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charts/chart1.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cstheme="minorHAnsi"/>
        </w:rPr>
        <w:id w:val="1486055711"/>
        <w:docPartObj>
          <w:docPartGallery w:val="Cover Pages"/>
          <w:docPartUnique/>
        </w:docPartObj>
      </w:sdtPr>
      <w:sdtEndPr/>
      <w:sdtContent>
        <w:p w14:paraId="7CE88573" w14:textId="59E077F6" w:rsidR="00E41B5D" w:rsidRDefault="00E41B5D">
          <w:pPr>
            <w:rPr>
              <w:rFonts w:cstheme="minorHAnsi"/>
            </w:rPr>
          </w:pPr>
        </w:p>
        <w:p w14:paraId="7F54990A" w14:textId="77777777" w:rsidR="00E41B5D" w:rsidRDefault="00E41B5D">
          <w:pPr>
            <w:rPr>
              <w:rFonts w:cstheme="minorHAnsi"/>
            </w:rPr>
          </w:pPr>
        </w:p>
        <w:p w14:paraId="6B801608" w14:textId="77777777" w:rsidR="00E41B5D" w:rsidRDefault="00E41B5D">
          <w:pPr>
            <w:rPr>
              <w:rFonts w:cstheme="minorHAnsi"/>
            </w:rPr>
          </w:pPr>
        </w:p>
        <w:p w14:paraId="2BDA256C" w14:textId="77777777" w:rsidR="00E41B5D" w:rsidRDefault="00E41B5D">
          <w:pPr>
            <w:rPr>
              <w:rFonts w:cstheme="minorHAnsi"/>
            </w:rPr>
          </w:pPr>
        </w:p>
        <w:p w14:paraId="6ADA6517" w14:textId="77777777" w:rsidR="00E41B5D" w:rsidRDefault="00E41B5D">
          <w:pPr>
            <w:rPr>
              <w:rFonts w:cstheme="minorHAnsi"/>
            </w:rPr>
          </w:pPr>
        </w:p>
        <w:p w14:paraId="576520C9" w14:textId="77777777" w:rsidR="00E41B5D" w:rsidRDefault="00E41B5D">
          <w:pPr>
            <w:rPr>
              <w:rFonts w:cstheme="minorHAnsi"/>
            </w:rPr>
          </w:pPr>
        </w:p>
        <w:p w14:paraId="5DA79B8E" w14:textId="77777777" w:rsidR="00E41B5D" w:rsidRDefault="00E41B5D">
          <w:pPr>
            <w:rPr>
              <w:rFonts w:cstheme="minorHAnsi"/>
            </w:rPr>
          </w:pPr>
        </w:p>
        <w:p w14:paraId="02077CF1" w14:textId="77777777" w:rsidR="00E41B5D" w:rsidRDefault="00E41B5D">
          <w:pPr>
            <w:rPr>
              <w:rFonts w:cstheme="minorHAnsi"/>
            </w:rPr>
          </w:pPr>
        </w:p>
        <w:p w14:paraId="7450E1AB" w14:textId="77777777" w:rsidR="00E41B5D" w:rsidRDefault="00E41B5D">
          <w:pPr>
            <w:rPr>
              <w:rFonts w:cstheme="minorHAnsi"/>
            </w:rPr>
          </w:pPr>
        </w:p>
        <w:p w14:paraId="5DEE5F33" w14:textId="77777777" w:rsidR="00E41B5D" w:rsidRDefault="00E41B5D">
          <w:pPr>
            <w:rPr>
              <w:rFonts w:cstheme="minorHAnsi"/>
            </w:rPr>
          </w:pPr>
        </w:p>
        <w:p w14:paraId="1CC6FEAC" w14:textId="77777777" w:rsidR="00E41B5D" w:rsidRDefault="00E41B5D">
          <w:pPr>
            <w:rPr>
              <w:rFonts w:cstheme="minorHAnsi"/>
            </w:rPr>
          </w:pPr>
        </w:p>
        <w:p w14:paraId="1924C97B" w14:textId="77777777" w:rsidR="00E41B5D" w:rsidRDefault="00E41B5D">
          <w:pPr>
            <w:rPr>
              <w:rFonts w:cstheme="minorHAnsi"/>
            </w:rPr>
          </w:pPr>
        </w:p>
        <w:p w14:paraId="3352219E" w14:textId="77777777" w:rsidR="00E41B5D" w:rsidRDefault="00E41B5D">
          <w:pPr>
            <w:rPr>
              <w:rFonts w:cstheme="minorHAnsi"/>
            </w:rPr>
          </w:pPr>
        </w:p>
        <w:p w14:paraId="70E06B22" w14:textId="77777777" w:rsidR="00E41B5D" w:rsidRDefault="00E41B5D">
          <w:pPr>
            <w:rPr>
              <w:rFonts w:cstheme="minorHAnsi"/>
            </w:rPr>
          </w:pPr>
        </w:p>
        <w:p w14:paraId="75C7B872" w14:textId="3B4B815A" w:rsidR="001F33A2" w:rsidRPr="004947C2" w:rsidRDefault="001F33A2">
          <w:pPr>
            <w:rPr>
              <w:rFonts w:cstheme="minorHAnsi"/>
            </w:rPr>
          </w:pPr>
          <w:r w:rsidRPr="00AA0B7F">
            <w:rPr>
              <w:rFonts w:cstheme="minorHAnsi"/>
              <w:noProof/>
              <w:color w:val="00B0F0"/>
            </w:rPr>
            <mc:AlternateContent>
              <mc:Choice Requires="wpg">
                <w:drawing>
                  <wp:anchor distT="0" distB="0" distL="114300" distR="114300" simplePos="0" relativeHeight="251694080" behindDoc="0" locked="0" layoutInCell="0" allowOverlap="1" wp14:anchorId="75C7CA16" wp14:editId="51397EF0">
                    <wp:simplePos x="0" y="0"/>
                    <wp:positionH relativeFrom="page">
                      <wp:posOffset>38100</wp:posOffset>
                    </wp:positionH>
                    <wp:positionV relativeFrom="margin">
                      <wp:posOffset>704850</wp:posOffset>
                    </wp:positionV>
                    <wp:extent cx="7816850" cy="8354695"/>
                    <wp:effectExtent l="19050" t="0" r="69850" b="27305"/>
                    <wp:wrapNone/>
                    <wp:docPr id="40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16850" cy="8354695"/>
                              <a:chOff x="24" y="1680"/>
                              <a:chExt cx="12310" cy="13157"/>
                            </a:xfrm>
                          </wpg:grpSpPr>
                          <wpg:grpSp>
                            <wpg:cNvPr id="408" name="Group 4"/>
                            <wpg:cNvGrpSpPr>
                              <a:grpSpLocks/>
                            </wpg:cNvGrpSpPr>
                            <wpg:grpSpPr bwMode="auto">
                              <a:xfrm>
                                <a:off x="24" y="9137"/>
                                <a:ext cx="12310" cy="5700"/>
                                <a:chOff x="18" y="2927"/>
                                <a:chExt cx="12267" cy="5116"/>
                              </a:xfrm>
                            </wpg:grpSpPr>
                            <wps:wsp>
                              <wps:cNvPr id="413" name="Freeform 9"/>
                              <wps:cNvSpPr>
                                <a:spLocks/>
                              </wps:cNvSpPr>
                              <wps:spPr bwMode="auto">
                                <a:xfrm>
                                  <a:off x="8004" y="3760"/>
                                  <a:ext cx="4120" cy="3507"/>
                                </a:xfrm>
                                <a:custGeom>
                                  <a:avLst/>
                                  <a:gdLst/>
                                  <a:ahLst/>
                                  <a:cxnLst>
                                    <a:cxn ang="0">
                                      <a:pos x="1" y="251"/>
                                    </a:cxn>
                                    <a:cxn ang="0">
                                      <a:pos x="0" y="2662"/>
                                    </a:cxn>
                                    <a:cxn ang="0">
                                      <a:pos x="4120" y="2913"/>
                                    </a:cxn>
                                    <a:cxn ang="0">
                                      <a:pos x="4120" y="0"/>
                                    </a:cxn>
                                    <a:cxn ang="0">
                                      <a:pos x="1" y="251"/>
                                    </a:cxn>
                                  </a:cxnLst>
                                  <a:rect l="0" t="0" r="r" b="b"/>
                                  <a:pathLst>
                                    <a:path w="4120" h="2913">
                                      <a:moveTo>
                                        <a:pt x="1" y="251"/>
                                      </a:moveTo>
                                      <a:lnTo>
                                        <a:pt x="0" y="2662"/>
                                      </a:lnTo>
                                      <a:lnTo>
                                        <a:pt x="4120" y="2913"/>
                                      </a:lnTo>
                                      <a:lnTo>
                                        <a:pt x="4120" y="0"/>
                                      </a:lnTo>
                                      <a:lnTo>
                                        <a:pt x="1" y="251"/>
                                      </a:lnTo>
                                      <a:close/>
                                    </a:path>
                                  </a:pathLst>
                                </a:custGeom>
                                <a:solidFill>
                                  <a:schemeClr val="accent1">
                                    <a:lumMod val="20000"/>
                                    <a:lumOff val="80000"/>
                                  </a:schemeClr>
                                </a:solidFill>
                                <a:ln>
                                  <a:solidFill>
                                    <a:srgbClr val="002060"/>
                                  </a:solidFill>
                                </a:ln>
                                <a:extLst>
                                  <a:ext uri="{53640926-AAD7-44D8-BBD7-CCE9431645EC}">
                                    <a14:shadowObscured xmlns:a14="http://schemas.microsoft.com/office/drawing/2010/main" val="1"/>
                                  </a:ext>
                                </a:extLst>
                              </wps:spPr>
                              <wps:style>
                                <a:lnRef idx="2">
                                  <a:schemeClr val="accent6"/>
                                </a:lnRef>
                                <a:fillRef idx="1">
                                  <a:schemeClr val="lt1"/>
                                </a:fillRef>
                                <a:effectRef idx="0">
                                  <a:schemeClr val="accent6"/>
                                </a:effectRef>
                                <a:fontRef idx="minor">
                                  <a:schemeClr val="dk1"/>
                                </a:fontRef>
                              </wps:style>
                              <wps:bodyPr rot="0" vert="horz" wrap="square" lIns="91440" tIns="45720" rIns="91440" bIns="45720" anchor="t" anchorCtr="0" upright="1">
                                <a:noAutofit/>
                              </wps:bodyPr>
                            </wps:wsp>
                            <wps:wsp>
                              <wps:cNvPr id="414" name="Freeform 10"/>
                              <wps:cNvSpPr>
                                <a:spLocks/>
                              </wps:cNvSpPr>
                              <wps:spPr bwMode="auto">
                                <a:xfrm>
                                  <a:off x="4024" y="2927"/>
                                  <a:ext cx="3980" cy="5116"/>
                                </a:xfrm>
                                <a:custGeom>
                                  <a:avLst/>
                                  <a:gdLst/>
                                  <a:ahLst/>
                                  <a:cxnLst>
                                    <a:cxn ang="0">
                                      <a:pos x="0" y="0"/>
                                    </a:cxn>
                                    <a:cxn ang="0">
                                      <a:pos x="0" y="4236"/>
                                    </a:cxn>
                                    <a:cxn ang="0">
                                      <a:pos x="3985" y="3349"/>
                                    </a:cxn>
                                    <a:cxn ang="0">
                                      <a:pos x="3985" y="921"/>
                                    </a:cxn>
                                    <a:cxn ang="0">
                                      <a:pos x="0" y="0"/>
                                    </a:cxn>
                                  </a:cxnLst>
                                  <a:rect l="0" t="0" r="r" b="b"/>
                                  <a:pathLst>
                                    <a:path w="3985" h="4236">
                                      <a:moveTo>
                                        <a:pt x="0" y="0"/>
                                      </a:moveTo>
                                      <a:lnTo>
                                        <a:pt x="0" y="4236"/>
                                      </a:lnTo>
                                      <a:lnTo>
                                        <a:pt x="3985" y="3349"/>
                                      </a:lnTo>
                                      <a:lnTo>
                                        <a:pt x="3985" y="921"/>
                                      </a:lnTo>
                                      <a:lnTo>
                                        <a:pt x="0" y="0"/>
                                      </a:lnTo>
                                      <a:close/>
                                    </a:path>
                                  </a:pathLst>
                                </a:custGeom>
                                <a:solidFill>
                                  <a:schemeClr val="accent1">
                                    <a:lumMod val="20000"/>
                                    <a:lumOff val="80000"/>
                                  </a:schemeClr>
                                </a:solidFill>
                                <a:ln>
                                  <a:solidFill>
                                    <a:srgbClr val="002060"/>
                                  </a:solidFill>
                                </a:ln>
                                <a:extLst>
                                  <a:ext uri="{53640926-AAD7-44D8-BBD7-CCE9431645EC}">
                                    <a14:shadowObscured xmlns:a14="http://schemas.microsoft.com/office/drawing/2010/main" val="1"/>
                                  </a:ext>
                                </a:extLst>
                              </wps:spPr>
                              <wps:style>
                                <a:lnRef idx="2">
                                  <a:schemeClr val="accent6"/>
                                </a:lnRef>
                                <a:fillRef idx="1">
                                  <a:schemeClr val="lt1"/>
                                </a:fillRef>
                                <a:effectRef idx="0">
                                  <a:schemeClr val="accent6"/>
                                </a:effectRef>
                                <a:fontRef idx="minor">
                                  <a:schemeClr val="dk1"/>
                                </a:fontRef>
                              </wps:style>
                              <wps:bodyPr rot="0" vert="horz" wrap="square" lIns="91440" tIns="45720" rIns="91440" bIns="45720" anchor="t" anchorCtr="0" upright="1">
                                <a:noAutofit/>
                              </wps:bodyPr>
                            </wps:wsp>
                            <wps:wsp>
                              <wps:cNvPr id="415" name="Freeform 11"/>
                              <wps:cNvSpPr>
                                <a:spLocks/>
                              </wps:cNvSpPr>
                              <wps:spPr bwMode="auto">
                                <a:xfrm>
                                  <a:off x="18" y="2927"/>
                                  <a:ext cx="4006" cy="5049"/>
                                </a:xfrm>
                                <a:custGeom>
                                  <a:avLst/>
                                  <a:gdLst/>
                                  <a:ahLst/>
                                  <a:cxnLst>
                                    <a:cxn ang="0">
                                      <a:pos x="4086" y="0"/>
                                    </a:cxn>
                                    <a:cxn ang="0">
                                      <a:pos x="4084" y="4253"/>
                                    </a:cxn>
                                    <a:cxn ang="0">
                                      <a:pos x="0" y="3198"/>
                                    </a:cxn>
                                    <a:cxn ang="0">
                                      <a:pos x="0" y="1072"/>
                                    </a:cxn>
                                    <a:cxn ang="0">
                                      <a:pos x="4086" y="0"/>
                                    </a:cxn>
                                  </a:cxnLst>
                                  <a:rect l="0" t="0" r="r" b="b"/>
                                  <a:pathLst>
                                    <a:path w="4086" h="4253">
                                      <a:moveTo>
                                        <a:pt x="4086" y="0"/>
                                      </a:moveTo>
                                      <a:lnTo>
                                        <a:pt x="4084" y="4253"/>
                                      </a:lnTo>
                                      <a:lnTo>
                                        <a:pt x="0" y="3198"/>
                                      </a:lnTo>
                                      <a:lnTo>
                                        <a:pt x="0" y="1072"/>
                                      </a:lnTo>
                                      <a:lnTo>
                                        <a:pt x="4086" y="0"/>
                                      </a:lnTo>
                                      <a:close/>
                                    </a:path>
                                  </a:pathLst>
                                </a:custGeom>
                                <a:solidFill>
                                  <a:schemeClr val="accent1">
                                    <a:lumMod val="20000"/>
                                    <a:lumOff val="80000"/>
                                  </a:schemeClr>
                                </a:solidFill>
                                <a:ln>
                                  <a:solidFill>
                                    <a:srgbClr val="002060"/>
                                  </a:solidFill>
                                </a:ln>
                                <a:extLst>
                                  <a:ext uri="{53640926-AAD7-44D8-BBD7-CCE9431645EC}">
                                    <a14:shadowObscured xmlns:a14="http://schemas.microsoft.com/office/drawing/2010/main" val="1"/>
                                  </a:ext>
                                </a:extLst>
                              </wps:spPr>
                              <wps:style>
                                <a:lnRef idx="2">
                                  <a:schemeClr val="accent6"/>
                                </a:lnRef>
                                <a:fillRef idx="1">
                                  <a:schemeClr val="lt1"/>
                                </a:fillRef>
                                <a:effectRef idx="0">
                                  <a:schemeClr val="accent6"/>
                                </a:effectRef>
                                <a:fontRef idx="minor">
                                  <a:schemeClr val="dk1"/>
                                </a:fontRef>
                              </wps:style>
                              <wps:bodyPr rot="0" vert="horz" wrap="square" lIns="91440" tIns="45720" rIns="91440" bIns="45720" anchor="t" anchorCtr="0" upright="1">
                                <a:noAutofit/>
                              </wps:bodyPr>
                            </wps:wsp>
                            <wps:wsp>
                              <wps:cNvPr id="416" name="Freeform 12"/>
                              <wps:cNvSpPr>
                                <a:spLocks/>
                              </wps:cNvSpPr>
                              <wps:spPr bwMode="auto">
                                <a:xfrm>
                                  <a:off x="78" y="4125"/>
                                  <a:ext cx="2059" cy="2874"/>
                                </a:xfrm>
                                <a:custGeom>
                                  <a:avLst/>
                                  <a:gdLst/>
                                  <a:ahLst/>
                                  <a:cxnLst>
                                    <a:cxn ang="0">
                                      <a:pos x="0" y="921"/>
                                    </a:cxn>
                                    <a:cxn ang="0">
                                      <a:pos x="2060" y="0"/>
                                    </a:cxn>
                                    <a:cxn ang="0">
                                      <a:pos x="2076" y="3851"/>
                                    </a:cxn>
                                    <a:cxn ang="0">
                                      <a:pos x="0" y="2981"/>
                                    </a:cxn>
                                    <a:cxn ang="0">
                                      <a:pos x="0" y="921"/>
                                    </a:cxn>
                                  </a:cxnLst>
                                  <a:rect l="0" t="0" r="r" b="b"/>
                                  <a:pathLst>
                                    <a:path w="2076" h="3851">
                                      <a:moveTo>
                                        <a:pt x="0" y="921"/>
                                      </a:moveTo>
                                      <a:lnTo>
                                        <a:pt x="2060" y="0"/>
                                      </a:lnTo>
                                      <a:lnTo>
                                        <a:pt x="2076" y="3851"/>
                                      </a:lnTo>
                                      <a:lnTo>
                                        <a:pt x="0" y="2981"/>
                                      </a:lnTo>
                                      <a:lnTo>
                                        <a:pt x="0" y="921"/>
                                      </a:lnTo>
                                      <a:close/>
                                    </a:path>
                                  </a:pathLst>
                                </a:custGeom>
                                <a:solidFill>
                                  <a:srgbClr val="0070C0"/>
                                </a:solidFill>
                                <a:ln>
                                  <a:solidFill>
                                    <a:srgbClr val="002060"/>
                                  </a:solidFill>
                                </a:ln>
                                <a:extLst>
                                  <a:ext uri="{53640926-AAD7-44D8-BBD7-CCE9431645EC}">
                                    <a14:shadowObscured xmlns:a14="http://schemas.microsoft.com/office/drawing/2010/main" val="1"/>
                                  </a:ext>
                                </a:extLst>
                              </wps:spPr>
                              <wps:style>
                                <a:lnRef idx="1">
                                  <a:schemeClr val="accent6"/>
                                </a:lnRef>
                                <a:fillRef idx="2">
                                  <a:schemeClr val="accent6"/>
                                </a:fillRef>
                                <a:effectRef idx="1">
                                  <a:schemeClr val="accent6"/>
                                </a:effectRef>
                                <a:fontRef idx="minor">
                                  <a:schemeClr val="dk1"/>
                                </a:fontRef>
                              </wps:style>
                              <wps:bodyPr rot="0" vert="horz" wrap="square" lIns="91440" tIns="45720" rIns="91440" bIns="45720" anchor="t" anchorCtr="0" upright="1">
                                <a:noAutofit/>
                              </wps:bodyPr>
                            </wps:wsp>
                            <wps:wsp>
                              <wps:cNvPr id="417" name="Freeform 13"/>
                              <wps:cNvSpPr>
                                <a:spLocks/>
                              </wps:cNvSpPr>
                              <wps:spPr bwMode="auto">
                                <a:xfrm>
                                  <a:off x="2077" y="3411"/>
                                  <a:ext cx="5932" cy="4041"/>
                                </a:xfrm>
                                <a:custGeom>
                                  <a:avLst/>
                                  <a:gdLst/>
                                  <a:ahLst/>
                                  <a:cxnLst>
                                    <a:cxn ang="0">
                                      <a:pos x="0" y="0"/>
                                    </a:cxn>
                                    <a:cxn ang="0">
                                      <a:pos x="17" y="3835"/>
                                    </a:cxn>
                                    <a:cxn ang="0">
                                      <a:pos x="6011" y="2629"/>
                                    </a:cxn>
                                    <a:cxn ang="0">
                                      <a:pos x="6011" y="1239"/>
                                    </a:cxn>
                                    <a:cxn ang="0">
                                      <a:pos x="0" y="0"/>
                                    </a:cxn>
                                  </a:cxnLst>
                                  <a:rect l="0" t="0" r="r" b="b"/>
                                  <a:pathLst>
                                    <a:path w="6011" h="3835">
                                      <a:moveTo>
                                        <a:pt x="0" y="0"/>
                                      </a:moveTo>
                                      <a:lnTo>
                                        <a:pt x="17" y="3835"/>
                                      </a:lnTo>
                                      <a:lnTo>
                                        <a:pt x="6011" y="2629"/>
                                      </a:lnTo>
                                      <a:lnTo>
                                        <a:pt x="6011" y="1239"/>
                                      </a:lnTo>
                                      <a:lnTo>
                                        <a:pt x="0" y="0"/>
                                      </a:lnTo>
                                      <a:close/>
                                    </a:path>
                                  </a:pathLst>
                                </a:custGeom>
                                <a:solidFill>
                                  <a:srgbClr val="0070C0"/>
                                </a:solidFill>
                                <a:ln>
                                  <a:solidFill>
                                    <a:srgbClr val="002060"/>
                                  </a:solidFill>
                                </a:ln>
                                <a:extLst>
                                  <a:ext uri="{53640926-AAD7-44D8-BBD7-CCE9431645EC}">
                                    <a14:shadowObscured xmlns:a14="http://schemas.microsoft.com/office/drawing/2010/main" val="1"/>
                                  </a:ext>
                                </a:extLst>
                              </wps:spPr>
                              <wps:style>
                                <a:lnRef idx="1">
                                  <a:schemeClr val="accent6"/>
                                </a:lnRef>
                                <a:fillRef idx="2">
                                  <a:schemeClr val="accent6"/>
                                </a:fillRef>
                                <a:effectRef idx="1">
                                  <a:schemeClr val="accent6"/>
                                </a:effectRef>
                                <a:fontRef idx="minor">
                                  <a:schemeClr val="dk1"/>
                                </a:fontRef>
                              </wps:style>
                              <wps:bodyPr rot="0" vert="horz" wrap="square" lIns="91440" tIns="45720" rIns="91440" bIns="45720" anchor="t" anchorCtr="0" upright="1">
                                <a:noAutofit/>
                              </wps:bodyPr>
                            </wps:wsp>
                            <wps:wsp>
                              <wps:cNvPr id="418" name="Freeform 14"/>
                              <wps:cNvSpPr>
                                <a:spLocks/>
                              </wps:cNvSpPr>
                              <wps:spPr bwMode="auto">
                                <a:xfrm>
                                  <a:off x="8004" y="3681"/>
                                  <a:ext cx="4281" cy="3586"/>
                                </a:xfrm>
                                <a:custGeom>
                                  <a:avLst/>
                                  <a:gdLst/>
                                  <a:ahLst/>
                                  <a:cxnLst>
                                    <a:cxn ang="0">
                                      <a:pos x="0" y="1038"/>
                                    </a:cxn>
                                    <a:cxn ang="0">
                                      <a:pos x="0" y="2411"/>
                                    </a:cxn>
                                    <a:cxn ang="0">
                                      <a:pos x="4102" y="3432"/>
                                    </a:cxn>
                                    <a:cxn ang="0">
                                      <a:pos x="4102" y="0"/>
                                    </a:cxn>
                                    <a:cxn ang="0">
                                      <a:pos x="0" y="1038"/>
                                    </a:cxn>
                                  </a:cxnLst>
                                  <a:rect l="0" t="0" r="r" b="b"/>
                                  <a:pathLst>
                                    <a:path w="4102" h="3432">
                                      <a:moveTo>
                                        <a:pt x="0" y="1038"/>
                                      </a:moveTo>
                                      <a:lnTo>
                                        <a:pt x="0" y="2411"/>
                                      </a:lnTo>
                                      <a:lnTo>
                                        <a:pt x="4102" y="3432"/>
                                      </a:lnTo>
                                      <a:lnTo>
                                        <a:pt x="4102" y="0"/>
                                      </a:lnTo>
                                      <a:lnTo>
                                        <a:pt x="0" y="1038"/>
                                      </a:lnTo>
                                      <a:close/>
                                    </a:path>
                                  </a:pathLst>
                                </a:custGeom>
                                <a:solidFill>
                                  <a:srgbClr val="0070C0"/>
                                </a:solidFill>
                                <a:ln>
                                  <a:solidFill>
                                    <a:srgbClr val="002060"/>
                                  </a:solidFill>
                                </a:ln>
                                <a:extLst>
                                  <a:ext uri="{53640926-AAD7-44D8-BBD7-CCE9431645EC}">
                                    <a14:shadowObscured xmlns:a14="http://schemas.microsoft.com/office/drawing/2010/main" val="1"/>
                                  </a:ext>
                                </a:extLst>
                              </wps:spPr>
                              <wps:style>
                                <a:lnRef idx="1">
                                  <a:schemeClr val="accent6"/>
                                </a:lnRef>
                                <a:fillRef idx="2">
                                  <a:schemeClr val="accent6"/>
                                </a:fillRef>
                                <a:effectRef idx="1">
                                  <a:schemeClr val="accent6"/>
                                </a:effectRef>
                                <a:fontRef idx="minor">
                                  <a:schemeClr val="dk1"/>
                                </a:fontRef>
                              </wps:style>
                              <wps:bodyPr rot="0" vert="horz" wrap="square" lIns="91440" tIns="45720" rIns="91440" bIns="45720" anchor="t" anchorCtr="0" upright="1">
                                <a:noAutofit/>
                              </wps:bodyPr>
                            </wps:wsp>
                          </wpg:grpSp>
                          <wps:wsp>
                            <wps:cNvPr id="419" name="Rectangle 15"/>
                            <wps:cNvSpPr>
                              <a:spLocks noChangeArrowheads="1"/>
                            </wps:cNvSpPr>
                            <wps:spPr bwMode="auto">
                              <a:xfrm>
                                <a:off x="1800" y="1680"/>
                                <a:ext cx="8638" cy="752"/>
                              </a:xfrm>
                              <a:prstGeom prst="rect">
                                <a:avLst/>
                              </a:prstGeom>
                              <a:extLst>
                                <a:ext uri="{53640926-AAD7-44D8-BBD7-CCE9431645EC}">
                                  <a14:shadowObscured xmlns:a14="http://schemas.microsoft.com/office/drawing/2010/main" val="1"/>
                                </a:ext>
                              </a:extLst>
                            </wps:spPr>
                            <wps:style>
                              <a:lnRef idx="2">
                                <a:schemeClr val="accent1"/>
                              </a:lnRef>
                              <a:fillRef idx="1">
                                <a:schemeClr val="lt1"/>
                              </a:fillRef>
                              <a:effectRef idx="0">
                                <a:schemeClr val="accent1"/>
                              </a:effectRef>
                              <a:fontRef idx="minor">
                                <a:schemeClr val="dk1"/>
                              </a:fontRef>
                            </wps:style>
                            <wps:txbx>
                              <w:txbxContent>
                                <w:sdt>
                                  <w:sdtPr>
                                    <w:rPr>
                                      <w:b/>
                                      <w:bCs/>
                                      <w:color w:val="0070C0"/>
                                      <w:sz w:val="32"/>
                                      <w:szCs w:val="32"/>
                                    </w:rPr>
                                    <w:alias w:val="Company"/>
                                    <w:id w:val="15866524"/>
                                    <w:dataBinding w:prefixMappings="xmlns:ns0='http://schemas.openxmlformats.org/officeDocument/2006/extended-properties'" w:xpath="/ns0:Properties[1]/ns0:Company[1]" w:storeItemID="{6668398D-A668-4E3E-A5EB-62B293D839F1}"/>
                                    <w:text/>
                                  </w:sdtPr>
                                  <w:sdtEndPr/>
                                  <w:sdtContent>
                                    <w:p w14:paraId="75C7CA7B" w14:textId="77777777" w:rsidR="00894E94" w:rsidRPr="00AA0B7F" w:rsidRDefault="00894E94">
                                      <w:pPr>
                                        <w:spacing w:after="0"/>
                                        <w:rPr>
                                          <w:b/>
                                          <w:bCs/>
                                          <w:color w:val="0070C0"/>
                                          <w:sz w:val="32"/>
                                          <w:szCs w:val="32"/>
                                        </w:rPr>
                                      </w:pPr>
                                      <w:r w:rsidRPr="00AA0B7F">
                                        <w:rPr>
                                          <w:b/>
                                          <w:bCs/>
                                          <w:color w:val="0070C0"/>
                                          <w:sz w:val="32"/>
                                          <w:szCs w:val="32"/>
                                        </w:rPr>
                                        <w:t>University of Pittsburgh School of Medicine</w:t>
                                      </w:r>
                                    </w:p>
                                  </w:sdtContent>
                                </w:sdt>
                                <w:p w14:paraId="75C7CA7C" w14:textId="77777777" w:rsidR="00894E94" w:rsidRPr="00000DCC" w:rsidRDefault="00894E94">
                                  <w:pPr>
                                    <w:spacing w:after="0"/>
                                    <w:rPr>
                                      <w:b/>
                                      <w:bCs/>
                                      <w:color w:val="17365D" w:themeColor="text2" w:themeShade="BF"/>
                                      <w:sz w:val="32"/>
                                      <w:szCs w:val="32"/>
                                    </w:rPr>
                                  </w:pPr>
                                </w:p>
                              </w:txbxContent>
                            </wps:txbx>
                            <wps:bodyPr rot="0" vert="horz" wrap="square" lIns="91440" tIns="45720" rIns="91440" bIns="45720" anchor="t" anchorCtr="0" upright="1">
                              <a:noAutofit/>
                            </wps:bodyPr>
                          </wps:wsp>
                          <wps:wsp>
                            <wps:cNvPr id="420" name="Rectangle 16"/>
                            <wps:cNvSpPr>
                              <a:spLocks noChangeArrowheads="1"/>
                            </wps:cNvSpPr>
                            <wps:spPr bwMode="auto">
                              <a:xfrm>
                                <a:off x="6494" y="11160"/>
                                <a:ext cx="4998" cy="1692"/>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53640926-AAD7-44D8-BBD7-CCE9431645EC}">
                                  <a14:shadowObscured xmlns:a14="http://schemas.microsoft.com/office/drawing/2010/main" val="1"/>
                                </a:ext>
                              </a:extLst>
                            </wps:spPr>
                            <wps:txbx>
                              <w:txbxContent>
                                <w:sdt>
                                  <w:sdtPr>
                                    <w:rPr>
                                      <w:color w:val="FBD4B4" w:themeColor="accent6" w:themeTint="66"/>
                                      <w:sz w:val="96"/>
                                      <w:szCs w:val="96"/>
                                      <w:highlight w:val="blue"/>
                                      <w14:numForm w14:val="oldStyle"/>
                                    </w:rPr>
                                    <w:alias w:val="Year"/>
                                    <w:id w:val="72085875"/>
                                    <w:showingPlcHdr/>
                                    <w:dataBinding w:prefixMappings="xmlns:ns0='http://schemas.microsoft.com/office/2006/coverPageProps'" w:xpath="/ns0:CoverPageProperties[1]/ns0:PublishDate[1]" w:storeItemID="{55AF091B-3C7A-41E3-B477-F2FDAA23CFDA}"/>
                                    <w:date w:fullDate="2222-01-01T00:00:00Z">
                                      <w:dateFormat w:val="yy"/>
                                      <w:lid w:val="en-US"/>
                                      <w:storeMappedDataAs w:val="dateTime"/>
                                      <w:calendar w:val="gregorian"/>
                                    </w:date>
                                  </w:sdtPr>
                                  <w:sdtEndPr/>
                                  <w:sdtContent>
                                    <w:p w14:paraId="75C7CA7D" w14:textId="77777777" w:rsidR="00894E94" w:rsidRPr="00BD0655" w:rsidRDefault="00894E94" w:rsidP="00764F2F">
                                      <w:pPr>
                                        <w:ind w:left="720"/>
                                        <w:jc w:val="right"/>
                                        <w:rPr>
                                          <w:color w:val="FBD4B4" w:themeColor="accent6" w:themeTint="66"/>
                                          <w:sz w:val="96"/>
                                          <w:szCs w:val="96"/>
                                          <w14:numForm w14:val="oldStyle"/>
                                        </w:rPr>
                                      </w:pPr>
                                      <w:r w:rsidRPr="00AA0B7F">
                                        <w:rPr>
                                          <w:color w:val="FBD4B4" w:themeColor="accent6" w:themeTint="66"/>
                                          <w:sz w:val="96"/>
                                          <w:szCs w:val="96"/>
                                          <w:highlight w:val="blue"/>
                                          <w14:numForm w14:val="oldStyle"/>
                                        </w:rPr>
                                        <w:t xml:space="preserve">     </w:t>
                                      </w:r>
                                    </w:p>
                                  </w:sdtContent>
                                </w:sdt>
                              </w:txbxContent>
                            </wps:txbx>
                            <wps:bodyPr rot="0" vert="horz" wrap="square" lIns="91440" tIns="45720" rIns="91440" bIns="45720" anchor="t" anchorCtr="0" upright="1">
                              <a:spAutoFit/>
                            </wps:bodyPr>
                          </wps:wsp>
                          <wps:wsp>
                            <wps:cNvPr id="421" name="Rectangle 17"/>
                            <wps:cNvSpPr>
                              <a:spLocks noChangeArrowheads="1"/>
                            </wps:cNvSpPr>
                            <wps:spPr bwMode="auto">
                              <a:xfrm>
                                <a:off x="1800" y="2294"/>
                                <a:ext cx="8638" cy="726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 uri="{53640926-AAD7-44D8-BBD7-CCE9431645EC}">
                                  <a14:shadowObscured xmlns:a14="http://schemas.microsoft.com/office/drawing/2010/main" val="1"/>
                                </a:ext>
                              </a:extLst>
                            </wps:spPr>
                            <wps:txbx>
                              <w:txbxContent>
                                <w:sdt>
                                  <w:sdtPr>
                                    <w:rPr>
                                      <w:b/>
                                      <w:bCs/>
                                      <w:color w:val="000000" w:themeColor="text1"/>
                                      <w:sz w:val="56"/>
                                      <w:szCs w:val="72"/>
                                    </w:rPr>
                                    <w:alias w:val="Title"/>
                                    <w:id w:val="86431458"/>
                                    <w:dataBinding w:prefixMappings="xmlns:ns0='http://schemas.openxmlformats.org/package/2006/metadata/core-properties' xmlns:ns1='http://purl.org/dc/elements/1.1/'" w:xpath="/ns0:coreProperties[1]/ns1:title[1]" w:storeItemID="{6C3C8BC8-F283-45AE-878A-BAB7291924A1}"/>
                                    <w:text/>
                                  </w:sdtPr>
                                  <w:sdtEndPr/>
                                  <w:sdtContent>
                                    <w:p w14:paraId="75C7CA7E" w14:textId="77777777" w:rsidR="00894E94" w:rsidRPr="00BD0655" w:rsidRDefault="00894E94">
                                      <w:pPr>
                                        <w:spacing w:after="0"/>
                                        <w:rPr>
                                          <w:b/>
                                          <w:bCs/>
                                          <w:color w:val="000000" w:themeColor="text1"/>
                                          <w:sz w:val="56"/>
                                          <w:szCs w:val="72"/>
                                        </w:rPr>
                                      </w:pPr>
                                      <w:r w:rsidRPr="00BD0655">
                                        <w:rPr>
                                          <w:b/>
                                          <w:bCs/>
                                          <w:color w:val="000000" w:themeColor="text1"/>
                                          <w:sz w:val="56"/>
                                          <w:szCs w:val="72"/>
                                        </w:rPr>
                                        <w:t>DEPARTMENT OF OBSTETRICS, GYNECOLOGY, AND REPRODUCTIVE SCIENCES</w:t>
                                      </w:r>
                                    </w:p>
                                  </w:sdtContent>
                                </w:sdt>
                                <w:sdt>
                                  <w:sdtPr>
                                    <w:rPr>
                                      <w:b/>
                                      <w:bCs/>
                                      <w:color w:val="0070C0"/>
                                      <w:sz w:val="40"/>
                                      <w:szCs w:val="40"/>
                                    </w:rPr>
                                    <w:alias w:val="Subtitle"/>
                                    <w:id w:val="186032842"/>
                                    <w:dataBinding w:prefixMappings="xmlns:ns0='http://schemas.openxmlformats.org/package/2006/metadata/core-properties' xmlns:ns1='http://purl.org/dc/elements/1.1/'" w:xpath="/ns0:coreProperties[1]/ns1:subject[1]" w:storeItemID="{6C3C8BC8-F283-45AE-878A-BAB7291924A1}"/>
                                    <w:text/>
                                  </w:sdtPr>
                                  <w:sdtEndPr/>
                                  <w:sdtContent>
                                    <w:p w14:paraId="75C7CA7F" w14:textId="77777777" w:rsidR="00894E94" w:rsidRPr="00AA0B7F" w:rsidRDefault="00894E94">
                                      <w:pPr>
                                        <w:rPr>
                                          <w:b/>
                                          <w:bCs/>
                                          <w:color w:val="0070C0"/>
                                          <w:sz w:val="40"/>
                                          <w:szCs w:val="40"/>
                                        </w:rPr>
                                      </w:pPr>
                                      <w:r w:rsidRPr="00AA0B7F">
                                        <w:rPr>
                                          <w:b/>
                                          <w:bCs/>
                                          <w:color w:val="0070C0"/>
                                          <w:sz w:val="40"/>
                                          <w:szCs w:val="40"/>
                                        </w:rPr>
                                        <w:t>ANNUAL REPORT – ACADEMIC YEAR 2016</w:t>
                                      </w:r>
                                    </w:p>
                                  </w:sdtContent>
                                </w:sdt>
                                <w:sdt>
                                  <w:sdtPr>
                                    <w:rPr>
                                      <w:b/>
                                      <w:bCs/>
                                      <w:color w:val="000000" w:themeColor="text1"/>
                                      <w:sz w:val="32"/>
                                      <w:szCs w:val="32"/>
                                    </w:rPr>
                                    <w:alias w:val="Author"/>
                                    <w:id w:val="15866544"/>
                                    <w:dataBinding w:prefixMappings="xmlns:ns0='http://schemas.openxmlformats.org/package/2006/metadata/core-properties' xmlns:ns1='http://purl.org/dc/elements/1.1/'" w:xpath="/ns0:coreProperties[1]/ns1:creator[1]" w:storeItemID="{6C3C8BC8-F283-45AE-878A-BAB7291924A1}"/>
                                    <w:text/>
                                  </w:sdtPr>
                                  <w:sdtEndPr/>
                                  <w:sdtContent>
                                    <w:p w14:paraId="75C7CA80" w14:textId="7D51BE89" w:rsidR="00894E94" w:rsidRDefault="00894E94">
                                      <w:pPr>
                                        <w:rPr>
                                          <w:b/>
                                          <w:bCs/>
                                          <w:color w:val="000000" w:themeColor="text1"/>
                                          <w:sz w:val="32"/>
                                          <w:szCs w:val="32"/>
                                        </w:rPr>
                                      </w:pPr>
                                      <w:r>
                                        <w:rPr>
                                          <w:b/>
                                          <w:bCs/>
                                          <w:color w:val="000000" w:themeColor="text1"/>
                                          <w:sz w:val="32"/>
                                          <w:szCs w:val="32"/>
                                        </w:rPr>
                                        <w:t>Tatomir, Shannon</w:t>
                                      </w:r>
                                    </w:p>
                                  </w:sdtContent>
                                </w:sdt>
                                <w:p w14:paraId="75C7CA81" w14:textId="77777777" w:rsidR="00894E94" w:rsidRDefault="00894E94">
                                  <w:pPr>
                                    <w:rPr>
                                      <w:b/>
                                      <w:bCs/>
                                      <w:color w:val="000000" w:themeColor="text1"/>
                                      <w:sz w:val="32"/>
                                      <w:szCs w:val="32"/>
                                    </w:rPr>
                                  </w:pPr>
                                </w:p>
                              </w:txbxContent>
                            </wps:txbx>
                            <wps:bodyPr rot="0" vert="horz" wrap="square" lIns="91440" tIns="45720" rIns="91440" bIns="45720" anchor="b"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5C7CA16" id="Group 3" o:spid="_x0000_s1026" style="position:absolute;margin-left:3pt;margin-top:55.5pt;width:615.5pt;height:657.85pt;z-index:251694080;mso-position-horizontal-relative:page;mso-position-vertical-relative:margin;mso-height-relative:margin" coordorigin="24,1680" coordsize="12310,13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" o:allowincell="f">
                    <v:group id="Group 4" o:spid="_x0000_s1027" style="position:absolute;left:24;top:9137;width:12310;height:5700" coordorigin="18,2927" coordsize="12267,51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w13sIAAADcAAAADwAAAGRycy9kb3ducmV2LnhtbERPTYvCMBC9C/sfwizs&#10;TdO6Kks1ioiKBxGswuJtaMa22ExKE9v6781hYY+P971Y9aYSLTWutKwgHkUgiDOrS84VXC+74Q8I&#10;55E1VpZJwYscrJYfgwUm2nZ8pjb1uQgh7BJUUHhfJ1K6rCCDbmRr4sDdbWPQB9jkUjfYhXBTyXEU&#10;zaTBkkNDgTVtCsoe6dMo2HfYrb/jbXt83Dev22V6+j3GpNTXZ7+eg/DU+3/xn/ugFUy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jcNd7CAAAA3AAAAA8A&#10;AAAAAAAAAAAAAAAAqgIAAGRycy9kb3ducmV2LnhtbFBLBQYAAAAABAAEAPoAAACZAwAAAAA=&#10;">
                      <v:shape id="Freeform 9" o:spid="_x0000_s1028" style="position:absolute;left:8004;top:3760;width:4120;height:3507;visibility:visible;mso-wrap-style:square;v-text-anchor:top" coordsize="4120,2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s2VcUA&#10;AADcAAAADwAAAGRycy9kb3ducmV2LnhtbESPzW7CMBCE75V4B2uRuBWHgkqV4kQIhODSAz8q1yXe&#10;JoF4ndoG0revKyH1OJqZbzSzvDONuJHztWUFo2ECgriwuuZSwWG/en4D4QOyxsYyKfghD3nWe5ph&#10;qu2dt3TbhVJECPsUFVQhtKmUvqjIoB/aljh6X9YZDFG6UmqH9wg3jXxJkldpsOa4UGFLi4qKy+5q&#10;FNjL94rM58dyelqfC+825fZ4mCs16HfzdxCBuvAffrQ3WsFkNIa/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izZVxQAAANwAAAAPAAAAAAAAAAAAAAAAAJgCAABkcnMv&#10;ZG93bnJldi54bWxQSwUGAAAAAAQABAD1AAAAigMAAAAA&#10;" path="m1,251l,2662r4120,251l4120,,1,251xe" fillcolor="#dbe5f1 [660]" strokecolor="#002060" strokeweight="2pt">
                        <v:path arrowok="t" o:connecttype="custom" o:connectlocs="1,251;0,2662;4120,2913;4120,0;1,251" o:connectangles="0,0,0,0,0"/>
                      </v:shape>
                      <v:shape id="Freeform 10" o:spid="_x0000_s1029" style="position:absolute;left:4024;top:2927;width:3980;height:5116;visibility:visible;mso-wrap-style:square;v-text-anchor:top" coordsize="3985,4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fZMUA&#10;AADcAAAADwAAAGRycy9kb3ducmV2LnhtbESPQWvCQBSE70L/w/IKvenGEkyNriJCodBDMVrw+Nh9&#10;Jmmzb8PuVpN/3xUKPQ4z8w2z3g62E1fyoXWsYD7LQBBrZ1quFZyOr9MXECEiG+wck4KRAmw3D5M1&#10;lsbd+EDXKtYiQTiUqKCJsS+lDLohi2HmeuLkXZy3GJP0tTQebwluO/mcZQtpseW00GBP+4b0d/Vj&#10;FYSjLwr8fF98LMex3uVf7ems90o9PQ67FYhIQ/wP/7XfjIJ8nsP9TDo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R9kxQAAANwAAAAPAAAAAAAAAAAAAAAAAJgCAABkcnMv&#10;ZG93bnJldi54bWxQSwUGAAAAAAQABAD1AAAAigMAAAAA&#10;" path="m,l,4236,3985,3349r,-2428l,xe" fillcolor="#dbe5f1 [660]" strokecolor="#002060" strokeweight="2pt">
                        <v:path arrowok="t" o:connecttype="custom" o:connectlocs="0,0;0,4236;3985,3349;3985,921;0,0" o:connectangles="0,0,0,0,0"/>
                      </v:shape>
                      <v:shape id="Freeform 11" o:spid="_x0000_s1030" style="position:absolute;left:18;top:2927;width:4006;height:5049;visibility:visible;mso-wrap-style:square;v-text-anchor:top" coordsize="4086,4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NPUMMA&#10;AADcAAAADwAAAGRycy9kb3ducmV2LnhtbESP0YrCMBRE34X9h3AXfJE1ddEiXaPsugrik9p+wKW5&#10;tsXmpjTR1r83guDjMDNnmMWqN7W4Uesqywom4wgEcW51xYWCLN1+zUE4j6yxtkwK7uRgtfwYLDDR&#10;tuMj3U6+EAHCLkEFpfdNIqXLSzLoxrYhDt7ZtgZ9kG0hdYtdgJtafkdRLA1WHBZKbGhdUn45XY2C&#10;w+i/0n123MRp16R/U9rv4gyVGn72vz8gPPX+HX61d1rBdDKD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sNPUMMAAADcAAAADwAAAAAAAAAAAAAAAACYAgAAZHJzL2Rv&#10;d25yZXYueG1sUEsFBgAAAAAEAAQA9QAAAIgDAAAAAA==&#10;" path="m4086,r-2,4253l,3198,,1072,4086,xe" fillcolor="#dbe5f1 [660]" strokecolor="#002060" strokeweight="2pt">
                        <v:path arrowok="t" o:connecttype="custom" o:connectlocs="4086,0;4084,4253;0,3198;0,1072;4086,0" o:connectangles="0,0,0,0,0"/>
                      </v:shape>
                      <v:shape id="Freeform 12" o:spid="_x0000_s1031" style="position:absolute;left:78;top:4125;width:2059;height:2874;visibility:visible;mso-wrap-style:square;v-text-anchor:top" coordsize="2076,3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E++8UA&#10;AADcAAAADwAAAGRycy9kb3ducmV2LnhtbESP0WrCQBRE3wv+w3IF3+omYtSmriIFQ6EoVPsBt9lr&#10;EszeDdlt3PbruwWhj8PMnGHW22BaMVDvGssK0mkCgri0uuFKwcd5/7gC4TyyxtYyKfgmB9vN6GGN&#10;ubY3fqfh5CsRIexyVFB73+VSurImg25qO+LoXWxv0EfZV1L3eItw08pZkiykwYbjQo0dvdRUXk9f&#10;RgGG4zEzoS1+XPZ0+Hzbr3SxdEpNxmH3DMJT8P/he/tVK5inC/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77xQAAANwAAAAPAAAAAAAAAAAAAAAAAJgCAABkcnMv&#10;ZG93bnJldi54bWxQSwUGAAAAAAQABAD1AAAAigMAAAAA&#10;" path="m,921l2060,r16,3851l,2981,,921xe" fillcolor="#0070c0" strokecolor="#002060">
                        <v:shadow on="t" color="black" opacity="24903f" obscured="t" origin=",.5" offset="0,.55556mm"/>
                        <v:path arrowok="t" o:connecttype="custom" o:connectlocs="0,921;2060,0;2076,3851;0,2981;0,921" o:connectangles="0,0,0,0,0"/>
                      </v:shape>
                      <v:shape id="Freeform 13" o:spid="_x0000_s1032" style="position:absolute;left:2077;top:3411;width:5932;height:4041;visibility:visible;mso-wrap-style:square;v-text-anchor:top" coordsize="6011,3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rQMEA&#10;AADcAAAADwAAAGRycy9kb3ducmV2LnhtbESP3YrCMBSE7wXfIRzBO039X7pG0aLgrT8PcLY521ab&#10;k9JEW9/eCIKXw8x8wyzXrSnFg2pXWFYwGkYgiFOrC84UXM77wQ8I55E1lpZJwZMcrFfdzhJjbRs+&#10;0uPkMxEg7GJUkHtfxVK6NCeDbmgr4uD929qgD7LOpK6xCXBTynEUzaXBgsNCjhUlOaW3090omBXV&#10;7GAmu+s+SbZ/ydw3T3tslOr32s0vCE+t/4Y/7YNWMB0t4H0mHAG5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l60DBAAAA3AAAAA8AAAAAAAAAAAAAAAAAmAIAAGRycy9kb3du&#10;cmV2LnhtbFBLBQYAAAAABAAEAPUAAACGAwAAAAA=&#10;" path="m,l17,3835,6011,2629r,-1390l,xe" fillcolor="#0070c0" strokecolor="#002060">
                        <v:shadow on="t" color="black" opacity="24903f" obscured="t" origin=",.5" offset="0,.55556mm"/>
                        <v:path arrowok="t" o:connecttype="custom" o:connectlocs="0,0;17,3835;6011,2629;6011,1239;0,0" o:connectangles="0,0,0,0,0"/>
                      </v:shape>
                      <v:shape id="Freeform 14" o:spid="_x0000_s1033" style="position:absolute;left:8004;top:3681;width:4281;height:3586;visibility:visible;mso-wrap-style:square;v-text-anchor:top" coordsize="4102,3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3tO8MA&#10;AADcAAAADwAAAGRycy9kb3ducmV2LnhtbERPz2vCMBS+C/sfwhvspmnHEOmMMmYHRVGo28HjI3k2&#10;3ZqX0mRa/3tzGOz48f1erkfXiQsNofWsIJ9lIIi1Ny03Cr4+P6YLECEiG+w8k4IbBVivHiZLLIy/&#10;ck2XY2xECuFQoAIbY19IGbQlh2Hme+LEnf3gMCY4NNIMeE3hrpPPWTaXDltODRZ7erekf46/TkG5&#10;OX3vtD2V502d14ed21Z72ir19Di+vYKINMZ/8Z+7Mgpe8rQ2nUlH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3tO8MAAADcAAAADwAAAAAAAAAAAAAAAACYAgAAZHJzL2Rv&#10;d25yZXYueG1sUEsFBgAAAAAEAAQA9QAAAIgDAAAAAA==&#10;" path="m,1038l,2411,4102,3432,4102,,,1038xe" fillcolor="#0070c0" strokecolor="#002060">
                        <v:shadow on="t" color="black" opacity="24903f" obscured="t" origin=",.5" offset="0,.55556mm"/>
                        <v:path arrowok="t" o:connecttype="custom" o:connectlocs="0,1038;0,2411;4102,3432;4102,0;0,1038" o:connectangles="0,0,0,0,0"/>
                      </v:shape>
                    </v:group>
                    <v:rect id="Rectangle 15" o:spid="_x0000_s1034" style="position:absolute;left:1800;top:1680;width:8638;height: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gSMQA&#10;AADcAAAADwAAAGRycy9kb3ducmV2LnhtbESPQWvCQBSE74X+h+UVvNVNVIpGVykF0ZOhKurxkX3N&#10;hmbfxuyq8d+7hYLHYWa+YWaLztbiSq2vHCtI+wkI4sLpiksF+93yfQzCB2SNtWNScCcPi/nrywwz&#10;7W78TddtKEWEsM9QgQmhyaT0hSGLvu8a4uj9uNZiiLItpW7xFuG2loMk+ZAWK44LBhv6MlT8bi9W&#10;QWOGG50f83p0ys/6nGq7kgerVO+t+5yCCNSFZ/i/vdYKRukE/s7EI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FIEjEAAAA3AAAAA8AAAAAAAAAAAAAAAAAmAIAAGRycy9k&#10;b3ducmV2LnhtbFBLBQYAAAAABAAEAPUAAACJAwAAAAA=&#10;" fillcolor="white [3201]" strokecolor="#4f81bd [3204]" strokeweight="2pt">
                      <v:textbox>
                        <w:txbxContent>
                          <w:sdt>
                            <w:sdtPr>
                              <w:rPr>
                                <w:b/>
                                <w:bCs/>
                                <w:color w:val="0070C0"/>
                                <w:sz w:val="32"/>
                                <w:szCs w:val="32"/>
                              </w:rPr>
                              <w:alias w:val="Company"/>
                              <w:id w:val="15866524"/>
                              <w:dataBinding w:prefixMappings="xmlns:ns0='http://schemas.openxmlformats.org/officeDocument/2006/extended-properties'" w:xpath="/ns0:Properties[1]/ns0:Company[1]" w:storeItemID="{6668398D-A668-4E3E-A5EB-62B293D839F1}"/>
                              <w:text/>
                            </w:sdtPr>
                            <w:sdtContent>
                              <w:p w14:paraId="75C7CA7B" w14:textId="77777777" w:rsidR="00894E94" w:rsidRPr="00AA0B7F" w:rsidRDefault="00894E94">
                                <w:pPr>
                                  <w:spacing w:after="0"/>
                                  <w:rPr>
                                    <w:b/>
                                    <w:bCs/>
                                    <w:color w:val="0070C0"/>
                                    <w:sz w:val="32"/>
                                    <w:szCs w:val="32"/>
                                  </w:rPr>
                                </w:pPr>
                                <w:r w:rsidRPr="00AA0B7F">
                                  <w:rPr>
                                    <w:b/>
                                    <w:bCs/>
                                    <w:color w:val="0070C0"/>
                                    <w:sz w:val="32"/>
                                    <w:szCs w:val="32"/>
                                  </w:rPr>
                                  <w:t>University of Pittsburgh School of Medicine</w:t>
                                </w:r>
                              </w:p>
                            </w:sdtContent>
                          </w:sdt>
                          <w:p w14:paraId="75C7CA7C" w14:textId="77777777" w:rsidR="00894E94" w:rsidRPr="00000DCC" w:rsidRDefault="00894E94">
                            <w:pPr>
                              <w:spacing w:after="0"/>
                              <w:rPr>
                                <w:b/>
                                <w:bCs/>
                                <w:color w:val="17365D" w:themeColor="text2" w:themeShade="BF"/>
                                <w:sz w:val="32"/>
                                <w:szCs w:val="32"/>
                              </w:rPr>
                            </w:pPr>
                          </w:p>
                        </w:txbxContent>
                      </v:textbox>
                    </v:rect>
                    <v:rect id="Rectangle 16" o:spid="_x0000_s1035" style="position:absolute;left:6494;top:11160;width:4998;height:1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NKHsMA&#10;AADcAAAADwAAAGRycy9kb3ducmV2LnhtbERPzWrCQBC+F3yHZYReitk0iNU0q4htIXpr6gOM2WkS&#10;zc6G7DbGt3cPQo8f33+2GU0rBupdY1nBaxSDIC6tbrhScPz5mi1BOI+ssbVMCm7kYLOePGWYanvl&#10;bxoKX4kQwi5FBbX3XSqlK2sy6CLbEQfu1/YGfYB9JXWP1xBuWpnE8UIabDg01NjRrqbyUvwZBfvD&#10;/HDc5fJ8WTUfL/lbEcvT4lOp5+m4fQfhafT/4oc71wrmSZgfzo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NKHsMAAADcAAAADwAAAAAAAAAAAAAAAACYAgAAZHJzL2Rv&#10;d25yZXYueG1sUEsFBgAAAAAEAAQA9QAAAIgDAAAAAA==&#10;" filled="f" stroked="f">
                      <v:textbox style="mso-fit-shape-to-text:t">
                        <w:txbxContent>
                          <w:sdt>
                            <w:sdtPr>
                              <w:rPr>
                                <w:color w:val="FBD4B4" w:themeColor="accent6" w:themeTint="66"/>
                                <w:sz w:val="96"/>
                                <w:szCs w:val="96"/>
                                <w:highlight w:val="blue"/>
                                <w14:numForm w14:val="oldStyle"/>
                              </w:rPr>
                              <w:alias w:val="Year"/>
                              <w:id w:val="72085875"/>
                              <w:showingPlcHdr/>
                              <w:dataBinding w:prefixMappings="xmlns:ns0='http://schemas.microsoft.com/office/2006/coverPageProps'" w:xpath="/ns0:CoverPageProperties[1]/ns0:PublishDate[1]" w:storeItemID="{55AF091B-3C7A-41E3-B477-F2FDAA23CFDA}"/>
                              <w:date w:fullDate="2222-01-01T00:00:00Z">
                                <w:dateFormat w:val="yy"/>
                                <w:lid w:val="en-US"/>
                                <w:storeMappedDataAs w:val="dateTime"/>
                                <w:calendar w:val="gregorian"/>
                              </w:date>
                            </w:sdtPr>
                            <w:sdtContent>
                              <w:p w14:paraId="75C7CA7D" w14:textId="77777777" w:rsidR="00894E94" w:rsidRPr="00BD0655" w:rsidRDefault="00894E94" w:rsidP="00764F2F">
                                <w:pPr>
                                  <w:ind w:left="720"/>
                                  <w:jc w:val="right"/>
                                  <w:rPr>
                                    <w:color w:val="FBD4B4" w:themeColor="accent6" w:themeTint="66"/>
                                    <w:sz w:val="96"/>
                                    <w:szCs w:val="96"/>
                                    <w14:numForm w14:val="oldStyle"/>
                                  </w:rPr>
                                </w:pPr>
                                <w:r w:rsidRPr="00AA0B7F">
                                  <w:rPr>
                                    <w:color w:val="FBD4B4" w:themeColor="accent6" w:themeTint="66"/>
                                    <w:sz w:val="96"/>
                                    <w:szCs w:val="96"/>
                                    <w:highlight w:val="blue"/>
                                    <w14:numForm w14:val="oldStyle"/>
                                  </w:rPr>
                                  <w:t xml:space="preserve">     </w:t>
                                </w:r>
                              </w:p>
                            </w:sdtContent>
                          </w:sdt>
                        </w:txbxContent>
                      </v:textbox>
                    </v:rect>
                    <v:rect id="Rectangle 17" o:spid="_x0000_s1036" style="position:absolute;left:1800;top:2294;width:8638;height:726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jWKMUA&#10;AADcAAAADwAAAGRycy9kb3ducmV2LnhtbESPT2vCQBTE7wW/w/IEb3UTLVWjq5RCwEOR1n/nZ/aZ&#10;RLNvw+5W02/vFgo9DjPzG2ax6kwjbuR8bVlBOkxAEBdW11wq2O/y5ykIH5A1NpZJwQ95WC17TwvM&#10;tL3zF922oRQRwj5DBVUIbSalLyoy6Ie2JY7e2TqDIUpXSu3wHuGmkaMkeZUGa44LFbb0XlFx3X4b&#10;BXY2uxzOepO79efHOHfpaXrcTZQa9Lu3OYhAXfgP/7XXWsHLKIXf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6NYoxQAAANwAAAAPAAAAAAAAAAAAAAAAAJgCAABkcnMv&#10;ZG93bnJldi54bWxQSwUGAAAAAAQABAD1AAAAigMAAAAA&#10;" filled="f">
                      <v:textbox>
                        <w:txbxContent>
                          <w:sdt>
                            <w:sdtPr>
                              <w:rPr>
                                <w:b/>
                                <w:bCs/>
                                <w:color w:val="000000" w:themeColor="text1"/>
                                <w:sz w:val="56"/>
                                <w:szCs w:val="72"/>
                              </w:rPr>
                              <w:alias w:val="Title"/>
                              <w:id w:val="86431458"/>
                              <w:dataBinding w:prefixMappings="xmlns:ns0='http://schemas.openxmlformats.org/package/2006/metadata/core-properties' xmlns:ns1='http://purl.org/dc/elements/1.1/'" w:xpath="/ns0:coreProperties[1]/ns1:title[1]" w:storeItemID="{6C3C8BC8-F283-45AE-878A-BAB7291924A1}"/>
                              <w:text/>
                            </w:sdtPr>
                            <w:sdtContent>
                              <w:p w14:paraId="75C7CA7E" w14:textId="77777777" w:rsidR="00894E94" w:rsidRPr="00BD0655" w:rsidRDefault="00894E94">
                                <w:pPr>
                                  <w:spacing w:after="0"/>
                                  <w:rPr>
                                    <w:b/>
                                    <w:bCs/>
                                    <w:color w:val="000000" w:themeColor="text1"/>
                                    <w:sz w:val="56"/>
                                    <w:szCs w:val="72"/>
                                  </w:rPr>
                                </w:pPr>
                                <w:r w:rsidRPr="00BD0655">
                                  <w:rPr>
                                    <w:b/>
                                    <w:bCs/>
                                    <w:color w:val="000000" w:themeColor="text1"/>
                                    <w:sz w:val="56"/>
                                    <w:szCs w:val="72"/>
                                  </w:rPr>
                                  <w:t>DEPARTMENT OF OBSTETRICS, GYNECOLOGY, AND REPRODUCTIVE SCIENCES</w:t>
                                </w:r>
                              </w:p>
                            </w:sdtContent>
                          </w:sdt>
                          <w:sdt>
                            <w:sdtPr>
                              <w:rPr>
                                <w:b/>
                                <w:bCs/>
                                <w:color w:val="0070C0"/>
                                <w:sz w:val="40"/>
                                <w:szCs w:val="40"/>
                              </w:rPr>
                              <w:alias w:val="Subtitle"/>
                              <w:id w:val="186032842"/>
                              <w:dataBinding w:prefixMappings="xmlns:ns0='http://schemas.openxmlformats.org/package/2006/metadata/core-properties' xmlns:ns1='http://purl.org/dc/elements/1.1/'" w:xpath="/ns0:coreProperties[1]/ns1:subject[1]" w:storeItemID="{6C3C8BC8-F283-45AE-878A-BAB7291924A1}"/>
                              <w:text/>
                            </w:sdtPr>
                            <w:sdtContent>
                              <w:p w14:paraId="75C7CA7F" w14:textId="77777777" w:rsidR="00894E94" w:rsidRPr="00AA0B7F" w:rsidRDefault="00894E94">
                                <w:pPr>
                                  <w:rPr>
                                    <w:b/>
                                    <w:bCs/>
                                    <w:color w:val="0070C0"/>
                                    <w:sz w:val="40"/>
                                    <w:szCs w:val="40"/>
                                  </w:rPr>
                                </w:pPr>
                                <w:r w:rsidRPr="00AA0B7F">
                                  <w:rPr>
                                    <w:b/>
                                    <w:bCs/>
                                    <w:color w:val="0070C0"/>
                                    <w:sz w:val="40"/>
                                    <w:szCs w:val="40"/>
                                  </w:rPr>
                                  <w:t>ANNUAL REPORT – ACADEMIC YEAR 2016</w:t>
                                </w:r>
                              </w:p>
                            </w:sdtContent>
                          </w:sdt>
                          <w:sdt>
                            <w:sdtPr>
                              <w:rPr>
                                <w:b/>
                                <w:bCs/>
                                <w:color w:val="000000" w:themeColor="text1"/>
                                <w:sz w:val="32"/>
                                <w:szCs w:val="32"/>
                              </w:rPr>
                              <w:alias w:val="Author"/>
                              <w:id w:val="15866544"/>
                              <w:dataBinding w:prefixMappings="xmlns:ns0='http://schemas.openxmlformats.org/package/2006/metadata/core-properties' xmlns:ns1='http://purl.org/dc/elements/1.1/'" w:xpath="/ns0:coreProperties[1]/ns1:creator[1]" w:storeItemID="{6C3C8BC8-F283-45AE-878A-BAB7291924A1}"/>
                              <w:text/>
                            </w:sdtPr>
                            <w:sdtContent>
                              <w:p w14:paraId="75C7CA80" w14:textId="7D51BE89" w:rsidR="00894E94" w:rsidRDefault="00894E94">
                                <w:pPr>
                                  <w:rPr>
                                    <w:b/>
                                    <w:bCs/>
                                    <w:color w:val="000000" w:themeColor="text1"/>
                                    <w:sz w:val="32"/>
                                    <w:szCs w:val="32"/>
                                  </w:rPr>
                                </w:pPr>
                                <w:r>
                                  <w:rPr>
                                    <w:b/>
                                    <w:bCs/>
                                    <w:color w:val="000000" w:themeColor="text1"/>
                                    <w:sz w:val="32"/>
                                    <w:szCs w:val="32"/>
                                  </w:rPr>
                                  <w:t>Tatomir, Shannon</w:t>
                                </w:r>
                              </w:p>
                            </w:sdtContent>
                          </w:sdt>
                          <w:p w14:paraId="75C7CA81" w14:textId="77777777" w:rsidR="00894E94" w:rsidRDefault="00894E94">
                            <w:pPr>
                              <w:rPr>
                                <w:b/>
                                <w:bCs/>
                                <w:color w:val="000000" w:themeColor="text1"/>
                                <w:sz w:val="32"/>
                                <w:szCs w:val="32"/>
                              </w:rPr>
                            </w:pPr>
                          </w:p>
                        </w:txbxContent>
                      </v:textbox>
                    </v:rect>
                    <w10:wrap anchorx="page" anchory="margin"/>
                  </v:group>
                </w:pict>
              </mc:Fallback>
            </mc:AlternateContent>
          </w:r>
          <w:r w:rsidRPr="004947C2">
            <w:rPr>
              <w:rFonts w:cstheme="minorHAnsi"/>
            </w:rPr>
            <w:br w:type="page"/>
          </w:r>
        </w:p>
      </w:sdtContent>
    </w:sdt>
    <w:p w14:paraId="75C7B873" w14:textId="77777777" w:rsidR="004B31FA" w:rsidRDefault="004B31FA" w:rsidP="001A79DB">
      <w:pPr>
        <w:jc w:val="center"/>
        <w:rPr>
          <w:rFonts w:cstheme="minorHAnsi"/>
          <w:b/>
        </w:rPr>
      </w:pPr>
    </w:p>
    <w:p w14:paraId="75C7B874" w14:textId="5F603F43" w:rsidR="00E41ED6" w:rsidRPr="001303FD" w:rsidRDefault="001A79DB" w:rsidP="001A79DB">
      <w:pPr>
        <w:jc w:val="center"/>
        <w:rPr>
          <w:rFonts w:cstheme="minorHAnsi"/>
          <w:b/>
        </w:rPr>
      </w:pPr>
      <w:r w:rsidRPr="001303FD">
        <w:rPr>
          <w:rFonts w:cstheme="minorHAnsi"/>
          <w:b/>
        </w:rPr>
        <w:t>DEPARTMENT OF OBSTETRICS</w:t>
      </w:r>
      <w:r w:rsidR="00B763EB" w:rsidRPr="001303FD">
        <w:rPr>
          <w:rFonts w:cstheme="minorHAnsi"/>
          <w:b/>
        </w:rPr>
        <w:t xml:space="preserve">, </w:t>
      </w:r>
      <w:r w:rsidRPr="001303FD">
        <w:rPr>
          <w:rFonts w:cstheme="minorHAnsi"/>
          <w:b/>
        </w:rPr>
        <w:br/>
        <w:t>GYNECOLOGY</w:t>
      </w:r>
      <w:r w:rsidR="00B763EB" w:rsidRPr="001303FD">
        <w:rPr>
          <w:rFonts w:cstheme="minorHAnsi"/>
          <w:b/>
        </w:rPr>
        <w:t xml:space="preserve">, </w:t>
      </w:r>
      <w:r w:rsidRPr="001303FD">
        <w:rPr>
          <w:rFonts w:cstheme="minorHAnsi"/>
          <w:b/>
        </w:rPr>
        <w:br/>
        <w:t>AND REPRODUCTIVE SCIENCES</w:t>
      </w:r>
    </w:p>
    <w:p w14:paraId="75C7B875" w14:textId="77777777" w:rsidR="001A79DB" w:rsidRPr="001303FD" w:rsidRDefault="001A79DB" w:rsidP="001A79DB">
      <w:pPr>
        <w:jc w:val="center"/>
        <w:rPr>
          <w:rFonts w:cstheme="minorHAnsi"/>
        </w:rPr>
      </w:pPr>
    </w:p>
    <w:p w14:paraId="75C7B876" w14:textId="77777777" w:rsidR="001A79DB" w:rsidRPr="001303FD" w:rsidRDefault="001A79DB" w:rsidP="001A79DB">
      <w:pPr>
        <w:jc w:val="center"/>
        <w:rPr>
          <w:rFonts w:cstheme="minorHAnsi"/>
        </w:rPr>
      </w:pPr>
    </w:p>
    <w:p w14:paraId="75C7B877" w14:textId="77777777" w:rsidR="001A79DB" w:rsidRPr="001303FD" w:rsidRDefault="001A79DB" w:rsidP="001A79DB">
      <w:pPr>
        <w:jc w:val="center"/>
        <w:rPr>
          <w:rFonts w:cstheme="minorHAnsi"/>
        </w:rPr>
      </w:pPr>
    </w:p>
    <w:p w14:paraId="75C7B878" w14:textId="77777777" w:rsidR="001A79DB" w:rsidRPr="001303FD" w:rsidRDefault="001A79DB" w:rsidP="001A79DB">
      <w:pPr>
        <w:jc w:val="center"/>
        <w:rPr>
          <w:rFonts w:cstheme="minorHAnsi"/>
        </w:rPr>
      </w:pPr>
      <w:r w:rsidRPr="001303FD">
        <w:rPr>
          <w:rFonts w:cstheme="minorHAnsi"/>
        </w:rPr>
        <w:t>UNIVERSITY OF PITTSBURGH</w:t>
      </w:r>
      <w:r w:rsidRPr="001303FD">
        <w:rPr>
          <w:rFonts w:cstheme="minorHAnsi"/>
        </w:rPr>
        <w:br/>
        <w:t>SCHOOL OF MEDICINE</w:t>
      </w:r>
    </w:p>
    <w:p w14:paraId="75C7B879" w14:textId="77777777" w:rsidR="001A79DB" w:rsidRPr="001303FD" w:rsidRDefault="001A79DB" w:rsidP="001A79DB">
      <w:pPr>
        <w:jc w:val="center"/>
        <w:rPr>
          <w:rFonts w:cstheme="minorHAnsi"/>
        </w:rPr>
      </w:pPr>
    </w:p>
    <w:p w14:paraId="75C7B87A" w14:textId="77777777" w:rsidR="001A79DB" w:rsidRPr="001303FD" w:rsidRDefault="001A79DB" w:rsidP="001A79DB">
      <w:pPr>
        <w:jc w:val="center"/>
        <w:rPr>
          <w:rFonts w:cstheme="minorHAnsi"/>
        </w:rPr>
      </w:pPr>
    </w:p>
    <w:p w14:paraId="75C7B87B" w14:textId="77777777" w:rsidR="001A79DB" w:rsidRPr="001303FD" w:rsidRDefault="001A79DB" w:rsidP="001A79DB">
      <w:pPr>
        <w:jc w:val="center"/>
        <w:rPr>
          <w:rFonts w:cstheme="minorHAnsi"/>
        </w:rPr>
      </w:pPr>
    </w:p>
    <w:p w14:paraId="75C7B87C" w14:textId="77777777" w:rsidR="001A79DB" w:rsidRPr="001303FD" w:rsidRDefault="001A79DB" w:rsidP="001A79DB">
      <w:pPr>
        <w:jc w:val="center"/>
        <w:rPr>
          <w:rFonts w:cstheme="minorHAnsi"/>
        </w:rPr>
      </w:pPr>
      <w:r w:rsidRPr="001303FD">
        <w:rPr>
          <w:rFonts w:cstheme="minorHAnsi"/>
          <w:b/>
        </w:rPr>
        <w:t>ANNUAL REPORT</w:t>
      </w:r>
      <w:r w:rsidRPr="001303FD">
        <w:rPr>
          <w:rFonts w:cstheme="minorHAnsi"/>
          <w:b/>
        </w:rPr>
        <w:br/>
      </w:r>
      <w:r w:rsidR="004D0F07">
        <w:rPr>
          <w:rFonts w:cstheme="minorHAnsi"/>
        </w:rPr>
        <w:t>Academic Year 201</w:t>
      </w:r>
      <w:r w:rsidR="006670EA">
        <w:rPr>
          <w:rFonts w:cstheme="minorHAnsi"/>
        </w:rPr>
        <w:t>6</w:t>
      </w:r>
      <w:r w:rsidR="004D0F07">
        <w:rPr>
          <w:rFonts w:cstheme="minorHAnsi"/>
        </w:rPr>
        <w:br/>
        <w:t>July 1, 201</w:t>
      </w:r>
      <w:r w:rsidR="006670EA">
        <w:rPr>
          <w:rFonts w:cstheme="minorHAnsi"/>
        </w:rPr>
        <w:t>5</w:t>
      </w:r>
      <w:r w:rsidR="004D0F07">
        <w:rPr>
          <w:rFonts w:cstheme="minorHAnsi"/>
        </w:rPr>
        <w:t xml:space="preserve"> – June 30, 201</w:t>
      </w:r>
      <w:r w:rsidR="006670EA">
        <w:rPr>
          <w:rFonts w:cstheme="minorHAnsi"/>
        </w:rPr>
        <w:t>6</w:t>
      </w:r>
    </w:p>
    <w:p w14:paraId="75C7B87D" w14:textId="77777777" w:rsidR="001A79DB" w:rsidRPr="001303FD" w:rsidRDefault="001A79DB" w:rsidP="001A79DB">
      <w:pPr>
        <w:jc w:val="center"/>
        <w:rPr>
          <w:rFonts w:cstheme="minorHAnsi"/>
        </w:rPr>
      </w:pPr>
    </w:p>
    <w:p w14:paraId="75C7B87E" w14:textId="77777777" w:rsidR="001A79DB" w:rsidRPr="001303FD" w:rsidRDefault="001A79DB" w:rsidP="001A79DB">
      <w:pPr>
        <w:jc w:val="center"/>
        <w:rPr>
          <w:rFonts w:cstheme="minorHAnsi"/>
        </w:rPr>
      </w:pPr>
    </w:p>
    <w:p w14:paraId="75C7B87F" w14:textId="77777777" w:rsidR="001A79DB" w:rsidRPr="001303FD" w:rsidRDefault="001A79DB" w:rsidP="001A79DB">
      <w:pPr>
        <w:jc w:val="center"/>
        <w:rPr>
          <w:rFonts w:cstheme="minorHAnsi"/>
        </w:rPr>
      </w:pPr>
    </w:p>
    <w:p w14:paraId="75C7B880" w14:textId="77777777" w:rsidR="00772F01" w:rsidRPr="001303FD" w:rsidRDefault="001A79DB" w:rsidP="001A79DB">
      <w:pPr>
        <w:jc w:val="center"/>
        <w:rPr>
          <w:rFonts w:cstheme="minorHAnsi"/>
        </w:rPr>
        <w:sectPr w:rsidR="00772F01" w:rsidRPr="001303FD" w:rsidSect="001F33A2">
          <w:headerReference w:type="even" r:id="rId12"/>
          <w:headerReference w:type="default" r:id="rId13"/>
          <w:footerReference w:type="even" r:id="rId14"/>
          <w:footerReference w:type="default" r:id="rId15"/>
          <w:headerReference w:type="first" r:id="rId16"/>
          <w:pgSz w:w="12240" w:h="15840"/>
          <w:pgMar w:top="1440" w:right="1440" w:bottom="1440" w:left="1440" w:header="720" w:footer="720" w:gutter="0"/>
          <w:pgNumType w:start="0"/>
          <w:cols w:space="720"/>
          <w:titlePg/>
          <w:docGrid w:linePitch="360"/>
        </w:sectPr>
      </w:pPr>
      <w:r w:rsidRPr="001303FD">
        <w:rPr>
          <w:rFonts w:cstheme="minorHAnsi"/>
        </w:rPr>
        <w:t>300 Halket Street</w:t>
      </w:r>
      <w:r w:rsidRPr="001303FD">
        <w:rPr>
          <w:rFonts w:cstheme="minorHAnsi"/>
        </w:rPr>
        <w:br/>
        <w:t>Pittsburgh, PA 15213</w:t>
      </w:r>
      <w:r w:rsidRPr="001303FD">
        <w:rPr>
          <w:rFonts w:cstheme="minorHAnsi"/>
        </w:rPr>
        <w:br/>
        <w:t>412.641.4212</w:t>
      </w:r>
    </w:p>
    <w:p w14:paraId="75C7B881" w14:textId="77777777" w:rsidR="00772F01" w:rsidRDefault="00772F01" w:rsidP="001A79DB">
      <w:pPr>
        <w:jc w:val="center"/>
        <w:rPr>
          <w:rFonts w:cstheme="minorHAnsi"/>
          <w:color w:val="FF0000"/>
        </w:rPr>
      </w:pPr>
    </w:p>
    <w:p w14:paraId="75C7B882" w14:textId="77777777" w:rsidR="00C20E2A" w:rsidRDefault="00C20E2A" w:rsidP="001A79DB">
      <w:pPr>
        <w:jc w:val="center"/>
        <w:rPr>
          <w:rFonts w:cstheme="minorHAnsi"/>
          <w:color w:val="FF0000"/>
        </w:rPr>
      </w:pPr>
    </w:p>
    <w:sdt>
      <w:sdtPr>
        <w:rPr>
          <w:rFonts w:asciiTheme="minorHAnsi" w:eastAsiaTheme="minorEastAsia" w:hAnsiTheme="minorHAnsi" w:cstheme="minorBidi"/>
          <w:b w:val="0"/>
          <w:bCs w:val="0"/>
          <w:color w:val="auto"/>
          <w:sz w:val="22"/>
          <w:szCs w:val="22"/>
          <w:lang w:eastAsia="en-US"/>
        </w:rPr>
        <w:id w:val="-1625149983"/>
        <w:docPartObj>
          <w:docPartGallery w:val="Table of Contents"/>
          <w:docPartUnique/>
        </w:docPartObj>
      </w:sdtPr>
      <w:sdtEndPr>
        <w:rPr>
          <w:noProof/>
        </w:rPr>
      </w:sdtEndPr>
      <w:sdtContent>
        <w:p w14:paraId="75C7B89A" w14:textId="77777777" w:rsidR="008D5F8B" w:rsidRPr="008D5F8B" w:rsidRDefault="00B63267" w:rsidP="00B63267">
          <w:pPr>
            <w:pStyle w:val="TOCHeading"/>
            <w:jc w:val="center"/>
          </w:pPr>
          <w:r>
            <w:rPr>
              <w:rFonts w:asciiTheme="minorHAnsi" w:eastAsiaTheme="minorEastAsia" w:hAnsiTheme="minorHAnsi" w:cstheme="minorBidi"/>
              <w:b w:val="0"/>
              <w:bCs w:val="0"/>
              <w:color w:val="auto"/>
              <w:sz w:val="22"/>
              <w:szCs w:val="22"/>
              <w:lang w:eastAsia="en-US"/>
            </w:rPr>
            <w:t>YEAR IN REVIEW</w:t>
          </w:r>
        </w:p>
        <w:p w14:paraId="75C7B89B" w14:textId="734EFFEB" w:rsidR="00381965" w:rsidRPr="000174BD" w:rsidRDefault="003E45D5" w:rsidP="00300CED">
          <w:pPr>
            <w:pStyle w:val="TOC1"/>
          </w:pPr>
          <w:r w:rsidRPr="000174BD">
            <w:fldChar w:fldCharType="begin"/>
          </w:r>
          <w:r w:rsidR="008D5F8B" w:rsidRPr="000174BD">
            <w:instrText xml:space="preserve"> TOC \o "1-3" \h \z \u </w:instrText>
          </w:r>
          <w:r w:rsidRPr="000174BD">
            <w:fldChar w:fldCharType="separate"/>
          </w:r>
          <w:hyperlink w:anchor="_Toc335118296" w:history="1">
            <w:r w:rsidR="00381965" w:rsidRPr="000174BD">
              <w:rPr>
                <w:rStyle w:val="Hyperlink"/>
                <w:rFonts w:cstheme="minorHAnsi"/>
                <w:b/>
              </w:rPr>
              <w:t>MISSION STATEMENT</w:t>
            </w:r>
            <w:r w:rsidR="00381965" w:rsidRPr="000174BD">
              <w:rPr>
                <w:webHidden/>
              </w:rPr>
              <w:tab/>
            </w:r>
          </w:hyperlink>
          <w:r w:rsidR="00E41B5D">
            <w:t>3</w:t>
          </w:r>
        </w:p>
        <w:p w14:paraId="75C7B89C" w14:textId="5BD87967" w:rsidR="00381965" w:rsidRPr="000174BD" w:rsidRDefault="00EB4E07" w:rsidP="00300CED">
          <w:pPr>
            <w:pStyle w:val="TOC1"/>
          </w:pPr>
          <w:hyperlink w:anchor="_Toc335118297" w:history="1">
            <w:r w:rsidR="00381965" w:rsidRPr="000174BD">
              <w:rPr>
                <w:rStyle w:val="Hyperlink"/>
                <w:rFonts w:cstheme="minorHAnsi"/>
                <w:b/>
              </w:rPr>
              <w:t>CHAIR’S ADDRESS</w:t>
            </w:r>
            <w:r w:rsidR="00381965" w:rsidRPr="000174BD">
              <w:rPr>
                <w:webHidden/>
              </w:rPr>
              <w:tab/>
            </w:r>
          </w:hyperlink>
          <w:r w:rsidR="00E41B5D">
            <w:t>4</w:t>
          </w:r>
        </w:p>
        <w:p w14:paraId="75C7B89D" w14:textId="5D904F5C" w:rsidR="00381965" w:rsidRPr="000174BD" w:rsidRDefault="00EB4E07" w:rsidP="00300CED">
          <w:pPr>
            <w:pStyle w:val="TOC1"/>
          </w:pPr>
          <w:hyperlink w:anchor="_Toc335118298" w:history="1">
            <w:r w:rsidR="00381965" w:rsidRPr="000174BD">
              <w:rPr>
                <w:rStyle w:val="Hyperlink"/>
                <w:rFonts w:cstheme="minorHAnsi"/>
                <w:b/>
              </w:rPr>
              <w:t>RECRUITMENTS</w:t>
            </w:r>
            <w:r w:rsidR="00381965" w:rsidRPr="000174BD">
              <w:rPr>
                <w:webHidden/>
              </w:rPr>
              <w:tab/>
            </w:r>
          </w:hyperlink>
          <w:r w:rsidR="00E41B5D">
            <w:t>6</w:t>
          </w:r>
        </w:p>
        <w:p w14:paraId="75C7B89E" w14:textId="5E17C627" w:rsidR="00764F2F" w:rsidRDefault="00EB4E07" w:rsidP="00764F2F">
          <w:pPr>
            <w:pStyle w:val="TOC1"/>
          </w:pPr>
          <w:hyperlink w:anchor="_Toc335118299" w:history="1">
            <w:r w:rsidR="00381965" w:rsidRPr="000174BD">
              <w:rPr>
                <w:rStyle w:val="Hyperlink"/>
                <w:rFonts w:cstheme="minorHAnsi"/>
                <w:b/>
              </w:rPr>
              <w:t>DEPARTURES</w:t>
            </w:r>
            <w:r w:rsidR="00381965" w:rsidRPr="000174BD">
              <w:rPr>
                <w:webHidden/>
              </w:rPr>
              <w:tab/>
            </w:r>
          </w:hyperlink>
          <w:r w:rsidR="00E41B5D">
            <w:t>7</w:t>
          </w:r>
        </w:p>
        <w:p w14:paraId="75C7B89F" w14:textId="4CFBABF0" w:rsidR="00300CED" w:rsidRPr="00F16714" w:rsidRDefault="00300CED" w:rsidP="00764F2F">
          <w:pPr>
            <w:pStyle w:val="TOC1"/>
          </w:pPr>
          <w:r>
            <w:rPr>
              <w:b/>
            </w:rPr>
            <w:t>DEPARTMENT PROFESSIONAL MEMBER</w:t>
          </w:r>
          <w:r w:rsidR="00F16714">
            <w:rPr>
              <w:b/>
            </w:rPr>
            <w:t xml:space="preserve">S </w:t>
          </w:r>
          <w:r w:rsidR="00F16714">
            <w:t>…………………………………………………………………………</w:t>
          </w:r>
          <w:r w:rsidR="00245906">
            <w:t>……</w:t>
          </w:r>
          <w:r w:rsidR="00E41B5D">
            <w:t>..</w:t>
          </w:r>
          <w:r w:rsidR="00245906">
            <w:t>.</w:t>
          </w:r>
          <w:r w:rsidR="00E41B5D">
            <w:t>8</w:t>
          </w:r>
        </w:p>
        <w:p w14:paraId="75C7B8A0" w14:textId="77777777" w:rsidR="000174BD" w:rsidRPr="000174BD" w:rsidRDefault="000174BD" w:rsidP="00300CED">
          <w:pPr>
            <w:pStyle w:val="TOC1"/>
          </w:pPr>
        </w:p>
        <w:p w14:paraId="75C7B8A1" w14:textId="77777777" w:rsidR="000174BD" w:rsidRPr="00300CED" w:rsidRDefault="000174BD" w:rsidP="00300CED">
          <w:pPr>
            <w:pStyle w:val="TOC1"/>
          </w:pPr>
          <w:r w:rsidRPr="00300CED">
            <w:t>DIVISION SUMMARIES OF RESEARCH, TEACHING AND CLINICAL PROGRAMS</w:t>
          </w:r>
        </w:p>
        <w:p w14:paraId="75C7B8A2" w14:textId="0A901B4A" w:rsidR="00381965" w:rsidRPr="000174BD" w:rsidRDefault="00EB4E07" w:rsidP="00300CED">
          <w:pPr>
            <w:pStyle w:val="TOC1"/>
          </w:pPr>
          <w:hyperlink w:anchor="_Toc335118301" w:history="1">
            <w:r w:rsidR="00381965" w:rsidRPr="000174BD">
              <w:rPr>
                <w:rStyle w:val="Hyperlink"/>
                <w:rFonts w:cstheme="minorHAnsi"/>
                <w:b/>
              </w:rPr>
              <w:t>DIVISION OF GYNECOLOGIC SPECIALTIES</w:t>
            </w:r>
            <w:r w:rsidR="00381965" w:rsidRPr="000174BD">
              <w:rPr>
                <w:webHidden/>
              </w:rPr>
              <w:tab/>
            </w:r>
          </w:hyperlink>
          <w:r w:rsidR="00E41B5D">
            <w:t>13</w:t>
          </w:r>
        </w:p>
        <w:p w14:paraId="75C7B8A3" w14:textId="0FEC2A9F" w:rsidR="00381965" w:rsidRPr="000174BD" w:rsidRDefault="00EB4E07" w:rsidP="00300CED">
          <w:pPr>
            <w:pStyle w:val="TOC1"/>
          </w:pPr>
          <w:hyperlink w:anchor="_Toc335118304" w:history="1">
            <w:r w:rsidR="00381965" w:rsidRPr="000174BD">
              <w:rPr>
                <w:rStyle w:val="Hyperlink"/>
                <w:rFonts w:cstheme="minorHAnsi"/>
                <w:b/>
              </w:rPr>
              <w:t>DIVISION OF GYNECOLOGIC ONCOLOGY</w:t>
            </w:r>
            <w:r w:rsidR="00381965" w:rsidRPr="000174BD">
              <w:rPr>
                <w:webHidden/>
              </w:rPr>
              <w:tab/>
            </w:r>
          </w:hyperlink>
          <w:r w:rsidR="00E41B5D">
            <w:t>25</w:t>
          </w:r>
        </w:p>
        <w:p w14:paraId="75C7B8A4" w14:textId="6AE8BF5A" w:rsidR="00381965" w:rsidRPr="000174BD" w:rsidRDefault="00EB4E07" w:rsidP="00300CED">
          <w:pPr>
            <w:pStyle w:val="TOC1"/>
          </w:pPr>
          <w:hyperlink w:anchor="_Toc335118305" w:history="1">
            <w:r w:rsidR="00381965" w:rsidRPr="000174BD">
              <w:rPr>
                <w:rStyle w:val="Hyperlink"/>
                <w:rFonts w:cstheme="minorHAnsi"/>
                <w:b/>
              </w:rPr>
              <w:t>DIVISION OF MATERNAL FETAL MEDICINE</w:t>
            </w:r>
            <w:r w:rsidR="00381965" w:rsidRPr="000174BD">
              <w:rPr>
                <w:webHidden/>
              </w:rPr>
              <w:tab/>
            </w:r>
          </w:hyperlink>
          <w:r w:rsidR="003D2314">
            <w:t>40</w:t>
          </w:r>
        </w:p>
        <w:p w14:paraId="75C7B8A5" w14:textId="57F14DE1" w:rsidR="00381965" w:rsidRPr="000174BD" w:rsidRDefault="00EB4E07" w:rsidP="00300CED">
          <w:pPr>
            <w:pStyle w:val="TOC1"/>
          </w:pPr>
          <w:hyperlink w:anchor="_Toc335118306" w:history="1">
            <w:r w:rsidR="00381965" w:rsidRPr="000174BD">
              <w:rPr>
                <w:rStyle w:val="Hyperlink"/>
                <w:rFonts w:cstheme="minorHAnsi"/>
                <w:b/>
              </w:rPr>
              <w:t>DIVISION OF REPRODUCTIVE ENDOCRINOLOGY AND INFERTILITY</w:t>
            </w:r>
            <w:r w:rsidR="00381965" w:rsidRPr="000174BD">
              <w:rPr>
                <w:webHidden/>
              </w:rPr>
              <w:tab/>
            </w:r>
          </w:hyperlink>
          <w:r w:rsidR="003D2314">
            <w:t>50</w:t>
          </w:r>
        </w:p>
        <w:p w14:paraId="75C7B8A6" w14:textId="0A693B5D" w:rsidR="00381965" w:rsidRPr="000174BD" w:rsidRDefault="00EB4E07" w:rsidP="00300CED">
          <w:pPr>
            <w:pStyle w:val="TOC1"/>
          </w:pPr>
          <w:hyperlink w:anchor="_Toc335118307" w:history="1">
            <w:r w:rsidR="00381965" w:rsidRPr="000174BD">
              <w:rPr>
                <w:rStyle w:val="Hyperlink"/>
                <w:rFonts w:cstheme="minorHAnsi"/>
                <w:b/>
              </w:rPr>
              <w:t>DIVISION OF REPRODUCTIVE GENETICS</w:t>
            </w:r>
            <w:r w:rsidR="00381965" w:rsidRPr="000174BD">
              <w:rPr>
                <w:webHidden/>
              </w:rPr>
              <w:tab/>
            </w:r>
          </w:hyperlink>
          <w:r w:rsidR="00226B3E">
            <w:t>6</w:t>
          </w:r>
          <w:r w:rsidR="003D2314">
            <w:t>2</w:t>
          </w:r>
        </w:p>
        <w:p w14:paraId="75C7B8A7" w14:textId="5CF3AF91" w:rsidR="00381965" w:rsidRPr="000174BD" w:rsidRDefault="00EB4E07" w:rsidP="00300CED">
          <w:pPr>
            <w:pStyle w:val="TOC1"/>
          </w:pPr>
          <w:hyperlink w:anchor="_Toc335118308" w:history="1">
            <w:r w:rsidR="00381965" w:rsidRPr="000174BD">
              <w:rPr>
                <w:rStyle w:val="Hyperlink"/>
                <w:rFonts w:cstheme="minorHAnsi"/>
                <w:b/>
              </w:rPr>
              <w:t>DIVISION OF ULTRASOUND</w:t>
            </w:r>
            <w:r w:rsidR="00381965" w:rsidRPr="000174BD">
              <w:rPr>
                <w:webHidden/>
              </w:rPr>
              <w:tab/>
            </w:r>
          </w:hyperlink>
          <w:r w:rsidR="003D2314">
            <w:t>74</w:t>
          </w:r>
        </w:p>
        <w:p w14:paraId="75C7B8A8" w14:textId="24B9F35E" w:rsidR="00381965" w:rsidRPr="000174BD" w:rsidRDefault="00EB4E07" w:rsidP="00300CED">
          <w:pPr>
            <w:pStyle w:val="TOC1"/>
          </w:pPr>
          <w:hyperlink w:anchor="_Toc335118309" w:history="1">
            <w:r w:rsidR="00381965" w:rsidRPr="000174BD">
              <w:rPr>
                <w:rStyle w:val="Hyperlink"/>
                <w:rFonts w:cstheme="minorHAnsi"/>
                <w:b/>
              </w:rPr>
              <w:t>C</w:t>
            </w:r>
            <w:r w:rsidR="000174BD">
              <w:rPr>
                <w:rStyle w:val="Hyperlink"/>
                <w:rFonts w:cstheme="minorHAnsi"/>
                <w:b/>
              </w:rPr>
              <w:t>OMMUNITY PRACTICES SERVICE LINE</w:t>
            </w:r>
            <w:r w:rsidR="00381965" w:rsidRPr="000174BD">
              <w:rPr>
                <w:webHidden/>
              </w:rPr>
              <w:tab/>
            </w:r>
          </w:hyperlink>
          <w:r w:rsidR="003D2314">
            <w:t>80</w:t>
          </w:r>
        </w:p>
        <w:p w14:paraId="75C7B8A9" w14:textId="77777777" w:rsidR="000174BD" w:rsidRPr="000174BD" w:rsidRDefault="000174BD" w:rsidP="00300CED">
          <w:pPr>
            <w:pStyle w:val="TOC1"/>
          </w:pPr>
        </w:p>
        <w:p w14:paraId="75C7B8AA" w14:textId="77777777" w:rsidR="000174BD" w:rsidRPr="000174BD" w:rsidRDefault="000174BD" w:rsidP="00300CED">
          <w:pPr>
            <w:pStyle w:val="TOC1"/>
          </w:pPr>
          <w:r w:rsidRPr="000174BD">
            <w:t>RESEARCH DIVISION REPORT</w:t>
          </w:r>
        </w:p>
        <w:p w14:paraId="75C7B8AB" w14:textId="1FCBF986" w:rsidR="00381965" w:rsidRPr="000174BD" w:rsidRDefault="00EB4E07" w:rsidP="00300CED">
          <w:pPr>
            <w:pStyle w:val="TOC1"/>
          </w:pPr>
          <w:hyperlink w:anchor="_Toc335118310" w:history="1">
            <w:r w:rsidR="00381965" w:rsidRPr="000174BD">
              <w:rPr>
                <w:rStyle w:val="Hyperlink"/>
                <w:rFonts w:cstheme="minorHAnsi"/>
                <w:b/>
              </w:rPr>
              <w:t>MAGEE-WOMENS RESEARCH INSTITUTE</w:t>
            </w:r>
            <w:r w:rsidR="00381965" w:rsidRPr="000174BD">
              <w:rPr>
                <w:webHidden/>
              </w:rPr>
              <w:tab/>
            </w:r>
          </w:hyperlink>
          <w:r w:rsidR="003D2314">
            <w:t>85</w:t>
          </w:r>
        </w:p>
        <w:p w14:paraId="75C7B8AC" w14:textId="0745EE50" w:rsidR="00381965" w:rsidRPr="000174BD" w:rsidRDefault="00EB4E07" w:rsidP="00300CED">
          <w:pPr>
            <w:pStyle w:val="TOC1"/>
          </w:pPr>
          <w:hyperlink w:anchor="_Toc335118343" w:history="1">
            <w:r w:rsidR="00381965" w:rsidRPr="000174BD">
              <w:rPr>
                <w:rStyle w:val="Hyperlink"/>
                <w:rFonts w:cstheme="minorHAnsi"/>
                <w:b/>
              </w:rPr>
              <w:t>RESEARCH GRANTS AND CONTRACTS</w:t>
            </w:r>
            <w:r w:rsidR="00381965" w:rsidRPr="000174BD">
              <w:rPr>
                <w:webHidden/>
              </w:rPr>
              <w:tab/>
            </w:r>
          </w:hyperlink>
          <w:r w:rsidR="003D2314">
            <w:t>100</w:t>
          </w:r>
        </w:p>
        <w:p w14:paraId="75C7B8AD" w14:textId="53A134C4" w:rsidR="00381965" w:rsidRPr="000174BD" w:rsidRDefault="00EB4E07" w:rsidP="00300CED">
          <w:pPr>
            <w:pStyle w:val="TOC1"/>
          </w:pPr>
          <w:hyperlink w:anchor="_Toc335118344" w:history="1">
            <w:r w:rsidR="00381965" w:rsidRPr="000174BD">
              <w:rPr>
                <w:rStyle w:val="Hyperlink"/>
                <w:rFonts w:cstheme="minorHAnsi"/>
                <w:b/>
              </w:rPr>
              <w:t>FUNDED RESEARCH ACTIVITIES</w:t>
            </w:r>
            <w:r w:rsidR="00381965" w:rsidRPr="000174BD">
              <w:rPr>
                <w:webHidden/>
              </w:rPr>
              <w:tab/>
            </w:r>
          </w:hyperlink>
          <w:r w:rsidR="00817960">
            <w:t>1</w:t>
          </w:r>
          <w:r w:rsidR="003D2314">
            <w:t>10</w:t>
          </w:r>
        </w:p>
        <w:p w14:paraId="75C7B8AE" w14:textId="132B7E32" w:rsidR="00381965" w:rsidRPr="000174BD" w:rsidRDefault="00D80AC2" w:rsidP="00300CED">
          <w:pPr>
            <w:pStyle w:val="TOC1"/>
          </w:pPr>
          <w:r w:rsidRPr="00D80AC2">
            <w:rPr>
              <w:b/>
            </w:rPr>
            <w:t>SELECTED</w:t>
          </w:r>
          <w:r>
            <w:t xml:space="preserve"> </w:t>
          </w:r>
          <w:hyperlink w:anchor="_Toc335118345" w:history="1">
            <w:r w:rsidR="00381965" w:rsidRPr="000174BD">
              <w:rPr>
                <w:rStyle w:val="Hyperlink"/>
                <w:rFonts w:cstheme="minorHAnsi"/>
                <w:b/>
              </w:rPr>
              <w:t>PUBLICATIONS (FY1</w:t>
            </w:r>
            <w:r w:rsidR="00C526C4">
              <w:rPr>
                <w:rStyle w:val="Hyperlink"/>
                <w:rFonts w:cstheme="minorHAnsi"/>
                <w:b/>
              </w:rPr>
              <w:t>2</w:t>
            </w:r>
            <w:r w:rsidR="00381965" w:rsidRPr="000174BD">
              <w:rPr>
                <w:rStyle w:val="Hyperlink"/>
                <w:rFonts w:cstheme="minorHAnsi"/>
                <w:b/>
              </w:rPr>
              <w:t>-FY1</w:t>
            </w:r>
            <w:r w:rsidR="00C526C4">
              <w:rPr>
                <w:rStyle w:val="Hyperlink"/>
                <w:rFonts w:cstheme="minorHAnsi"/>
                <w:b/>
              </w:rPr>
              <w:t>5</w:t>
            </w:r>
            <w:r w:rsidR="00381965" w:rsidRPr="000174BD">
              <w:rPr>
                <w:rStyle w:val="Hyperlink"/>
                <w:rFonts w:cstheme="minorHAnsi"/>
                <w:b/>
              </w:rPr>
              <w:t>)</w:t>
            </w:r>
            <w:r w:rsidR="00381965" w:rsidRPr="000174BD">
              <w:rPr>
                <w:webHidden/>
              </w:rPr>
              <w:tab/>
            </w:r>
          </w:hyperlink>
          <w:r w:rsidR="00226B3E">
            <w:t>1</w:t>
          </w:r>
          <w:r w:rsidR="003D2314">
            <w:t>12</w:t>
          </w:r>
        </w:p>
        <w:p w14:paraId="75C7B8AF" w14:textId="77777777" w:rsidR="00226B3E" w:rsidRDefault="00226B3E" w:rsidP="00300CED">
          <w:pPr>
            <w:pStyle w:val="TOC1"/>
          </w:pPr>
        </w:p>
        <w:p w14:paraId="75C7B8B0" w14:textId="77777777" w:rsidR="000174BD" w:rsidRPr="000174BD" w:rsidRDefault="00226B3E" w:rsidP="00300CED">
          <w:pPr>
            <w:pStyle w:val="TOC1"/>
          </w:pPr>
          <w:r>
            <w:t>TEACHING ACTIVITIES</w:t>
          </w:r>
        </w:p>
        <w:p w14:paraId="75C7B8B1" w14:textId="5DE0BC67" w:rsidR="00381965" w:rsidRPr="000174BD" w:rsidRDefault="00EB4E07" w:rsidP="00300CED">
          <w:pPr>
            <w:pStyle w:val="TOC1"/>
          </w:pPr>
          <w:hyperlink w:anchor="_Toc335118346" w:history="1">
            <w:r w:rsidR="00381965" w:rsidRPr="000174BD">
              <w:rPr>
                <w:rStyle w:val="Hyperlink"/>
                <w:rFonts w:cstheme="minorHAnsi"/>
                <w:b/>
              </w:rPr>
              <w:t>RESIDENCY TRAINING PROGRAM</w:t>
            </w:r>
            <w:r w:rsidR="00381965" w:rsidRPr="000174BD">
              <w:rPr>
                <w:webHidden/>
              </w:rPr>
              <w:tab/>
            </w:r>
            <w:r w:rsidR="00300CED">
              <w:rPr>
                <w:webHidden/>
              </w:rPr>
              <w:t>1</w:t>
            </w:r>
          </w:hyperlink>
          <w:r w:rsidR="003D2314">
            <w:t>88</w:t>
          </w:r>
        </w:p>
        <w:p w14:paraId="75C7B8B2" w14:textId="50E1E3FA" w:rsidR="00226B3E" w:rsidRDefault="00B70D53" w:rsidP="00300CED">
          <w:pPr>
            <w:pStyle w:val="TOC1"/>
          </w:pPr>
          <w:r w:rsidRPr="00B70D53">
            <w:rPr>
              <w:b/>
            </w:rPr>
            <w:t>CLINICAL FELLOWSHIP</w:t>
          </w:r>
          <w:r>
            <w:t>…</w:t>
          </w:r>
          <w:r w:rsidR="003D2314">
            <w:t>……….</w:t>
          </w:r>
          <w:r>
            <w:t>………………………………………………………………</w:t>
          </w:r>
          <w:r w:rsidR="003D2314">
            <w:t>……………………………….</w:t>
          </w:r>
          <w:r>
            <w:t>.</w:t>
          </w:r>
          <w:r w:rsidR="003D2314">
            <w:t>206</w:t>
          </w:r>
        </w:p>
        <w:p w14:paraId="75C7B8B3" w14:textId="7BA58BE8" w:rsidR="00381965" w:rsidRPr="000174BD" w:rsidRDefault="00EB4E07" w:rsidP="00300CED">
          <w:pPr>
            <w:pStyle w:val="TOC1"/>
          </w:pPr>
          <w:hyperlink w:anchor="_Toc335118350" w:history="1">
            <w:r w:rsidR="00381965" w:rsidRPr="000174BD">
              <w:rPr>
                <w:rStyle w:val="Hyperlink"/>
                <w:rFonts w:cstheme="minorHAnsi"/>
                <w:b/>
              </w:rPr>
              <w:t>CLINICAL REVENUE DATA AND TRENDING</w:t>
            </w:r>
            <w:r w:rsidR="00381965" w:rsidRPr="000174BD">
              <w:rPr>
                <w:webHidden/>
              </w:rPr>
              <w:tab/>
            </w:r>
          </w:hyperlink>
          <w:r w:rsidR="003D2314">
            <w:t>209</w:t>
          </w:r>
        </w:p>
        <w:p w14:paraId="75C7B8B4" w14:textId="77777777" w:rsidR="008D5F8B" w:rsidRDefault="003E45D5">
          <w:r w:rsidRPr="000174BD">
            <w:rPr>
              <w:b/>
              <w:bCs/>
              <w:noProof/>
            </w:rPr>
            <w:fldChar w:fldCharType="end"/>
          </w:r>
        </w:p>
      </w:sdtContent>
    </w:sdt>
    <w:p w14:paraId="75C7B8B5" w14:textId="77777777" w:rsidR="006429C6" w:rsidRPr="001303FD" w:rsidRDefault="006429C6" w:rsidP="00381965">
      <w:pPr>
        <w:widowControl w:val="0"/>
        <w:autoSpaceDE w:val="0"/>
        <w:autoSpaceDN w:val="0"/>
        <w:adjustRightInd w:val="0"/>
        <w:spacing w:after="0"/>
        <w:rPr>
          <w:rFonts w:cstheme="minorHAnsi"/>
          <w:color w:val="FF0000"/>
        </w:rPr>
      </w:pPr>
    </w:p>
    <w:p w14:paraId="75C7B8B6" w14:textId="77777777" w:rsidR="006429C6" w:rsidRPr="001303FD" w:rsidRDefault="006429C6" w:rsidP="009B7C95">
      <w:pPr>
        <w:widowControl w:val="0"/>
        <w:autoSpaceDE w:val="0"/>
        <w:autoSpaceDN w:val="0"/>
        <w:adjustRightInd w:val="0"/>
        <w:spacing w:after="0"/>
        <w:jc w:val="both"/>
        <w:rPr>
          <w:rFonts w:cstheme="minorHAnsi"/>
          <w:color w:val="FF0000"/>
        </w:rPr>
        <w:sectPr w:rsidR="006429C6" w:rsidRPr="001303FD" w:rsidSect="005B177C">
          <w:headerReference w:type="default" r:id="rId17"/>
          <w:pgSz w:w="12240" w:h="15840"/>
          <w:pgMar w:top="1440" w:right="1800" w:bottom="1440" w:left="1800" w:header="720" w:footer="720" w:gutter="0"/>
          <w:cols w:space="720"/>
          <w:docGrid w:linePitch="299"/>
        </w:sectPr>
      </w:pPr>
    </w:p>
    <w:p w14:paraId="75C7B8B7" w14:textId="77777777" w:rsidR="008C72E4" w:rsidRPr="001303FD" w:rsidRDefault="008C72E4" w:rsidP="00996ACE">
      <w:pPr>
        <w:widowControl w:val="0"/>
        <w:autoSpaceDE w:val="0"/>
        <w:autoSpaceDN w:val="0"/>
        <w:adjustRightInd w:val="0"/>
        <w:spacing w:after="0"/>
        <w:rPr>
          <w:rFonts w:cstheme="minorHAnsi"/>
          <w:color w:val="FF0000"/>
        </w:rPr>
      </w:pPr>
    </w:p>
    <w:p w14:paraId="75C7B8B8" w14:textId="77777777" w:rsidR="008D5F8B" w:rsidRDefault="008D5F8B" w:rsidP="008D5F8B">
      <w:pPr>
        <w:pStyle w:val="Heading1"/>
        <w:rPr>
          <w:rFonts w:asciiTheme="minorHAnsi" w:hAnsiTheme="minorHAnsi" w:cstheme="minorHAnsi"/>
        </w:rPr>
      </w:pPr>
    </w:p>
    <w:p w14:paraId="75C7B8B9" w14:textId="77777777" w:rsidR="008C72E4" w:rsidRDefault="008D5F8B" w:rsidP="008D5F8B">
      <w:pPr>
        <w:pStyle w:val="Heading1"/>
        <w:rPr>
          <w:rFonts w:asciiTheme="minorHAnsi" w:hAnsiTheme="minorHAnsi" w:cstheme="minorHAnsi"/>
          <w:b/>
        </w:rPr>
      </w:pPr>
      <w:bookmarkStart w:id="0" w:name="_Toc335118296"/>
      <w:r w:rsidRPr="008D5F8B">
        <w:rPr>
          <w:rFonts w:asciiTheme="minorHAnsi" w:hAnsiTheme="minorHAnsi" w:cstheme="minorHAnsi"/>
          <w:b/>
        </w:rPr>
        <w:t>M</w:t>
      </w:r>
      <w:r w:rsidR="00381965">
        <w:rPr>
          <w:rFonts w:asciiTheme="minorHAnsi" w:hAnsiTheme="minorHAnsi" w:cstheme="minorHAnsi"/>
          <w:b/>
        </w:rPr>
        <w:t>ISSION STATEMENT</w:t>
      </w:r>
      <w:bookmarkEnd w:id="0"/>
    </w:p>
    <w:p w14:paraId="60FED975" w14:textId="77777777" w:rsidR="00CB6F34" w:rsidRPr="004952BB" w:rsidRDefault="00CB6F34" w:rsidP="00CB6F34">
      <w:pPr>
        <w:widowControl w:val="0"/>
        <w:autoSpaceDE w:val="0"/>
        <w:autoSpaceDN w:val="0"/>
        <w:adjustRightInd w:val="0"/>
        <w:spacing w:after="0"/>
        <w:rPr>
          <w:rFonts w:ascii="Calibri" w:eastAsia="MS Mincho" w:hAnsi="Calibri" w:cs="Calibri"/>
          <w:color w:val="FF0000"/>
        </w:rPr>
      </w:pPr>
    </w:p>
    <w:p w14:paraId="2BE954CB" w14:textId="77777777" w:rsidR="00CB6F34" w:rsidRPr="004952BB" w:rsidRDefault="00CB6F34" w:rsidP="00CB6F34">
      <w:pPr>
        <w:widowControl w:val="0"/>
        <w:autoSpaceDE w:val="0"/>
        <w:autoSpaceDN w:val="0"/>
        <w:adjustRightInd w:val="0"/>
        <w:spacing w:after="0"/>
        <w:rPr>
          <w:rFonts w:ascii="Calibri" w:eastAsia="MS Mincho" w:hAnsi="Calibri" w:cs="Calibri"/>
        </w:rPr>
      </w:pPr>
      <w:r w:rsidRPr="004952BB">
        <w:rPr>
          <w:rFonts w:ascii="Calibri" w:eastAsia="MS Mincho" w:hAnsi="Calibri" w:cs="Calibri"/>
        </w:rPr>
        <w:t>The mission of the Department of Obstetrics, Gynecology and Reproductive Sciences is to improve the lives of women through:</w:t>
      </w:r>
    </w:p>
    <w:p w14:paraId="3166A9D1" w14:textId="77777777" w:rsidR="00CB6F34" w:rsidRPr="004952BB" w:rsidRDefault="00CB6F34" w:rsidP="00CB6F34">
      <w:pPr>
        <w:widowControl w:val="0"/>
        <w:autoSpaceDE w:val="0"/>
        <w:autoSpaceDN w:val="0"/>
        <w:adjustRightInd w:val="0"/>
        <w:spacing w:after="0"/>
        <w:jc w:val="both"/>
        <w:rPr>
          <w:rFonts w:ascii="Calibri" w:eastAsia="MS Mincho" w:hAnsi="Calibri" w:cs="Calibri"/>
        </w:rPr>
      </w:pPr>
    </w:p>
    <w:p w14:paraId="4A8D87FF" w14:textId="40253945" w:rsidR="00CB6F34" w:rsidRDefault="00CB6F34" w:rsidP="009B6EE8">
      <w:pPr>
        <w:pStyle w:val="ListParagraph"/>
        <w:numPr>
          <w:ilvl w:val="0"/>
          <w:numId w:val="60"/>
        </w:numPr>
      </w:pPr>
      <w:r w:rsidRPr="004952BB">
        <w:t>The provision of the highest quality of clinical care for women with complications in pregnancy; gynecologic problems, gynecologic malignancies, infectious disease consultation, infertility and endocrine disorders, genetics consultation and diagnostic ultrasound services.</w:t>
      </w:r>
      <w:r w:rsidR="00D473A7">
        <w:tab/>
      </w:r>
      <w:r w:rsidR="00D473A7">
        <w:tab/>
      </w:r>
      <w:r w:rsidR="00D473A7">
        <w:tab/>
      </w:r>
      <w:r w:rsidR="00D473A7">
        <w:tab/>
      </w:r>
      <w:r w:rsidR="00D473A7">
        <w:tab/>
      </w:r>
      <w:r w:rsidR="00D473A7">
        <w:tab/>
      </w:r>
      <w:r w:rsidR="00D473A7">
        <w:tab/>
      </w:r>
      <w:r w:rsidR="00D473A7">
        <w:tab/>
      </w:r>
      <w:r w:rsidR="00D473A7">
        <w:tab/>
      </w:r>
      <w:r w:rsidR="00D473A7">
        <w:tab/>
      </w:r>
    </w:p>
    <w:p w14:paraId="52E9858E" w14:textId="2401111C" w:rsidR="00CB6F34" w:rsidRPr="004952BB" w:rsidRDefault="00CB6F34" w:rsidP="00D473A7">
      <w:pPr>
        <w:pStyle w:val="ListParagraph"/>
        <w:numPr>
          <w:ilvl w:val="0"/>
          <w:numId w:val="60"/>
        </w:numPr>
      </w:pPr>
      <w:r w:rsidRPr="004952BB">
        <w:t>The conduct of clinical and basic science research devoted to investigation of the full spectrum of diseases associated with the health of women and infants and the ability to successfully translate these clinical and basic scientific findings into new clinical applications.</w:t>
      </w:r>
      <w:r w:rsidR="00D473A7">
        <w:tab/>
      </w:r>
      <w:r w:rsidR="00D473A7">
        <w:tab/>
      </w:r>
      <w:r w:rsidR="00D473A7">
        <w:tab/>
      </w:r>
      <w:r w:rsidR="00D473A7">
        <w:tab/>
      </w:r>
      <w:r w:rsidR="00D473A7">
        <w:tab/>
      </w:r>
      <w:r w:rsidR="00D473A7">
        <w:tab/>
      </w:r>
      <w:r w:rsidR="00D473A7">
        <w:tab/>
      </w:r>
      <w:r w:rsidR="00D473A7">
        <w:tab/>
      </w:r>
      <w:r w:rsidR="00D473A7">
        <w:tab/>
      </w:r>
      <w:r w:rsidR="00D473A7">
        <w:tab/>
      </w:r>
      <w:r w:rsidR="00D473A7">
        <w:tab/>
      </w:r>
    </w:p>
    <w:p w14:paraId="4623EC8A" w14:textId="55E23DCD" w:rsidR="00CB6F34" w:rsidRPr="004952BB" w:rsidRDefault="00CB6F34" w:rsidP="00D473A7">
      <w:pPr>
        <w:pStyle w:val="ListParagraph"/>
        <w:numPr>
          <w:ilvl w:val="0"/>
          <w:numId w:val="60"/>
        </w:numPr>
        <w:sectPr w:rsidR="00CB6F34" w:rsidRPr="004952BB" w:rsidSect="005443C6">
          <w:headerReference w:type="default" r:id="rId18"/>
          <w:pgSz w:w="12240" w:h="15840"/>
          <w:pgMar w:top="1440" w:right="1800" w:bottom="1440" w:left="1800" w:header="720" w:footer="720" w:gutter="0"/>
          <w:cols w:space="720"/>
        </w:sectPr>
      </w:pPr>
      <w:r w:rsidRPr="004952BB">
        <w:t>To provide the highest level of education and training to medical students, interns, residents, postgraduate physicians, faculty, private practitioners, and other healthcare providers that is an open-ended continuum with integration of all the subspecialties and to create a highly satisfied professional environment f</w:t>
      </w:r>
      <w:r>
        <w:t>or faculty, staff, and students.</w:t>
      </w:r>
    </w:p>
    <w:p w14:paraId="58CA97FD" w14:textId="77777777" w:rsidR="00CB6F34" w:rsidRDefault="00CB6F34" w:rsidP="00A17450">
      <w:pPr>
        <w:widowControl w:val="0"/>
        <w:autoSpaceDE w:val="0"/>
        <w:autoSpaceDN w:val="0"/>
        <w:adjustRightInd w:val="0"/>
        <w:spacing w:after="0"/>
        <w:jc w:val="center"/>
        <w:rPr>
          <w:rFonts w:cstheme="minorHAnsi"/>
        </w:rPr>
      </w:pPr>
    </w:p>
    <w:p w14:paraId="75C7B8C3" w14:textId="5B30146A" w:rsidR="00225D1D" w:rsidRPr="008D5F8B" w:rsidRDefault="009B6EE8" w:rsidP="008D5F8B">
      <w:pPr>
        <w:pStyle w:val="Heading1"/>
        <w:jc w:val="center"/>
        <w:rPr>
          <w:rFonts w:asciiTheme="minorHAnsi" w:hAnsiTheme="minorHAnsi" w:cstheme="minorHAnsi"/>
          <w:b/>
        </w:rPr>
      </w:pPr>
      <w:bookmarkStart w:id="1" w:name="_Toc335118297"/>
      <w:r>
        <w:rPr>
          <w:rFonts w:asciiTheme="minorHAnsi" w:hAnsiTheme="minorHAnsi" w:cstheme="minorHAnsi"/>
          <w:b/>
        </w:rPr>
        <w:t>C</w:t>
      </w:r>
      <w:r w:rsidR="00225D1D" w:rsidRPr="008D5F8B">
        <w:rPr>
          <w:rFonts w:asciiTheme="minorHAnsi" w:hAnsiTheme="minorHAnsi" w:cstheme="minorHAnsi"/>
          <w:b/>
        </w:rPr>
        <w:t>HAIR’S ADDRESS</w:t>
      </w:r>
      <w:bookmarkEnd w:id="1"/>
    </w:p>
    <w:p w14:paraId="75C7B8C4" w14:textId="77777777" w:rsidR="00FC3792" w:rsidRDefault="00FC3792" w:rsidP="000304F2">
      <w:pPr>
        <w:widowControl w:val="0"/>
        <w:autoSpaceDE w:val="0"/>
        <w:autoSpaceDN w:val="0"/>
        <w:adjustRightInd w:val="0"/>
        <w:spacing w:after="0"/>
        <w:jc w:val="both"/>
        <w:rPr>
          <w:rFonts w:cstheme="minorHAnsi"/>
          <w:color w:val="FF0000"/>
        </w:rPr>
      </w:pPr>
      <w:r>
        <w:rPr>
          <w:rFonts w:cstheme="minorHAnsi"/>
          <w:color w:val="FF0000"/>
        </w:rPr>
        <w:tab/>
      </w:r>
    </w:p>
    <w:p w14:paraId="75C7B8C5" w14:textId="497A7EBF" w:rsidR="00FC3792" w:rsidRDefault="00FC3792" w:rsidP="009B7C95">
      <w:pPr>
        <w:widowControl w:val="0"/>
        <w:autoSpaceDE w:val="0"/>
        <w:autoSpaceDN w:val="0"/>
        <w:adjustRightInd w:val="0"/>
        <w:spacing w:after="0"/>
        <w:jc w:val="both"/>
        <w:rPr>
          <w:rFonts w:cstheme="minorHAnsi"/>
          <w:color w:val="FF0000"/>
        </w:rPr>
      </w:pPr>
      <w:r>
        <w:rPr>
          <w:rFonts w:cstheme="minorHAnsi"/>
          <w:color w:val="FF0000"/>
        </w:rPr>
        <w:tab/>
      </w:r>
      <w:r w:rsidR="00656662">
        <w:rPr>
          <w:rFonts w:cstheme="minorHAnsi"/>
          <w:color w:val="FF0000"/>
        </w:rPr>
        <w:tab/>
      </w:r>
      <w:r w:rsidR="00656662">
        <w:rPr>
          <w:rFonts w:cstheme="minorHAnsi"/>
          <w:color w:val="FF0000"/>
        </w:rPr>
        <w:tab/>
      </w:r>
      <w:r w:rsidR="00656662">
        <w:rPr>
          <w:rFonts w:cstheme="minorHAnsi"/>
          <w:color w:val="FF0000"/>
        </w:rPr>
        <w:tab/>
      </w:r>
      <w:r w:rsidR="00656662">
        <w:rPr>
          <w:rFonts w:cstheme="minorHAnsi"/>
          <w:color w:val="FF0000"/>
        </w:rPr>
        <w:tab/>
      </w:r>
      <w:r w:rsidR="00656662">
        <w:rPr>
          <w:rFonts w:cstheme="minorHAnsi"/>
          <w:color w:val="FF0000"/>
        </w:rPr>
        <w:tab/>
      </w:r>
      <w:r w:rsidR="00656662">
        <w:rPr>
          <w:rFonts w:cstheme="minorHAnsi"/>
          <w:color w:val="FF0000"/>
        </w:rPr>
        <w:tab/>
      </w:r>
      <w:r w:rsidR="009B6EE8">
        <w:rPr>
          <w:rFonts w:cstheme="minorHAnsi"/>
          <w:color w:val="FF0000"/>
        </w:rPr>
        <w:t xml:space="preserve">                    </w:t>
      </w:r>
      <w:r w:rsidR="00EB44A0">
        <w:rPr>
          <w:rFonts w:cstheme="minorHAnsi"/>
          <w:color w:val="FF0000"/>
        </w:rPr>
        <w:t xml:space="preserve"> </w:t>
      </w:r>
      <w:r w:rsidR="00656662" w:rsidRPr="00656662">
        <w:rPr>
          <w:rFonts w:cstheme="minorHAnsi"/>
          <w:noProof/>
          <w:color w:val="FF0000"/>
        </w:rPr>
        <w:drawing>
          <wp:inline distT="0" distB="0" distL="0" distR="0" wp14:anchorId="45CADB1D" wp14:editId="438C9409">
            <wp:extent cx="1323975" cy="1991768"/>
            <wp:effectExtent l="0" t="0" r="0" b="8890"/>
            <wp:docPr id="24" name="Picture 24" descr="C:\Users\tatomirsm\Desktop\Photo - Dr. Edwards (chai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tomirsm\Desktop\Photo - Dr. Edwards (chair photo).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38041" cy="2012928"/>
                    </a:xfrm>
                    <a:prstGeom prst="rect">
                      <a:avLst/>
                    </a:prstGeom>
                    <a:noFill/>
                    <a:ln>
                      <a:noFill/>
                    </a:ln>
                  </pic:spPr>
                </pic:pic>
              </a:graphicData>
            </a:graphic>
          </wp:inline>
        </w:drawing>
      </w:r>
    </w:p>
    <w:p w14:paraId="75C7B8C7" w14:textId="7B5D333C" w:rsidR="00533101" w:rsidRDefault="00FC3792" w:rsidP="00FC3792">
      <w:pPr>
        <w:widowControl w:val="0"/>
        <w:autoSpaceDE w:val="0"/>
        <w:autoSpaceDN w:val="0"/>
        <w:adjustRightInd w:val="0"/>
        <w:spacing w:after="0"/>
        <w:jc w:val="both"/>
        <w:rPr>
          <w:rFonts w:cstheme="minorHAnsi"/>
          <w:color w:val="FF0000"/>
        </w:rPr>
      </w:pPr>
      <w:bookmarkStart w:id="2" w:name="_top"/>
      <w:bookmarkEnd w:id="2"/>
      <w:r>
        <w:rPr>
          <w:rFonts w:cstheme="minorHAnsi"/>
          <w:color w:val="FF0000"/>
        </w:rPr>
        <w:t xml:space="preserve">            </w:t>
      </w:r>
      <w:r w:rsidR="00656662">
        <w:rPr>
          <w:rFonts w:cstheme="minorHAnsi"/>
          <w:color w:val="FF0000"/>
        </w:rPr>
        <w:tab/>
      </w:r>
      <w:r w:rsidR="00656662">
        <w:rPr>
          <w:rFonts w:cstheme="minorHAnsi"/>
          <w:color w:val="FF0000"/>
        </w:rPr>
        <w:tab/>
      </w:r>
      <w:r w:rsidR="00656662">
        <w:rPr>
          <w:rFonts w:cstheme="minorHAnsi"/>
          <w:color w:val="FF0000"/>
        </w:rPr>
        <w:tab/>
      </w:r>
      <w:r w:rsidR="00656662">
        <w:rPr>
          <w:rFonts w:cstheme="minorHAnsi"/>
          <w:color w:val="FF0000"/>
        </w:rPr>
        <w:tab/>
      </w:r>
      <w:r w:rsidR="00656662">
        <w:rPr>
          <w:rFonts w:cstheme="minorHAnsi"/>
          <w:color w:val="FF0000"/>
        </w:rPr>
        <w:tab/>
      </w:r>
      <w:r w:rsidR="00656662">
        <w:rPr>
          <w:rFonts w:cstheme="minorHAnsi"/>
          <w:color w:val="FF0000"/>
        </w:rPr>
        <w:tab/>
      </w:r>
      <w:r w:rsidR="00656662">
        <w:rPr>
          <w:rFonts w:cstheme="minorHAnsi"/>
          <w:color w:val="FF0000"/>
        </w:rPr>
        <w:tab/>
      </w:r>
      <w:r w:rsidR="00656662">
        <w:rPr>
          <w:rFonts w:cs="Bembo"/>
          <w:b/>
        </w:rPr>
        <w:t xml:space="preserve">             </w:t>
      </w:r>
      <w:r w:rsidR="009B6EE8">
        <w:rPr>
          <w:rFonts w:cs="Bembo"/>
          <w:b/>
        </w:rPr>
        <w:t xml:space="preserve">        </w:t>
      </w:r>
      <w:r w:rsidR="00656662">
        <w:rPr>
          <w:rFonts w:cs="Bembo"/>
          <w:b/>
        </w:rPr>
        <w:t>R</w:t>
      </w:r>
      <w:r>
        <w:rPr>
          <w:rFonts w:cs="Bembo"/>
          <w:b/>
        </w:rPr>
        <w:t>obert P. Edwards, MD</w:t>
      </w:r>
      <w:r w:rsidRPr="004C0A4D">
        <w:rPr>
          <w:rFonts w:cs="Bembo"/>
          <w:b/>
        </w:rPr>
        <w:t xml:space="preserve"> </w:t>
      </w:r>
    </w:p>
    <w:p w14:paraId="59968CBE" w14:textId="77777777" w:rsidR="00B763EB" w:rsidRDefault="00FC3792" w:rsidP="00B763EB">
      <w:pPr>
        <w:widowControl w:val="0"/>
        <w:autoSpaceDE w:val="0"/>
        <w:autoSpaceDN w:val="0"/>
        <w:adjustRightInd w:val="0"/>
        <w:spacing w:after="0"/>
        <w:jc w:val="both"/>
        <w:rPr>
          <w:rFonts w:cstheme="minorHAnsi"/>
          <w:color w:val="FF0000"/>
        </w:rPr>
      </w:pPr>
      <w:r>
        <w:rPr>
          <w:rFonts w:cstheme="minorHAnsi"/>
          <w:color w:val="FF0000"/>
        </w:rPr>
        <w:tab/>
      </w:r>
      <w:r>
        <w:rPr>
          <w:rFonts w:cstheme="minorHAnsi"/>
          <w:color w:val="FF0000"/>
        </w:rPr>
        <w:tab/>
      </w:r>
      <w:r>
        <w:rPr>
          <w:rFonts w:cstheme="minorHAnsi"/>
          <w:color w:val="FF0000"/>
        </w:rPr>
        <w:tab/>
      </w:r>
      <w:r>
        <w:rPr>
          <w:rFonts w:cstheme="minorHAnsi"/>
          <w:color w:val="FF0000"/>
        </w:rPr>
        <w:tab/>
      </w:r>
      <w:r>
        <w:rPr>
          <w:rFonts w:cstheme="minorHAnsi"/>
          <w:color w:val="FF0000"/>
        </w:rPr>
        <w:tab/>
      </w:r>
      <w:r>
        <w:rPr>
          <w:rFonts w:cstheme="minorHAnsi"/>
          <w:color w:val="FF0000"/>
        </w:rPr>
        <w:tab/>
      </w:r>
      <w:r>
        <w:rPr>
          <w:rFonts w:cstheme="minorHAnsi"/>
          <w:color w:val="FF0000"/>
        </w:rPr>
        <w:tab/>
      </w:r>
      <w:r>
        <w:rPr>
          <w:rFonts w:cstheme="minorHAnsi"/>
          <w:color w:val="FF0000"/>
        </w:rPr>
        <w:tab/>
      </w:r>
    </w:p>
    <w:p w14:paraId="2CD7F0B2" w14:textId="7FA2456A" w:rsidR="00CB6F34" w:rsidRPr="00D21763" w:rsidRDefault="00CB6F34" w:rsidP="00D473A7">
      <w:r w:rsidRPr="00D21763">
        <w:t xml:space="preserve">This year’s annual report once again demonstrates the outstanding clinical and academic physicians we have as part of our greater than 250 clinical faculty and researchers.   We have continued to move the needle forward in various aspects of clinical care for our patients including new models of care, improved clinical outcomes, and seeking new opportunities for patient engagement and improving patient satisfaction.  We continue to provide excellence in education to medical students, residents, fellows, as well as our next generation of clinical and basic researchers.  </w:t>
      </w:r>
    </w:p>
    <w:p w14:paraId="03109E9B" w14:textId="77777777" w:rsidR="00CB6F34" w:rsidRPr="00D21763" w:rsidRDefault="00CB6F34" w:rsidP="00D473A7">
      <w:pPr>
        <w:rPr>
          <w:b/>
        </w:rPr>
      </w:pPr>
      <w:r w:rsidRPr="00D21763">
        <w:rPr>
          <w:b/>
        </w:rPr>
        <w:t>Expanding Clinical Care</w:t>
      </w:r>
    </w:p>
    <w:p w14:paraId="5C5FC8F3" w14:textId="77777777" w:rsidR="00CB6F34" w:rsidRPr="00D21763" w:rsidRDefault="00CB6F34" w:rsidP="00D473A7">
      <w:r w:rsidRPr="00D21763">
        <w:t xml:space="preserve">Our clinical program continues to expand.  Once again we have widened our geographic area as we have done the last five years and continue our clinical practice reach which now extends from into the state of New York down to the borders of West Virginia, east to Altoona and now the Susquehanna Health System, and west to the boundaries between Ohio and Pennsylvania.  </w:t>
      </w:r>
    </w:p>
    <w:p w14:paraId="61ACF93A" w14:textId="77777777" w:rsidR="00CB6F34" w:rsidRPr="00D21763" w:rsidRDefault="00CB6F34" w:rsidP="00D473A7">
      <w:r w:rsidRPr="00D21763">
        <w:t xml:space="preserve">While Telemedicine remains our platform of choice for integrating such a wide and expansive area of the population of patients we care for, we are developing new opportunities related to genetics and gynecologic specialty care, as well as the development and expansion of our pathway efforts into the local community centers.   </w:t>
      </w:r>
    </w:p>
    <w:p w14:paraId="43E215F0" w14:textId="5ECC3B82" w:rsidR="00CB6F34" w:rsidRPr="00D21763" w:rsidRDefault="00CB6F34" w:rsidP="00D473A7">
      <w:r w:rsidRPr="00D21763">
        <w:t xml:space="preserve">We are implementing a new experiment creating a new UPP practice where there was none before, not to the assimilation of existing physicians but through building a new and better patient services program with many of the physicians from the area, but also from the outset implementing new models of care and best practices.  The practices will build around what we value as better patient outcomes with reduced costs and increased quality.  We continue to recruit and replenish our academic faculty.   We have moved many of our trainees, as well as trainees from some of the finer programs in the country into the rural areas of western </w:t>
      </w:r>
      <w:r w:rsidRPr="00D21763">
        <w:lastRenderedPageBreak/>
        <w:t xml:space="preserve">Pennsylvania where the care level provided in many of these community centers is now rapidly improving with modern obstetric and surgical approaches to management of complicated patients and reduced costs of general normal obstetrics to meet the challenges of accountable care and reform of the healthcare system.   </w:t>
      </w:r>
    </w:p>
    <w:p w14:paraId="5370794B" w14:textId="77777777" w:rsidR="00CB6F34" w:rsidRPr="00D21763" w:rsidRDefault="00CB6F34" w:rsidP="00CB6F34">
      <w:pPr>
        <w:rPr>
          <w:rFonts w:eastAsia="MS Mincho" w:cs="Times New Roman"/>
          <w:b/>
        </w:rPr>
      </w:pPr>
      <w:r w:rsidRPr="00D21763">
        <w:rPr>
          <w:rFonts w:eastAsia="MS Mincho" w:cs="Times New Roman"/>
          <w:b/>
        </w:rPr>
        <w:t>Excelling in Research</w:t>
      </w:r>
    </w:p>
    <w:p w14:paraId="1CEA1BAC" w14:textId="77777777" w:rsidR="00CB6F34" w:rsidRPr="00D21763" w:rsidRDefault="00CB6F34" w:rsidP="00CB6F34">
      <w:pPr>
        <w:rPr>
          <w:rFonts w:eastAsia="MS Mincho" w:cs="Times New Roman"/>
        </w:rPr>
      </w:pPr>
      <w:r w:rsidRPr="00D21763">
        <w:rPr>
          <w:rFonts w:eastAsia="MS Mincho" w:cs="Times New Roman"/>
        </w:rPr>
        <w:t>We had a banner year of new grant funding with many of the programs that were longstanding getting renewed such as Sharon Hillier’s program and Lisa Rohan’s program.  We also had many new programs instituted and new funding identified.   We are particularly proud of our fertility preservation group which has expanded clinical services, as well as research funding over the last year.  That program is led by Dr. Kyle Orwig.   Our total extramural funding as a department was $49.8 million in FY16.</w:t>
      </w:r>
    </w:p>
    <w:p w14:paraId="5C345EC3" w14:textId="77777777" w:rsidR="00CB6F34" w:rsidRPr="00D21763" w:rsidRDefault="00CB6F34" w:rsidP="00CB6F34">
      <w:pPr>
        <w:rPr>
          <w:rFonts w:eastAsia="MS Mincho" w:cs="Times New Roman"/>
          <w:b/>
        </w:rPr>
      </w:pPr>
      <w:r w:rsidRPr="00D21763">
        <w:rPr>
          <w:rFonts w:eastAsia="MS Mincho" w:cs="Times New Roman"/>
          <w:b/>
        </w:rPr>
        <w:t>Furthering Education</w:t>
      </w:r>
    </w:p>
    <w:p w14:paraId="60245167" w14:textId="3904CBEB" w:rsidR="00CB6F34" w:rsidRDefault="00CB6F34" w:rsidP="00CB6F34">
      <w:pPr>
        <w:rPr>
          <w:rFonts w:eastAsia="MS Mincho" w:cs="Times New Roman"/>
        </w:rPr>
      </w:pPr>
      <w:r w:rsidRPr="00D21763">
        <w:rPr>
          <w:rFonts w:eastAsia="MS Mincho" w:cs="Times New Roman"/>
        </w:rPr>
        <w:t xml:space="preserve">The department continues to take an active role in the teaching of medical students and graduate students in the School of Public Health with realigning our teaching effort to make certain that our most highly scored teachers are more prominently featured in our overall teaching program.  Numerous teaching awards have been awarded this year.  Dr. Kenneth Spisso received the APGO Excellence in Teaching Award, Kenneth Dzialowski received the Clinical Faculty Teaching Award, Dr. Kathy McIntyre-Seltman received the CREOG National Faculty Award for Excellence in Resident Teaching, Dr. Tiffany Deihl received the Humanism &amp; Excellence in Teaching Award, and Dr. Malcolm Ross received the Alpha Omega Alpha Honor Society Resident Award.  </w:t>
      </w:r>
    </w:p>
    <w:p w14:paraId="57FA2993" w14:textId="77777777" w:rsidR="00D473A7" w:rsidRPr="00D21763" w:rsidRDefault="00D473A7" w:rsidP="00CB6F34">
      <w:pPr>
        <w:rPr>
          <w:rFonts w:eastAsia="MS Mincho" w:cs="Times New Roman"/>
        </w:rPr>
      </w:pPr>
    </w:p>
    <w:p w14:paraId="6C53D234" w14:textId="77777777" w:rsidR="00CB6F34" w:rsidRPr="00D21763" w:rsidRDefault="00CB6F34" w:rsidP="00CB6F34">
      <w:pPr>
        <w:rPr>
          <w:rFonts w:eastAsia="MS Mincho" w:cs="Times New Roman"/>
        </w:rPr>
      </w:pPr>
      <w:r w:rsidRPr="00D21763">
        <w:rPr>
          <w:noProof/>
        </w:rPr>
        <w:drawing>
          <wp:inline distT="0" distB="0" distL="0" distR="0" wp14:anchorId="6EE0DF1B" wp14:editId="43DBF47D">
            <wp:extent cx="1943100" cy="400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43100" cy="400050"/>
                    </a:xfrm>
                    <a:prstGeom prst="rect">
                      <a:avLst/>
                    </a:prstGeom>
                    <a:noFill/>
                    <a:ln>
                      <a:noFill/>
                    </a:ln>
                  </pic:spPr>
                </pic:pic>
              </a:graphicData>
            </a:graphic>
          </wp:inline>
        </w:drawing>
      </w:r>
    </w:p>
    <w:p w14:paraId="66B40368" w14:textId="77777777" w:rsidR="00CB6F34" w:rsidRPr="00D21763" w:rsidRDefault="00CB6F34" w:rsidP="00CB6F34">
      <w:pPr>
        <w:spacing w:after="0" w:line="240" w:lineRule="auto"/>
        <w:rPr>
          <w:rFonts w:eastAsia="MS Mincho" w:cs="Times New Roman"/>
        </w:rPr>
      </w:pPr>
      <w:r w:rsidRPr="00D21763">
        <w:rPr>
          <w:rFonts w:eastAsia="MS Mincho" w:cs="Times New Roman"/>
        </w:rPr>
        <w:t>Robert P. Edwards, MD</w:t>
      </w:r>
    </w:p>
    <w:p w14:paraId="22F3A9FD" w14:textId="77777777" w:rsidR="00CB6F34" w:rsidRPr="00D21763" w:rsidRDefault="00CB6F34" w:rsidP="00CB6F34">
      <w:pPr>
        <w:spacing w:after="0" w:line="240" w:lineRule="auto"/>
        <w:rPr>
          <w:rFonts w:eastAsia="MS Mincho" w:cs="Times New Roman"/>
        </w:rPr>
      </w:pPr>
      <w:r w:rsidRPr="00D21763">
        <w:rPr>
          <w:rFonts w:eastAsia="MS Mincho" w:cs="Times New Roman"/>
        </w:rPr>
        <w:t>Milton Lawrence McCall Professor and Chair</w:t>
      </w:r>
    </w:p>
    <w:p w14:paraId="78CD1663" w14:textId="77777777" w:rsidR="00CB6F34" w:rsidRPr="00D21763" w:rsidRDefault="00CB6F34" w:rsidP="00CB6F34">
      <w:pPr>
        <w:spacing w:after="0" w:line="240" w:lineRule="auto"/>
        <w:rPr>
          <w:rFonts w:eastAsia="MS Mincho" w:cs="Calibri"/>
          <w:b/>
        </w:rPr>
      </w:pPr>
      <w:r w:rsidRPr="00D21763">
        <w:rPr>
          <w:rFonts w:eastAsia="MS Mincho" w:cs="Times New Roman"/>
        </w:rPr>
        <w:t>Department of Obstetrics, Gynecology and Reproductive Sciences</w:t>
      </w:r>
    </w:p>
    <w:p w14:paraId="75C7B8CB" w14:textId="77777777" w:rsidR="003E3E14" w:rsidRDefault="003E3E14" w:rsidP="005C1213">
      <w:pPr>
        <w:spacing w:after="0"/>
        <w:jc w:val="center"/>
        <w:rPr>
          <w:rFonts w:cstheme="minorHAnsi"/>
          <w:b/>
        </w:rPr>
      </w:pPr>
    </w:p>
    <w:p w14:paraId="75C7B8CC" w14:textId="77777777" w:rsidR="003E3E14" w:rsidRDefault="003E3E14" w:rsidP="005C1213">
      <w:pPr>
        <w:spacing w:after="0"/>
        <w:jc w:val="center"/>
        <w:rPr>
          <w:rFonts w:cstheme="minorHAnsi"/>
          <w:b/>
        </w:rPr>
      </w:pPr>
    </w:p>
    <w:p w14:paraId="75C7B8CD" w14:textId="77777777" w:rsidR="003E3E14" w:rsidRDefault="003E3E14" w:rsidP="005C1213">
      <w:pPr>
        <w:spacing w:after="0"/>
        <w:jc w:val="center"/>
        <w:rPr>
          <w:rFonts w:cstheme="minorHAnsi"/>
          <w:b/>
        </w:rPr>
      </w:pPr>
    </w:p>
    <w:p w14:paraId="75C7B8CE" w14:textId="77777777" w:rsidR="003E3E14" w:rsidRDefault="003E3E14" w:rsidP="005C1213">
      <w:pPr>
        <w:spacing w:after="0"/>
        <w:jc w:val="center"/>
        <w:rPr>
          <w:rFonts w:cstheme="minorHAnsi"/>
          <w:b/>
        </w:rPr>
      </w:pPr>
    </w:p>
    <w:p w14:paraId="75C7B8CF" w14:textId="77777777" w:rsidR="003E3E14" w:rsidRDefault="003E3E14" w:rsidP="005C1213">
      <w:pPr>
        <w:spacing w:after="0"/>
        <w:jc w:val="center"/>
        <w:rPr>
          <w:rFonts w:cstheme="minorHAnsi"/>
          <w:b/>
        </w:rPr>
      </w:pPr>
    </w:p>
    <w:p w14:paraId="75C7B8D0" w14:textId="77777777" w:rsidR="000304F2" w:rsidRDefault="000304F2" w:rsidP="005C1213">
      <w:pPr>
        <w:spacing w:after="0"/>
        <w:jc w:val="center"/>
        <w:rPr>
          <w:rFonts w:cstheme="minorHAnsi"/>
          <w:b/>
        </w:rPr>
      </w:pPr>
    </w:p>
    <w:p w14:paraId="75C7B8D1" w14:textId="77777777" w:rsidR="000304F2" w:rsidRDefault="000304F2" w:rsidP="005C1213">
      <w:pPr>
        <w:spacing w:after="0"/>
        <w:jc w:val="center"/>
        <w:rPr>
          <w:rFonts w:cstheme="minorHAnsi"/>
          <w:b/>
        </w:rPr>
      </w:pPr>
    </w:p>
    <w:p w14:paraId="75C7B8D2" w14:textId="77777777" w:rsidR="000304F2" w:rsidRDefault="000304F2" w:rsidP="005C1213">
      <w:pPr>
        <w:spacing w:after="0"/>
        <w:jc w:val="center"/>
        <w:rPr>
          <w:rFonts w:cstheme="minorHAnsi"/>
          <w:b/>
        </w:rPr>
      </w:pPr>
    </w:p>
    <w:p w14:paraId="75C7B8D3" w14:textId="77777777" w:rsidR="000304F2" w:rsidRDefault="000304F2" w:rsidP="005C1213">
      <w:pPr>
        <w:spacing w:after="0"/>
        <w:jc w:val="center"/>
        <w:rPr>
          <w:rFonts w:cstheme="minorHAnsi"/>
          <w:b/>
        </w:rPr>
      </w:pPr>
    </w:p>
    <w:p w14:paraId="75C7B8D4" w14:textId="77777777" w:rsidR="000304F2" w:rsidRDefault="000304F2" w:rsidP="005C1213">
      <w:pPr>
        <w:spacing w:after="0"/>
        <w:jc w:val="center"/>
        <w:rPr>
          <w:rFonts w:cstheme="minorHAnsi"/>
          <w:b/>
        </w:rPr>
      </w:pPr>
    </w:p>
    <w:p w14:paraId="75C7B8E3" w14:textId="77777777" w:rsidR="00B6615F" w:rsidRDefault="00B6615F" w:rsidP="00073687">
      <w:pPr>
        <w:spacing w:after="0"/>
        <w:rPr>
          <w:rFonts w:cstheme="minorHAnsi"/>
          <w:b/>
        </w:rPr>
      </w:pPr>
    </w:p>
    <w:p w14:paraId="75C7B8E4" w14:textId="77777777" w:rsidR="00B6615F" w:rsidRDefault="00B6615F" w:rsidP="005C1213">
      <w:pPr>
        <w:spacing w:after="0"/>
        <w:jc w:val="center"/>
        <w:rPr>
          <w:rFonts w:cstheme="minorHAnsi"/>
          <w:b/>
        </w:rPr>
      </w:pPr>
    </w:p>
    <w:p w14:paraId="75C7B8E5" w14:textId="1FFAEE01" w:rsidR="005C1213" w:rsidRDefault="005C1213" w:rsidP="005C1213">
      <w:pPr>
        <w:spacing w:after="0"/>
        <w:jc w:val="center"/>
        <w:rPr>
          <w:rFonts w:cstheme="minorHAnsi"/>
          <w:b/>
        </w:rPr>
      </w:pPr>
      <w:r w:rsidRPr="005C1213">
        <w:rPr>
          <w:rFonts w:cstheme="minorHAnsi"/>
          <w:b/>
        </w:rPr>
        <w:t>RECRUITMENTS</w:t>
      </w:r>
    </w:p>
    <w:p w14:paraId="65D8FAD1" w14:textId="77777777" w:rsidR="00B763EB" w:rsidRPr="00EB44A0" w:rsidRDefault="00B763EB" w:rsidP="005C1213">
      <w:pPr>
        <w:spacing w:after="0"/>
        <w:jc w:val="center"/>
        <w:rPr>
          <w:rFonts w:cstheme="minorHAnsi"/>
          <w:b/>
          <w:color w:val="FF0000"/>
        </w:rPr>
      </w:pPr>
    </w:p>
    <w:p w14:paraId="75C7B8E6" w14:textId="77777777" w:rsidR="005C1213" w:rsidRPr="005C1213" w:rsidRDefault="005C1213" w:rsidP="005C1213">
      <w:pPr>
        <w:spacing w:after="0"/>
        <w:rPr>
          <w:rFonts w:cstheme="minorHAnsi"/>
        </w:rPr>
      </w:pPr>
    </w:p>
    <w:p w14:paraId="75C7B8E7" w14:textId="77777777" w:rsidR="005C1213" w:rsidRPr="005C1213" w:rsidRDefault="005C1213" w:rsidP="005C1213">
      <w:pPr>
        <w:spacing w:after="0"/>
        <w:rPr>
          <w:rFonts w:cstheme="minorHAnsi"/>
          <w:i/>
        </w:rPr>
      </w:pPr>
      <w:r>
        <w:rPr>
          <w:rFonts w:cstheme="minorHAnsi"/>
          <w:i/>
        </w:rPr>
        <w:t xml:space="preserve"> </w:t>
      </w:r>
      <w:r w:rsidRPr="005C1213">
        <w:rPr>
          <w:rFonts w:cstheme="minorHAnsi"/>
          <w:i/>
          <w:u w:val="single"/>
        </w:rPr>
        <w:t>PHYSICIAN</w:t>
      </w:r>
      <w:r w:rsidRPr="005C1213">
        <w:rPr>
          <w:rFonts w:cstheme="minorHAnsi"/>
          <w:i/>
        </w:rPr>
        <w:tab/>
      </w:r>
      <w:r>
        <w:rPr>
          <w:rFonts w:cstheme="minorHAnsi"/>
          <w:i/>
        </w:rPr>
        <w:tab/>
      </w:r>
      <w:r>
        <w:rPr>
          <w:rFonts w:cstheme="minorHAnsi"/>
          <w:i/>
        </w:rPr>
        <w:tab/>
      </w:r>
      <w:r>
        <w:rPr>
          <w:rFonts w:cstheme="minorHAnsi"/>
          <w:i/>
        </w:rPr>
        <w:tab/>
      </w:r>
      <w:r>
        <w:rPr>
          <w:rFonts w:cstheme="minorHAnsi"/>
          <w:i/>
        </w:rPr>
        <w:tab/>
        <w:t xml:space="preserve">  </w:t>
      </w:r>
      <w:r w:rsidRPr="005C1213">
        <w:rPr>
          <w:rFonts w:cstheme="minorHAnsi"/>
          <w:i/>
          <w:u w:val="single"/>
        </w:rPr>
        <w:t>HIRED</w:t>
      </w:r>
    </w:p>
    <w:p w14:paraId="75C7B8E8" w14:textId="77777777" w:rsidR="00345F2F" w:rsidRDefault="00B24A04" w:rsidP="00B24A04">
      <w:pPr>
        <w:spacing w:after="0"/>
        <w:rPr>
          <w:rFonts w:cstheme="minorHAnsi"/>
        </w:rPr>
      </w:pPr>
      <w:r w:rsidRPr="00B24A04">
        <w:rPr>
          <w:rFonts w:cstheme="minorHAnsi"/>
        </w:rPr>
        <w:t xml:space="preserve">                  </w:t>
      </w:r>
      <w:r>
        <w:rPr>
          <w:rFonts w:cstheme="minorHAnsi"/>
        </w:rPr>
        <w:tab/>
      </w:r>
      <w:r>
        <w:rPr>
          <w:rFonts w:cstheme="minorHAnsi"/>
        </w:rPr>
        <w:tab/>
      </w:r>
      <w:r>
        <w:rPr>
          <w:rFonts w:cstheme="minorHAnsi"/>
        </w:rPr>
        <w:tab/>
      </w:r>
      <w:r>
        <w:rPr>
          <w:rFonts w:cstheme="minorHAnsi"/>
        </w:rPr>
        <w:tab/>
      </w:r>
    </w:p>
    <w:p w14:paraId="501B2015" w14:textId="3BAA9EA5" w:rsidR="00B763EB" w:rsidRDefault="0062618F" w:rsidP="00B24A04">
      <w:pPr>
        <w:spacing w:after="0"/>
        <w:rPr>
          <w:rFonts w:cstheme="minorHAnsi"/>
        </w:rPr>
      </w:pPr>
      <w:r>
        <w:rPr>
          <w:rFonts w:cstheme="minorHAnsi"/>
        </w:rPr>
        <w:t>Maisa Feghali</w:t>
      </w:r>
      <w:r w:rsidR="000D329F">
        <w:rPr>
          <w:rFonts w:cstheme="minorHAnsi"/>
        </w:rPr>
        <w:t>, MD</w:t>
      </w:r>
      <w:r>
        <w:rPr>
          <w:rFonts w:cstheme="minorHAnsi"/>
        </w:rPr>
        <w:tab/>
      </w:r>
      <w:r>
        <w:rPr>
          <w:rFonts w:cstheme="minorHAnsi"/>
        </w:rPr>
        <w:tab/>
      </w:r>
      <w:r>
        <w:rPr>
          <w:rFonts w:cstheme="minorHAnsi"/>
        </w:rPr>
        <w:tab/>
      </w:r>
      <w:r>
        <w:rPr>
          <w:rFonts w:cstheme="minorHAnsi"/>
        </w:rPr>
        <w:tab/>
        <w:t>7/1/2015</w:t>
      </w:r>
    </w:p>
    <w:p w14:paraId="67F5D906" w14:textId="68AC221D" w:rsidR="0062618F" w:rsidRDefault="0062618F" w:rsidP="00B24A04">
      <w:pPr>
        <w:spacing w:after="0"/>
        <w:rPr>
          <w:rFonts w:cstheme="minorHAnsi"/>
        </w:rPr>
      </w:pPr>
      <w:r>
        <w:rPr>
          <w:rFonts w:cstheme="minorHAnsi"/>
        </w:rPr>
        <w:t>Sara Taylor</w:t>
      </w:r>
      <w:r w:rsidR="000D329F">
        <w:rPr>
          <w:rFonts w:cstheme="minorHAnsi"/>
        </w:rPr>
        <w:t>, MD</w:t>
      </w:r>
      <w:r w:rsidR="000D329F">
        <w:rPr>
          <w:rFonts w:cstheme="minorHAnsi"/>
        </w:rPr>
        <w:tab/>
      </w:r>
      <w:r>
        <w:rPr>
          <w:rFonts w:cstheme="minorHAnsi"/>
        </w:rPr>
        <w:tab/>
      </w:r>
      <w:r>
        <w:rPr>
          <w:rFonts w:cstheme="minorHAnsi"/>
        </w:rPr>
        <w:tab/>
      </w:r>
      <w:r>
        <w:rPr>
          <w:rFonts w:cstheme="minorHAnsi"/>
        </w:rPr>
        <w:tab/>
      </w:r>
      <w:r>
        <w:rPr>
          <w:rFonts w:cstheme="minorHAnsi"/>
        </w:rPr>
        <w:tab/>
        <w:t>7/1/2015</w:t>
      </w:r>
    </w:p>
    <w:p w14:paraId="18C47B40" w14:textId="234E6AC9" w:rsidR="0062618F" w:rsidRDefault="0062618F" w:rsidP="00B24A04">
      <w:pPr>
        <w:spacing w:after="0"/>
        <w:rPr>
          <w:rFonts w:cstheme="minorHAnsi"/>
        </w:rPr>
      </w:pPr>
      <w:r>
        <w:rPr>
          <w:rFonts w:cstheme="minorHAnsi"/>
        </w:rPr>
        <w:t>Megan Quimper</w:t>
      </w:r>
      <w:r w:rsidR="000D329F">
        <w:rPr>
          <w:rFonts w:cstheme="minorHAnsi"/>
        </w:rPr>
        <w:t>, MD</w:t>
      </w:r>
      <w:r>
        <w:rPr>
          <w:rFonts w:cstheme="minorHAnsi"/>
        </w:rPr>
        <w:tab/>
      </w:r>
      <w:r>
        <w:rPr>
          <w:rFonts w:cstheme="minorHAnsi"/>
        </w:rPr>
        <w:tab/>
      </w:r>
      <w:r>
        <w:rPr>
          <w:rFonts w:cstheme="minorHAnsi"/>
        </w:rPr>
        <w:tab/>
      </w:r>
      <w:r>
        <w:rPr>
          <w:rFonts w:cstheme="minorHAnsi"/>
        </w:rPr>
        <w:tab/>
        <w:t>7/1/2015</w:t>
      </w:r>
    </w:p>
    <w:p w14:paraId="63F5F558" w14:textId="29F209A3" w:rsidR="0062618F" w:rsidRDefault="0062618F" w:rsidP="0062618F">
      <w:pPr>
        <w:spacing w:after="0"/>
        <w:rPr>
          <w:rFonts w:cstheme="minorHAnsi"/>
        </w:rPr>
      </w:pPr>
      <w:r>
        <w:rPr>
          <w:rFonts w:cstheme="minorHAnsi"/>
        </w:rPr>
        <w:t>Rachel Flink-Bochacki</w:t>
      </w:r>
      <w:r w:rsidR="000D329F">
        <w:rPr>
          <w:rFonts w:cstheme="minorHAnsi"/>
        </w:rPr>
        <w:t>, MD</w:t>
      </w:r>
      <w:r>
        <w:rPr>
          <w:rFonts w:cstheme="minorHAnsi"/>
        </w:rPr>
        <w:tab/>
      </w:r>
      <w:r>
        <w:rPr>
          <w:rFonts w:cstheme="minorHAnsi"/>
        </w:rPr>
        <w:tab/>
      </w:r>
      <w:r>
        <w:rPr>
          <w:rFonts w:cstheme="minorHAnsi"/>
        </w:rPr>
        <w:tab/>
        <w:t>7/1/2015</w:t>
      </w:r>
    </w:p>
    <w:p w14:paraId="6BF73596" w14:textId="77777777" w:rsidR="00E42C06" w:rsidRDefault="0062618F" w:rsidP="0062618F">
      <w:pPr>
        <w:spacing w:after="0"/>
        <w:rPr>
          <w:rFonts w:cstheme="minorHAnsi"/>
        </w:rPr>
      </w:pPr>
      <w:r>
        <w:rPr>
          <w:rFonts w:cstheme="minorHAnsi"/>
        </w:rPr>
        <w:t>Mallory Stuparich</w:t>
      </w:r>
      <w:r w:rsidR="000D329F">
        <w:rPr>
          <w:rFonts w:cstheme="minorHAnsi"/>
        </w:rPr>
        <w:t>, MD</w:t>
      </w:r>
      <w:r>
        <w:rPr>
          <w:rFonts w:cstheme="minorHAnsi"/>
        </w:rPr>
        <w:tab/>
      </w:r>
      <w:r>
        <w:rPr>
          <w:rFonts w:cstheme="minorHAnsi"/>
        </w:rPr>
        <w:tab/>
      </w:r>
      <w:r>
        <w:rPr>
          <w:rFonts w:cstheme="minorHAnsi"/>
        </w:rPr>
        <w:tab/>
      </w:r>
      <w:r>
        <w:rPr>
          <w:rFonts w:cstheme="minorHAnsi"/>
        </w:rPr>
        <w:tab/>
        <w:t>7/1/2015</w:t>
      </w:r>
    </w:p>
    <w:p w14:paraId="6CB753AC" w14:textId="7C27D53C" w:rsidR="0062618F" w:rsidRDefault="0062618F" w:rsidP="0062618F">
      <w:pPr>
        <w:spacing w:after="0"/>
        <w:rPr>
          <w:rFonts w:cstheme="minorHAnsi"/>
        </w:rPr>
      </w:pPr>
      <w:r>
        <w:rPr>
          <w:rFonts w:cstheme="minorHAnsi"/>
        </w:rPr>
        <w:t>Jessica Berger</w:t>
      </w:r>
      <w:r w:rsidR="000D329F">
        <w:rPr>
          <w:rFonts w:cstheme="minorHAnsi"/>
        </w:rPr>
        <w:t>, MD</w:t>
      </w:r>
      <w:r>
        <w:rPr>
          <w:rFonts w:cstheme="minorHAnsi"/>
        </w:rPr>
        <w:tab/>
      </w:r>
      <w:r>
        <w:rPr>
          <w:rFonts w:cstheme="minorHAnsi"/>
        </w:rPr>
        <w:tab/>
      </w:r>
      <w:r>
        <w:rPr>
          <w:rFonts w:cstheme="minorHAnsi"/>
        </w:rPr>
        <w:tab/>
      </w:r>
      <w:r>
        <w:rPr>
          <w:rFonts w:cstheme="minorHAnsi"/>
        </w:rPr>
        <w:tab/>
        <w:t>8/1/2015</w:t>
      </w:r>
    </w:p>
    <w:p w14:paraId="6582D6EF" w14:textId="6FD678A8" w:rsidR="000D329F" w:rsidRDefault="000D329F" w:rsidP="0062618F">
      <w:pPr>
        <w:spacing w:after="0"/>
        <w:rPr>
          <w:rFonts w:cstheme="minorHAnsi"/>
        </w:rPr>
      </w:pPr>
      <w:r>
        <w:rPr>
          <w:rFonts w:cstheme="minorHAnsi"/>
        </w:rPr>
        <w:t>Robin Ou-Yang, MD</w:t>
      </w:r>
      <w:r>
        <w:rPr>
          <w:rFonts w:cstheme="minorHAnsi"/>
        </w:rPr>
        <w:tab/>
      </w:r>
      <w:r>
        <w:rPr>
          <w:rFonts w:cstheme="minorHAnsi"/>
        </w:rPr>
        <w:tab/>
      </w:r>
      <w:r>
        <w:rPr>
          <w:rFonts w:cstheme="minorHAnsi"/>
        </w:rPr>
        <w:tab/>
      </w:r>
      <w:r>
        <w:rPr>
          <w:rFonts w:cstheme="minorHAnsi"/>
        </w:rPr>
        <w:tab/>
        <w:t>8/1/2015</w:t>
      </w:r>
    </w:p>
    <w:p w14:paraId="172DD463" w14:textId="0270C9C2" w:rsidR="000D329F" w:rsidRDefault="000D329F" w:rsidP="0062618F">
      <w:pPr>
        <w:spacing w:after="0"/>
        <w:rPr>
          <w:rFonts w:cstheme="minorHAnsi"/>
        </w:rPr>
      </w:pPr>
      <w:r>
        <w:rPr>
          <w:rFonts w:cstheme="minorHAnsi"/>
        </w:rPr>
        <w:t>Jessica Tarleton, MD</w:t>
      </w:r>
      <w:r>
        <w:rPr>
          <w:rFonts w:cstheme="minorHAnsi"/>
        </w:rPr>
        <w:tab/>
      </w:r>
      <w:r>
        <w:rPr>
          <w:rFonts w:cstheme="minorHAnsi"/>
        </w:rPr>
        <w:tab/>
      </w:r>
      <w:r>
        <w:rPr>
          <w:rFonts w:cstheme="minorHAnsi"/>
        </w:rPr>
        <w:tab/>
      </w:r>
      <w:r>
        <w:rPr>
          <w:rFonts w:cstheme="minorHAnsi"/>
        </w:rPr>
        <w:tab/>
        <w:t>8/1/2015</w:t>
      </w:r>
    </w:p>
    <w:p w14:paraId="425DD268" w14:textId="3BF8B7B2" w:rsidR="000D329F" w:rsidRDefault="000D329F" w:rsidP="0062618F">
      <w:pPr>
        <w:spacing w:after="0"/>
        <w:rPr>
          <w:rFonts w:cstheme="minorHAnsi"/>
        </w:rPr>
      </w:pPr>
      <w:r>
        <w:rPr>
          <w:rFonts w:cstheme="minorHAnsi"/>
        </w:rPr>
        <w:t>Erin Fortenberry, MD</w:t>
      </w:r>
      <w:r>
        <w:rPr>
          <w:rFonts w:cstheme="minorHAnsi"/>
        </w:rPr>
        <w:tab/>
      </w:r>
      <w:r>
        <w:rPr>
          <w:rFonts w:cstheme="minorHAnsi"/>
        </w:rPr>
        <w:tab/>
      </w:r>
      <w:r>
        <w:rPr>
          <w:rFonts w:cstheme="minorHAnsi"/>
        </w:rPr>
        <w:tab/>
      </w:r>
      <w:r>
        <w:rPr>
          <w:rFonts w:cstheme="minorHAnsi"/>
        </w:rPr>
        <w:tab/>
        <w:t>8/1/2015</w:t>
      </w:r>
    </w:p>
    <w:p w14:paraId="67C0562C" w14:textId="155DD38F" w:rsidR="000D329F" w:rsidRDefault="000D329F" w:rsidP="0062618F">
      <w:pPr>
        <w:spacing w:after="0"/>
        <w:rPr>
          <w:rFonts w:cstheme="minorHAnsi"/>
        </w:rPr>
      </w:pPr>
      <w:r>
        <w:rPr>
          <w:rFonts w:cstheme="minorHAnsi"/>
        </w:rPr>
        <w:t>Serena Chan, MD</w:t>
      </w:r>
      <w:r>
        <w:rPr>
          <w:rFonts w:cstheme="minorHAnsi"/>
        </w:rPr>
        <w:tab/>
      </w:r>
      <w:r>
        <w:rPr>
          <w:rFonts w:cstheme="minorHAnsi"/>
        </w:rPr>
        <w:tab/>
      </w:r>
      <w:r>
        <w:rPr>
          <w:rFonts w:cstheme="minorHAnsi"/>
        </w:rPr>
        <w:tab/>
      </w:r>
      <w:r>
        <w:rPr>
          <w:rFonts w:cstheme="minorHAnsi"/>
        </w:rPr>
        <w:tab/>
        <w:t>9/1/2015</w:t>
      </w:r>
      <w:r>
        <w:rPr>
          <w:rFonts w:cstheme="minorHAnsi"/>
        </w:rPr>
        <w:tab/>
      </w:r>
    </w:p>
    <w:p w14:paraId="6FFC2968" w14:textId="4B89C68D" w:rsidR="000D329F" w:rsidRDefault="000D329F" w:rsidP="0062618F">
      <w:pPr>
        <w:spacing w:after="0"/>
        <w:rPr>
          <w:rFonts w:cstheme="minorHAnsi"/>
        </w:rPr>
      </w:pPr>
      <w:r>
        <w:rPr>
          <w:rFonts w:cstheme="minorHAnsi"/>
        </w:rPr>
        <w:t>Ralph Aldinger, Jr MD</w:t>
      </w:r>
      <w:r>
        <w:rPr>
          <w:rFonts w:cstheme="minorHAnsi"/>
        </w:rPr>
        <w:tab/>
      </w:r>
      <w:r>
        <w:rPr>
          <w:rFonts w:cstheme="minorHAnsi"/>
        </w:rPr>
        <w:tab/>
      </w:r>
      <w:r>
        <w:rPr>
          <w:rFonts w:cstheme="minorHAnsi"/>
        </w:rPr>
        <w:tab/>
      </w:r>
      <w:r>
        <w:rPr>
          <w:rFonts w:cstheme="minorHAnsi"/>
        </w:rPr>
        <w:tab/>
        <w:t>9/1/2015</w:t>
      </w:r>
    </w:p>
    <w:p w14:paraId="633EC23C" w14:textId="7ED0EF3A" w:rsidR="000D329F" w:rsidRDefault="00AF37D7" w:rsidP="0062618F">
      <w:pPr>
        <w:spacing w:after="0"/>
        <w:rPr>
          <w:rFonts w:cstheme="minorHAnsi"/>
        </w:rPr>
      </w:pPr>
      <w:r>
        <w:rPr>
          <w:rFonts w:cstheme="minorHAnsi"/>
        </w:rPr>
        <w:t>Robin</w:t>
      </w:r>
      <w:r w:rsidR="000D329F">
        <w:rPr>
          <w:rFonts w:cstheme="minorHAnsi"/>
        </w:rPr>
        <w:t xml:space="preserve"> Torres, MD</w:t>
      </w:r>
      <w:r w:rsidR="000D329F">
        <w:rPr>
          <w:rFonts w:cstheme="minorHAnsi"/>
        </w:rPr>
        <w:tab/>
      </w:r>
      <w:r w:rsidR="000D329F">
        <w:rPr>
          <w:rFonts w:cstheme="minorHAnsi"/>
        </w:rPr>
        <w:tab/>
      </w:r>
      <w:r w:rsidR="000D329F">
        <w:rPr>
          <w:rFonts w:cstheme="minorHAnsi"/>
        </w:rPr>
        <w:tab/>
      </w:r>
      <w:r w:rsidR="000D329F">
        <w:rPr>
          <w:rFonts w:cstheme="minorHAnsi"/>
        </w:rPr>
        <w:tab/>
        <w:t>9/1/2015</w:t>
      </w:r>
    </w:p>
    <w:p w14:paraId="50340567" w14:textId="449C320D" w:rsidR="000D329F" w:rsidRDefault="000D329F" w:rsidP="0062618F">
      <w:pPr>
        <w:spacing w:after="0"/>
        <w:rPr>
          <w:rFonts w:cstheme="minorHAnsi"/>
        </w:rPr>
      </w:pPr>
      <w:r>
        <w:rPr>
          <w:rFonts w:cstheme="minorHAnsi"/>
        </w:rPr>
        <w:t>Tracy Clary, MD</w:t>
      </w:r>
      <w:r>
        <w:rPr>
          <w:rFonts w:cstheme="minorHAnsi"/>
        </w:rPr>
        <w:tab/>
      </w:r>
      <w:r>
        <w:rPr>
          <w:rFonts w:cstheme="minorHAnsi"/>
        </w:rPr>
        <w:tab/>
      </w:r>
      <w:r>
        <w:rPr>
          <w:rFonts w:cstheme="minorHAnsi"/>
        </w:rPr>
        <w:tab/>
      </w:r>
      <w:r>
        <w:rPr>
          <w:rFonts w:cstheme="minorHAnsi"/>
        </w:rPr>
        <w:tab/>
      </w:r>
      <w:r>
        <w:rPr>
          <w:rFonts w:cstheme="minorHAnsi"/>
        </w:rPr>
        <w:tab/>
        <w:t>9/1/2015</w:t>
      </w:r>
    </w:p>
    <w:p w14:paraId="65C505ED" w14:textId="77777777" w:rsidR="000D329F" w:rsidRDefault="000D329F" w:rsidP="0062618F">
      <w:pPr>
        <w:spacing w:after="0"/>
        <w:rPr>
          <w:rFonts w:cstheme="minorHAnsi"/>
        </w:rPr>
      </w:pPr>
      <w:r>
        <w:rPr>
          <w:rFonts w:cstheme="minorHAnsi"/>
        </w:rPr>
        <w:t>Margaret Chory, MD</w:t>
      </w:r>
      <w:r>
        <w:rPr>
          <w:rFonts w:cstheme="minorHAnsi"/>
        </w:rPr>
        <w:tab/>
      </w:r>
      <w:r>
        <w:rPr>
          <w:rFonts w:cstheme="minorHAnsi"/>
        </w:rPr>
        <w:tab/>
      </w:r>
      <w:r>
        <w:rPr>
          <w:rFonts w:cstheme="minorHAnsi"/>
        </w:rPr>
        <w:tab/>
      </w:r>
      <w:r>
        <w:rPr>
          <w:rFonts w:cstheme="minorHAnsi"/>
        </w:rPr>
        <w:tab/>
        <w:t>9/1/2015</w:t>
      </w:r>
    </w:p>
    <w:p w14:paraId="4E627732" w14:textId="746604B8" w:rsidR="00E42C06" w:rsidRDefault="00E42C06" w:rsidP="0062618F">
      <w:pPr>
        <w:spacing w:after="0"/>
        <w:rPr>
          <w:rFonts w:cstheme="minorHAnsi"/>
        </w:rPr>
      </w:pPr>
      <w:r>
        <w:rPr>
          <w:rFonts w:cstheme="minorHAnsi"/>
        </w:rPr>
        <w:t>Mai, Phuong, MD</w:t>
      </w:r>
      <w:r>
        <w:rPr>
          <w:rFonts w:cstheme="minorHAnsi"/>
        </w:rPr>
        <w:tab/>
      </w:r>
      <w:r>
        <w:rPr>
          <w:rFonts w:cstheme="minorHAnsi"/>
        </w:rPr>
        <w:tab/>
      </w:r>
      <w:r>
        <w:rPr>
          <w:rFonts w:cstheme="minorHAnsi"/>
        </w:rPr>
        <w:tab/>
      </w:r>
      <w:r>
        <w:rPr>
          <w:rFonts w:cstheme="minorHAnsi"/>
        </w:rPr>
        <w:tab/>
        <w:t>5/1/2016</w:t>
      </w:r>
    </w:p>
    <w:p w14:paraId="4AE09FEF" w14:textId="1B979F61" w:rsidR="00E42C06" w:rsidRDefault="00E42C06" w:rsidP="0062618F">
      <w:pPr>
        <w:spacing w:after="0"/>
        <w:rPr>
          <w:rFonts w:cstheme="minorHAnsi"/>
        </w:rPr>
      </w:pPr>
      <w:r>
        <w:rPr>
          <w:rFonts w:cstheme="minorHAnsi"/>
        </w:rPr>
        <w:t>Dra</w:t>
      </w:r>
      <w:r w:rsidR="0007055F">
        <w:rPr>
          <w:rFonts w:cstheme="minorHAnsi"/>
        </w:rPr>
        <w:t>ion</w:t>
      </w:r>
      <w:r>
        <w:rPr>
          <w:rFonts w:cstheme="minorHAnsi"/>
        </w:rPr>
        <w:t xml:space="preserve"> Burch, DO</w:t>
      </w:r>
      <w:r>
        <w:rPr>
          <w:rFonts w:cstheme="minorHAnsi"/>
        </w:rPr>
        <w:tab/>
      </w:r>
      <w:r>
        <w:rPr>
          <w:rFonts w:cstheme="minorHAnsi"/>
        </w:rPr>
        <w:tab/>
      </w:r>
      <w:r>
        <w:rPr>
          <w:rFonts w:cstheme="minorHAnsi"/>
        </w:rPr>
        <w:tab/>
      </w:r>
      <w:r>
        <w:rPr>
          <w:rFonts w:cstheme="minorHAnsi"/>
        </w:rPr>
        <w:tab/>
        <w:t>6/13/2016</w:t>
      </w:r>
    </w:p>
    <w:p w14:paraId="7781F0E6" w14:textId="0F4B352C" w:rsidR="00E42C06" w:rsidRDefault="00E42C06" w:rsidP="0062618F">
      <w:pPr>
        <w:spacing w:after="0"/>
        <w:rPr>
          <w:rFonts w:cstheme="minorHAnsi"/>
        </w:rPr>
      </w:pPr>
      <w:r>
        <w:rPr>
          <w:rFonts w:cstheme="minorHAnsi"/>
        </w:rPr>
        <w:tab/>
      </w:r>
      <w:r>
        <w:rPr>
          <w:rFonts w:cstheme="minorHAnsi"/>
        </w:rPr>
        <w:tab/>
      </w:r>
      <w:r>
        <w:rPr>
          <w:rFonts w:cstheme="minorHAnsi"/>
        </w:rPr>
        <w:tab/>
      </w:r>
    </w:p>
    <w:p w14:paraId="61EACCB0" w14:textId="79AE6DF5" w:rsidR="000D329F" w:rsidRDefault="000D329F" w:rsidP="0062618F">
      <w:pPr>
        <w:spacing w:after="0"/>
        <w:rPr>
          <w:rFonts w:cstheme="minorHAnsi"/>
        </w:rPr>
      </w:pPr>
      <w:r>
        <w:rPr>
          <w:rFonts w:cstheme="minorHAnsi"/>
        </w:rPr>
        <w:tab/>
      </w:r>
    </w:p>
    <w:p w14:paraId="24CFD027" w14:textId="77777777" w:rsidR="00A850BA" w:rsidRDefault="00A850BA" w:rsidP="0062618F">
      <w:pPr>
        <w:spacing w:after="0"/>
        <w:rPr>
          <w:rFonts w:cstheme="minorHAnsi"/>
        </w:rPr>
      </w:pPr>
    </w:p>
    <w:p w14:paraId="5ABB8BFA" w14:textId="77777777" w:rsidR="0062618F" w:rsidRDefault="0062618F" w:rsidP="0062618F">
      <w:pPr>
        <w:spacing w:after="0"/>
        <w:rPr>
          <w:rFonts w:cstheme="minorHAnsi"/>
        </w:rPr>
      </w:pPr>
    </w:p>
    <w:p w14:paraId="75C7B907" w14:textId="77777777" w:rsidR="00345F2F" w:rsidRDefault="00345F2F" w:rsidP="00B24A04">
      <w:pPr>
        <w:spacing w:after="0"/>
        <w:rPr>
          <w:rFonts w:cstheme="minorHAnsi"/>
        </w:rPr>
      </w:pPr>
    </w:p>
    <w:p w14:paraId="78896D48" w14:textId="77777777" w:rsidR="00073687" w:rsidRDefault="00073687" w:rsidP="00B24A04">
      <w:pPr>
        <w:spacing w:after="0"/>
        <w:rPr>
          <w:rFonts w:cstheme="minorHAnsi"/>
        </w:rPr>
      </w:pPr>
    </w:p>
    <w:p w14:paraId="4B3269F4" w14:textId="77777777" w:rsidR="00073687" w:rsidRDefault="00073687" w:rsidP="00B24A04">
      <w:pPr>
        <w:spacing w:after="0"/>
        <w:rPr>
          <w:rFonts w:cstheme="minorHAnsi"/>
        </w:rPr>
      </w:pPr>
    </w:p>
    <w:p w14:paraId="681786C9" w14:textId="77777777" w:rsidR="00073687" w:rsidRDefault="00073687" w:rsidP="00B24A04">
      <w:pPr>
        <w:spacing w:after="0"/>
        <w:rPr>
          <w:rFonts w:cstheme="minorHAnsi"/>
        </w:rPr>
      </w:pPr>
    </w:p>
    <w:p w14:paraId="699AC25B" w14:textId="77777777" w:rsidR="00073687" w:rsidRDefault="00073687" w:rsidP="00B24A04">
      <w:pPr>
        <w:spacing w:after="0"/>
        <w:rPr>
          <w:rFonts w:cstheme="minorHAnsi"/>
        </w:rPr>
      </w:pPr>
    </w:p>
    <w:p w14:paraId="711F0821" w14:textId="77777777" w:rsidR="00073687" w:rsidRDefault="00073687" w:rsidP="00B24A04">
      <w:pPr>
        <w:spacing w:after="0"/>
        <w:rPr>
          <w:rFonts w:cstheme="minorHAnsi"/>
        </w:rPr>
      </w:pPr>
    </w:p>
    <w:p w14:paraId="4E87C97B" w14:textId="77777777" w:rsidR="00073687" w:rsidRDefault="00073687" w:rsidP="00B24A04">
      <w:pPr>
        <w:spacing w:after="0"/>
        <w:rPr>
          <w:rFonts w:cstheme="minorHAnsi"/>
        </w:rPr>
      </w:pPr>
    </w:p>
    <w:p w14:paraId="4A495850" w14:textId="77777777" w:rsidR="00073687" w:rsidRDefault="00073687" w:rsidP="00B24A04">
      <w:pPr>
        <w:spacing w:after="0"/>
        <w:rPr>
          <w:rFonts w:cstheme="minorHAnsi"/>
        </w:rPr>
      </w:pPr>
    </w:p>
    <w:p w14:paraId="7ACDCCBA" w14:textId="77777777" w:rsidR="00073687" w:rsidRDefault="00073687" w:rsidP="00B24A04">
      <w:pPr>
        <w:spacing w:after="0"/>
        <w:rPr>
          <w:rFonts w:cstheme="minorHAnsi"/>
        </w:rPr>
      </w:pPr>
    </w:p>
    <w:p w14:paraId="4D90AFE9" w14:textId="77777777" w:rsidR="00073687" w:rsidRDefault="00073687" w:rsidP="00B24A04">
      <w:pPr>
        <w:spacing w:after="0"/>
        <w:rPr>
          <w:rFonts w:cstheme="minorHAnsi"/>
          <w:b/>
        </w:rPr>
      </w:pPr>
    </w:p>
    <w:p w14:paraId="42B96C77" w14:textId="77777777" w:rsidR="00073687" w:rsidRDefault="00073687" w:rsidP="00B24A04">
      <w:pPr>
        <w:spacing w:after="0"/>
        <w:rPr>
          <w:rFonts w:cstheme="minorHAnsi"/>
          <w:b/>
        </w:rPr>
      </w:pPr>
    </w:p>
    <w:p w14:paraId="5343A1BD" w14:textId="77777777" w:rsidR="00E42C06" w:rsidRDefault="00E42C06" w:rsidP="00B24A04">
      <w:pPr>
        <w:spacing w:after="0"/>
        <w:rPr>
          <w:rFonts w:cstheme="minorHAnsi"/>
          <w:b/>
        </w:rPr>
      </w:pPr>
    </w:p>
    <w:p w14:paraId="1CA2F5E5" w14:textId="77777777" w:rsidR="00B079E5" w:rsidRDefault="00B079E5" w:rsidP="00E42C06">
      <w:pPr>
        <w:spacing w:after="0"/>
        <w:ind w:left="2160" w:firstLine="720"/>
        <w:rPr>
          <w:rFonts w:cstheme="minorHAnsi"/>
          <w:b/>
        </w:rPr>
      </w:pPr>
    </w:p>
    <w:p w14:paraId="32C006CB" w14:textId="77777777" w:rsidR="00B079E5" w:rsidRDefault="00B079E5" w:rsidP="00E42C06">
      <w:pPr>
        <w:spacing w:after="0"/>
        <w:ind w:left="2160" w:firstLine="720"/>
        <w:rPr>
          <w:rFonts w:cstheme="minorHAnsi"/>
          <w:b/>
        </w:rPr>
      </w:pPr>
    </w:p>
    <w:p w14:paraId="7C36AFA4" w14:textId="77777777" w:rsidR="00B079E5" w:rsidRDefault="00B079E5" w:rsidP="00E42C06">
      <w:pPr>
        <w:spacing w:after="0"/>
        <w:ind w:left="2160" w:firstLine="720"/>
        <w:rPr>
          <w:rFonts w:cstheme="minorHAnsi"/>
          <w:b/>
        </w:rPr>
      </w:pPr>
    </w:p>
    <w:p w14:paraId="0F4DDF09" w14:textId="77777777" w:rsidR="00B763EB" w:rsidRDefault="00B763EB" w:rsidP="00E42C06">
      <w:pPr>
        <w:spacing w:after="0"/>
        <w:ind w:left="2160" w:firstLine="720"/>
        <w:rPr>
          <w:rFonts w:cstheme="minorHAnsi"/>
          <w:b/>
        </w:rPr>
      </w:pPr>
    </w:p>
    <w:p w14:paraId="39432E40" w14:textId="0BD16C5C" w:rsidR="00073687" w:rsidRDefault="00B079E5" w:rsidP="00B763EB">
      <w:pPr>
        <w:spacing w:after="0"/>
        <w:jc w:val="center"/>
        <w:rPr>
          <w:rFonts w:cstheme="minorHAnsi"/>
          <w:b/>
        </w:rPr>
      </w:pPr>
      <w:r>
        <w:rPr>
          <w:rFonts w:cstheme="minorHAnsi"/>
          <w:b/>
        </w:rPr>
        <w:t>D</w:t>
      </w:r>
      <w:r w:rsidR="00B24A04" w:rsidRPr="00B24A04">
        <w:rPr>
          <w:rFonts w:cstheme="minorHAnsi"/>
          <w:b/>
        </w:rPr>
        <w:t>EPARTURES</w:t>
      </w:r>
    </w:p>
    <w:p w14:paraId="3972028F" w14:textId="77777777" w:rsidR="00B763EB" w:rsidRDefault="00B763EB" w:rsidP="00B763EB">
      <w:pPr>
        <w:spacing w:after="0"/>
        <w:jc w:val="center"/>
        <w:rPr>
          <w:rFonts w:cstheme="minorHAnsi"/>
          <w:b/>
        </w:rPr>
      </w:pPr>
    </w:p>
    <w:p w14:paraId="75C7B90E" w14:textId="615230AE" w:rsidR="00B24A04" w:rsidRPr="00B24A04" w:rsidRDefault="00073687" w:rsidP="00B24A04">
      <w:pPr>
        <w:spacing w:after="0"/>
        <w:rPr>
          <w:rFonts w:cstheme="minorHAnsi"/>
        </w:rPr>
      </w:pPr>
      <w:r w:rsidRPr="00B24A04">
        <w:rPr>
          <w:rFonts w:cstheme="minorHAnsi"/>
        </w:rPr>
        <w:t xml:space="preserve"> </w:t>
      </w:r>
    </w:p>
    <w:p w14:paraId="75C7B90F" w14:textId="77777777" w:rsidR="00B24A04" w:rsidRDefault="00B24A04" w:rsidP="00B24A04">
      <w:pPr>
        <w:spacing w:after="0"/>
        <w:rPr>
          <w:rFonts w:cstheme="minorHAnsi"/>
          <w:i/>
          <w:u w:val="single"/>
        </w:rPr>
      </w:pPr>
      <w:r w:rsidRPr="00B24A04">
        <w:rPr>
          <w:rFonts w:cstheme="minorHAnsi"/>
          <w:i/>
          <w:u w:val="single"/>
        </w:rPr>
        <w:t>PHYSICIAN</w:t>
      </w:r>
      <w:r w:rsidRPr="00B24A04">
        <w:rPr>
          <w:rFonts w:cstheme="minorHAnsi"/>
        </w:rPr>
        <w:tab/>
      </w:r>
      <w:r>
        <w:rPr>
          <w:rFonts w:cstheme="minorHAnsi"/>
        </w:rPr>
        <w:tab/>
      </w:r>
      <w:r>
        <w:rPr>
          <w:rFonts w:cstheme="minorHAnsi"/>
        </w:rPr>
        <w:tab/>
      </w:r>
      <w:r>
        <w:rPr>
          <w:rFonts w:cstheme="minorHAnsi"/>
        </w:rPr>
        <w:tab/>
      </w:r>
      <w:r>
        <w:rPr>
          <w:rFonts w:cstheme="minorHAnsi"/>
        </w:rPr>
        <w:tab/>
      </w:r>
      <w:r w:rsidRPr="00B24A04">
        <w:rPr>
          <w:rFonts w:cstheme="minorHAnsi"/>
          <w:i/>
          <w:u w:val="single"/>
        </w:rPr>
        <w:t>DEPARTED</w:t>
      </w:r>
    </w:p>
    <w:p w14:paraId="01EF7214" w14:textId="77777777" w:rsidR="00B079E5" w:rsidRDefault="00B079E5" w:rsidP="00B24A04">
      <w:pPr>
        <w:spacing w:after="0"/>
        <w:rPr>
          <w:rFonts w:cstheme="minorHAnsi"/>
          <w:i/>
          <w:u w:val="single"/>
        </w:rPr>
      </w:pPr>
    </w:p>
    <w:p w14:paraId="64A0B7CF" w14:textId="6B76C736" w:rsidR="00E42C06" w:rsidRDefault="00B079E5" w:rsidP="00B24A04">
      <w:pPr>
        <w:spacing w:after="0"/>
        <w:rPr>
          <w:rFonts w:cstheme="minorHAnsi"/>
        </w:rPr>
      </w:pPr>
      <w:r w:rsidRPr="00B079E5">
        <w:rPr>
          <w:rFonts w:cstheme="minorHAnsi"/>
        </w:rPr>
        <w:t>Mary</w:t>
      </w:r>
      <w:r>
        <w:rPr>
          <w:rFonts w:cstheme="minorHAnsi"/>
        </w:rPr>
        <w:t>anne Hugo, MD</w:t>
      </w:r>
      <w:r>
        <w:rPr>
          <w:rFonts w:cstheme="minorHAnsi"/>
        </w:rPr>
        <w:tab/>
      </w:r>
      <w:r>
        <w:rPr>
          <w:rFonts w:cstheme="minorHAnsi"/>
        </w:rPr>
        <w:tab/>
      </w:r>
      <w:r>
        <w:rPr>
          <w:rFonts w:cstheme="minorHAnsi"/>
        </w:rPr>
        <w:tab/>
      </w:r>
      <w:r>
        <w:rPr>
          <w:rFonts w:cstheme="minorHAnsi"/>
        </w:rPr>
        <w:tab/>
        <w:t>8/31/2015</w:t>
      </w:r>
    </w:p>
    <w:p w14:paraId="47C4FEFB" w14:textId="41203EF7" w:rsidR="00B079E5" w:rsidRDefault="00B079E5" w:rsidP="00B24A04">
      <w:pPr>
        <w:spacing w:after="0"/>
        <w:rPr>
          <w:rFonts w:cstheme="minorHAnsi"/>
        </w:rPr>
      </w:pPr>
      <w:r>
        <w:rPr>
          <w:rFonts w:cstheme="minorHAnsi"/>
        </w:rPr>
        <w:t>Ari Heffron, MD</w:t>
      </w:r>
      <w:r>
        <w:rPr>
          <w:rFonts w:cstheme="minorHAnsi"/>
        </w:rPr>
        <w:tab/>
      </w:r>
      <w:r>
        <w:rPr>
          <w:rFonts w:cstheme="minorHAnsi"/>
        </w:rPr>
        <w:tab/>
      </w:r>
      <w:r>
        <w:rPr>
          <w:rFonts w:cstheme="minorHAnsi"/>
        </w:rPr>
        <w:tab/>
      </w:r>
      <w:r>
        <w:rPr>
          <w:rFonts w:cstheme="minorHAnsi"/>
        </w:rPr>
        <w:tab/>
      </w:r>
      <w:r>
        <w:rPr>
          <w:rFonts w:cstheme="minorHAnsi"/>
        </w:rPr>
        <w:tab/>
      </w:r>
      <w:r w:rsidR="009B6EE8">
        <w:rPr>
          <w:rFonts w:cstheme="minorHAnsi"/>
        </w:rPr>
        <w:t>9</w:t>
      </w:r>
      <w:r>
        <w:rPr>
          <w:rFonts w:cstheme="minorHAnsi"/>
        </w:rPr>
        <w:t>/7/2015</w:t>
      </w:r>
    </w:p>
    <w:p w14:paraId="46C54F43" w14:textId="0D1C5616" w:rsidR="00B079E5" w:rsidRDefault="00B079E5" w:rsidP="00B24A04">
      <w:pPr>
        <w:spacing w:after="0"/>
        <w:rPr>
          <w:rFonts w:cstheme="minorHAnsi"/>
        </w:rPr>
      </w:pPr>
      <w:r>
        <w:rPr>
          <w:rFonts w:cstheme="minorHAnsi"/>
        </w:rPr>
        <w:t>Marilyn Huang, MD</w:t>
      </w:r>
      <w:r>
        <w:rPr>
          <w:rFonts w:cstheme="minorHAnsi"/>
        </w:rPr>
        <w:tab/>
      </w:r>
      <w:r>
        <w:rPr>
          <w:rFonts w:cstheme="minorHAnsi"/>
        </w:rPr>
        <w:tab/>
      </w:r>
      <w:r>
        <w:rPr>
          <w:rFonts w:cstheme="minorHAnsi"/>
        </w:rPr>
        <w:tab/>
      </w:r>
      <w:r>
        <w:rPr>
          <w:rFonts w:cstheme="minorHAnsi"/>
        </w:rPr>
        <w:tab/>
        <w:t>9/30/2015</w:t>
      </w:r>
    </w:p>
    <w:p w14:paraId="0BCE4A04" w14:textId="5B2B792F" w:rsidR="00B079E5" w:rsidRDefault="00B079E5" w:rsidP="00B24A04">
      <w:pPr>
        <w:spacing w:after="0"/>
        <w:rPr>
          <w:rFonts w:cstheme="minorHAnsi"/>
        </w:rPr>
      </w:pPr>
      <w:r>
        <w:rPr>
          <w:rFonts w:cstheme="minorHAnsi"/>
        </w:rPr>
        <w:t>Ralph Aldinger, DO</w:t>
      </w:r>
      <w:r>
        <w:rPr>
          <w:rFonts w:cstheme="minorHAnsi"/>
        </w:rPr>
        <w:tab/>
      </w:r>
      <w:r>
        <w:rPr>
          <w:rFonts w:cstheme="minorHAnsi"/>
        </w:rPr>
        <w:tab/>
      </w:r>
      <w:r>
        <w:rPr>
          <w:rFonts w:cstheme="minorHAnsi"/>
        </w:rPr>
        <w:tab/>
      </w:r>
      <w:r>
        <w:rPr>
          <w:rFonts w:cstheme="minorHAnsi"/>
        </w:rPr>
        <w:tab/>
        <w:t>12/7/2015</w:t>
      </w:r>
    </w:p>
    <w:p w14:paraId="06B38351" w14:textId="77777777" w:rsidR="00B079E5" w:rsidRDefault="00B079E5" w:rsidP="00B24A04">
      <w:pPr>
        <w:spacing w:after="0"/>
        <w:rPr>
          <w:rFonts w:cstheme="minorHAnsi"/>
        </w:rPr>
      </w:pPr>
      <w:r>
        <w:rPr>
          <w:rFonts w:cstheme="minorHAnsi"/>
        </w:rPr>
        <w:t>Kenneth Dzialowski, MD</w:t>
      </w:r>
      <w:r>
        <w:rPr>
          <w:rFonts w:cstheme="minorHAnsi"/>
        </w:rPr>
        <w:tab/>
      </w:r>
      <w:r>
        <w:rPr>
          <w:rFonts w:cstheme="minorHAnsi"/>
        </w:rPr>
        <w:tab/>
      </w:r>
      <w:r>
        <w:rPr>
          <w:rFonts w:cstheme="minorHAnsi"/>
        </w:rPr>
        <w:tab/>
        <w:t>5/15/2016</w:t>
      </w:r>
    </w:p>
    <w:p w14:paraId="67EB2A24" w14:textId="77777777" w:rsidR="00B079E5" w:rsidRDefault="00B079E5" w:rsidP="00B24A04">
      <w:pPr>
        <w:spacing w:after="0"/>
        <w:rPr>
          <w:rFonts w:cstheme="minorHAnsi"/>
        </w:rPr>
      </w:pPr>
      <w:r>
        <w:rPr>
          <w:rFonts w:cstheme="minorHAnsi"/>
        </w:rPr>
        <w:t>Mary Olson, MD</w:t>
      </w:r>
      <w:r>
        <w:rPr>
          <w:rFonts w:cstheme="minorHAnsi"/>
        </w:rPr>
        <w:tab/>
      </w:r>
      <w:r>
        <w:rPr>
          <w:rFonts w:cstheme="minorHAnsi"/>
        </w:rPr>
        <w:tab/>
      </w:r>
      <w:r>
        <w:rPr>
          <w:rFonts w:cstheme="minorHAnsi"/>
        </w:rPr>
        <w:tab/>
      </w:r>
      <w:r>
        <w:rPr>
          <w:rFonts w:cstheme="minorHAnsi"/>
        </w:rPr>
        <w:tab/>
        <w:t>6/30/2016</w:t>
      </w:r>
    </w:p>
    <w:p w14:paraId="4A9A51F4" w14:textId="77777777" w:rsidR="00B079E5" w:rsidRDefault="00B079E5" w:rsidP="00B24A04">
      <w:pPr>
        <w:spacing w:after="0"/>
        <w:rPr>
          <w:rFonts w:cstheme="minorHAnsi"/>
        </w:rPr>
      </w:pPr>
      <w:r>
        <w:rPr>
          <w:rFonts w:cstheme="minorHAnsi"/>
        </w:rPr>
        <w:t>Scott Kauma, MD</w:t>
      </w:r>
      <w:r>
        <w:rPr>
          <w:rFonts w:cstheme="minorHAnsi"/>
        </w:rPr>
        <w:tab/>
      </w:r>
      <w:r>
        <w:rPr>
          <w:rFonts w:cstheme="minorHAnsi"/>
        </w:rPr>
        <w:tab/>
      </w:r>
      <w:r>
        <w:rPr>
          <w:rFonts w:cstheme="minorHAnsi"/>
        </w:rPr>
        <w:tab/>
      </w:r>
      <w:r>
        <w:rPr>
          <w:rFonts w:cstheme="minorHAnsi"/>
        </w:rPr>
        <w:tab/>
        <w:t>6/30/2016</w:t>
      </w:r>
    </w:p>
    <w:p w14:paraId="4263743E" w14:textId="77777777" w:rsidR="00B079E5" w:rsidRDefault="00B079E5" w:rsidP="00B24A04">
      <w:pPr>
        <w:spacing w:after="0"/>
        <w:rPr>
          <w:rFonts w:cstheme="minorHAnsi"/>
        </w:rPr>
      </w:pPr>
      <w:r>
        <w:rPr>
          <w:rFonts w:cstheme="minorHAnsi"/>
        </w:rPr>
        <w:t>Jonathan Shepherd, MD</w:t>
      </w:r>
      <w:r>
        <w:rPr>
          <w:rFonts w:cstheme="minorHAnsi"/>
        </w:rPr>
        <w:tab/>
      </w:r>
      <w:r>
        <w:rPr>
          <w:rFonts w:cstheme="minorHAnsi"/>
        </w:rPr>
        <w:tab/>
      </w:r>
      <w:r>
        <w:rPr>
          <w:rFonts w:cstheme="minorHAnsi"/>
        </w:rPr>
        <w:tab/>
      </w:r>
      <w:r>
        <w:rPr>
          <w:rFonts w:cstheme="minorHAnsi"/>
        </w:rPr>
        <w:tab/>
        <w:t>6/30/2016</w:t>
      </w:r>
    </w:p>
    <w:p w14:paraId="62604CC7" w14:textId="77777777" w:rsidR="00B079E5" w:rsidRDefault="00B079E5" w:rsidP="00B24A04">
      <w:pPr>
        <w:spacing w:after="0"/>
        <w:rPr>
          <w:rFonts w:cstheme="minorHAnsi"/>
        </w:rPr>
      </w:pPr>
      <w:r>
        <w:rPr>
          <w:rFonts w:cstheme="minorHAnsi"/>
        </w:rPr>
        <w:t>Michele Campbell, MD</w:t>
      </w:r>
      <w:r>
        <w:rPr>
          <w:rFonts w:cstheme="minorHAnsi"/>
        </w:rPr>
        <w:tab/>
      </w:r>
      <w:r>
        <w:rPr>
          <w:rFonts w:cstheme="minorHAnsi"/>
        </w:rPr>
        <w:tab/>
      </w:r>
      <w:r>
        <w:rPr>
          <w:rFonts w:cstheme="minorHAnsi"/>
        </w:rPr>
        <w:tab/>
      </w:r>
      <w:r>
        <w:rPr>
          <w:rFonts w:cstheme="minorHAnsi"/>
        </w:rPr>
        <w:tab/>
        <w:t>6/30/2016</w:t>
      </w:r>
    </w:p>
    <w:p w14:paraId="75C7B910" w14:textId="59C66708" w:rsidR="002417E4" w:rsidRDefault="00B079E5" w:rsidP="00B24A04">
      <w:pPr>
        <w:spacing w:after="0"/>
        <w:rPr>
          <w:rFonts w:cstheme="minorHAnsi"/>
          <w:i/>
          <w:u w:val="single"/>
        </w:rPr>
      </w:pPr>
      <w:r>
        <w:rPr>
          <w:rFonts w:cstheme="minorHAnsi"/>
        </w:rPr>
        <w:t>Gary Sutkin, MD</w:t>
      </w:r>
      <w:r>
        <w:rPr>
          <w:rFonts w:cstheme="minorHAnsi"/>
        </w:rPr>
        <w:tab/>
      </w:r>
      <w:r>
        <w:rPr>
          <w:rFonts w:cstheme="minorHAnsi"/>
        </w:rPr>
        <w:tab/>
      </w:r>
      <w:r>
        <w:rPr>
          <w:rFonts w:cstheme="minorHAnsi"/>
        </w:rPr>
        <w:tab/>
      </w:r>
      <w:r>
        <w:rPr>
          <w:rFonts w:cstheme="minorHAnsi"/>
        </w:rPr>
        <w:tab/>
        <w:t>6/30/2016</w:t>
      </w:r>
      <w:r>
        <w:rPr>
          <w:rFonts w:cstheme="minorHAnsi"/>
        </w:rPr>
        <w:tab/>
      </w:r>
    </w:p>
    <w:p w14:paraId="75C7B926" w14:textId="77777777" w:rsidR="00345F2F" w:rsidRDefault="00345F2F" w:rsidP="008D5F8B">
      <w:pPr>
        <w:pStyle w:val="Heading1"/>
        <w:jc w:val="center"/>
        <w:rPr>
          <w:rFonts w:asciiTheme="minorHAnsi" w:hAnsiTheme="minorHAnsi" w:cstheme="minorHAnsi"/>
          <w:b/>
        </w:rPr>
      </w:pPr>
      <w:bookmarkStart w:id="3" w:name="_Toc335117848"/>
      <w:bookmarkStart w:id="4" w:name="_Toc335118300"/>
    </w:p>
    <w:p w14:paraId="75C7B927" w14:textId="77777777" w:rsidR="00E93667" w:rsidRPr="00E93667" w:rsidRDefault="00E93667" w:rsidP="00E93667"/>
    <w:p w14:paraId="75C7B928" w14:textId="77777777" w:rsidR="00345F2F" w:rsidRDefault="00345F2F" w:rsidP="008D5F8B">
      <w:pPr>
        <w:pStyle w:val="Heading1"/>
        <w:jc w:val="center"/>
        <w:rPr>
          <w:rFonts w:asciiTheme="minorHAnsi" w:hAnsiTheme="minorHAnsi" w:cstheme="minorHAnsi"/>
          <w:b/>
        </w:rPr>
      </w:pPr>
    </w:p>
    <w:p w14:paraId="75C7B929" w14:textId="77777777" w:rsidR="00345F2F" w:rsidRDefault="00345F2F" w:rsidP="008D5F8B">
      <w:pPr>
        <w:pStyle w:val="Heading1"/>
        <w:jc w:val="center"/>
        <w:rPr>
          <w:rFonts w:asciiTheme="minorHAnsi" w:hAnsiTheme="minorHAnsi" w:cstheme="minorHAnsi"/>
          <w:b/>
        </w:rPr>
      </w:pPr>
    </w:p>
    <w:p w14:paraId="75C7B92A" w14:textId="77777777" w:rsidR="00576836" w:rsidRDefault="00576836" w:rsidP="00576836"/>
    <w:p w14:paraId="75C7B92B" w14:textId="77777777" w:rsidR="00576836" w:rsidRDefault="00576836" w:rsidP="00576836"/>
    <w:p w14:paraId="75C7B92C" w14:textId="77777777" w:rsidR="00576836" w:rsidRDefault="00576836" w:rsidP="00576836"/>
    <w:p w14:paraId="75C7B92D" w14:textId="77777777" w:rsidR="00576836" w:rsidRDefault="00576836" w:rsidP="00576836"/>
    <w:p w14:paraId="75C7B92E" w14:textId="77777777" w:rsidR="00576836" w:rsidRDefault="00576836" w:rsidP="00576836"/>
    <w:p w14:paraId="75C7B92F" w14:textId="77777777" w:rsidR="00576836" w:rsidRDefault="00576836" w:rsidP="00576836"/>
    <w:p w14:paraId="75C7B930" w14:textId="77777777" w:rsidR="00576836" w:rsidRDefault="00576836" w:rsidP="00576836"/>
    <w:p w14:paraId="75C7B931" w14:textId="77777777" w:rsidR="00576836" w:rsidRDefault="00576836" w:rsidP="00576836"/>
    <w:p w14:paraId="29225E7A" w14:textId="77777777" w:rsidR="00073687" w:rsidRDefault="00073687" w:rsidP="008D5F8B">
      <w:pPr>
        <w:pStyle w:val="Heading1"/>
        <w:jc w:val="center"/>
        <w:rPr>
          <w:rFonts w:asciiTheme="minorHAnsi" w:hAnsiTheme="minorHAnsi" w:cstheme="minorHAnsi"/>
          <w:b/>
        </w:rPr>
      </w:pPr>
    </w:p>
    <w:p w14:paraId="268F2AF0" w14:textId="77777777" w:rsidR="00073687" w:rsidRDefault="00073687" w:rsidP="008D5F8B">
      <w:pPr>
        <w:pStyle w:val="Heading1"/>
        <w:jc w:val="center"/>
        <w:rPr>
          <w:rFonts w:asciiTheme="minorHAnsi" w:hAnsiTheme="minorHAnsi" w:cstheme="minorHAnsi"/>
          <w:b/>
        </w:rPr>
      </w:pPr>
    </w:p>
    <w:p w14:paraId="5D6F1101" w14:textId="77777777" w:rsidR="00073687" w:rsidRDefault="00073687" w:rsidP="008D5F8B">
      <w:pPr>
        <w:pStyle w:val="Heading1"/>
        <w:jc w:val="center"/>
        <w:rPr>
          <w:rFonts w:asciiTheme="minorHAnsi" w:hAnsiTheme="minorHAnsi" w:cstheme="minorHAnsi"/>
          <w:b/>
        </w:rPr>
      </w:pPr>
    </w:p>
    <w:p w14:paraId="3DA9E2BC" w14:textId="77777777" w:rsidR="00073687" w:rsidRDefault="00073687" w:rsidP="008D5F8B">
      <w:pPr>
        <w:pStyle w:val="Heading1"/>
        <w:jc w:val="center"/>
        <w:rPr>
          <w:rFonts w:asciiTheme="minorHAnsi" w:hAnsiTheme="minorHAnsi" w:cstheme="minorHAnsi"/>
          <w:b/>
        </w:rPr>
      </w:pPr>
    </w:p>
    <w:p w14:paraId="396C13A0" w14:textId="77777777" w:rsidR="00073687" w:rsidRDefault="00073687" w:rsidP="008D5F8B">
      <w:pPr>
        <w:pStyle w:val="Heading1"/>
        <w:jc w:val="center"/>
        <w:rPr>
          <w:rFonts w:asciiTheme="minorHAnsi" w:hAnsiTheme="minorHAnsi" w:cstheme="minorHAnsi"/>
          <w:b/>
        </w:rPr>
      </w:pPr>
    </w:p>
    <w:p w14:paraId="6875E26C" w14:textId="77777777" w:rsidR="00073687" w:rsidRDefault="00073687" w:rsidP="00073687">
      <w:pPr>
        <w:pStyle w:val="Heading1"/>
        <w:rPr>
          <w:rFonts w:asciiTheme="minorHAnsi" w:hAnsiTheme="minorHAnsi" w:cstheme="minorHAnsi"/>
          <w:b/>
        </w:rPr>
      </w:pPr>
    </w:p>
    <w:p w14:paraId="0D7C38A8" w14:textId="77777777" w:rsidR="00073687" w:rsidRPr="00073687" w:rsidRDefault="00073687" w:rsidP="00073687"/>
    <w:p w14:paraId="06685D2D" w14:textId="77777777" w:rsidR="00B83BD8" w:rsidRDefault="00B83BD8" w:rsidP="008D5F8B">
      <w:pPr>
        <w:pStyle w:val="Heading1"/>
        <w:jc w:val="center"/>
        <w:rPr>
          <w:rFonts w:asciiTheme="minorHAnsi" w:hAnsiTheme="minorHAnsi" w:cstheme="minorHAnsi"/>
          <w:b/>
        </w:rPr>
      </w:pPr>
    </w:p>
    <w:p w14:paraId="1F191D8D" w14:textId="77777777" w:rsidR="008E34C8" w:rsidRDefault="008E34C8" w:rsidP="008D5F8B">
      <w:pPr>
        <w:pStyle w:val="Heading1"/>
        <w:jc w:val="center"/>
        <w:rPr>
          <w:rFonts w:asciiTheme="minorHAnsi" w:hAnsiTheme="minorHAnsi" w:cstheme="minorHAnsi"/>
          <w:b/>
        </w:rPr>
      </w:pPr>
    </w:p>
    <w:p w14:paraId="218F6DBC" w14:textId="77777777" w:rsidR="008E34C8" w:rsidRDefault="008E34C8" w:rsidP="008D5F8B">
      <w:pPr>
        <w:pStyle w:val="Heading1"/>
        <w:jc w:val="center"/>
        <w:rPr>
          <w:rFonts w:asciiTheme="minorHAnsi" w:hAnsiTheme="minorHAnsi" w:cstheme="minorHAnsi"/>
          <w:b/>
        </w:rPr>
      </w:pPr>
    </w:p>
    <w:p w14:paraId="75C7B932" w14:textId="58881825" w:rsidR="008D5F8B" w:rsidRPr="008D5F8B" w:rsidRDefault="00576836" w:rsidP="008D5F8B">
      <w:pPr>
        <w:pStyle w:val="Heading1"/>
        <w:jc w:val="center"/>
        <w:rPr>
          <w:rFonts w:asciiTheme="minorHAnsi" w:hAnsiTheme="minorHAnsi" w:cstheme="minorHAnsi"/>
          <w:b/>
        </w:rPr>
      </w:pPr>
      <w:r>
        <w:rPr>
          <w:rFonts w:asciiTheme="minorHAnsi" w:hAnsiTheme="minorHAnsi" w:cstheme="minorHAnsi"/>
          <w:b/>
        </w:rPr>
        <w:t>Depart</w:t>
      </w:r>
      <w:r w:rsidR="008D5F8B" w:rsidRPr="008D5F8B">
        <w:rPr>
          <w:rFonts w:asciiTheme="minorHAnsi" w:hAnsiTheme="minorHAnsi" w:cstheme="minorHAnsi"/>
          <w:b/>
        </w:rPr>
        <w:t>ment Professional Members</w:t>
      </w:r>
      <w:bookmarkEnd w:id="3"/>
      <w:bookmarkEnd w:id="4"/>
    </w:p>
    <w:p w14:paraId="75C7B933" w14:textId="77777777" w:rsidR="00AD1F26" w:rsidRDefault="00AD1F26" w:rsidP="00DE474A">
      <w:pPr>
        <w:spacing w:after="0"/>
        <w:jc w:val="center"/>
        <w:rPr>
          <w:rFonts w:cstheme="minorHAnsi"/>
          <w:b/>
        </w:rPr>
      </w:pPr>
    </w:p>
    <w:p w14:paraId="75C7B934" w14:textId="77777777" w:rsidR="00DE474A" w:rsidRDefault="00DE474A" w:rsidP="00DE474A">
      <w:pPr>
        <w:spacing w:after="0"/>
        <w:jc w:val="center"/>
        <w:rPr>
          <w:rFonts w:cstheme="minorHAnsi"/>
          <w:b/>
        </w:rPr>
      </w:pPr>
      <w:r w:rsidRPr="005C0F8C">
        <w:rPr>
          <w:rFonts w:cstheme="minorHAnsi"/>
          <w:b/>
        </w:rPr>
        <w:t>PROFESSORS</w:t>
      </w:r>
    </w:p>
    <w:p w14:paraId="3D16033C" w14:textId="77777777" w:rsidR="00051F7E" w:rsidRDefault="00051F7E" w:rsidP="00DE474A">
      <w:pPr>
        <w:spacing w:after="0"/>
        <w:jc w:val="center"/>
        <w:rPr>
          <w:rFonts w:cstheme="minorHAnsi"/>
          <w:b/>
        </w:rPr>
      </w:pPr>
    </w:p>
    <w:tbl>
      <w:tblPr>
        <w:tblW w:w="9101" w:type="dxa"/>
        <w:tblInd w:w="555" w:type="dxa"/>
        <w:tblLook w:val="04A0" w:firstRow="1" w:lastRow="0" w:firstColumn="1" w:lastColumn="0" w:noHBand="0" w:noVBand="1"/>
      </w:tblPr>
      <w:tblGrid>
        <w:gridCol w:w="4881"/>
        <w:gridCol w:w="4220"/>
      </w:tblGrid>
      <w:tr w:rsidR="00051F7E" w:rsidRPr="005C0F8C" w14:paraId="0EB5B1AE" w14:textId="77777777" w:rsidTr="00AA0B7F">
        <w:trPr>
          <w:trHeight w:val="255"/>
        </w:trPr>
        <w:tc>
          <w:tcPr>
            <w:tcW w:w="4881" w:type="dxa"/>
            <w:tcBorders>
              <w:top w:val="nil"/>
              <w:left w:val="nil"/>
              <w:bottom w:val="nil"/>
              <w:right w:val="nil"/>
            </w:tcBorders>
            <w:shd w:val="clear" w:color="auto" w:fill="auto"/>
            <w:noWrap/>
            <w:vAlign w:val="bottom"/>
            <w:hideMark/>
          </w:tcPr>
          <w:p w14:paraId="4C1AD215" w14:textId="6F5D89DA" w:rsidR="00051F7E" w:rsidRPr="005C0F8C" w:rsidRDefault="00051F7E" w:rsidP="009E702A">
            <w:pPr>
              <w:spacing w:after="0" w:line="240" w:lineRule="auto"/>
              <w:rPr>
                <w:rFonts w:eastAsia="Times New Roman" w:cstheme="minorHAnsi"/>
              </w:rPr>
            </w:pPr>
            <w:r>
              <w:rPr>
                <w:rFonts w:eastAsia="Times New Roman" w:cstheme="minorHAnsi"/>
              </w:rPr>
              <w:t>St</w:t>
            </w:r>
            <w:r w:rsidR="009E702A">
              <w:rPr>
                <w:rFonts w:eastAsia="Times New Roman" w:cstheme="minorHAnsi"/>
              </w:rPr>
              <w:t>eve</w:t>
            </w:r>
            <w:r>
              <w:rPr>
                <w:rFonts w:eastAsia="Times New Roman" w:cstheme="minorHAnsi"/>
              </w:rPr>
              <w:t xml:space="preserve"> </w:t>
            </w:r>
            <w:r w:rsidRPr="005C0F8C">
              <w:rPr>
                <w:rFonts w:eastAsia="Times New Roman" w:cstheme="minorHAnsi"/>
              </w:rPr>
              <w:t>Caritis, MD</w:t>
            </w:r>
          </w:p>
        </w:tc>
        <w:tc>
          <w:tcPr>
            <w:tcW w:w="4220" w:type="dxa"/>
            <w:tcBorders>
              <w:top w:val="nil"/>
              <w:left w:val="nil"/>
              <w:bottom w:val="nil"/>
              <w:right w:val="nil"/>
            </w:tcBorders>
            <w:shd w:val="clear" w:color="auto" w:fill="auto"/>
            <w:noWrap/>
            <w:vAlign w:val="bottom"/>
          </w:tcPr>
          <w:p w14:paraId="3BFA5C5A"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Tony Plant, PhD</w:t>
            </w:r>
          </w:p>
        </w:tc>
      </w:tr>
      <w:tr w:rsidR="00051F7E" w:rsidRPr="005C0F8C" w14:paraId="7C8D92A6" w14:textId="77777777" w:rsidTr="00AA0B7F">
        <w:trPr>
          <w:trHeight w:val="255"/>
        </w:trPr>
        <w:tc>
          <w:tcPr>
            <w:tcW w:w="4881" w:type="dxa"/>
            <w:tcBorders>
              <w:top w:val="nil"/>
              <w:left w:val="nil"/>
              <w:bottom w:val="nil"/>
              <w:right w:val="nil"/>
            </w:tcBorders>
            <w:shd w:val="clear" w:color="auto" w:fill="auto"/>
            <w:noWrap/>
            <w:vAlign w:val="bottom"/>
            <w:hideMark/>
          </w:tcPr>
          <w:p w14:paraId="6B6E108A"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Daniel Edelstone, MD</w:t>
            </w:r>
          </w:p>
        </w:tc>
        <w:tc>
          <w:tcPr>
            <w:tcW w:w="4220" w:type="dxa"/>
            <w:tcBorders>
              <w:top w:val="nil"/>
              <w:left w:val="nil"/>
              <w:bottom w:val="nil"/>
              <w:right w:val="nil"/>
            </w:tcBorders>
            <w:shd w:val="clear" w:color="auto" w:fill="auto"/>
            <w:noWrap/>
            <w:vAlign w:val="bottom"/>
          </w:tcPr>
          <w:p w14:paraId="787D5E0A" w14:textId="77777777" w:rsidR="00051F7E" w:rsidRPr="005C0F8C" w:rsidRDefault="00051F7E" w:rsidP="00AA0B7F">
            <w:pPr>
              <w:spacing w:after="0" w:line="240" w:lineRule="auto"/>
              <w:rPr>
                <w:rFonts w:eastAsia="Times New Roman" w:cstheme="minorHAnsi"/>
              </w:rPr>
            </w:pPr>
            <w:r>
              <w:rPr>
                <w:rFonts w:eastAsia="Times New Roman" w:cstheme="minorHAnsi"/>
              </w:rPr>
              <w:t>Aleksander Rajkovic, MD, PhD</w:t>
            </w:r>
          </w:p>
        </w:tc>
      </w:tr>
      <w:tr w:rsidR="00051F7E" w:rsidRPr="005C0F8C" w14:paraId="47DBBEA2" w14:textId="77777777" w:rsidTr="00AA0B7F">
        <w:trPr>
          <w:trHeight w:val="255"/>
        </w:trPr>
        <w:tc>
          <w:tcPr>
            <w:tcW w:w="4881" w:type="dxa"/>
            <w:tcBorders>
              <w:top w:val="nil"/>
              <w:left w:val="nil"/>
              <w:bottom w:val="nil"/>
              <w:right w:val="nil"/>
            </w:tcBorders>
            <w:shd w:val="clear" w:color="auto" w:fill="auto"/>
            <w:noWrap/>
            <w:vAlign w:val="bottom"/>
          </w:tcPr>
          <w:p w14:paraId="5E3FF598"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Robert Edwards, MD</w:t>
            </w:r>
          </w:p>
        </w:tc>
        <w:tc>
          <w:tcPr>
            <w:tcW w:w="4220" w:type="dxa"/>
            <w:tcBorders>
              <w:top w:val="nil"/>
              <w:left w:val="nil"/>
              <w:bottom w:val="nil"/>
              <w:right w:val="nil"/>
            </w:tcBorders>
            <w:shd w:val="clear" w:color="auto" w:fill="auto"/>
            <w:noWrap/>
            <w:vAlign w:val="bottom"/>
          </w:tcPr>
          <w:p w14:paraId="56BDBBD5"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James Roberts, MD</w:t>
            </w:r>
          </w:p>
        </w:tc>
      </w:tr>
      <w:tr w:rsidR="00051F7E" w:rsidRPr="005C0F8C" w14:paraId="56DB0CE1" w14:textId="77777777" w:rsidTr="00AA0B7F">
        <w:trPr>
          <w:trHeight w:val="255"/>
        </w:trPr>
        <w:tc>
          <w:tcPr>
            <w:tcW w:w="4881" w:type="dxa"/>
            <w:tcBorders>
              <w:top w:val="nil"/>
              <w:left w:val="nil"/>
              <w:bottom w:val="nil"/>
              <w:right w:val="nil"/>
            </w:tcBorders>
            <w:shd w:val="clear" w:color="auto" w:fill="auto"/>
            <w:noWrap/>
            <w:vAlign w:val="bottom"/>
          </w:tcPr>
          <w:p w14:paraId="542D280A" w14:textId="77777777" w:rsidR="00051F7E" w:rsidRPr="005C0F8C" w:rsidRDefault="00051F7E" w:rsidP="00AA0B7F">
            <w:pPr>
              <w:spacing w:after="0" w:line="240" w:lineRule="auto"/>
              <w:rPr>
                <w:rFonts w:eastAsia="Times New Roman" w:cstheme="minorHAnsi"/>
              </w:rPr>
            </w:pPr>
            <w:r>
              <w:rPr>
                <w:rFonts w:eastAsia="Times New Roman" w:cstheme="minorHAnsi"/>
              </w:rPr>
              <w:t>Richard Guido, MD</w:t>
            </w:r>
          </w:p>
        </w:tc>
        <w:tc>
          <w:tcPr>
            <w:tcW w:w="4220" w:type="dxa"/>
            <w:tcBorders>
              <w:top w:val="nil"/>
              <w:left w:val="nil"/>
              <w:bottom w:val="nil"/>
              <w:right w:val="nil"/>
            </w:tcBorders>
            <w:shd w:val="clear" w:color="auto" w:fill="auto"/>
            <w:noWrap/>
            <w:vAlign w:val="bottom"/>
          </w:tcPr>
          <w:p w14:paraId="6365E3A5"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Yoel Sadovsky, MD</w:t>
            </w:r>
          </w:p>
        </w:tc>
      </w:tr>
      <w:tr w:rsidR="00051F7E" w:rsidRPr="005C0F8C" w14:paraId="4811772F" w14:textId="77777777" w:rsidTr="00AA0B7F">
        <w:trPr>
          <w:trHeight w:val="255"/>
        </w:trPr>
        <w:tc>
          <w:tcPr>
            <w:tcW w:w="4881" w:type="dxa"/>
            <w:tcBorders>
              <w:top w:val="nil"/>
              <w:left w:val="nil"/>
              <w:bottom w:val="nil"/>
              <w:right w:val="nil"/>
            </w:tcBorders>
            <w:shd w:val="clear" w:color="auto" w:fill="auto"/>
            <w:noWrap/>
            <w:vAlign w:val="bottom"/>
          </w:tcPr>
          <w:p w14:paraId="2C89E8B5" w14:textId="4A0FD42C" w:rsidR="00051F7E" w:rsidRPr="005C0F8C" w:rsidRDefault="00B83BD8" w:rsidP="00AA0B7F">
            <w:pPr>
              <w:spacing w:after="0" w:line="240" w:lineRule="auto"/>
              <w:rPr>
                <w:rFonts w:eastAsia="Times New Roman" w:cstheme="minorHAnsi"/>
              </w:rPr>
            </w:pPr>
            <w:r>
              <w:rPr>
                <w:rFonts w:eastAsia="Times New Roman" w:cstheme="minorHAnsi"/>
              </w:rPr>
              <w:t>Tony Zeleznik, PhD</w:t>
            </w:r>
          </w:p>
        </w:tc>
        <w:tc>
          <w:tcPr>
            <w:tcW w:w="4220" w:type="dxa"/>
            <w:tcBorders>
              <w:top w:val="nil"/>
              <w:left w:val="nil"/>
              <w:bottom w:val="nil"/>
              <w:right w:val="nil"/>
            </w:tcBorders>
            <w:shd w:val="clear" w:color="auto" w:fill="auto"/>
            <w:noWrap/>
            <w:vAlign w:val="bottom"/>
          </w:tcPr>
          <w:p w14:paraId="41B140D8" w14:textId="77777777" w:rsidR="00051F7E" w:rsidRPr="005C0F8C" w:rsidRDefault="00051F7E" w:rsidP="00AA0B7F">
            <w:pPr>
              <w:spacing w:after="0" w:line="240" w:lineRule="auto"/>
              <w:rPr>
                <w:rFonts w:eastAsia="Times New Roman" w:cstheme="minorHAnsi"/>
              </w:rPr>
            </w:pPr>
            <w:r>
              <w:rPr>
                <w:rFonts w:eastAsia="Times New Roman" w:cstheme="minorHAnsi"/>
              </w:rPr>
              <w:t>Devereux Saller, MD</w:t>
            </w:r>
          </w:p>
        </w:tc>
      </w:tr>
      <w:tr w:rsidR="00051F7E" w:rsidRPr="005C0F8C" w14:paraId="10269A1B" w14:textId="77777777" w:rsidTr="00AA0B7F">
        <w:trPr>
          <w:trHeight w:val="255"/>
        </w:trPr>
        <w:tc>
          <w:tcPr>
            <w:tcW w:w="4881" w:type="dxa"/>
            <w:tcBorders>
              <w:top w:val="nil"/>
              <w:left w:val="nil"/>
              <w:bottom w:val="nil"/>
              <w:right w:val="nil"/>
            </w:tcBorders>
            <w:shd w:val="clear" w:color="auto" w:fill="auto"/>
            <w:noWrap/>
            <w:vAlign w:val="bottom"/>
          </w:tcPr>
          <w:p w14:paraId="6116224F"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Sharon Hillier, PhD</w:t>
            </w:r>
          </w:p>
        </w:tc>
        <w:tc>
          <w:tcPr>
            <w:tcW w:w="4220" w:type="dxa"/>
            <w:tcBorders>
              <w:top w:val="nil"/>
              <w:left w:val="nil"/>
              <w:bottom w:val="nil"/>
              <w:right w:val="nil"/>
            </w:tcBorders>
            <w:shd w:val="clear" w:color="auto" w:fill="auto"/>
            <w:noWrap/>
            <w:vAlign w:val="bottom"/>
          </w:tcPr>
          <w:p w14:paraId="292F218B"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Joseph Sanfilippo, MD</w:t>
            </w:r>
          </w:p>
        </w:tc>
      </w:tr>
      <w:tr w:rsidR="00051F7E" w:rsidRPr="005C0F8C" w14:paraId="261BB5A5" w14:textId="77777777" w:rsidTr="00AA0B7F">
        <w:trPr>
          <w:trHeight w:val="255"/>
        </w:trPr>
        <w:tc>
          <w:tcPr>
            <w:tcW w:w="4881" w:type="dxa"/>
            <w:tcBorders>
              <w:top w:val="nil"/>
              <w:left w:val="nil"/>
              <w:bottom w:val="nil"/>
              <w:right w:val="nil"/>
            </w:tcBorders>
            <w:shd w:val="clear" w:color="auto" w:fill="auto"/>
            <w:noWrap/>
            <w:vAlign w:val="bottom"/>
          </w:tcPr>
          <w:p w14:paraId="33F2B1A9" w14:textId="77777777" w:rsidR="00051F7E" w:rsidRPr="005C0F8C" w:rsidRDefault="00051F7E" w:rsidP="00AA0B7F">
            <w:pPr>
              <w:spacing w:after="0" w:line="240" w:lineRule="auto"/>
              <w:rPr>
                <w:rFonts w:eastAsia="Times New Roman" w:cstheme="minorHAnsi"/>
              </w:rPr>
            </w:pPr>
            <w:r>
              <w:rPr>
                <w:rFonts w:eastAsia="Times New Roman" w:cstheme="minorHAnsi"/>
              </w:rPr>
              <w:t>W. Allen</w:t>
            </w:r>
            <w:r w:rsidRPr="005C0F8C">
              <w:rPr>
                <w:rFonts w:eastAsia="Times New Roman" w:cstheme="minorHAnsi"/>
              </w:rPr>
              <w:t xml:space="preserve"> Hogge, MD</w:t>
            </w:r>
          </w:p>
        </w:tc>
        <w:tc>
          <w:tcPr>
            <w:tcW w:w="4220" w:type="dxa"/>
            <w:tcBorders>
              <w:top w:val="nil"/>
              <w:left w:val="nil"/>
              <w:bottom w:val="nil"/>
              <w:right w:val="nil"/>
            </w:tcBorders>
            <w:shd w:val="clear" w:color="auto" w:fill="auto"/>
            <w:noWrap/>
            <w:vAlign w:val="bottom"/>
          </w:tcPr>
          <w:p w14:paraId="00966E8D"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Gerald Schatten, PhD</w:t>
            </w:r>
          </w:p>
        </w:tc>
      </w:tr>
      <w:tr w:rsidR="00051F7E" w:rsidRPr="005C0F8C" w14:paraId="23923C45" w14:textId="77777777" w:rsidTr="00AA0B7F">
        <w:trPr>
          <w:trHeight w:val="255"/>
        </w:trPr>
        <w:tc>
          <w:tcPr>
            <w:tcW w:w="4881" w:type="dxa"/>
            <w:tcBorders>
              <w:top w:val="nil"/>
              <w:left w:val="nil"/>
              <w:bottom w:val="nil"/>
              <w:right w:val="nil"/>
            </w:tcBorders>
            <w:shd w:val="clear" w:color="auto" w:fill="auto"/>
            <w:noWrap/>
            <w:vAlign w:val="bottom"/>
          </w:tcPr>
          <w:p w14:paraId="10144B0B"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Joseph Kelley, MD</w:t>
            </w:r>
          </w:p>
        </w:tc>
        <w:tc>
          <w:tcPr>
            <w:tcW w:w="4220" w:type="dxa"/>
            <w:tcBorders>
              <w:top w:val="nil"/>
              <w:left w:val="nil"/>
              <w:bottom w:val="nil"/>
              <w:right w:val="nil"/>
            </w:tcBorders>
            <w:shd w:val="clear" w:color="auto" w:fill="auto"/>
            <w:noWrap/>
            <w:vAlign w:val="bottom"/>
          </w:tcPr>
          <w:p w14:paraId="758FAAA4" w14:textId="77777777" w:rsidR="00051F7E" w:rsidRPr="005C0F8C" w:rsidRDefault="00051F7E" w:rsidP="00AA0B7F">
            <w:pPr>
              <w:spacing w:after="0" w:line="240" w:lineRule="auto"/>
              <w:rPr>
                <w:rFonts w:eastAsia="Times New Roman" w:cstheme="minorHAnsi"/>
              </w:rPr>
            </w:pPr>
            <w:r w:rsidRPr="005C0F8C">
              <w:rPr>
                <w:rFonts w:eastAsia="Times New Roman" w:cstheme="minorHAnsi"/>
              </w:rPr>
              <w:t>Hyagriv Simhan, MD</w:t>
            </w:r>
          </w:p>
        </w:tc>
      </w:tr>
      <w:tr w:rsidR="00051F7E" w:rsidRPr="005C0F8C" w14:paraId="5C53D224" w14:textId="77777777" w:rsidTr="00AA0B7F">
        <w:trPr>
          <w:trHeight w:val="252"/>
        </w:trPr>
        <w:tc>
          <w:tcPr>
            <w:tcW w:w="4881" w:type="dxa"/>
            <w:tcBorders>
              <w:top w:val="nil"/>
              <w:left w:val="nil"/>
              <w:bottom w:val="nil"/>
              <w:right w:val="nil"/>
            </w:tcBorders>
            <w:shd w:val="clear" w:color="auto" w:fill="auto"/>
            <w:noWrap/>
            <w:vAlign w:val="bottom"/>
          </w:tcPr>
          <w:p w14:paraId="3C1EE77A" w14:textId="77777777" w:rsidR="00051F7E" w:rsidRPr="005C0F8C" w:rsidRDefault="00051F7E" w:rsidP="00AA0B7F">
            <w:pPr>
              <w:pStyle w:val="NoSpacing"/>
            </w:pPr>
            <w:r>
              <w:t>Scott Kauma, MD</w:t>
            </w:r>
            <w:r>
              <w:rPr>
                <w:rFonts w:eastAsia="Times New Roman"/>
              </w:rPr>
              <w:t xml:space="preserve">                                                        Kyle Orwig, PhD</w:t>
            </w:r>
          </w:p>
        </w:tc>
        <w:tc>
          <w:tcPr>
            <w:tcW w:w="4220" w:type="dxa"/>
            <w:tcBorders>
              <w:top w:val="nil"/>
              <w:left w:val="nil"/>
              <w:bottom w:val="nil"/>
              <w:right w:val="nil"/>
            </w:tcBorders>
            <w:shd w:val="clear" w:color="auto" w:fill="auto"/>
            <w:noWrap/>
            <w:vAlign w:val="bottom"/>
          </w:tcPr>
          <w:p w14:paraId="08A306F2" w14:textId="77777777" w:rsidR="00051F7E" w:rsidRDefault="00051F7E" w:rsidP="00AA0B7F">
            <w:pPr>
              <w:spacing w:after="0" w:line="240" w:lineRule="auto"/>
              <w:rPr>
                <w:rFonts w:eastAsia="Times New Roman" w:cstheme="minorHAnsi"/>
              </w:rPr>
            </w:pPr>
            <w:r w:rsidRPr="00797213">
              <w:rPr>
                <w:rFonts w:eastAsia="Times New Roman" w:cstheme="minorHAnsi"/>
              </w:rPr>
              <w:t>Isabelle Wilkins, MD</w:t>
            </w:r>
          </w:p>
          <w:p w14:paraId="714E1A4C" w14:textId="7118E95F" w:rsidR="00051F7E" w:rsidRPr="005C0F8C" w:rsidRDefault="008E34C8" w:rsidP="008E34C8">
            <w:pPr>
              <w:spacing w:after="0" w:line="240" w:lineRule="auto"/>
              <w:rPr>
                <w:rFonts w:eastAsia="Times New Roman" w:cstheme="minorHAnsi"/>
              </w:rPr>
            </w:pPr>
            <w:r>
              <w:rPr>
                <w:rFonts w:eastAsia="Times New Roman" w:cstheme="minorHAnsi"/>
              </w:rPr>
              <w:t>Anda Vlad, PhD</w:t>
            </w:r>
          </w:p>
        </w:tc>
      </w:tr>
      <w:tr w:rsidR="00051F7E" w:rsidRPr="005C0F8C" w14:paraId="1F9BF4D6" w14:textId="77777777" w:rsidTr="00AA0B7F">
        <w:trPr>
          <w:trHeight w:val="252"/>
        </w:trPr>
        <w:tc>
          <w:tcPr>
            <w:tcW w:w="4881" w:type="dxa"/>
            <w:tcBorders>
              <w:top w:val="nil"/>
              <w:left w:val="nil"/>
              <w:bottom w:val="nil"/>
              <w:right w:val="nil"/>
            </w:tcBorders>
            <w:shd w:val="clear" w:color="auto" w:fill="auto"/>
            <w:noWrap/>
            <w:vAlign w:val="bottom"/>
          </w:tcPr>
          <w:p w14:paraId="16B184B9" w14:textId="5C4B6EA1" w:rsidR="00051F7E" w:rsidRDefault="00051F7E" w:rsidP="00AA0B7F">
            <w:pPr>
              <w:pStyle w:val="NoSpacing"/>
            </w:pPr>
            <w:r w:rsidRPr="005C0F8C">
              <w:t>Kathleen McIntyre-Seltman, MD</w:t>
            </w:r>
            <w:r>
              <w:t xml:space="preserve">                </w:t>
            </w:r>
            <w:r>
              <w:rPr>
                <w:rFonts w:eastAsia="Times New Roman"/>
              </w:rPr>
              <w:t xml:space="preserve">              </w:t>
            </w:r>
          </w:p>
          <w:p w14:paraId="333D7849" w14:textId="77777777" w:rsidR="00051F7E" w:rsidRDefault="00051F7E" w:rsidP="00AA0B7F"/>
        </w:tc>
        <w:tc>
          <w:tcPr>
            <w:tcW w:w="4220" w:type="dxa"/>
            <w:tcBorders>
              <w:top w:val="nil"/>
              <w:left w:val="nil"/>
              <w:bottom w:val="nil"/>
              <w:right w:val="nil"/>
            </w:tcBorders>
            <w:shd w:val="clear" w:color="auto" w:fill="auto"/>
            <w:noWrap/>
            <w:vAlign w:val="bottom"/>
          </w:tcPr>
          <w:p w14:paraId="583C6282" w14:textId="77777777" w:rsidR="00051F7E" w:rsidRPr="005C0F8C" w:rsidRDefault="00051F7E" w:rsidP="00AA0B7F"/>
        </w:tc>
      </w:tr>
    </w:tbl>
    <w:p w14:paraId="30FB319F" w14:textId="77777777" w:rsidR="00051F7E" w:rsidRPr="005C0F8C" w:rsidRDefault="00051F7E" w:rsidP="00DE474A">
      <w:pPr>
        <w:spacing w:after="0"/>
        <w:jc w:val="center"/>
        <w:rPr>
          <w:rFonts w:cstheme="minorHAnsi"/>
          <w:b/>
        </w:rPr>
      </w:pPr>
    </w:p>
    <w:p w14:paraId="75C7B953" w14:textId="77777777" w:rsidR="00576836" w:rsidRDefault="00576836" w:rsidP="00DE474A">
      <w:pPr>
        <w:spacing w:after="0"/>
        <w:jc w:val="center"/>
        <w:rPr>
          <w:rFonts w:cstheme="minorHAnsi"/>
          <w:b/>
        </w:rPr>
      </w:pPr>
    </w:p>
    <w:p w14:paraId="75C7B954" w14:textId="77777777" w:rsidR="00797213" w:rsidRDefault="00576836" w:rsidP="00DE474A">
      <w:pPr>
        <w:spacing w:after="0"/>
        <w:jc w:val="center"/>
        <w:rPr>
          <w:rFonts w:cstheme="minorHAnsi"/>
          <w:b/>
        </w:rPr>
      </w:pPr>
      <w:r>
        <w:rPr>
          <w:rFonts w:cstheme="minorHAnsi"/>
          <w:b/>
        </w:rPr>
        <w:t>ASSOCIATE PROFESSORS</w:t>
      </w:r>
    </w:p>
    <w:p w14:paraId="1B556DE5" w14:textId="77777777" w:rsidR="009D7888" w:rsidRDefault="009D7888" w:rsidP="00DE474A">
      <w:pPr>
        <w:spacing w:after="0"/>
        <w:jc w:val="center"/>
        <w:rPr>
          <w:rFonts w:cstheme="minorHAnsi"/>
          <w:b/>
        </w:rPr>
      </w:pPr>
    </w:p>
    <w:p w14:paraId="4E4A43C9" w14:textId="77777777" w:rsidR="008A19F6" w:rsidRDefault="008A19F6" w:rsidP="008A19F6">
      <w:pPr>
        <w:pStyle w:val="NoSpacing"/>
        <w:ind w:firstLine="720"/>
      </w:pPr>
      <w:r>
        <w:t>Yaacov Barak, PhD</w:t>
      </w:r>
      <w:r>
        <w:tab/>
      </w:r>
      <w:r>
        <w:tab/>
      </w:r>
      <w:r>
        <w:tab/>
      </w:r>
      <w:r>
        <w:tab/>
      </w:r>
      <w:r>
        <w:tab/>
        <w:t>Faina Linkov, PhD</w:t>
      </w:r>
    </w:p>
    <w:p w14:paraId="12175DCC" w14:textId="77777777" w:rsidR="008A19F6" w:rsidRDefault="008A19F6" w:rsidP="008A19F6">
      <w:pPr>
        <w:pStyle w:val="NoSpacing"/>
        <w:ind w:firstLine="720"/>
      </w:pPr>
      <w:r>
        <w:t>Richard Beigi, MD, MSc</w:t>
      </w:r>
      <w:r>
        <w:tab/>
      </w:r>
      <w:r>
        <w:tab/>
      </w:r>
      <w:r>
        <w:tab/>
      </w:r>
      <w:r>
        <w:tab/>
      </w:r>
      <w:r>
        <w:tab/>
        <w:t>Suketu Mansuria, MD</w:t>
      </w:r>
    </w:p>
    <w:p w14:paraId="2576248B" w14:textId="77777777" w:rsidR="008A19F6" w:rsidRDefault="008A19F6" w:rsidP="008A19F6">
      <w:pPr>
        <w:pStyle w:val="NoSpacing"/>
      </w:pPr>
      <w:r>
        <w:tab/>
        <w:t xml:space="preserve">Daniel Bellissimo, PhD </w:t>
      </w:r>
      <w:r>
        <w:tab/>
      </w:r>
      <w:r>
        <w:tab/>
      </w:r>
      <w:r>
        <w:tab/>
      </w:r>
      <w:r>
        <w:tab/>
      </w:r>
      <w:r>
        <w:tab/>
        <w:t>Mellissa Mann, PhD</w:t>
      </w:r>
    </w:p>
    <w:p w14:paraId="40649C46" w14:textId="57C39D00" w:rsidR="008A19F6" w:rsidRDefault="008A19F6" w:rsidP="008A19F6">
      <w:pPr>
        <w:pStyle w:val="NoSpacing"/>
      </w:pPr>
      <w:r>
        <w:tab/>
        <w:t xml:space="preserve">Jie Hu, </w:t>
      </w:r>
      <w:r w:rsidR="0003113B">
        <w:t xml:space="preserve">MD, </w:t>
      </w:r>
      <w:r>
        <w:t>PhD</w:t>
      </w:r>
      <w:r>
        <w:tab/>
      </w:r>
      <w:r>
        <w:tab/>
      </w:r>
      <w:r>
        <w:tab/>
      </w:r>
      <w:r>
        <w:tab/>
      </w:r>
      <w:r>
        <w:tab/>
      </w:r>
      <w:r>
        <w:tab/>
      </w:r>
      <w:r w:rsidRPr="00AF679F">
        <w:t>Phuong</w:t>
      </w:r>
      <w:r>
        <w:t xml:space="preserve"> Mai, MD</w:t>
      </w:r>
    </w:p>
    <w:p w14:paraId="6ECBF09C" w14:textId="77777777" w:rsidR="008A19F6" w:rsidRDefault="008A19F6" w:rsidP="008A19F6">
      <w:pPr>
        <w:pStyle w:val="NoSpacing"/>
        <w:ind w:firstLine="720"/>
      </w:pPr>
      <w:r>
        <w:t>Michael Bonidie, MD</w:t>
      </w:r>
      <w:r>
        <w:tab/>
      </w:r>
      <w:r>
        <w:tab/>
      </w:r>
      <w:r>
        <w:tab/>
      </w:r>
      <w:r>
        <w:tab/>
      </w:r>
      <w:r>
        <w:tab/>
        <w:t>Pamela Moalli, MD, PhD</w:t>
      </w:r>
    </w:p>
    <w:p w14:paraId="20DA7FF1" w14:textId="48A9AFEA" w:rsidR="008A19F6" w:rsidRDefault="008A19F6" w:rsidP="008A19F6">
      <w:pPr>
        <w:pStyle w:val="NoSpacing"/>
        <w:ind w:firstLine="720"/>
      </w:pPr>
      <w:r>
        <w:t xml:space="preserve">Janet Catov, PhD </w:t>
      </w:r>
      <w:r>
        <w:tab/>
      </w:r>
      <w:r>
        <w:tab/>
      </w:r>
      <w:r>
        <w:tab/>
      </w:r>
      <w:r>
        <w:tab/>
      </w:r>
      <w:r>
        <w:tab/>
        <w:t>Frances Mary Modguno, PhD</w:t>
      </w:r>
      <w:r>
        <w:tab/>
      </w:r>
      <w:r>
        <w:tab/>
        <w:t>Timothy Canavan, MD</w:t>
      </w:r>
      <w:r w:rsidRPr="00AF679F">
        <w:rPr>
          <w:rFonts w:eastAsia="Times New Roman" w:cstheme="minorHAnsi"/>
        </w:rPr>
        <w:t xml:space="preserve"> </w:t>
      </w:r>
      <w:r>
        <w:rPr>
          <w:rFonts w:eastAsia="Times New Roman" w:cstheme="minorHAnsi"/>
        </w:rPr>
        <w:t xml:space="preserve">                                                            Dave Peters, PhD </w:t>
      </w:r>
    </w:p>
    <w:p w14:paraId="796B1059" w14:textId="77777777" w:rsidR="008A19F6" w:rsidRDefault="008A19F6" w:rsidP="008A19F6">
      <w:pPr>
        <w:pStyle w:val="NoSpacing"/>
        <w:ind w:firstLine="720"/>
      </w:pPr>
      <w:r>
        <w:t xml:space="preserve">John Comerci, MD                                                                    Robert Powers, PhD </w:t>
      </w:r>
    </w:p>
    <w:p w14:paraId="1B5F1155" w14:textId="77777777" w:rsidR="008A19F6" w:rsidRDefault="008A19F6" w:rsidP="008A19F6">
      <w:pPr>
        <w:pStyle w:val="NoSpacing"/>
        <w:ind w:firstLine="720"/>
      </w:pPr>
      <w:r>
        <w:t>Judy Chang, MD, MPH</w:t>
      </w:r>
      <w:r>
        <w:tab/>
      </w:r>
      <w:r>
        <w:tab/>
      </w:r>
      <w:r>
        <w:tab/>
      </w:r>
      <w:r>
        <w:tab/>
      </w:r>
      <w:r>
        <w:tab/>
        <w:t>Paul Speer, MD</w:t>
      </w:r>
    </w:p>
    <w:p w14:paraId="2928AC0B" w14:textId="77777777" w:rsidR="008A19F6" w:rsidRDefault="008A19F6" w:rsidP="008A19F6">
      <w:pPr>
        <w:pStyle w:val="NoSpacing"/>
        <w:ind w:firstLine="720"/>
      </w:pPr>
      <w:r>
        <w:t>Charlene Dezzutti, PhD</w:t>
      </w:r>
      <w:r>
        <w:tab/>
      </w:r>
      <w:r>
        <w:tab/>
      </w:r>
      <w:r>
        <w:tab/>
      </w:r>
      <w:r>
        <w:tab/>
      </w:r>
      <w:r>
        <w:tab/>
        <w:t>Gary Sutkin, MD</w:t>
      </w:r>
    </w:p>
    <w:p w14:paraId="185CE463" w14:textId="77777777" w:rsidR="008A19F6" w:rsidRDefault="008A19F6" w:rsidP="008A19F6">
      <w:pPr>
        <w:pStyle w:val="NoSpacing"/>
        <w:ind w:firstLine="720"/>
      </w:pPr>
      <w:r>
        <w:t>Stephen Emery, MD                                                                  William Walker, PhD</w:t>
      </w:r>
    </w:p>
    <w:p w14:paraId="3EB25AE5" w14:textId="77777777" w:rsidR="008A19F6" w:rsidRDefault="008A19F6" w:rsidP="008A19F6">
      <w:pPr>
        <w:pStyle w:val="NoSpacing"/>
        <w:ind w:firstLine="720"/>
      </w:pPr>
      <w:r>
        <w:t>Gabriella Gosman, MD</w:t>
      </w:r>
      <w:r>
        <w:tab/>
      </w:r>
      <w:r>
        <w:tab/>
      </w:r>
      <w:r>
        <w:tab/>
      </w:r>
      <w:r>
        <w:tab/>
      </w:r>
      <w:r>
        <w:tab/>
        <w:t xml:space="preserve">Margaret Watt-Morse, MD </w:t>
      </w:r>
    </w:p>
    <w:p w14:paraId="5B55CE1E" w14:textId="77777777" w:rsidR="008A19F6" w:rsidRDefault="008A19F6" w:rsidP="008A19F6">
      <w:pPr>
        <w:pStyle w:val="NoSpacing"/>
        <w:ind w:firstLine="720"/>
      </w:pPr>
      <w:r>
        <w:t>Carl Hubel, PhD</w:t>
      </w:r>
      <w:r>
        <w:tab/>
      </w:r>
      <w:r>
        <w:tab/>
      </w:r>
      <w:r>
        <w:tab/>
      </w:r>
      <w:r>
        <w:tab/>
      </w:r>
      <w:r>
        <w:tab/>
      </w:r>
      <w:r>
        <w:tab/>
        <w:t xml:space="preserve">Alexander Olawaiye, MD </w:t>
      </w:r>
    </w:p>
    <w:p w14:paraId="05D14751" w14:textId="77777777" w:rsidR="008A19F6" w:rsidRDefault="008A19F6" w:rsidP="008A19F6">
      <w:pPr>
        <w:pStyle w:val="NoSpacing"/>
        <w:ind w:firstLine="720"/>
      </w:pPr>
      <w:r>
        <w:t xml:space="preserve">Arundhathi Jeyabalan, MD  </w:t>
      </w:r>
      <w:r>
        <w:tab/>
      </w:r>
      <w:r>
        <w:tab/>
      </w:r>
      <w:r>
        <w:tab/>
      </w:r>
      <w:r>
        <w:tab/>
        <w:t xml:space="preserve">Tianjiao Chu, PhD </w:t>
      </w:r>
    </w:p>
    <w:p w14:paraId="4CD9A255" w14:textId="77777777" w:rsidR="009D7888" w:rsidRDefault="009D7888" w:rsidP="00DE474A">
      <w:pPr>
        <w:spacing w:after="0"/>
        <w:jc w:val="center"/>
        <w:rPr>
          <w:rFonts w:cstheme="minorHAnsi"/>
          <w:b/>
        </w:rPr>
      </w:pPr>
    </w:p>
    <w:tbl>
      <w:tblPr>
        <w:tblpPr w:leftFromText="180" w:rightFromText="180" w:vertAnchor="text" w:horzAnchor="margin" w:tblpY="157"/>
        <w:tblOverlap w:val="never"/>
        <w:tblW w:w="9018" w:type="dxa"/>
        <w:tblLook w:val="04A0" w:firstRow="1" w:lastRow="0" w:firstColumn="1" w:lastColumn="0" w:noHBand="0" w:noVBand="1"/>
      </w:tblPr>
      <w:tblGrid>
        <w:gridCol w:w="9410"/>
        <w:gridCol w:w="4320"/>
      </w:tblGrid>
      <w:tr w:rsidR="00AD1F26" w:rsidRPr="00EB0C0D" w14:paraId="75C7B97E" w14:textId="77777777" w:rsidTr="00AD1F26">
        <w:trPr>
          <w:trHeight w:val="126"/>
        </w:trPr>
        <w:tc>
          <w:tcPr>
            <w:tcW w:w="9018" w:type="dxa"/>
            <w:gridSpan w:val="2"/>
            <w:tcBorders>
              <w:top w:val="nil"/>
              <w:left w:val="nil"/>
              <w:bottom w:val="nil"/>
              <w:right w:val="nil"/>
            </w:tcBorders>
            <w:shd w:val="clear" w:color="auto" w:fill="auto"/>
            <w:noWrap/>
            <w:vAlign w:val="bottom"/>
            <w:hideMark/>
          </w:tcPr>
          <w:p w14:paraId="05300AC0" w14:textId="77777777" w:rsidR="00AD1F26" w:rsidRDefault="00AD1F26" w:rsidP="00AD1F26">
            <w:pPr>
              <w:spacing w:after="0" w:line="240" w:lineRule="auto"/>
              <w:jc w:val="center"/>
              <w:rPr>
                <w:rFonts w:ascii="Calibri" w:eastAsia="Times New Roman" w:hAnsi="Calibri" w:cs="Times New Roman"/>
                <w:b/>
                <w:bCs/>
              </w:rPr>
            </w:pPr>
          </w:p>
          <w:p w14:paraId="75C7B97D" w14:textId="63BDD8B9" w:rsidR="008E34C8" w:rsidRPr="00EB0C0D" w:rsidRDefault="008E34C8" w:rsidP="00AD1F26">
            <w:pPr>
              <w:spacing w:after="0" w:line="240" w:lineRule="auto"/>
              <w:jc w:val="center"/>
              <w:rPr>
                <w:rFonts w:ascii="Calibri" w:eastAsia="Times New Roman" w:hAnsi="Calibri" w:cs="Times New Roman"/>
                <w:b/>
                <w:bCs/>
              </w:rPr>
            </w:pPr>
          </w:p>
        </w:tc>
      </w:tr>
      <w:tr w:rsidR="00AD1F26" w:rsidRPr="00EB0C0D" w14:paraId="75C7B981" w14:textId="77777777" w:rsidTr="00051F7E">
        <w:trPr>
          <w:trHeight w:val="126"/>
        </w:trPr>
        <w:tc>
          <w:tcPr>
            <w:tcW w:w="4698" w:type="dxa"/>
            <w:tcBorders>
              <w:top w:val="nil"/>
              <w:left w:val="nil"/>
              <w:bottom w:val="nil"/>
              <w:right w:val="nil"/>
            </w:tcBorders>
            <w:shd w:val="clear" w:color="auto" w:fill="auto"/>
            <w:noWrap/>
            <w:vAlign w:val="center"/>
          </w:tcPr>
          <w:p w14:paraId="75C7B97F" w14:textId="503F49C8" w:rsidR="00AD1F26" w:rsidRPr="00EB0C0D" w:rsidRDefault="00AD1F26" w:rsidP="00AD1F26">
            <w:pPr>
              <w:spacing w:after="0" w:line="240" w:lineRule="auto"/>
              <w:jc w:val="center"/>
              <w:rPr>
                <w:rFonts w:ascii="Calibri" w:eastAsia="Times New Roman" w:hAnsi="Calibri" w:cs="Times New Roman"/>
              </w:rPr>
            </w:pPr>
          </w:p>
        </w:tc>
        <w:tc>
          <w:tcPr>
            <w:tcW w:w="4320" w:type="dxa"/>
            <w:tcBorders>
              <w:top w:val="nil"/>
              <w:left w:val="nil"/>
              <w:bottom w:val="nil"/>
              <w:right w:val="nil"/>
            </w:tcBorders>
            <w:shd w:val="clear" w:color="auto" w:fill="auto"/>
            <w:noWrap/>
            <w:vAlign w:val="center"/>
          </w:tcPr>
          <w:p w14:paraId="75C7B980" w14:textId="485DC444" w:rsidR="00AD1F26" w:rsidRPr="00EB0C0D" w:rsidRDefault="00AD1F26" w:rsidP="00AD1F26">
            <w:pPr>
              <w:spacing w:after="0" w:line="240" w:lineRule="auto"/>
              <w:jc w:val="center"/>
              <w:rPr>
                <w:rFonts w:ascii="Calibri" w:eastAsia="Times New Roman" w:hAnsi="Calibri" w:cs="Times New Roman"/>
              </w:rPr>
            </w:pPr>
          </w:p>
        </w:tc>
      </w:tr>
      <w:tr w:rsidR="00AD1F26" w:rsidRPr="00EB0C0D" w14:paraId="75C7B984" w14:textId="77777777" w:rsidTr="009527C4">
        <w:trPr>
          <w:trHeight w:val="8550"/>
        </w:trPr>
        <w:tc>
          <w:tcPr>
            <w:tcW w:w="4698" w:type="dxa"/>
            <w:tcBorders>
              <w:top w:val="nil"/>
              <w:left w:val="nil"/>
              <w:bottom w:val="nil"/>
              <w:right w:val="nil"/>
            </w:tcBorders>
            <w:shd w:val="clear" w:color="auto" w:fill="auto"/>
            <w:noWrap/>
            <w:vAlign w:val="center"/>
          </w:tcPr>
          <w:tbl>
            <w:tblPr>
              <w:tblpPr w:leftFromText="180" w:rightFromText="180" w:vertAnchor="text" w:horzAnchor="margin" w:tblpY="157"/>
              <w:tblOverlap w:val="never"/>
              <w:tblW w:w="9018" w:type="dxa"/>
              <w:tblLook w:val="04A0" w:firstRow="1" w:lastRow="0" w:firstColumn="1" w:lastColumn="0" w:noHBand="0" w:noVBand="1"/>
            </w:tblPr>
            <w:tblGrid>
              <w:gridCol w:w="4509"/>
              <w:gridCol w:w="4509"/>
            </w:tblGrid>
            <w:tr w:rsidR="008E34C8" w:rsidRPr="0054267C" w14:paraId="5ED535CD" w14:textId="77777777" w:rsidTr="00AA0B7F">
              <w:trPr>
                <w:trHeight w:val="90"/>
              </w:trPr>
              <w:tc>
                <w:tcPr>
                  <w:tcW w:w="4509" w:type="dxa"/>
                  <w:tcBorders>
                    <w:top w:val="nil"/>
                    <w:left w:val="nil"/>
                    <w:bottom w:val="nil"/>
                    <w:right w:val="nil"/>
                  </w:tcBorders>
                  <w:shd w:val="clear" w:color="auto" w:fill="auto"/>
                  <w:noWrap/>
                  <w:hideMark/>
                </w:tcPr>
                <w:p w14:paraId="16719207" w14:textId="77777777" w:rsidR="008E34C8" w:rsidRDefault="008E34C8" w:rsidP="008E34C8">
                  <w:pPr>
                    <w:pStyle w:val="NoSpacing"/>
                  </w:pPr>
                </w:p>
                <w:p w14:paraId="1DFBCA05" w14:textId="4C94B202" w:rsidR="008E34C8" w:rsidRPr="008E34C8" w:rsidRDefault="008E34C8" w:rsidP="008E34C8">
                  <w:pPr>
                    <w:pStyle w:val="NoSpacing"/>
                    <w:rPr>
                      <w:b/>
                    </w:rPr>
                  </w:pPr>
                  <w:r>
                    <w:rPr>
                      <w:b/>
                    </w:rPr>
                    <w:t xml:space="preserve">                                         A</w:t>
                  </w:r>
                  <w:r w:rsidRPr="008E34C8">
                    <w:rPr>
                      <w:b/>
                    </w:rPr>
                    <w:t>SSISTANT PROFESSORS</w:t>
                  </w:r>
                </w:p>
                <w:p w14:paraId="5F81F37D" w14:textId="77777777" w:rsidR="008E34C8" w:rsidRDefault="008E34C8" w:rsidP="008E34C8">
                  <w:pPr>
                    <w:pStyle w:val="NoSpacing"/>
                  </w:pPr>
                </w:p>
                <w:p w14:paraId="1766DBCD" w14:textId="77777777" w:rsidR="008E34C8" w:rsidRDefault="008E34C8" w:rsidP="008E34C8">
                  <w:pPr>
                    <w:pStyle w:val="NoSpacing"/>
                  </w:pPr>
                </w:p>
                <w:p w14:paraId="477F664D" w14:textId="77777777" w:rsidR="008E34C8" w:rsidRPr="0054267C" w:rsidRDefault="008E34C8" w:rsidP="008E34C8">
                  <w:pPr>
                    <w:pStyle w:val="NoSpacing"/>
                  </w:pPr>
                  <w:r w:rsidRPr="0054267C">
                    <w:t xml:space="preserve">Sharon Achilles, MD, PhD </w:t>
                  </w:r>
                </w:p>
              </w:tc>
              <w:tc>
                <w:tcPr>
                  <w:tcW w:w="4509" w:type="dxa"/>
                  <w:tcBorders>
                    <w:top w:val="nil"/>
                    <w:left w:val="nil"/>
                    <w:bottom w:val="nil"/>
                    <w:right w:val="nil"/>
                  </w:tcBorders>
                  <w:shd w:val="clear" w:color="auto" w:fill="auto"/>
                  <w:noWrap/>
                </w:tcPr>
                <w:p w14:paraId="244C3FC8" w14:textId="77777777" w:rsidR="008E34C8" w:rsidRDefault="008E34C8" w:rsidP="008E34C8">
                  <w:pPr>
                    <w:pStyle w:val="NoSpacing"/>
                  </w:pPr>
                </w:p>
                <w:p w14:paraId="1C37A7A3" w14:textId="77777777" w:rsidR="008E34C8" w:rsidRDefault="008E34C8" w:rsidP="008E34C8">
                  <w:pPr>
                    <w:pStyle w:val="NoSpacing"/>
                  </w:pPr>
                </w:p>
                <w:p w14:paraId="1E26D2BC" w14:textId="77777777" w:rsidR="008E34C8" w:rsidRDefault="008E34C8" w:rsidP="008E34C8">
                  <w:pPr>
                    <w:pStyle w:val="NoSpacing"/>
                  </w:pPr>
                </w:p>
                <w:p w14:paraId="526F4AD1" w14:textId="77777777" w:rsidR="008E34C8" w:rsidRDefault="008E34C8" w:rsidP="008E34C8">
                  <w:pPr>
                    <w:pStyle w:val="NoSpacing"/>
                  </w:pPr>
                </w:p>
                <w:p w14:paraId="7D847DA6" w14:textId="12960992" w:rsidR="008E34C8" w:rsidRPr="0054267C" w:rsidRDefault="008E34C8" w:rsidP="008E34C8">
                  <w:pPr>
                    <w:pStyle w:val="NoSpacing"/>
                  </w:pPr>
                  <w:r>
                    <w:t>D</w:t>
                  </w:r>
                  <w:r w:rsidRPr="0054267C">
                    <w:t>aniel Lattanzi, MD</w:t>
                  </w:r>
                </w:p>
              </w:tc>
            </w:tr>
            <w:tr w:rsidR="008E34C8" w:rsidRPr="0054267C" w14:paraId="22C0E9D4" w14:textId="77777777" w:rsidTr="00AA0B7F">
              <w:trPr>
                <w:trHeight w:val="126"/>
              </w:trPr>
              <w:tc>
                <w:tcPr>
                  <w:tcW w:w="4509" w:type="dxa"/>
                  <w:tcBorders>
                    <w:top w:val="nil"/>
                    <w:left w:val="nil"/>
                    <w:bottom w:val="nil"/>
                    <w:right w:val="nil"/>
                  </w:tcBorders>
                  <w:shd w:val="clear" w:color="auto" w:fill="auto"/>
                  <w:noWrap/>
                  <w:hideMark/>
                </w:tcPr>
                <w:p w14:paraId="347DD3EA" w14:textId="77777777" w:rsidR="008E34C8" w:rsidRDefault="008E34C8" w:rsidP="008E34C8">
                  <w:pPr>
                    <w:pStyle w:val="NoSpacing"/>
                  </w:pPr>
                  <w:r>
                    <w:t>Katherine Bunge, MD</w:t>
                  </w:r>
                </w:p>
                <w:p w14:paraId="5A3774B3" w14:textId="0BA0DFF1" w:rsidR="008E34C8" w:rsidRDefault="008E34C8" w:rsidP="00EF5664">
                  <w:pPr>
                    <w:pStyle w:val="NoSpacing"/>
                    <w:tabs>
                      <w:tab w:val="right" w:pos="4293"/>
                    </w:tabs>
                  </w:pPr>
                  <w:r>
                    <w:t>Sweta Nayak, MD</w:t>
                  </w:r>
                  <w:r w:rsidR="00EF5664">
                    <w:tab/>
                  </w:r>
                </w:p>
                <w:p w14:paraId="1C84D5D0" w14:textId="77777777" w:rsidR="008E34C8" w:rsidRDefault="008E34C8" w:rsidP="008E34C8">
                  <w:pPr>
                    <w:pStyle w:val="NoSpacing"/>
                  </w:pPr>
                  <w:r>
                    <w:t>Marie Menke, MD</w:t>
                  </w:r>
                </w:p>
                <w:p w14:paraId="2F0B5DC9" w14:textId="77777777" w:rsidR="008E34C8" w:rsidRDefault="008E34C8" w:rsidP="008E34C8">
                  <w:pPr>
                    <w:pStyle w:val="NoSpacing"/>
                  </w:pPr>
                  <w:r>
                    <w:t>Serena Chan, MD</w:t>
                  </w:r>
                </w:p>
                <w:p w14:paraId="6219BDF6" w14:textId="77777777" w:rsidR="008E34C8" w:rsidRDefault="008E34C8" w:rsidP="008E34C8">
                  <w:pPr>
                    <w:pStyle w:val="NoSpacing"/>
                  </w:pPr>
                  <w:r>
                    <w:t>Maisa Feghali, MD</w:t>
                  </w:r>
                </w:p>
                <w:p w14:paraId="10996D52" w14:textId="77777777" w:rsidR="008E34C8" w:rsidRDefault="008E34C8" w:rsidP="008E34C8">
                  <w:pPr>
                    <w:pStyle w:val="NoSpacing"/>
                  </w:pPr>
                  <w:r>
                    <w:t>Jessica Berger, MD</w:t>
                  </w:r>
                </w:p>
                <w:p w14:paraId="6903AC4B" w14:textId="77777777" w:rsidR="008E34C8" w:rsidRDefault="008E34C8" w:rsidP="008E34C8">
                  <w:pPr>
                    <w:pStyle w:val="NoSpacing"/>
                  </w:pPr>
                  <w:r>
                    <w:t>Beatrice Chen, MD</w:t>
                  </w:r>
                </w:p>
                <w:p w14:paraId="4CF59A5A" w14:textId="77777777" w:rsidR="008E34C8" w:rsidRDefault="008E34C8" w:rsidP="008E34C8">
                  <w:pPr>
                    <w:pStyle w:val="NoSpacing"/>
                  </w:pPr>
                  <w:r>
                    <w:t>Noedahn Copley-Woods, MD</w:t>
                  </w:r>
                </w:p>
                <w:p w14:paraId="052F5820" w14:textId="5496BCB0" w:rsidR="008E34C8" w:rsidRPr="0054267C" w:rsidRDefault="008E34C8" w:rsidP="008E34C8">
                  <w:pPr>
                    <w:pStyle w:val="NoSpacing"/>
                  </w:pPr>
                  <w:r>
                    <w:t xml:space="preserve">Madeleine Courtney-Brooks, MD </w:t>
                  </w:r>
                </w:p>
              </w:tc>
              <w:tc>
                <w:tcPr>
                  <w:tcW w:w="4509" w:type="dxa"/>
                  <w:tcBorders>
                    <w:top w:val="nil"/>
                    <w:left w:val="nil"/>
                    <w:bottom w:val="nil"/>
                    <w:right w:val="nil"/>
                  </w:tcBorders>
                  <w:shd w:val="clear" w:color="auto" w:fill="auto"/>
                  <w:noWrap/>
                </w:tcPr>
                <w:p w14:paraId="0454668C" w14:textId="77777777" w:rsidR="008E34C8" w:rsidRPr="0054267C" w:rsidRDefault="008E34C8" w:rsidP="008E34C8">
                  <w:pPr>
                    <w:pStyle w:val="NoSpacing"/>
                  </w:pPr>
                  <w:r w:rsidRPr="0054267C">
                    <w:t>Audrey Lance, MD</w:t>
                  </w:r>
                </w:p>
                <w:p w14:paraId="34EEAEB3" w14:textId="77777777" w:rsidR="008E34C8" w:rsidRDefault="008E34C8" w:rsidP="008E34C8">
                  <w:pPr>
                    <w:pStyle w:val="NoSpacing"/>
                  </w:pPr>
                  <w:r w:rsidRPr="0054267C">
                    <w:t>Erin Fortenberry, MD</w:t>
                  </w:r>
                </w:p>
                <w:p w14:paraId="726CA24B" w14:textId="77777777" w:rsidR="008E34C8" w:rsidRDefault="008E34C8" w:rsidP="008E34C8">
                  <w:pPr>
                    <w:pStyle w:val="NoSpacing"/>
                  </w:pPr>
                  <w:r>
                    <w:t>Jean Francois Mouillet, PhD</w:t>
                  </w:r>
                </w:p>
                <w:p w14:paraId="4C9B1460" w14:textId="77777777" w:rsidR="008E34C8" w:rsidRDefault="008E34C8" w:rsidP="008E34C8">
                  <w:pPr>
                    <w:pStyle w:val="NoSpacing"/>
                  </w:pPr>
                  <w:r>
                    <w:t>Kristiina Parviainen-Yang, MD</w:t>
                  </w:r>
                </w:p>
                <w:p w14:paraId="74698DE6" w14:textId="77777777" w:rsidR="008E34C8" w:rsidRDefault="008E34C8" w:rsidP="008E34C8">
                  <w:pPr>
                    <w:pStyle w:val="NoSpacing"/>
                  </w:pPr>
                  <w:r>
                    <w:t>Christina Scifres, MD</w:t>
                  </w:r>
                </w:p>
                <w:p w14:paraId="1075A765" w14:textId="77777777" w:rsidR="008E34C8" w:rsidRDefault="008E34C8" w:rsidP="008E34C8">
                  <w:pPr>
                    <w:pStyle w:val="NoSpacing"/>
                  </w:pPr>
                  <w:r>
                    <w:t>Devon Ramaeker, MD</w:t>
                  </w:r>
                </w:p>
                <w:p w14:paraId="0CA38478" w14:textId="77777777" w:rsidR="008E34C8" w:rsidRDefault="008E34C8" w:rsidP="008E34C8">
                  <w:pPr>
                    <w:pStyle w:val="NoSpacing"/>
                  </w:pPr>
                  <w:r>
                    <w:t>Sara Taylor, MD</w:t>
                  </w:r>
                </w:p>
                <w:p w14:paraId="74E48933" w14:textId="77777777" w:rsidR="008E34C8" w:rsidRDefault="008E34C8" w:rsidP="008E34C8">
                  <w:pPr>
                    <w:pStyle w:val="NoSpacing"/>
                  </w:pPr>
                  <w:r>
                    <w:t>Katherine Scruggs, MD</w:t>
                  </w:r>
                </w:p>
                <w:p w14:paraId="781D9A99" w14:textId="7E707198" w:rsidR="0003113B" w:rsidRPr="0054267C" w:rsidRDefault="0003113B" w:rsidP="008E34C8">
                  <w:pPr>
                    <w:pStyle w:val="NoSpacing"/>
                  </w:pPr>
                  <w:r>
                    <w:t>Alexander Yatsenko, MD, PhD</w:t>
                  </w:r>
                </w:p>
              </w:tc>
            </w:tr>
            <w:tr w:rsidR="008E34C8" w:rsidRPr="0054267C" w14:paraId="6B2C0A7A" w14:textId="77777777" w:rsidTr="00AA0B7F">
              <w:trPr>
                <w:trHeight w:val="126"/>
              </w:trPr>
              <w:tc>
                <w:tcPr>
                  <w:tcW w:w="4509" w:type="dxa"/>
                  <w:tcBorders>
                    <w:top w:val="nil"/>
                    <w:left w:val="nil"/>
                    <w:bottom w:val="nil"/>
                    <w:right w:val="nil"/>
                  </w:tcBorders>
                  <w:shd w:val="clear" w:color="auto" w:fill="auto"/>
                  <w:noWrap/>
                </w:tcPr>
                <w:p w14:paraId="5DD7226F" w14:textId="77777777" w:rsidR="008E34C8" w:rsidRPr="0054267C" w:rsidRDefault="008E34C8" w:rsidP="008E34C8">
                  <w:pPr>
                    <w:pStyle w:val="NoSpacing"/>
                  </w:pPr>
                  <w:r w:rsidRPr="0054267C">
                    <w:t>Bonnie Coyne, MD</w:t>
                  </w:r>
                </w:p>
                <w:p w14:paraId="2150F3E9" w14:textId="77777777" w:rsidR="008E34C8" w:rsidRPr="0054267C" w:rsidRDefault="008E34C8" w:rsidP="008E34C8">
                  <w:pPr>
                    <w:pStyle w:val="NoSpacing"/>
                  </w:pPr>
                  <w:r w:rsidRPr="0054267C">
                    <w:t>Erin Fortenberry, MD</w:t>
                  </w:r>
                  <w:r>
                    <w:t xml:space="preserve">                                                       </w:t>
                  </w:r>
                  <w:r w:rsidRPr="0054267C">
                    <w:t>Dennis Krivinko, MD</w:t>
                  </w:r>
                </w:p>
              </w:tc>
              <w:tc>
                <w:tcPr>
                  <w:tcW w:w="4509" w:type="dxa"/>
                  <w:tcBorders>
                    <w:top w:val="nil"/>
                    <w:left w:val="nil"/>
                    <w:bottom w:val="nil"/>
                    <w:right w:val="nil"/>
                  </w:tcBorders>
                  <w:shd w:val="clear" w:color="auto" w:fill="auto"/>
                  <w:noWrap/>
                </w:tcPr>
                <w:p w14:paraId="39AA0797" w14:textId="77777777" w:rsidR="008E34C8" w:rsidRDefault="008E34C8" w:rsidP="008E34C8">
                  <w:pPr>
                    <w:pStyle w:val="NoSpacing"/>
                  </w:pPr>
                  <w:r>
                    <w:t>Jonathan Shepherd, MD</w:t>
                  </w:r>
                </w:p>
                <w:p w14:paraId="4AF1EC71" w14:textId="77777777" w:rsidR="008E34C8" w:rsidRDefault="008E34C8" w:rsidP="008E34C8">
                  <w:pPr>
                    <w:pStyle w:val="NoSpacing"/>
                  </w:pPr>
                  <w:r>
                    <w:t>David Streitman, MD</w:t>
                  </w:r>
                </w:p>
                <w:p w14:paraId="3E089AEB" w14:textId="77777777" w:rsidR="008E34C8" w:rsidRPr="0054267C" w:rsidRDefault="008E34C8" w:rsidP="008E34C8">
                  <w:pPr>
                    <w:pStyle w:val="NoSpacing"/>
                  </w:pPr>
                  <w:r>
                    <w:t>Paniti Sukumvanich, MD</w:t>
                  </w:r>
                </w:p>
              </w:tc>
            </w:tr>
            <w:tr w:rsidR="008E34C8" w:rsidRPr="0054267C" w14:paraId="449C5BA1" w14:textId="77777777" w:rsidTr="00AA0B7F">
              <w:trPr>
                <w:trHeight w:val="126"/>
              </w:trPr>
              <w:tc>
                <w:tcPr>
                  <w:tcW w:w="4509" w:type="dxa"/>
                  <w:tcBorders>
                    <w:top w:val="nil"/>
                    <w:left w:val="nil"/>
                    <w:bottom w:val="nil"/>
                    <w:right w:val="nil"/>
                  </w:tcBorders>
                  <w:shd w:val="clear" w:color="auto" w:fill="auto"/>
                  <w:noWrap/>
                </w:tcPr>
                <w:p w14:paraId="139AD3BF" w14:textId="77777777" w:rsidR="008E34C8" w:rsidRDefault="008E34C8" w:rsidP="008E34C8">
                  <w:pPr>
                    <w:pStyle w:val="NoSpacing"/>
                  </w:pPr>
                  <w:r>
                    <w:t>Nicole Donnellan, MD</w:t>
                  </w:r>
                </w:p>
                <w:p w14:paraId="35BA0FBE" w14:textId="77777777" w:rsidR="008E34C8" w:rsidRDefault="008E34C8" w:rsidP="008E34C8">
                  <w:pPr>
                    <w:pStyle w:val="NoSpacing"/>
                  </w:pPr>
                  <w:r>
                    <w:t>Kenneth Dzialowski, MD</w:t>
                  </w:r>
                </w:p>
                <w:p w14:paraId="3DFABF32" w14:textId="77777777" w:rsidR="008E34C8" w:rsidRDefault="008E34C8" w:rsidP="008E34C8">
                  <w:pPr>
                    <w:pStyle w:val="NoSpacing"/>
                  </w:pPr>
                  <w:r>
                    <w:t>Robert Gedekoh, MD</w:t>
                  </w:r>
                </w:p>
                <w:p w14:paraId="5785AC77" w14:textId="77777777" w:rsidR="008E34C8" w:rsidRDefault="008E34C8" w:rsidP="008E34C8">
                  <w:pPr>
                    <w:pStyle w:val="NoSpacing"/>
                  </w:pPr>
                  <w:r>
                    <w:t>Francesca Facco, MD</w:t>
                  </w:r>
                </w:p>
                <w:p w14:paraId="3E364020" w14:textId="77777777" w:rsidR="008E34C8" w:rsidRDefault="008E34C8" w:rsidP="008E34C8">
                  <w:pPr>
                    <w:pStyle w:val="NoSpacing"/>
                  </w:pPr>
                  <w:r>
                    <w:t>Stephen Hasley, MD</w:t>
                  </w:r>
                </w:p>
                <w:p w14:paraId="4246DEDF" w14:textId="77777777" w:rsidR="008E34C8" w:rsidRDefault="008E34C8" w:rsidP="008E34C8">
                  <w:pPr>
                    <w:pStyle w:val="NoSpacing"/>
                  </w:pPr>
                  <w:r>
                    <w:t>Katherine Himes, MD</w:t>
                  </w:r>
                </w:p>
                <w:p w14:paraId="33E0E349" w14:textId="77777777" w:rsidR="008E34C8" w:rsidRDefault="008E34C8" w:rsidP="008E34C8">
                  <w:pPr>
                    <w:pStyle w:val="NoSpacing"/>
                  </w:pPr>
                  <w:r>
                    <w:t>Heather Hohmann, MD</w:t>
                  </w:r>
                </w:p>
                <w:p w14:paraId="17AE1D15" w14:textId="77777777" w:rsidR="008E34C8" w:rsidRDefault="008E34C8" w:rsidP="008E34C8">
                  <w:pPr>
                    <w:pStyle w:val="NoSpacing"/>
                  </w:pPr>
                  <w:r>
                    <w:t>Marilyn Huang, MD</w:t>
                  </w:r>
                </w:p>
                <w:p w14:paraId="04BDA740" w14:textId="12138C85" w:rsidR="008E34C8" w:rsidRDefault="008E34C8" w:rsidP="008E34C8">
                  <w:pPr>
                    <w:pStyle w:val="NoSpacing"/>
                  </w:pPr>
                  <w:r>
                    <w:t xml:space="preserve">Judith Volkar, MD </w:t>
                  </w:r>
                </w:p>
                <w:p w14:paraId="0D9E7D62" w14:textId="0886A6C9" w:rsidR="008E34C8" w:rsidRPr="0054267C" w:rsidRDefault="008E34C8" w:rsidP="008E34C8">
                  <w:pPr>
                    <w:pStyle w:val="NoSpacing"/>
                  </w:pPr>
                  <w:r>
                    <w:t>Glenn Updike, MD</w:t>
                  </w:r>
                </w:p>
              </w:tc>
              <w:tc>
                <w:tcPr>
                  <w:tcW w:w="4509" w:type="dxa"/>
                  <w:tcBorders>
                    <w:top w:val="nil"/>
                    <w:left w:val="nil"/>
                    <w:bottom w:val="nil"/>
                    <w:right w:val="nil"/>
                  </w:tcBorders>
                  <w:shd w:val="clear" w:color="auto" w:fill="auto"/>
                  <w:noWrap/>
                </w:tcPr>
                <w:p w14:paraId="143CC869" w14:textId="77777777" w:rsidR="008E34C8" w:rsidRDefault="008E34C8" w:rsidP="008E34C8">
                  <w:pPr>
                    <w:pStyle w:val="NoSpacing"/>
                  </w:pPr>
                  <w:r>
                    <w:t>Xin Huang, PhD</w:t>
                  </w:r>
                </w:p>
                <w:p w14:paraId="7AE11345" w14:textId="77777777" w:rsidR="008E34C8" w:rsidRDefault="008E34C8" w:rsidP="008E34C8">
                  <w:pPr>
                    <w:pStyle w:val="NoSpacing"/>
                  </w:pPr>
                  <w:r>
                    <w:t>Arundhathi Jeyabalan, MD</w:t>
                  </w:r>
                </w:p>
                <w:p w14:paraId="27AD47F0" w14:textId="77777777" w:rsidR="008E34C8" w:rsidRDefault="008E34C8" w:rsidP="008E34C8">
                  <w:pPr>
                    <w:pStyle w:val="NoSpacing"/>
                  </w:pPr>
                  <w:r>
                    <w:t>Robert Kaminski, MD</w:t>
                  </w:r>
                </w:p>
                <w:p w14:paraId="3DAD7E0E" w14:textId="77777777" w:rsidR="008E34C8" w:rsidRDefault="008E34C8" w:rsidP="008E34C8">
                  <w:pPr>
                    <w:pStyle w:val="NoSpacing"/>
                  </w:pPr>
                  <w:r>
                    <w:t>Colleen Krajewski, MD</w:t>
                  </w:r>
                </w:p>
                <w:p w14:paraId="43C9BDF2" w14:textId="77777777" w:rsidR="008E34C8" w:rsidRDefault="008E34C8" w:rsidP="008E34C8">
                  <w:pPr>
                    <w:pStyle w:val="NoSpacing"/>
                  </w:pPr>
                  <w:r>
                    <w:t>Elizabeth Krans, MD</w:t>
                  </w:r>
                </w:p>
                <w:p w14:paraId="2D88C51B" w14:textId="77777777" w:rsidR="008E34C8" w:rsidRDefault="008E34C8" w:rsidP="008E34C8">
                  <w:pPr>
                    <w:pStyle w:val="NoSpacing"/>
                  </w:pPr>
                  <w:r>
                    <w:t>Dennis Krivinko, MD</w:t>
                  </w:r>
                </w:p>
                <w:p w14:paraId="72FE6EA1" w14:textId="77777777" w:rsidR="008E34C8" w:rsidRDefault="008E34C8" w:rsidP="008E34C8">
                  <w:pPr>
                    <w:pStyle w:val="NoSpacing"/>
                  </w:pPr>
                  <w:r>
                    <w:t>Jacob Larkin, MD</w:t>
                  </w:r>
                </w:p>
                <w:p w14:paraId="25E6FDD1" w14:textId="77777777" w:rsidR="008E34C8" w:rsidRDefault="008E34C8" w:rsidP="008E34C8">
                  <w:pPr>
                    <w:pStyle w:val="NoSpacing"/>
                  </w:pPr>
                  <w:r>
                    <w:t>Noah Rindos, MD</w:t>
                  </w:r>
                </w:p>
                <w:p w14:paraId="29A400FC" w14:textId="77777777" w:rsidR="008E34C8" w:rsidRDefault="008E34C8" w:rsidP="008E34C8">
                  <w:pPr>
                    <w:pStyle w:val="NoSpacing"/>
                  </w:pPr>
                  <w:r>
                    <w:t>Sara Sakamoto, MD</w:t>
                  </w:r>
                </w:p>
                <w:p w14:paraId="13C69705" w14:textId="77777777" w:rsidR="008E34C8" w:rsidRPr="0054267C" w:rsidRDefault="008E34C8" w:rsidP="008E34C8">
                  <w:pPr>
                    <w:pStyle w:val="NoSpacing"/>
                  </w:pPr>
                  <w:r>
                    <w:t>Sutkin, Gary MD</w:t>
                  </w:r>
                </w:p>
              </w:tc>
            </w:tr>
            <w:tr w:rsidR="008E34C8" w:rsidRPr="0054267C" w14:paraId="1051FAE0" w14:textId="77777777" w:rsidTr="00AA0B7F">
              <w:trPr>
                <w:trHeight w:val="126"/>
              </w:trPr>
              <w:tc>
                <w:tcPr>
                  <w:tcW w:w="4509" w:type="dxa"/>
                  <w:tcBorders>
                    <w:top w:val="nil"/>
                    <w:left w:val="nil"/>
                    <w:bottom w:val="nil"/>
                    <w:right w:val="nil"/>
                  </w:tcBorders>
                  <w:shd w:val="clear" w:color="auto" w:fill="auto"/>
                  <w:noWrap/>
                </w:tcPr>
                <w:p w14:paraId="3D740DE6" w14:textId="77777777" w:rsidR="008E34C8" w:rsidRDefault="008E34C8" w:rsidP="008E34C8">
                  <w:pPr>
                    <w:pStyle w:val="NoSpacing"/>
                    <w:rPr>
                      <w:rFonts w:ascii="Calibri" w:eastAsia="Times New Roman" w:hAnsi="Calibri" w:cs="Times New Roman"/>
                    </w:rPr>
                  </w:pPr>
                  <w:r>
                    <w:rPr>
                      <w:rFonts w:ascii="Calibri" w:eastAsia="Times New Roman" w:hAnsi="Calibri" w:cs="Times New Roman"/>
                    </w:rPr>
                    <w:t>Rebecca Waltner-Toews, MD</w:t>
                  </w:r>
                </w:p>
                <w:p w14:paraId="2846054D" w14:textId="77777777" w:rsidR="008E34C8" w:rsidRDefault="008E34C8" w:rsidP="008E34C8">
                  <w:pPr>
                    <w:pStyle w:val="NoSpacing"/>
                    <w:rPr>
                      <w:rFonts w:ascii="Calibri" w:eastAsia="Times New Roman" w:hAnsi="Calibri" w:cs="Times New Roman"/>
                    </w:rPr>
                  </w:pPr>
                  <w:r>
                    <w:rPr>
                      <w:rFonts w:ascii="Calibri" w:eastAsia="Times New Roman" w:hAnsi="Calibri" w:cs="Times New Roman"/>
                    </w:rPr>
                    <w:t>Judith Yanowitz, PhD</w:t>
                  </w:r>
                </w:p>
                <w:p w14:paraId="21461F29" w14:textId="77777777" w:rsidR="008E34C8" w:rsidRPr="0054267C" w:rsidRDefault="008E34C8" w:rsidP="009527C4">
                  <w:pPr>
                    <w:pStyle w:val="NoSpacing"/>
                    <w:jc w:val="right"/>
                  </w:pPr>
                </w:p>
              </w:tc>
              <w:tc>
                <w:tcPr>
                  <w:tcW w:w="4509" w:type="dxa"/>
                  <w:tcBorders>
                    <w:top w:val="nil"/>
                    <w:left w:val="nil"/>
                    <w:bottom w:val="nil"/>
                    <w:right w:val="nil"/>
                  </w:tcBorders>
                  <w:shd w:val="clear" w:color="auto" w:fill="auto"/>
                  <w:noWrap/>
                </w:tcPr>
                <w:p w14:paraId="44A409C9" w14:textId="77777777" w:rsidR="008E34C8" w:rsidRDefault="008E34C8" w:rsidP="008E34C8">
                  <w:pPr>
                    <w:pStyle w:val="NoSpacing"/>
                  </w:pPr>
                  <w:r>
                    <w:t>Sveltana Yatsenko, MD</w:t>
                  </w:r>
                </w:p>
                <w:p w14:paraId="64183910" w14:textId="3AC2CF07" w:rsidR="008E34C8" w:rsidRPr="0054267C" w:rsidRDefault="008E34C8" w:rsidP="008E34C8">
                  <w:pPr>
                    <w:pStyle w:val="NoSpacing"/>
                  </w:pPr>
                </w:p>
              </w:tc>
            </w:tr>
          </w:tbl>
          <w:p w14:paraId="75C7B982" w14:textId="06A0529D" w:rsidR="00AD1F26" w:rsidRPr="00EB0C0D" w:rsidRDefault="00AD1F26" w:rsidP="00AD1F26">
            <w:pPr>
              <w:spacing w:after="0" w:line="240" w:lineRule="auto"/>
              <w:jc w:val="center"/>
              <w:rPr>
                <w:rFonts w:ascii="Calibri" w:eastAsia="Times New Roman" w:hAnsi="Calibri" w:cs="Times New Roman"/>
              </w:rPr>
            </w:pPr>
          </w:p>
        </w:tc>
        <w:tc>
          <w:tcPr>
            <w:tcW w:w="4320" w:type="dxa"/>
            <w:tcBorders>
              <w:top w:val="nil"/>
              <w:left w:val="nil"/>
              <w:bottom w:val="nil"/>
              <w:right w:val="nil"/>
            </w:tcBorders>
            <w:shd w:val="clear" w:color="auto" w:fill="auto"/>
            <w:noWrap/>
            <w:vAlign w:val="center"/>
          </w:tcPr>
          <w:p w14:paraId="75C7B983" w14:textId="26FE58C5" w:rsidR="00AD1F26" w:rsidRPr="00EB0C0D" w:rsidRDefault="00AD1F26" w:rsidP="00AD1F26">
            <w:pPr>
              <w:spacing w:after="0" w:line="240" w:lineRule="auto"/>
              <w:jc w:val="center"/>
              <w:rPr>
                <w:rFonts w:ascii="Calibri" w:eastAsia="Times New Roman" w:hAnsi="Calibri" w:cs="Times New Roman"/>
              </w:rPr>
            </w:pPr>
          </w:p>
        </w:tc>
      </w:tr>
      <w:tr w:rsidR="00AD1F26" w:rsidRPr="00EB0C0D" w14:paraId="75C7B987" w14:textId="77777777" w:rsidTr="00AD1F26">
        <w:trPr>
          <w:trHeight w:val="126"/>
        </w:trPr>
        <w:tc>
          <w:tcPr>
            <w:tcW w:w="4698" w:type="dxa"/>
            <w:tcBorders>
              <w:top w:val="nil"/>
              <w:left w:val="nil"/>
              <w:bottom w:val="nil"/>
              <w:right w:val="nil"/>
            </w:tcBorders>
            <w:shd w:val="clear" w:color="auto" w:fill="auto"/>
            <w:noWrap/>
            <w:vAlign w:val="center"/>
          </w:tcPr>
          <w:p w14:paraId="75C7B985" w14:textId="173E7C88" w:rsidR="00AD1F26" w:rsidRPr="00EB0C0D" w:rsidRDefault="00AD1F26" w:rsidP="00AD1F26">
            <w:pPr>
              <w:spacing w:after="0" w:line="240" w:lineRule="auto"/>
              <w:jc w:val="center"/>
              <w:rPr>
                <w:rFonts w:ascii="Calibri" w:eastAsia="Times New Roman" w:hAnsi="Calibri" w:cs="Times New Roman"/>
              </w:rPr>
            </w:pPr>
          </w:p>
        </w:tc>
        <w:tc>
          <w:tcPr>
            <w:tcW w:w="4320" w:type="dxa"/>
            <w:tcBorders>
              <w:top w:val="nil"/>
              <w:left w:val="nil"/>
              <w:bottom w:val="nil"/>
              <w:right w:val="nil"/>
            </w:tcBorders>
            <w:shd w:val="clear" w:color="auto" w:fill="auto"/>
            <w:noWrap/>
            <w:vAlign w:val="center"/>
          </w:tcPr>
          <w:p w14:paraId="75C7B986" w14:textId="4F8E0ABB" w:rsidR="00AD1F26" w:rsidRPr="00EB0C0D" w:rsidRDefault="00AD1F26" w:rsidP="00AD1F26">
            <w:pPr>
              <w:spacing w:after="0" w:line="240" w:lineRule="auto"/>
              <w:jc w:val="center"/>
              <w:rPr>
                <w:rFonts w:ascii="Calibri" w:eastAsia="Times New Roman" w:hAnsi="Calibri" w:cs="Times New Roman"/>
              </w:rPr>
            </w:pPr>
          </w:p>
        </w:tc>
      </w:tr>
      <w:tr w:rsidR="00AD1F26" w:rsidRPr="00EB0C0D" w14:paraId="75C7B98B" w14:textId="77777777" w:rsidTr="00AD1F26">
        <w:trPr>
          <w:trHeight w:val="126"/>
        </w:trPr>
        <w:tc>
          <w:tcPr>
            <w:tcW w:w="4698" w:type="dxa"/>
            <w:tcBorders>
              <w:top w:val="nil"/>
              <w:left w:val="nil"/>
              <w:bottom w:val="nil"/>
              <w:right w:val="nil"/>
            </w:tcBorders>
            <w:shd w:val="clear" w:color="auto" w:fill="auto"/>
            <w:noWrap/>
            <w:vAlign w:val="center"/>
          </w:tcPr>
          <w:p w14:paraId="75C7B988" w14:textId="4530AAFD" w:rsidR="00AD1F26" w:rsidRPr="008E34C8" w:rsidRDefault="00AD1F26" w:rsidP="00AD1F26">
            <w:pPr>
              <w:spacing w:after="0" w:line="240" w:lineRule="auto"/>
              <w:jc w:val="center"/>
              <w:rPr>
                <w:rFonts w:ascii="Calibri" w:eastAsia="Times New Roman" w:hAnsi="Calibri" w:cs="Times New Roman"/>
                <w:b/>
              </w:rPr>
            </w:pPr>
          </w:p>
        </w:tc>
        <w:tc>
          <w:tcPr>
            <w:tcW w:w="4320" w:type="dxa"/>
            <w:tcBorders>
              <w:top w:val="nil"/>
              <w:left w:val="nil"/>
              <w:bottom w:val="nil"/>
              <w:right w:val="nil"/>
            </w:tcBorders>
            <w:shd w:val="clear" w:color="auto" w:fill="auto"/>
            <w:noWrap/>
            <w:vAlign w:val="center"/>
          </w:tcPr>
          <w:p w14:paraId="75C7B98A" w14:textId="533C23A7" w:rsidR="00AD1F26" w:rsidRPr="00EB0C0D" w:rsidRDefault="00AD1F26" w:rsidP="00AD1F26">
            <w:pPr>
              <w:spacing w:after="0" w:line="240" w:lineRule="auto"/>
              <w:jc w:val="center"/>
              <w:rPr>
                <w:rFonts w:ascii="Calibri" w:eastAsia="Times New Roman" w:hAnsi="Calibri" w:cs="Times New Roman"/>
              </w:rPr>
            </w:pPr>
          </w:p>
        </w:tc>
      </w:tr>
      <w:tr w:rsidR="00AD1F26" w:rsidRPr="00EB0C0D" w14:paraId="75C7B98E" w14:textId="77777777" w:rsidTr="00AD1F26">
        <w:trPr>
          <w:trHeight w:val="126"/>
        </w:trPr>
        <w:tc>
          <w:tcPr>
            <w:tcW w:w="4698" w:type="dxa"/>
            <w:tcBorders>
              <w:top w:val="nil"/>
              <w:left w:val="nil"/>
              <w:bottom w:val="nil"/>
              <w:right w:val="nil"/>
            </w:tcBorders>
            <w:shd w:val="clear" w:color="auto" w:fill="auto"/>
            <w:noWrap/>
            <w:vAlign w:val="center"/>
          </w:tcPr>
          <w:p w14:paraId="7829C18F" w14:textId="77F2EC64" w:rsidR="00AD1F26" w:rsidRDefault="008E34C8" w:rsidP="008E34C8">
            <w:pPr>
              <w:spacing w:after="0" w:line="240" w:lineRule="auto"/>
              <w:rPr>
                <w:rFonts w:ascii="Calibri" w:eastAsia="Times New Roman" w:hAnsi="Calibri" w:cs="Times New Roman"/>
                <w:b/>
              </w:rPr>
            </w:pPr>
            <w:r w:rsidRPr="008E34C8">
              <w:rPr>
                <w:rFonts w:ascii="Calibri" w:eastAsia="Times New Roman" w:hAnsi="Calibri" w:cs="Times New Roman"/>
                <w:b/>
              </w:rPr>
              <w:t xml:space="preserve">                                                            INSTRUCTORS </w:t>
            </w:r>
          </w:p>
          <w:p w14:paraId="74F3836E" w14:textId="77777777" w:rsidR="00BA5B3D" w:rsidRDefault="00BA5B3D" w:rsidP="008E34C8">
            <w:pPr>
              <w:spacing w:after="0" w:line="240" w:lineRule="auto"/>
              <w:rPr>
                <w:rFonts w:ascii="Calibri" w:eastAsia="Times New Roman" w:hAnsi="Calibri" w:cs="Times New Roman"/>
                <w:b/>
              </w:rPr>
            </w:pPr>
          </w:p>
          <w:p w14:paraId="3D061629" w14:textId="05738291" w:rsidR="00BA5B3D" w:rsidRPr="00A74C4F" w:rsidRDefault="00A74C4F" w:rsidP="008E34C8">
            <w:pPr>
              <w:spacing w:after="0" w:line="240" w:lineRule="auto"/>
              <w:rPr>
                <w:rFonts w:ascii="Calibri" w:eastAsia="Times New Roman" w:hAnsi="Calibri" w:cs="Times New Roman"/>
              </w:rPr>
            </w:pPr>
            <w:r w:rsidRPr="00A74C4F">
              <w:rPr>
                <w:rFonts w:ascii="Calibri" w:eastAsia="Times New Roman" w:hAnsi="Calibri" w:cs="Times New Roman"/>
              </w:rPr>
              <w:t>Rachel Flink-Bochacki, MD</w:t>
            </w:r>
            <w:r>
              <w:rPr>
                <w:rFonts w:ascii="Calibri" w:eastAsia="Times New Roman" w:hAnsi="Calibri" w:cs="Times New Roman"/>
              </w:rPr>
              <w:t xml:space="preserve">                                             Jessica Tarleton, MC</w:t>
            </w:r>
          </w:p>
          <w:p w14:paraId="42B6C010" w14:textId="3D63BC94" w:rsidR="00A74C4F" w:rsidRPr="00A74C4F" w:rsidRDefault="00A74C4F" w:rsidP="008E34C8">
            <w:pPr>
              <w:spacing w:after="0" w:line="240" w:lineRule="auto"/>
              <w:rPr>
                <w:rFonts w:ascii="Calibri" w:eastAsia="Times New Roman" w:hAnsi="Calibri" w:cs="Times New Roman"/>
              </w:rPr>
            </w:pPr>
            <w:r w:rsidRPr="00A74C4F">
              <w:rPr>
                <w:rFonts w:ascii="Calibri" w:eastAsia="Times New Roman" w:hAnsi="Calibri" w:cs="Times New Roman"/>
              </w:rPr>
              <w:t>Mallory Stuparich, MD</w:t>
            </w:r>
          </w:p>
          <w:p w14:paraId="2D8CFED5" w14:textId="77777777" w:rsidR="00BA5B3D" w:rsidRDefault="00BA5B3D" w:rsidP="008E34C8">
            <w:pPr>
              <w:spacing w:after="0" w:line="240" w:lineRule="auto"/>
              <w:rPr>
                <w:rFonts w:ascii="Calibri" w:eastAsia="Times New Roman" w:hAnsi="Calibri" w:cs="Times New Roman"/>
                <w:b/>
              </w:rPr>
            </w:pPr>
          </w:p>
          <w:p w14:paraId="0189DAD8" w14:textId="73BA8644" w:rsidR="00BA5B3D" w:rsidRDefault="00BA5B3D" w:rsidP="00BA5B3D">
            <w:pPr>
              <w:spacing w:after="0"/>
              <w:rPr>
                <w:rFonts w:cstheme="minorHAnsi"/>
                <w:b/>
                <w:caps/>
              </w:rPr>
            </w:pPr>
            <w:r>
              <w:rPr>
                <w:rFonts w:cstheme="minorHAnsi"/>
                <w:b/>
                <w:caps/>
              </w:rPr>
              <w:t xml:space="preserve">                                </w:t>
            </w:r>
          </w:p>
          <w:p w14:paraId="4835D6AD" w14:textId="5CA49449" w:rsidR="00BA5B3D" w:rsidRDefault="00BA5B3D" w:rsidP="00BA5B3D">
            <w:pPr>
              <w:spacing w:after="0"/>
              <w:rPr>
                <w:rFonts w:cstheme="minorHAnsi"/>
                <w:b/>
                <w:caps/>
              </w:rPr>
            </w:pPr>
            <w:r>
              <w:rPr>
                <w:rFonts w:cstheme="minorHAnsi"/>
                <w:b/>
                <w:caps/>
              </w:rPr>
              <w:t xml:space="preserve">                                     R</w:t>
            </w:r>
            <w:r w:rsidRPr="005C0F8C">
              <w:rPr>
                <w:rFonts w:cstheme="minorHAnsi"/>
                <w:b/>
                <w:caps/>
              </w:rPr>
              <w:t xml:space="preserve">esearch </w:t>
            </w:r>
            <w:r>
              <w:rPr>
                <w:rFonts w:cstheme="minorHAnsi"/>
                <w:b/>
                <w:caps/>
              </w:rPr>
              <w:t>Associate professors</w:t>
            </w:r>
          </w:p>
          <w:p w14:paraId="54798476" w14:textId="77777777" w:rsidR="00BA5B3D" w:rsidRPr="005C0F8C" w:rsidRDefault="00BA5B3D" w:rsidP="00BA5B3D">
            <w:pPr>
              <w:spacing w:after="0"/>
              <w:jc w:val="center"/>
              <w:rPr>
                <w:rFonts w:cstheme="minorHAnsi"/>
                <w:b/>
                <w:caps/>
              </w:rPr>
            </w:pPr>
          </w:p>
          <w:tbl>
            <w:tblPr>
              <w:tblW w:w="9101" w:type="dxa"/>
              <w:tblInd w:w="93" w:type="dxa"/>
              <w:tblLook w:val="04A0" w:firstRow="1" w:lastRow="0" w:firstColumn="1" w:lastColumn="0" w:noHBand="0" w:noVBand="1"/>
            </w:tblPr>
            <w:tblGrid>
              <w:gridCol w:w="4550"/>
              <w:gridCol w:w="4551"/>
            </w:tblGrid>
            <w:tr w:rsidR="00BA5B3D" w:rsidRPr="005C0F8C" w14:paraId="55BA4339" w14:textId="77777777" w:rsidTr="00AA0B7F">
              <w:trPr>
                <w:trHeight w:val="255"/>
              </w:trPr>
              <w:tc>
                <w:tcPr>
                  <w:tcW w:w="3720" w:type="dxa"/>
                  <w:tcBorders>
                    <w:top w:val="nil"/>
                    <w:left w:val="nil"/>
                    <w:bottom w:val="nil"/>
                    <w:right w:val="nil"/>
                  </w:tcBorders>
                  <w:shd w:val="clear" w:color="auto" w:fill="auto"/>
                  <w:noWrap/>
                  <w:vAlign w:val="bottom"/>
                  <w:hideMark/>
                </w:tcPr>
                <w:p w14:paraId="54DB85FF" w14:textId="77777777" w:rsidR="00BA5B3D" w:rsidRDefault="00BA5B3D" w:rsidP="001D4A38">
                  <w:pPr>
                    <w:framePr w:hSpace="180" w:wrap="around" w:vAnchor="text" w:hAnchor="margin" w:y="157"/>
                    <w:spacing w:after="0" w:line="240" w:lineRule="auto"/>
                    <w:suppressOverlap/>
                    <w:rPr>
                      <w:rFonts w:eastAsia="Times New Roman" w:cstheme="minorHAnsi"/>
                    </w:rPr>
                  </w:pPr>
                  <w:r w:rsidRPr="005C0F8C">
                    <w:rPr>
                      <w:rFonts w:eastAsia="Times New Roman" w:cstheme="minorHAnsi"/>
                    </w:rPr>
                    <w:t>Bernard Moncla, PhD</w:t>
                  </w:r>
                </w:p>
                <w:p w14:paraId="04B06D65" w14:textId="77777777" w:rsidR="00BA5B3D" w:rsidRPr="005C0F8C" w:rsidRDefault="00BA5B3D" w:rsidP="001D4A38">
                  <w:pPr>
                    <w:framePr w:hSpace="180" w:wrap="around" w:vAnchor="text" w:hAnchor="margin" w:y="157"/>
                    <w:spacing w:after="0" w:line="240" w:lineRule="auto"/>
                    <w:suppressOverlap/>
                    <w:rPr>
                      <w:rFonts w:eastAsia="Times New Roman" w:cstheme="minorHAnsi"/>
                    </w:rPr>
                  </w:pPr>
                </w:p>
              </w:tc>
              <w:tc>
                <w:tcPr>
                  <w:tcW w:w="3720" w:type="dxa"/>
                  <w:tcBorders>
                    <w:top w:val="nil"/>
                    <w:left w:val="nil"/>
                    <w:bottom w:val="nil"/>
                    <w:right w:val="nil"/>
                  </w:tcBorders>
                  <w:shd w:val="clear" w:color="auto" w:fill="auto"/>
                  <w:noWrap/>
                  <w:vAlign w:val="bottom"/>
                  <w:hideMark/>
                </w:tcPr>
                <w:p w14:paraId="7F61626D" w14:textId="77777777" w:rsidR="00BA5B3D" w:rsidRDefault="00BA5B3D" w:rsidP="001D4A38">
                  <w:pPr>
                    <w:framePr w:hSpace="180" w:wrap="around" w:vAnchor="text" w:hAnchor="margin" w:y="157"/>
                    <w:spacing w:after="0" w:line="240" w:lineRule="auto"/>
                    <w:suppressOverlap/>
                    <w:rPr>
                      <w:rFonts w:eastAsia="Times New Roman" w:cstheme="minorHAnsi"/>
                    </w:rPr>
                  </w:pPr>
                  <w:r>
                    <w:rPr>
                      <w:rFonts w:eastAsia="Times New Roman" w:cstheme="minorHAnsi"/>
                    </w:rPr>
                    <w:t>Calvin Simerly, PhD</w:t>
                  </w:r>
                </w:p>
                <w:p w14:paraId="5609EC47" w14:textId="77777777" w:rsidR="00BA5B3D" w:rsidRPr="005C0F8C" w:rsidRDefault="00BA5B3D" w:rsidP="001D4A38">
                  <w:pPr>
                    <w:framePr w:hSpace="180" w:wrap="around" w:vAnchor="text" w:hAnchor="margin" w:y="157"/>
                    <w:spacing w:after="0" w:line="240" w:lineRule="auto"/>
                    <w:suppressOverlap/>
                    <w:rPr>
                      <w:rFonts w:eastAsia="Times New Roman" w:cstheme="minorHAnsi"/>
                    </w:rPr>
                  </w:pPr>
                </w:p>
              </w:tc>
            </w:tr>
          </w:tbl>
          <w:p w14:paraId="455C4EA7" w14:textId="77777777" w:rsidR="00BA5B3D" w:rsidRDefault="00BA5B3D" w:rsidP="00BA5B3D">
            <w:pPr>
              <w:spacing w:after="0"/>
              <w:rPr>
                <w:rFonts w:cstheme="minorHAnsi"/>
                <w:b/>
                <w:caps/>
              </w:rPr>
            </w:pPr>
            <w:r>
              <w:rPr>
                <w:rFonts w:cstheme="minorHAnsi"/>
                <w:b/>
                <w:caps/>
              </w:rPr>
              <w:t xml:space="preserve">                                         </w:t>
            </w:r>
          </w:p>
          <w:p w14:paraId="27CB3CDA" w14:textId="77777777" w:rsidR="009527C4" w:rsidRDefault="00BA5B3D" w:rsidP="00BA5B3D">
            <w:pPr>
              <w:spacing w:after="0"/>
              <w:rPr>
                <w:rFonts w:cstheme="minorHAnsi"/>
                <w:b/>
                <w:caps/>
              </w:rPr>
            </w:pPr>
            <w:r>
              <w:rPr>
                <w:rFonts w:cstheme="minorHAnsi"/>
                <w:b/>
                <w:caps/>
              </w:rPr>
              <w:t xml:space="preserve">                                         </w:t>
            </w:r>
          </w:p>
          <w:p w14:paraId="450393B1" w14:textId="77777777" w:rsidR="009527C4" w:rsidRDefault="009527C4" w:rsidP="00BA5B3D">
            <w:pPr>
              <w:spacing w:after="0"/>
              <w:rPr>
                <w:rFonts w:cstheme="minorHAnsi"/>
                <w:b/>
                <w:caps/>
              </w:rPr>
            </w:pPr>
          </w:p>
          <w:p w14:paraId="3545B874" w14:textId="77777777" w:rsidR="009527C4" w:rsidRDefault="009527C4" w:rsidP="00BA5B3D">
            <w:pPr>
              <w:spacing w:after="0"/>
              <w:rPr>
                <w:rFonts w:cstheme="minorHAnsi"/>
                <w:b/>
                <w:caps/>
              </w:rPr>
            </w:pPr>
          </w:p>
          <w:p w14:paraId="3E8505B8" w14:textId="4EC21B19" w:rsidR="00BA5B3D" w:rsidRDefault="009527C4" w:rsidP="00BA5B3D">
            <w:pPr>
              <w:spacing w:after="0"/>
              <w:rPr>
                <w:rFonts w:cstheme="minorHAnsi"/>
                <w:b/>
                <w:caps/>
              </w:rPr>
            </w:pPr>
            <w:r>
              <w:rPr>
                <w:rFonts w:cstheme="minorHAnsi"/>
                <w:b/>
                <w:caps/>
              </w:rPr>
              <w:t xml:space="preserve">                                         </w:t>
            </w:r>
            <w:r w:rsidR="00BA5B3D" w:rsidRPr="005C0F8C">
              <w:rPr>
                <w:rFonts w:cstheme="minorHAnsi"/>
                <w:b/>
                <w:caps/>
              </w:rPr>
              <w:t>Research Assistant Professors</w:t>
            </w:r>
          </w:p>
          <w:p w14:paraId="10393931" w14:textId="77777777" w:rsidR="00BA5B3D" w:rsidRDefault="00BA5B3D" w:rsidP="00BA5B3D">
            <w:pPr>
              <w:spacing w:after="0"/>
              <w:jc w:val="center"/>
              <w:rPr>
                <w:rFonts w:cstheme="minorHAnsi"/>
                <w:b/>
                <w:caps/>
              </w:rPr>
            </w:pPr>
          </w:p>
          <w:tbl>
            <w:tblPr>
              <w:tblW w:w="9101" w:type="dxa"/>
              <w:jc w:val="center"/>
              <w:tblLook w:val="04A0" w:firstRow="1" w:lastRow="0" w:firstColumn="1" w:lastColumn="0" w:noHBand="0" w:noVBand="1"/>
            </w:tblPr>
            <w:tblGrid>
              <w:gridCol w:w="4550"/>
              <w:gridCol w:w="4551"/>
            </w:tblGrid>
            <w:tr w:rsidR="00BA5B3D" w:rsidRPr="005C0F8C" w14:paraId="24D65BEE" w14:textId="77777777" w:rsidTr="00AA0B7F">
              <w:trPr>
                <w:trHeight w:val="255"/>
                <w:jc w:val="center"/>
              </w:trPr>
              <w:tc>
                <w:tcPr>
                  <w:tcW w:w="4550" w:type="dxa"/>
                  <w:tcBorders>
                    <w:top w:val="nil"/>
                    <w:left w:val="nil"/>
                    <w:bottom w:val="nil"/>
                    <w:right w:val="nil"/>
                  </w:tcBorders>
                  <w:shd w:val="clear" w:color="auto" w:fill="auto"/>
                  <w:noWrap/>
                  <w:vAlign w:val="bottom"/>
                </w:tcPr>
                <w:p w14:paraId="7E53BC01" w14:textId="77777777" w:rsidR="00BA5B3D" w:rsidRPr="005C0F8C" w:rsidRDefault="00BA5B3D" w:rsidP="001D4A38">
                  <w:pPr>
                    <w:framePr w:hSpace="180" w:wrap="around" w:vAnchor="text" w:hAnchor="margin" w:y="157"/>
                    <w:spacing w:after="0" w:line="240" w:lineRule="auto"/>
                    <w:suppressOverlap/>
                    <w:rPr>
                      <w:rFonts w:eastAsia="Times New Roman" w:cstheme="minorHAnsi"/>
                    </w:rPr>
                  </w:pPr>
                  <w:r>
                    <w:rPr>
                      <w:rFonts w:eastAsia="Times New Roman" w:cstheme="minorHAnsi"/>
                    </w:rPr>
                    <w:t>Robin Gandley, PhD</w:t>
                  </w:r>
                </w:p>
              </w:tc>
              <w:tc>
                <w:tcPr>
                  <w:tcW w:w="4551" w:type="dxa"/>
                  <w:tcBorders>
                    <w:top w:val="nil"/>
                    <w:left w:val="nil"/>
                    <w:bottom w:val="nil"/>
                    <w:right w:val="nil"/>
                  </w:tcBorders>
                  <w:shd w:val="clear" w:color="auto" w:fill="auto"/>
                  <w:noWrap/>
                  <w:vAlign w:val="bottom"/>
                </w:tcPr>
                <w:p w14:paraId="6D605CD5" w14:textId="77777777" w:rsidR="00BA5B3D" w:rsidRPr="005C0F8C" w:rsidRDefault="00BA5B3D" w:rsidP="001D4A38">
                  <w:pPr>
                    <w:framePr w:hSpace="180" w:wrap="around" w:vAnchor="text" w:hAnchor="margin" w:y="157"/>
                    <w:spacing w:after="0" w:line="240" w:lineRule="auto"/>
                    <w:suppressOverlap/>
                    <w:rPr>
                      <w:rFonts w:eastAsia="Times New Roman" w:cstheme="minorHAnsi"/>
                    </w:rPr>
                  </w:pPr>
                  <w:r>
                    <w:rPr>
                      <w:rFonts w:eastAsia="Times New Roman" w:cstheme="minorHAnsi"/>
                    </w:rPr>
                    <w:t>Tali Shalom-Barak, PhD</w:t>
                  </w:r>
                </w:p>
              </w:tc>
            </w:tr>
            <w:tr w:rsidR="00BA5B3D" w:rsidRPr="005C0F8C" w14:paraId="5C28EF29" w14:textId="77777777" w:rsidTr="00AA0B7F">
              <w:trPr>
                <w:trHeight w:val="255"/>
                <w:jc w:val="center"/>
              </w:trPr>
              <w:tc>
                <w:tcPr>
                  <w:tcW w:w="4550" w:type="dxa"/>
                  <w:tcBorders>
                    <w:top w:val="nil"/>
                    <w:left w:val="nil"/>
                    <w:bottom w:val="nil"/>
                    <w:right w:val="nil"/>
                  </w:tcBorders>
                  <w:shd w:val="clear" w:color="auto" w:fill="auto"/>
                  <w:noWrap/>
                  <w:vAlign w:val="bottom"/>
                </w:tcPr>
                <w:p w14:paraId="4E917960" w14:textId="77777777" w:rsidR="00BA5B3D" w:rsidRPr="005C0F8C" w:rsidRDefault="00BA5B3D" w:rsidP="001D4A38">
                  <w:pPr>
                    <w:framePr w:hSpace="180" w:wrap="around" w:vAnchor="text" w:hAnchor="margin" w:y="157"/>
                    <w:spacing w:after="0" w:line="240" w:lineRule="auto"/>
                    <w:suppressOverlap/>
                    <w:rPr>
                      <w:rFonts w:eastAsia="Times New Roman" w:cstheme="minorHAnsi"/>
                    </w:rPr>
                  </w:pPr>
                  <w:r>
                    <w:rPr>
                      <w:rFonts w:eastAsia="Times New Roman" w:cstheme="minorHAnsi"/>
                    </w:rPr>
                    <w:t>Suresh Ramaswamy, PhD</w:t>
                  </w:r>
                </w:p>
              </w:tc>
              <w:tc>
                <w:tcPr>
                  <w:tcW w:w="4551" w:type="dxa"/>
                  <w:tcBorders>
                    <w:top w:val="nil"/>
                    <w:left w:val="nil"/>
                    <w:bottom w:val="nil"/>
                    <w:right w:val="nil"/>
                  </w:tcBorders>
                  <w:shd w:val="clear" w:color="auto" w:fill="auto"/>
                  <w:noWrap/>
                  <w:vAlign w:val="bottom"/>
                </w:tcPr>
                <w:p w14:paraId="3DEA2F64" w14:textId="77777777" w:rsidR="00BA5B3D" w:rsidRPr="005C0F8C" w:rsidRDefault="00BA5B3D" w:rsidP="001D4A38">
                  <w:pPr>
                    <w:framePr w:hSpace="180" w:wrap="around" w:vAnchor="text" w:hAnchor="margin" w:y="157"/>
                    <w:spacing w:after="0" w:line="240" w:lineRule="auto"/>
                    <w:suppressOverlap/>
                    <w:rPr>
                      <w:rFonts w:eastAsia="Times New Roman" w:cstheme="minorHAnsi"/>
                    </w:rPr>
                  </w:pPr>
                  <w:r w:rsidRPr="000652D1">
                    <w:rPr>
                      <w:rFonts w:eastAsia="Times New Roman" w:cstheme="minorHAnsi"/>
                    </w:rPr>
                    <w:t>Yi Sheng, PhD</w:t>
                  </w:r>
                </w:p>
              </w:tc>
            </w:tr>
            <w:tr w:rsidR="00BA5B3D" w:rsidRPr="005C0F8C" w14:paraId="536D71A9" w14:textId="77777777" w:rsidTr="00AA0B7F">
              <w:trPr>
                <w:trHeight w:val="255"/>
                <w:jc w:val="center"/>
              </w:trPr>
              <w:tc>
                <w:tcPr>
                  <w:tcW w:w="4550" w:type="dxa"/>
                  <w:tcBorders>
                    <w:top w:val="nil"/>
                    <w:left w:val="nil"/>
                    <w:bottom w:val="nil"/>
                    <w:right w:val="nil"/>
                  </w:tcBorders>
                  <w:shd w:val="clear" w:color="auto" w:fill="auto"/>
                  <w:noWrap/>
                  <w:vAlign w:val="bottom"/>
                </w:tcPr>
                <w:p w14:paraId="296BDDF3" w14:textId="77777777" w:rsidR="00BA5B3D" w:rsidRDefault="00BA5B3D" w:rsidP="001D4A38">
                  <w:pPr>
                    <w:framePr w:hSpace="180" w:wrap="around" w:vAnchor="text" w:hAnchor="margin" w:y="157"/>
                    <w:spacing w:after="0" w:line="240" w:lineRule="auto"/>
                    <w:suppressOverlap/>
                    <w:rPr>
                      <w:rFonts w:eastAsia="Times New Roman" w:cstheme="minorHAnsi"/>
                    </w:rPr>
                  </w:pPr>
                  <w:r>
                    <w:rPr>
                      <w:rFonts w:eastAsia="Times New Roman" w:cstheme="minorHAnsi"/>
                    </w:rPr>
                    <w:t>Leslie Meyn, PhD</w:t>
                  </w:r>
                </w:p>
              </w:tc>
              <w:tc>
                <w:tcPr>
                  <w:tcW w:w="4551" w:type="dxa"/>
                  <w:tcBorders>
                    <w:top w:val="nil"/>
                    <w:left w:val="nil"/>
                    <w:bottom w:val="nil"/>
                    <w:right w:val="nil"/>
                  </w:tcBorders>
                  <w:shd w:val="clear" w:color="auto" w:fill="auto"/>
                  <w:noWrap/>
                  <w:vAlign w:val="bottom"/>
                </w:tcPr>
                <w:p w14:paraId="2A2E75E4" w14:textId="77777777" w:rsidR="00BA5B3D" w:rsidRPr="000652D1" w:rsidRDefault="00BA5B3D" w:rsidP="001D4A38">
                  <w:pPr>
                    <w:framePr w:hSpace="180" w:wrap="around" w:vAnchor="text" w:hAnchor="margin" w:y="157"/>
                    <w:spacing w:after="0" w:line="240" w:lineRule="auto"/>
                    <w:suppressOverlap/>
                    <w:rPr>
                      <w:rFonts w:eastAsia="Times New Roman" w:cstheme="minorHAnsi"/>
                    </w:rPr>
                  </w:pPr>
                </w:p>
              </w:tc>
            </w:tr>
          </w:tbl>
          <w:p w14:paraId="28AE4553" w14:textId="77777777" w:rsidR="00BA5B3D" w:rsidRDefault="00BA5B3D" w:rsidP="00BA5B3D">
            <w:pPr>
              <w:spacing w:after="0"/>
              <w:jc w:val="center"/>
              <w:rPr>
                <w:rFonts w:cstheme="minorHAnsi"/>
                <w:b/>
                <w:caps/>
              </w:rPr>
            </w:pPr>
          </w:p>
          <w:p w14:paraId="40A64E54" w14:textId="77777777" w:rsidR="00BA5B3D" w:rsidRDefault="00BA5B3D" w:rsidP="00BA5B3D">
            <w:pPr>
              <w:spacing w:after="0"/>
              <w:jc w:val="center"/>
              <w:rPr>
                <w:rFonts w:cstheme="minorHAnsi"/>
                <w:b/>
                <w:caps/>
              </w:rPr>
            </w:pPr>
          </w:p>
          <w:p w14:paraId="4717C9CD" w14:textId="77777777" w:rsidR="00BA5B3D" w:rsidRDefault="00BA5B3D" w:rsidP="00BA5B3D">
            <w:pPr>
              <w:spacing w:after="0"/>
              <w:rPr>
                <w:rFonts w:cstheme="minorHAnsi"/>
                <w:b/>
                <w:caps/>
              </w:rPr>
            </w:pPr>
            <w:r>
              <w:rPr>
                <w:rFonts w:cstheme="minorHAnsi"/>
                <w:b/>
                <w:caps/>
              </w:rPr>
              <w:t xml:space="preserve">                                                   </w:t>
            </w:r>
            <w:r w:rsidRPr="005C0F8C">
              <w:rPr>
                <w:rFonts w:cstheme="minorHAnsi"/>
                <w:b/>
                <w:caps/>
              </w:rPr>
              <w:t xml:space="preserve">Research </w:t>
            </w:r>
            <w:r>
              <w:rPr>
                <w:rFonts w:cstheme="minorHAnsi"/>
                <w:b/>
                <w:caps/>
              </w:rPr>
              <w:t>InstructorS</w:t>
            </w:r>
          </w:p>
          <w:p w14:paraId="76A59CC7" w14:textId="77777777" w:rsidR="00BA5B3D" w:rsidRDefault="00BA5B3D" w:rsidP="00BA5B3D">
            <w:pPr>
              <w:spacing w:after="0"/>
              <w:rPr>
                <w:rFonts w:cstheme="minorHAnsi"/>
                <w:b/>
                <w:caps/>
              </w:rPr>
            </w:pPr>
          </w:p>
          <w:p w14:paraId="4A7C804B" w14:textId="77777777" w:rsidR="00BA5B3D" w:rsidRDefault="00BA5B3D" w:rsidP="00BA5B3D">
            <w:pPr>
              <w:pStyle w:val="NoSpacing"/>
            </w:pPr>
            <w:r>
              <w:t xml:space="preserve">     Carlos Castro, DVM</w:t>
            </w:r>
            <w:r>
              <w:tab/>
            </w:r>
            <w:r>
              <w:tab/>
            </w:r>
            <w:r>
              <w:tab/>
            </w:r>
            <w:r>
              <w:tab/>
              <w:t xml:space="preserve">            Rui Liang, MD</w:t>
            </w:r>
          </w:p>
          <w:p w14:paraId="25529CC8" w14:textId="77777777" w:rsidR="00BA5B3D" w:rsidRDefault="00BA5B3D" w:rsidP="00BA5B3D">
            <w:pPr>
              <w:pStyle w:val="NoSpacing"/>
            </w:pPr>
            <w:r>
              <w:t xml:space="preserve">     Su-Yeon Kim, PhD</w:t>
            </w:r>
          </w:p>
          <w:p w14:paraId="6D556ED5" w14:textId="77777777" w:rsidR="00BA5B3D" w:rsidRDefault="00BA5B3D" w:rsidP="00BA5B3D">
            <w:r>
              <w:tab/>
              <w:t xml:space="preserve">           </w:t>
            </w:r>
            <w:r>
              <w:tab/>
              <w:t xml:space="preserve"> </w:t>
            </w:r>
          </w:p>
          <w:p w14:paraId="7C155D6B" w14:textId="77777777" w:rsidR="00BA5B3D" w:rsidRDefault="00BA5B3D" w:rsidP="008E34C8">
            <w:pPr>
              <w:spacing w:after="0" w:line="240" w:lineRule="auto"/>
              <w:rPr>
                <w:rFonts w:ascii="Calibri" w:eastAsia="Times New Roman" w:hAnsi="Calibri" w:cs="Times New Roman"/>
                <w:b/>
              </w:rPr>
            </w:pPr>
          </w:p>
          <w:p w14:paraId="75C7B98C" w14:textId="2AF67DF0" w:rsidR="00BA5B3D" w:rsidRPr="008E34C8" w:rsidRDefault="00BA5B3D" w:rsidP="008E34C8">
            <w:pPr>
              <w:spacing w:after="0" w:line="240" w:lineRule="auto"/>
              <w:rPr>
                <w:rFonts w:ascii="Calibri" w:eastAsia="Times New Roman" w:hAnsi="Calibri" w:cs="Times New Roman"/>
                <w:b/>
              </w:rPr>
            </w:pPr>
          </w:p>
        </w:tc>
        <w:tc>
          <w:tcPr>
            <w:tcW w:w="4320" w:type="dxa"/>
            <w:tcBorders>
              <w:top w:val="nil"/>
              <w:left w:val="nil"/>
              <w:bottom w:val="nil"/>
              <w:right w:val="nil"/>
            </w:tcBorders>
            <w:shd w:val="clear" w:color="auto" w:fill="auto"/>
            <w:noWrap/>
            <w:vAlign w:val="center"/>
          </w:tcPr>
          <w:p w14:paraId="75C7B98D" w14:textId="65D877E3" w:rsidR="00AD1F26" w:rsidRPr="00EB0C0D" w:rsidRDefault="00BA5B3D" w:rsidP="00BA5B3D">
            <w:pPr>
              <w:spacing w:after="0" w:line="240" w:lineRule="auto"/>
              <w:rPr>
                <w:rFonts w:ascii="Calibri" w:eastAsia="Times New Roman" w:hAnsi="Calibri" w:cs="Times New Roman"/>
              </w:rPr>
            </w:pPr>
            <w:r>
              <w:rPr>
                <w:rFonts w:ascii="Calibri" w:eastAsia="Times New Roman" w:hAnsi="Calibri" w:cs="Times New Roman"/>
              </w:rPr>
              <w:lastRenderedPageBreak/>
              <w:t xml:space="preserve"> </w:t>
            </w:r>
          </w:p>
        </w:tc>
      </w:tr>
      <w:tr w:rsidR="00AD1F26" w:rsidRPr="00EB0C0D" w14:paraId="75C7B992" w14:textId="77777777" w:rsidTr="00AD1F26">
        <w:trPr>
          <w:trHeight w:val="638"/>
        </w:trPr>
        <w:tc>
          <w:tcPr>
            <w:tcW w:w="4698" w:type="dxa"/>
            <w:tcBorders>
              <w:top w:val="nil"/>
              <w:left w:val="nil"/>
              <w:bottom w:val="nil"/>
              <w:right w:val="nil"/>
            </w:tcBorders>
            <w:shd w:val="clear" w:color="auto" w:fill="auto"/>
            <w:noWrap/>
            <w:vAlign w:val="center"/>
          </w:tcPr>
          <w:p w14:paraId="75C7B990" w14:textId="1C580785" w:rsidR="00AD1F26" w:rsidRPr="00EB0C0D" w:rsidRDefault="00AD1F26" w:rsidP="00AD1F26">
            <w:pPr>
              <w:spacing w:after="0" w:line="240" w:lineRule="auto"/>
              <w:jc w:val="center"/>
              <w:rPr>
                <w:rFonts w:ascii="Calibri" w:eastAsia="Times New Roman" w:hAnsi="Calibri" w:cs="Times New Roman"/>
              </w:rPr>
            </w:pPr>
          </w:p>
        </w:tc>
        <w:tc>
          <w:tcPr>
            <w:tcW w:w="4320" w:type="dxa"/>
            <w:tcBorders>
              <w:top w:val="nil"/>
              <w:left w:val="nil"/>
              <w:bottom w:val="nil"/>
              <w:right w:val="nil"/>
            </w:tcBorders>
            <w:shd w:val="clear" w:color="auto" w:fill="auto"/>
            <w:noWrap/>
            <w:vAlign w:val="center"/>
          </w:tcPr>
          <w:p w14:paraId="75C7B991" w14:textId="5E80BB9D" w:rsidR="00AD1F26" w:rsidRPr="00EB0C0D" w:rsidRDefault="00AD1F26" w:rsidP="00AD1F26">
            <w:pPr>
              <w:spacing w:after="0" w:line="240" w:lineRule="auto"/>
              <w:jc w:val="center"/>
              <w:rPr>
                <w:rFonts w:ascii="Calibri" w:eastAsia="Times New Roman" w:hAnsi="Calibri" w:cs="Times New Roman"/>
              </w:rPr>
            </w:pPr>
          </w:p>
        </w:tc>
      </w:tr>
      <w:tr w:rsidR="00AD1F26" w:rsidRPr="00EB0C0D" w14:paraId="75C7B995" w14:textId="77777777" w:rsidTr="00051F7E">
        <w:trPr>
          <w:trHeight w:val="126"/>
        </w:trPr>
        <w:tc>
          <w:tcPr>
            <w:tcW w:w="4698" w:type="dxa"/>
            <w:tcBorders>
              <w:top w:val="nil"/>
              <w:left w:val="nil"/>
              <w:bottom w:val="nil"/>
              <w:right w:val="nil"/>
            </w:tcBorders>
            <w:shd w:val="clear" w:color="auto" w:fill="auto"/>
            <w:noWrap/>
            <w:vAlign w:val="center"/>
          </w:tcPr>
          <w:p w14:paraId="75C7B993" w14:textId="4692E9A4" w:rsidR="00AD1F26" w:rsidRPr="00EB0C0D" w:rsidRDefault="00AD1F26" w:rsidP="00AD1F26">
            <w:pPr>
              <w:spacing w:after="0" w:line="240" w:lineRule="auto"/>
              <w:jc w:val="center"/>
              <w:rPr>
                <w:rFonts w:ascii="Calibri" w:eastAsia="Times New Roman" w:hAnsi="Calibri" w:cs="Times New Roman"/>
              </w:rPr>
            </w:pPr>
          </w:p>
        </w:tc>
        <w:tc>
          <w:tcPr>
            <w:tcW w:w="4320" w:type="dxa"/>
            <w:tcBorders>
              <w:top w:val="nil"/>
              <w:left w:val="nil"/>
              <w:bottom w:val="nil"/>
              <w:right w:val="nil"/>
            </w:tcBorders>
            <w:shd w:val="clear" w:color="auto" w:fill="auto"/>
            <w:noWrap/>
            <w:vAlign w:val="center"/>
          </w:tcPr>
          <w:p w14:paraId="75C7B994" w14:textId="782535EE" w:rsidR="00AD1F26" w:rsidRPr="00EB0C0D" w:rsidRDefault="00AD1F26" w:rsidP="00AD1F26">
            <w:pPr>
              <w:spacing w:after="0" w:line="240" w:lineRule="auto"/>
              <w:jc w:val="center"/>
              <w:rPr>
                <w:rFonts w:ascii="Calibri" w:eastAsia="Times New Roman" w:hAnsi="Calibri" w:cs="Times New Roman"/>
              </w:rPr>
            </w:pPr>
          </w:p>
        </w:tc>
      </w:tr>
      <w:tr w:rsidR="00AD1F26" w:rsidRPr="00EB0C0D" w14:paraId="75C7B998" w14:textId="77777777" w:rsidTr="00051F7E">
        <w:trPr>
          <w:trHeight w:val="181"/>
        </w:trPr>
        <w:tc>
          <w:tcPr>
            <w:tcW w:w="4698" w:type="dxa"/>
            <w:tcBorders>
              <w:top w:val="nil"/>
              <w:left w:val="nil"/>
              <w:bottom w:val="nil"/>
              <w:right w:val="nil"/>
            </w:tcBorders>
            <w:shd w:val="clear" w:color="auto" w:fill="auto"/>
            <w:noWrap/>
            <w:vAlign w:val="center"/>
          </w:tcPr>
          <w:p w14:paraId="75C7B996" w14:textId="1C908CA8" w:rsidR="00AD1F26" w:rsidRPr="00EB0C0D" w:rsidRDefault="00AD1F26" w:rsidP="00AD1F26">
            <w:pPr>
              <w:spacing w:after="0" w:line="240" w:lineRule="auto"/>
              <w:jc w:val="center"/>
              <w:rPr>
                <w:rFonts w:ascii="Calibri" w:eastAsia="Times New Roman" w:hAnsi="Calibri" w:cs="Times New Roman"/>
              </w:rPr>
            </w:pPr>
          </w:p>
        </w:tc>
        <w:tc>
          <w:tcPr>
            <w:tcW w:w="4320" w:type="dxa"/>
            <w:tcBorders>
              <w:top w:val="nil"/>
              <w:left w:val="nil"/>
              <w:bottom w:val="nil"/>
              <w:right w:val="nil"/>
            </w:tcBorders>
            <w:shd w:val="clear" w:color="auto" w:fill="auto"/>
            <w:noWrap/>
            <w:vAlign w:val="center"/>
          </w:tcPr>
          <w:p w14:paraId="75C7B997" w14:textId="0D1A0DED" w:rsidR="00AD1F26" w:rsidRPr="00EB0C0D" w:rsidRDefault="00AD1F26" w:rsidP="00AD1F26">
            <w:pPr>
              <w:spacing w:after="0" w:line="240" w:lineRule="auto"/>
              <w:jc w:val="center"/>
              <w:rPr>
                <w:rFonts w:ascii="Calibri" w:eastAsia="Times New Roman" w:hAnsi="Calibri" w:cs="Times New Roman"/>
              </w:rPr>
            </w:pPr>
          </w:p>
        </w:tc>
      </w:tr>
      <w:tr w:rsidR="00AD1F26" w:rsidRPr="00EB0C0D" w14:paraId="75C7B99B" w14:textId="77777777" w:rsidTr="00AD1F26">
        <w:trPr>
          <w:trHeight w:val="126"/>
        </w:trPr>
        <w:tc>
          <w:tcPr>
            <w:tcW w:w="4698" w:type="dxa"/>
            <w:tcBorders>
              <w:top w:val="nil"/>
              <w:left w:val="nil"/>
              <w:bottom w:val="nil"/>
              <w:right w:val="nil"/>
            </w:tcBorders>
            <w:shd w:val="clear" w:color="auto" w:fill="auto"/>
            <w:noWrap/>
            <w:vAlign w:val="center"/>
          </w:tcPr>
          <w:p w14:paraId="75C7B999" w14:textId="5B3A3072" w:rsidR="00AD1F26" w:rsidRPr="00EB0C0D" w:rsidRDefault="00AD1F26" w:rsidP="00AD1F26">
            <w:pPr>
              <w:spacing w:after="0" w:line="240" w:lineRule="auto"/>
              <w:jc w:val="center"/>
              <w:rPr>
                <w:rFonts w:ascii="Calibri" w:eastAsia="Times New Roman" w:hAnsi="Calibri" w:cs="Times New Roman"/>
              </w:rPr>
            </w:pPr>
          </w:p>
        </w:tc>
        <w:tc>
          <w:tcPr>
            <w:tcW w:w="4320" w:type="dxa"/>
            <w:tcBorders>
              <w:top w:val="nil"/>
              <w:left w:val="nil"/>
              <w:bottom w:val="nil"/>
              <w:right w:val="nil"/>
            </w:tcBorders>
            <w:shd w:val="clear" w:color="auto" w:fill="auto"/>
            <w:noWrap/>
            <w:vAlign w:val="center"/>
          </w:tcPr>
          <w:p w14:paraId="75C7B99A" w14:textId="3B94EC4E" w:rsidR="00AD1F26" w:rsidRPr="00EB0C0D" w:rsidRDefault="00AD1F26" w:rsidP="00AC7D44">
            <w:pPr>
              <w:spacing w:after="0" w:line="240" w:lineRule="auto"/>
              <w:jc w:val="center"/>
              <w:rPr>
                <w:rFonts w:ascii="Calibri" w:eastAsia="Times New Roman" w:hAnsi="Calibri" w:cs="Times New Roman"/>
              </w:rPr>
            </w:pPr>
          </w:p>
        </w:tc>
      </w:tr>
      <w:tr w:rsidR="00AD1F26" w:rsidRPr="00EB0C0D" w14:paraId="75C7B9A0" w14:textId="77777777" w:rsidTr="00AD1F26">
        <w:trPr>
          <w:trHeight w:val="126"/>
        </w:trPr>
        <w:tc>
          <w:tcPr>
            <w:tcW w:w="4698" w:type="dxa"/>
            <w:tcBorders>
              <w:top w:val="nil"/>
              <w:left w:val="nil"/>
              <w:bottom w:val="nil"/>
              <w:right w:val="nil"/>
            </w:tcBorders>
            <w:shd w:val="clear" w:color="auto" w:fill="auto"/>
            <w:noWrap/>
            <w:vAlign w:val="center"/>
          </w:tcPr>
          <w:p w14:paraId="75C7B99C" w14:textId="77777777" w:rsidR="00AD1F26" w:rsidRDefault="00AD1F26" w:rsidP="00AD1F26">
            <w:pPr>
              <w:spacing w:after="0" w:line="240" w:lineRule="auto"/>
              <w:jc w:val="center"/>
              <w:rPr>
                <w:rFonts w:ascii="Calibri" w:eastAsia="Times New Roman" w:hAnsi="Calibri" w:cs="Times New Roman"/>
              </w:rPr>
            </w:pPr>
          </w:p>
          <w:p w14:paraId="75C7B99D" w14:textId="77777777" w:rsidR="00AD1F26" w:rsidRDefault="00AD1F26" w:rsidP="00AD1F26">
            <w:pPr>
              <w:spacing w:after="0" w:line="240" w:lineRule="auto"/>
              <w:jc w:val="center"/>
              <w:rPr>
                <w:rFonts w:ascii="Calibri" w:eastAsia="Times New Roman" w:hAnsi="Calibri" w:cs="Times New Roman"/>
              </w:rPr>
            </w:pPr>
          </w:p>
          <w:p w14:paraId="75C7B99E" w14:textId="77777777" w:rsidR="00AD1F26" w:rsidRPr="00EB0C0D" w:rsidRDefault="00AD1F26" w:rsidP="00AD1F26">
            <w:pPr>
              <w:spacing w:after="0" w:line="240" w:lineRule="auto"/>
              <w:jc w:val="center"/>
              <w:rPr>
                <w:rFonts w:ascii="Calibri" w:eastAsia="Times New Roman" w:hAnsi="Calibri" w:cs="Times New Roman"/>
              </w:rPr>
            </w:pPr>
          </w:p>
        </w:tc>
        <w:tc>
          <w:tcPr>
            <w:tcW w:w="4320" w:type="dxa"/>
            <w:tcBorders>
              <w:top w:val="nil"/>
              <w:left w:val="nil"/>
              <w:bottom w:val="nil"/>
              <w:right w:val="nil"/>
            </w:tcBorders>
            <w:shd w:val="clear" w:color="auto" w:fill="auto"/>
            <w:noWrap/>
            <w:vAlign w:val="center"/>
          </w:tcPr>
          <w:p w14:paraId="75C7B99F" w14:textId="77777777" w:rsidR="00AD1F26" w:rsidRPr="00EB0C0D" w:rsidRDefault="00AD1F26" w:rsidP="00AD1F26">
            <w:pPr>
              <w:spacing w:after="0" w:line="240" w:lineRule="auto"/>
              <w:jc w:val="center"/>
              <w:rPr>
                <w:rFonts w:ascii="Calibri" w:eastAsia="Times New Roman" w:hAnsi="Calibri" w:cs="Times New Roman"/>
              </w:rPr>
            </w:pPr>
          </w:p>
        </w:tc>
      </w:tr>
    </w:tbl>
    <w:p w14:paraId="75C7B9A1" w14:textId="77777777" w:rsidR="00AD1F26" w:rsidRDefault="00AD1F26" w:rsidP="00AD1F26">
      <w:pPr>
        <w:spacing w:after="0"/>
        <w:jc w:val="center"/>
        <w:rPr>
          <w:rFonts w:cstheme="minorHAnsi"/>
          <w:b/>
        </w:rPr>
      </w:pPr>
    </w:p>
    <w:p w14:paraId="75C7B9A2" w14:textId="77777777" w:rsidR="00797213" w:rsidRDefault="00797213" w:rsidP="00AD1F26">
      <w:pPr>
        <w:spacing w:after="0"/>
        <w:jc w:val="center"/>
        <w:rPr>
          <w:rFonts w:cstheme="minorHAnsi"/>
          <w:b/>
        </w:rPr>
      </w:pPr>
    </w:p>
    <w:tbl>
      <w:tblPr>
        <w:tblpPr w:leftFromText="180" w:rightFromText="180" w:vertAnchor="text" w:horzAnchor="margin" w:tblpY="-120"/>
        <w:tblOverlap w:val="never"/>
        <w:tblW w:w="9266" w:type="dxa"/>
        <w:tblLook w:val="06A0" w:firstRow="1" w:lastRow="0" w:firstColumn="1" w:lastColumn="0" w:noHBand="1" w:noVBand="1"/>
      </w:tblPr>
      <w:tblGrid>
        <w:gridCol w:w="4878"/>
        <w:gridCol w:w="1170"/>
        <w:gridCol w:w="3218"/>
      </w:tblGrid>
      <w:tr w:rsidR="00B84C90" w:rsidRPr="00EB0C0D" w14:paraId="75C7B9A5" w14:textId="77777777" w:rsidTr="005B7EC8">
        <w:trPr>
          <w:trHeight w:val="126"/>
        </w:trPr>
        <w:tc>
          <w:tcPr>
            <w:tcW w:w="6048" w:type="dxa"/>
            <w:gridSpan w:val="2"/>
            <w:tcBorders>
              <w:top w:val="nil"/>
              <w:left w:val="nil"/>
              <w:bottom w:val="nil"/>
              <w:right w:val="nil"/>
            </w:tcBorders>
            <w:shd w:val="clear" w:color="auto" w:fill="auto"/>
            <w:noWrap/>
            <w:vAlign w:val="center"/>
          </w:tcPr>
          <w:p w14:paraId="75C7B9A3" w14:textId="0191B5F5" w:rsidR="00B84C90" w:rsidRPr="00AD1F26" w:rsidRDefault="00B84C90" w:rsidP="00AD1F26">
            <w:pPr>
              <w:spacing w:after="0" w:line="240" w:lineRule="auto"/>
              <w:jc w:val="center"/>
              <w:rPr>
                <w:rFonts w:ascii="Calibri" w:eastAsia="Times New Roman" w:hAnsi="Calibri" w:cs="Times New Roman"/>
                <w:b/>
              </w:rPr>
            </w:pPr>
          </w:p>
        </w:tc>
        <w:tc>
          <w:tcPr>
            <w:tcW w:w="3218" w:type="dxa"/>
            <w:tcBorders>
              <w:top w:val="nil"/>
              <w:left w:val="nil"/>
              <w:bottom w:val="nil"/>
              <w:right w:val="nil"/>
            </w:tcBorders>
            <w:shd w:val="clear" w:color="auto" w:fill="auto"/>
            <w:noWrap/>
            <w:vAlign w:val="center"/>
          </w:tcPr>
          <w:p w14:paraId="75C7B9A4" w14:textId="77777777" w:rsidR="00B84C90" w:rsidRPr="00EB0C0D" w:rsidRDefault="00B84C90" w:rsidP="00B84C90">
            <w:pPr>
              <w:spacing w:after="0" w:line="240" w:lineRule="auto"/>
              <w:jc w:val="center"/>
              <w:rPr>
                <w:rFonts w:ascii="Calibri" w:eastAsia="Times New Roman" w:hAnsi="Calibri" w:cs="Times New Roman"/>
              </w:rPr>
            </w:pPr>
          </w:p>
        </w:tc>
      </w:tr>
      <w:tr w:rsidR="00B84C90" w:rsidRPr="00EB0C0D" w14:paraId="75C7B9A9" w14:textId="77777777" w:rsidTr="005B7EC8">
        <w:trPr>
          <w:trHeight w:val="177"/>
        </w:trPr>
        <w:tc>
          <w:tcPr>
            <w:tcW w:w="4878" w:type="dxa"/>
            <w:tcBorders>
              <w:top w:val="nil"/>
              <w:left w:val="nil"/>
              <w:bottom w:val="nil"/>
              <w:right w:val="nil"/>
            </w:tcBorders>
            <w:shd w:val="clear" w:color="auto" w:fill="auto"/>
            <w:noWrap/>
            <w:vAlign w:val="center"/>
          </w:tcPr>
          <w:p w14:paraId="75C7B9A7" w14:textId="0B58FE42" w:rsidR="00B84C90" w:rsidRPr="00EB0C0D" w:rsidRDefault="00B84C90" w:rsidP="00073687">
            <w:pPr>
              <w:spacing w:after="0" w:line="240" w:lineRule="auto"/>
              <w:jc w:val="both"/>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A8" w14:textId="29E32D99" w:rsidR="00B84C90" w:rsidRPr="00EB0C0D" w:rsidRDefault="00B84C90" w:rsidP="00B84C90">
            <w:pPr>
              <w:spacing w:after="0" w:line="240" w:lineRule="auto"/>
              <w:jc w:val="center"/>
              <w:rPr>
                <w:rFonts w:ascii="Calibri" w:eastAsia="Times New Roman" w:hAnsi="Calibri" w:cs="Times New Roman"/>
              </w:rPr>
            </w:pPr>
          </w:p>
        </w:tc>
      </w:tr>
      <w:tr w:rsidR="00B84C90" w:rsidRPr="00EB0C0D" w14:paraId="75C7B9AD" w14:textId="77777777" w:rsidTr="005B7EC8">
        <w:trPr>
          <w:trHeight w:val="126"/>
        </w:trPr>
        <w:tc>
          <w:tcPr>
            <w:tcW w:w="4878" w:type="dxa"/>
            <w:tcBorders>
              <w:top w:val="nil"/>
              <w:left w:val="nil"/>
              <w:bottom w:val="nil"/>
              <w:right w:val="nil"/>
            </w:tcBorders>
            <w:shd w:val="clear" w:color="auto" w:fill="auto"/>
            <w:noWrap/>
            <w:vAlign w:val="center"/>
          </w:tcPr>
          <w:p w14:paraId="75C7B9AB" w14:textId="6AE61F87" w:rsidR="00B84C90" w:rsidRPr="00EB0C0D" w:rsidRDefault="00B84C90" w:rsidP="00B84C90">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AC" w14:textId="701EDBE0" w:rsidR="00B84C90" w:rsidRPr="00EB0C0D" w:rsidRDefault="00B84C90" w:rsidP="00B84C90">
            <w:pPr>
              <w:spacing w:after="0" w:line="240" w:lineRule="auto"/>
              <w:jc w:val="center"/>
              <w:rPr>
                <w:rFonts w:ascii="Calibri" w:eastAsia="Times New Roman" w:hAnsi="Calibri" w:cs="Times New Roman"/>
              </w:rPr>
            </w:pPr>
          </w:p>
        </w:tc>
      </w:tr>
      <w:tr w:rsidR="00B84C90" w:rsidRPr="00EB0C0D" w14:paraId="75C7B9B0" w14:textId="77777777" w:rsidTr="005B7EC8">
        <w:trPr>
          <w:trHeight w:val="126"/>
        </w:trPr>
        <w:tc>
          <w:tcPr>
            <w:tcW w:w="4878" w:type="dxa"/>
            <w:tcBorders>
              <w:top w:val="nil"/>
              <w:left w:val="nil"/>
              <w:bottom w:val="nil"/>
              <w:right w:val="nil"/>
            </w:tcBorders>
            <w:shd w:val="clear" w:color="auto" w:fill="auto"/>
            <w:noWrap/>
            <w:vAlign w:val="center"/>
          </w:tcPr>
          <w:p w14:paraId="75C7B9AE" w14:textId="55267A8D" w:rsidR="00B84C90" w:rsidRPr="00EB0C0D" w:rsidRDefault="00B84C90" w:rsidP="00B84C90">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AF" w14:textId="19546153" w:rsidR="00B84C90" w:rsidRPr="00EB0C0D" w:rsidRDefault="00B84C90" w:rsidP="00B84C90">
            <w:pPr>
              <w:spacing w:after="0" w:line="240" w:lineRule="auto"/>
              <w:jc w:val="center"/>
              <w:rPr>
                <w:rFonts w:ascii="Calibri" w:eastAsia="Times New Roman" w:hAnsi="Calibri" w:cs="Times New Roman"/>
              </w:rPr>
            </w:pPr>
          </w:p>
        </w:tc>
      </w:tr>
      <w:tr w:rsidR="00B84C90" w:rsidRPr="00EB0C0D" w14:paraId="75C7B9B3" w14:textId="77777777" w:rsidTr="005B7EC8">
        <w:trPr>
          <w:trHeight w:val="126"/>
        </w:trPr>
        <w:tc>
          <w:tcPr>
            <w:tcW w:w="4878" w:type="dxa"/>
            <w:tcBorders>
              <w:top w:val="nil"/>
              <w:left w:val="nil"/>
              <w:bottom w:val="nil"/>
              <w:right w:val="nil"/>
            </w:tcBorders>
            <w:shd w:val="clear" w:color="auto" w:fill="auto"/>
            <w:noWrap/>
            <w:vAlign w:val="center"/>
          </w:tcPr>
          <w:p w14:paraId="75C7B9B1" w14:textId="4E976674" w:rsidR="00B84C90" w:rsidRPr="00EB0C0D" w:rsidRDefault="00B84C90" w:rsidP="005F695D">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B2" w14:textId="4038656A" w:rsidR="00B84C90" w:rsidRPr="00EB0C0D" w:rsidRDefault="00B84C90" w:rsidP="00576836">
            <w:pPr>
              <w:spacing w:after="0" w:line="240" w:lineRule="auto"/>
              <w:jc w:val="center"/>
              <w:rPr>
                <w:rFonts w:ascii="Calibri" w:eastAsia="Times New Roman" w:hAnsi="Calibri" w:cs="Times New Roman"/>
              </w:rPr>
            </w:pPr>
          </w:p>
        </w:tc>
      </w:tr>
      <w:tr w:rsidR="00B84C90" w:rsidRPr="00EB0C0D" w14:paraId="75C7B9B6" w14:textId="77777777" w:rsidTr="005B7EC8">
        <w:trPr>
          <w:trHeight w:val="126"/>
        </w:trPr>
        <w:tc>
          <w:tcPr>
            <w:tcW w:w="4878" w:type="dxa"/>
            <w:tcBorders>
              <w:top w:val="nil"/>
              <w:left w:val="nil"/>
              <w:bottom w:val="nil"/>
              <w:right w:val="nil"/>
            </w:tcBorders>
            <w:shd w:val="clear" w:color="auto" w:fill="auto"/>
            <w:noWrap/>
            <w:vAlign w:val="center"/>
          </w:tcPr>
          <w:p w14:paraId="75C7B9B4" w14:textId="078D0ED1" w:rsidR="00B84C90" w:rsidRPr="00EB0C0D" w:rsidRDefault="00B84C90" w:rsidP="00576836">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B5" w14:textId="21424CE7" w:rsidR="00B84C90" w:rsidRPr="00EB0C0D" w:rsidRDefault="00B84C90" w:rsidP="00576836">
            <w:pPr>
              <w:spacing w:after="0" w:line="240" w:lineRule="auto"/>
              <w:jc w:val="center"/>
              <w:rPr>
                <w:rFonts w:ascii="Calibri" w:eastAsia="Times New Roman" w:hAnsi="Calibri" w:cs="Times New Roman"/>
              </w:rPr>
            </w:pPr>
          </w:p>
        </w:tc>
      </w:tr>
      <w:tr w:rsidR="00B84C90" w:rsidRPr="00EB0C0D" w14:paraId="75C7B9B9" w14:textId="77777777" w:rsidTr="005B7EC8">
        <w:trPr>
          <w:trHeight w:val="126"/>
        </w:trPr>
        <w:tc>
          <w:tcPr>
            <w:tcW w:w="4878" w:type="dxa"/>
            <w:tcBorders>
              <w:top w:val="nil"/>
              <w:left w:val="nil"/>
              <w:bottom w:val="nil"/>
              <w:right w:val="nil"/>
            </w:tcBorders>
            <w:shd w:val="clear" w:color="auto" w:fill="auto"/>
            <w:noWrap/>
            <w:vAlign w:val="center"/>
          </w:tcPr>
          <w:p w14:paraId="75C7B9B7" w14:textId="04C5FD6A" w:rsidR="00B84C90" w:rsidRPr="00EB0C0D" w:rsidRDefault="00B84C90" w:rsidP="00576836">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B8" w14:textId="497E13AF" w:rsidR="00B84C90" w:rsidRPr="00EB0C0D" w:rsidRDefault="00B84C90" w:rsidP="00576836">
            <w:pPr>
              <w:spacing w:after="0" w:line="240" w:lineRule="auto"/>
              <w:jc w:val="center"/>
              <w:rPr>
                <w:rFonts w:ascii="Calibri" w:eastAsia="Times New Roman" w:hAnsi="Calibri" w:cs="Times New Roman"/>
              </w:rPr>
            </w:pPr>
          </w:p>
        </w:tc>
      </w:tr>
      <w:tr w:rsidR="00B84C90" w:rsidRPr="00EB0C0D" w14:paraId="75C7B9BC" w14:textId="77777777" w:rsidTr="005B7EC8">
        <w:trPr>
          <w:trHeight w:val="126"/>
        </w:trPr>
        <w:tc>
          <w:tcPr>
            <w:tcW w:w="4878" w:type="dxa"/>
            <w:tcBorders>
              <w:top w:val="nil"/>
              <w:left w:val="nil"/>
              <w:bottom w:val="nil"/>
              <w:right w:val="nil"/>
            </w:tcBorders>
            <w:shd w:val="clear" w:color="auto" w:fill="auto"/>
            <w:noWrap/>
            <w:vAlign w:val="center"/>
          </w:tcPr>
          <w:p w14:paraId="75C7B9BA" w14:textId="613CF7BA" w:rsidR="00B84C90" w:rsidRPr="00EB0C0D" w:rsidRDefault="00B84C90" w:rsidP="00576836">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BB" w14:textId="3A978102" w:rsidR="00B84C90" w:rsidRPr="00EB0C0D" w:rsidRDefault="00B84C90" w:rsidP="00576836">
            <w:pPr>
              <w:spacing w:after="0" w:line="240" w:lineRule="auto"/>
              <w:jc w:val="center"/>
              <w:rPr>
                <w:rFonts w:ascii="Calibri" w:eastAsia="Times New Roman" w:hAnsi="Calibri" w:cs="Times New Roman"/>
              </w:rPr>
            </w:pPr>
          </w:p>
        </w:tc>
      </w:tr>
      <w:tr w:rsidR="00B84C90" w:rsidRPr="00EB0C0D" w14:paraId="75C7B9BF" w14:textId="77777777" w:rsidTr="005B7EC8">
        <w:trPr>
          <w:trHeight w:val="181"/>
        </w:trPr>
        <w:tc>
          <w:tcPr>
            <w:tcW w:w="4878" w:type="dxa"/>
            <w:tcBorders>
              <w:top w:val="nil"/>
              <w:left w:val="nil"/>
              <w:bottom w:val="nil"/>
              <w:right w:val="nil"/>
            </w:tcBorders>
            <w:shd w:val="clear" w:color="auto" w:fill="auto"/>
            <w:noWrap/>
            <w:vAlign w:val="center"/>
          </w:tcPr>
          <w:p w14:paraId="75C7B9BD" w14:textId="29180C00" w:rsidR="00B84C90" w:rsidRPr="00EB0C0D" w:rsidRDefault="00B84C90" w:rsidP="00576836">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BE" w14:textId="7AF877C7" w:rsidR="00B84C90" w:rsidRPr="00EB0C0D" w:rsidRDefault="00B84C90" w:rsidP="00576836">
            <w:pPr>
              <w:spacing w:after="0" w:line="240" w:lineRule="auto"/>
              <w:jc w:val="center"/>
              <w:rPr>
                <w:rFonts w:ascii="Calibri" w:eastAsia="Times New Roman" w:hAnsi="Calibri" w:cs="Times New Roman"/>
              </w:rPr>
            </w:pPr>
          </w:p>
        </w:tc>
      </w:tr>
      <w:tr w:rsidR="00B84C90" w:rsidRPr="00EB0C0D" w14:paraId="75C7B9C3" w14:textId="77777777" w:rsidTr="0066097C">
        <w:trPr>
          <w:trHeight w:val="375"/>
        </w:trPr>
        <w:tc>
          <w:tcPr>
            <w:tcW w:w="4878" w:type="dxa"/>
            <w:tcBorders>
              <w:top w:val="nil"/>
              <w:left w:val="nil"/>
              <w:bottom w:val="nil"/>
              <w:right w:val="nil"/>
            </w:tcBorders>
            <w:shd w:val="clear" w:color="auto" w:fill="auto"/>
            <w:noWrap/>
            <w:vAlign w:val="center"/>
          </w:tcPr>
          <w:p w14:paraId="75C7B9C1" w14:textId="4AF182A5" w:rsidR="00B84C90" w:rsidRPr="00EB0C0D" w:rsidRDefault="00B84C90" w:rsidP="00576836">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C2" w14:textId="1A911579" w:rsidR="00B84C90" w:rsidRPr="00EB0C0D" w:rsidRDefault="00B84C90" w:rsidP="00576836">
            <w:pPr>
              <w:spacing w:after="0" w:line="240" w:lineRule="auto"/>
              <w:jc w:val="center"/>
              <w:rPr>
                <w:rFonts w:ascii="Calibri" w:eastAsia="Times New Roman" w:hAnsi="Calibri" w:cs="Times New Roman"/>
              </w:rPr>
            </w:pPr>
          </w:p>
        </w:tc>
      </w:tr>
      <w:tr w:rsidR="00B84C90" w:rsidRPr="00EB0C0D" w14:paraId="75C7B9C7" w14:textId="77777777" w:rsidTr="005B7EC8">
        <w:trPr>
          <w:trHeight w:val="126"/>
        </w:trPr>
        <w:tc>
          <w:tcPr>
            <w:tcW w:w="4878" w:type="dxa"/>
            <w:tcBorders>
              <w:top w:val="nil"/>
              <w:left w:val="nil"/>
              <w:bottom w:val="nil"/>
              <w:right w:val="nil"/>
            </w:tcBorders>
            <w:shd w:val="clear" w:color="auto" w:fill="auto"/>
            <w:noWrap/>
            <w:vAlign w:val="center"/>
          </w:tcPr>
          <w:p w14:paraId="75C7B9C5" w14:textId="3080E935" w:rsidR="00B84C90" w:rsidRPr="00EB0C0D" w:rsidRDefault="00B84C90" w:rsidP="00576836">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C6" w14:textId="2E2DDCEB" w:rsidR="00B84C90" w:rsidRPr="00EB0C0D" w:rsidRDefault="00B84C90" w:rsidP="00144450">
            <w:pPr>
              <w:spacing w:after="0" w:line="240" w:lineRule="auto"/>
              <w:jc w:val="center"/>
              <w:rPr>
                <w:rFonts w:ascii="Calibri" w:eastAsia="Times New Roman" w:hAnsi="Calibri" w:cs="Times New Roman"/>
              </w:rPr>
            </w:pPr>
          </w:p>
        </w:tc>
      </w:tr>
      <w:tr w:rsidR="00B84C90" w:rsidRPr="00EB0C0D" w14:paraId="75C7B9CA" w14:textId="77777777" w:rsidTr="005B7EC8">
        <w:trPr>
          <w:trHeight w:val="83"/>
        </w:trPr>
        <w:tc>
          <w:tcPr>
            <w:tcW w:w="4878" w:type="dxa"/>
            <w:tcBorders>
              <w:top w:val="nil"/>
              <w:left w:val="nil"/>
              <w:bottom w:val="nil"/>
              <w:right w:val="nil"/>
            </w:tcBorders>
            <w:shd w:val="clear" w:color="auto" w:fill="auto"/>
            <w:noWrap/>
            <w:vAlign w:val="center"/>
          </w:tcPr>
          <w:p w14:paraId="75C7B9C8" w14:textId="1BE5C978" w:rsidR="00B84C90" w:rsidRPr="00EB0C0D" w:rsidRDefault="00B84C90" w:rsidP="00576836">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C9" w14:textId="5C7F54D1" w:rsidR="00B84C90" w:rsidRPr="00EB0C0D" w:rsidRDefault="00B84C90" w:rsidP="00576836">
            <w:pPr>
              <w:spacing w:after="0" w:line="240" w:lineRule="auto"/>
              <w:jc w:val="center"/>
              <w:rPr>
                <w:rFonts w:ascii="Calibri" w:eastAsia="Times New Roman" w:hAnsi="Calibri" w:cs="Times New Roman"/>
              </w:rPr>
            </w:pPr>
          </w:p>
        </w:tc>
      </w:tr>
      <w:tr w:rsidR="00B84C90" w:rsidRPr="00EB0C0D" w14:paraId="75C7B9CD" w14:textId="77777777" w:rsidTr="005B7EC8">
        <w:trPr>
          <w:trHeight w:val="126"/>
        </w:trPr>
        <w:tc>
          <w:tcPr>
            <w:tcW w:w="4878" w:type="dxa"/>
            <w:tcBorders>
              <w:top w:val="nil"/>
              <w:left w:val="nil"/>
              <w:bottom w:val="nil"/>
              <w:right w:val="nil"/>
            </w:tcBorders>
            <w:shd w:val="clear" w:color="auto" w:fill="auto"/>
            <w:noWrap/>
            <w:vAlign w:val="center"/>
          </w:tcPr>
          <w:p w14:paraId="75C7B9CB" w14:textId="07832244" w:rsidR="00B84C90" w:rsidRPr="00EB0C0D" w:rsidRDefault="00B84C90" w:rsidP="00576836">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CC" w14:textId="596EB784" w:rsidR="00B84C90" w:rsidRPr="00EB0C0D" w:rsidRDefault="00B84C90" w:rsidP="00576836">
            <w:pPr>
              <w:spacing w:after="0" w:line="240" w:lineRule="auto"/>
              <w:jc w:val="center"/>
              <w:rPr>
                <w:rFonts w:ascii="Calibri" w:eastAsia="Times New Roman" w:hAnsi="Calibri" w:cs="Times New Roman"/>
              </w:rPr>
            </w:pPr>
          </w:p>
        </w:tc>
      </w:tr>
      <w:tr w:rsidR="00B84C90" w:rsidRPr="00EB0C0D" w14:paraId="75C7B9D0" w14:textId="77777777" w:rsidTr="005B7EC8">
        <w:trPr>
          <w:trHeight w:val="126"/>
        </w:trPr>
        <w:tc>
          <w:tcPr>
            <w:tcW w:w="4878" w:type="dxa"/>
            <w:tcBorders>
              <w:top w:val="nil"/>
              <w:left w:val="nil"/>
              <w:bottom w:val="nil"/>
              <w:right w:val="nil"/>
            </w:tcBorders>
            <w:shd w:val="clear" w:color="auto" w:fill="auto"/>
            <w:noWrap/>
            <w:vAlign w:val="center"/>
          </w:tcPr>
          <w:p w14:paraId="75C7B9CE" w14:textId="6C913947" w:rsidR="0066097C" w:rsidRPr="00EB0C0D" w:rsidRDefault="0066097C" w:rsidP="00576836">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CF" w14:textId="4CC63FFA" w:rsidR="00B84C90" w:rsidRPr="00EB0C0D" w:rsidRDefault="00B84C90" w:rsidP="00576836">
            <w:pPr>
              <w:spacing w:after="0" w:line="240" w:lineRule="auto"/>
              <w:jc w:val="center"/>
              <w:rPr>
                <w:rFonts w:ascii="Calibri" w:eastAsia="Times New Roman" w:hAnsi="Calibri" w:cs="Times New Roman"/>
              </w:rPr>
            </w:pPr>
          </w:p>
        </w:tc>
      </w:tr>
      <w:tr w:rsidR="00B84C90" w:rsidRPr="00EB0C0D" w14:paraId="75C7B9D3" w14:textId="77777777" w:rsidTr="008E34C8">
        <w:trPr>
          <w:trHeight w:val="450"/>
        </w:trPr>
        <w:tc>
          <w:tcPr>
            <w:tcW w:w="4878" w:type="dxa"/>
            <w:tcBorders>
              <w:top w:val="nil"/>
              <w:left w:val="nil"/>
              <w:bottom w:val="nil"/>
              <w:right w:val="nil"/>
            </w:tcBorders>
            <w:shd w:val="clear" w:color="auto" w:fill="auto"/>
            <w:noWrap/>
            <w:vAlign w:val="center"/>
          </w:tcPr>
          <w:p w14:paraId="75C7B9D1" w14:textId="1A4F425F" w:rsidR="00B84C90" w:rsidRPr="00EB0C0D" w:rsidRDefault="00B84C90" w:rsidP="005A3CAA">
            <w:pPr>
              <w:spacing w:after="0" w:line="240" w:lineRule="auto"/>
              <w:jc w:val="center"/>
              <w:rPr>
                <w:rFonts w:ascii="Calibri" w:eastAsia="Times New Roman" w:hAnsi="Calibri" w:cs="Times New Roman"/>
              </w:rPr>
            </w:pPr>
          </w:p>
        </w:tc>
        <w:tc>
          <w:tcPr>
            <w:tcW w:w="4388" w:type="dxa"/>
            <w:gridSpan w:val="2"/>
            <w:tcBorders>
              <w:top w:val="nil"/>
              <w:left w:val="nil"/>
              <w:bottom w:val="nil"/>
              <w:right w:val="nil"/>
            </w:tcBorders>
            <w:shd w:val="clear" w:color="auto" w:fill="auto"/>
            <w:noWrap/>
            <w:vAlign w:val="center"/>
          </w:tcPr>
          <w:p w14:paraId="75C7B9D2" w14:textId="77777777" w:rsidR="00B84C90" w:rsidRPr="00EB0C0D" w:rsidRDefault="00B84C90" w:rsidP="00576836">
            <w:pPr>
              <w:spacing w:after="0" w:line="240" w:lineRule="auto"/>
              <w:jc w:val="center"/>
              <w:rPr>
                <w:rFonts w:ascii="Calibri" w:eastAsia="Times New Roman" w:hAnsi="Calibri" w:cs="Times New Roman"/>
              </w:rPr>
            </w:pPr>
          </w:p>
        </w:tc>
      </w:tr>
    </w:tbl>
    <w:p w14:paraId="75C7B9F9" w14:textId="77777777" w:rsidR="00DE474A" w:rsidRPr="005C0F8C" w:rsidRDefault="00DE474A" w:rsidP="00DE474A">
      <w:pPr>
        <w:spacing w:after="0"/>
        <w:rPr>
          <w:rFonts w:cstheme="minorHAnsi"/>
          <w:b/>
          <w:caps/>
        </w:rPr>
      </w:pPr>
    </w:p>
    <w:p w14:paraId="334FD414" w14:textId="77777777" w:rsidR="009B6EE8" w:rsidRDefault="009B6EE8" w:rsidP="003F5F72">
      <w:pPr>
        <w:spacing w:after="0"/>
        <w:jc w:val="center"/>
        <w:rPr>
          <w:rFonts w:cstheme="minorHAnsi"/>
          <w:b/>
        </w:rPr>
      </w:pPr>
    </w:p>
    <w:p w14:paraId="1887DEC1" w14:textId="77777777" w:rsidR="009B6EE8" w:rsidRDefault="009B6EE8" w:rsidP="003F5F72">
      <w:pPr>
        <w:spacing w:after="0"/>
        <w:jc w:val="center"/>
        <w:rPr>
          <w:rFonts w:cstheme="minorHAnsi"/>
          <w:b/>
        </w:rPr>
      </w:pPr>
    </w:p>
    <w:p w14:paraId="75C7B9FD" w14:textId="7B8E074B" w:rsidR="003F5F72" w:rsidRPr="006A5172" w:rsidRDefault="009B6EE8" w:rsidP="003F5F72">
      <w:pPr>
        <w:spacing w:after="0"/>
        <w:jc w:val="center"/>
        <w:rPr>
          <w:rFonts w:cstheme="minorHAnsi"/>
          <w:b/>
        </w:rPr>
        <w:sectPr w:rsidR="003F5F72" w:rsidRPr="006A5172" w:rsidSect="0024265A">
          <w:headerReference w:type="even" r:id="rId21"/>
          <w:pgSz w:w="12240" w:h="15840"/>
          <w:pgMar w:top="1440" w:right="1800" w:bottom="1440" w:left="1800" w:header="720" w:footer="720" w:gutter="0"/>
          <w:cols w:space="720"/>
        </w:sectPr>
      </w:pPr>
      <w:r>
        <w:rPr>
          <w:rFonts w:cstheme="minorHAnsi"/>
          <w:b/>
        </w:rPr>
        <w:t>C</w:t>
      </w:r>
      <w:r w:rsidR="00EE6D38" w:rsidRPr="006A5172">
        <w:rPr>
          <w:rFonts w:cstheme="minorHAnsi"/>
          <w:b/>
        </w:rPr>
        <w:t>LINICAL FACULTY</w:t>
      </w:r>
    </w:p>
    <w:p w14:paraId="75C7B9FE" w14:textId="77777777" w:rsidR="003F5F72" w:rsidRPr="001303FD" w:rsidRDefault="003F5F72" w:rsidP="003F5F72">
      <w:pPr>
        <w:spacing w:after="0"/>
        <w:rPr>
          <w:rFonts w:cstheme="minorHAnsi"/>
          <w:color w:val="FF0000"/>
        </w:rPr>
        <w:sectPr w:rsidR="003F5F72" w:rsidRPr="001303FD" w:rsidSect="003F5F72">
          <w:type w:val="continuous"/>
          <w:pgSz w:w="12240" w:h="15840"/>
          <w:pgMar w:top="1440" w:right="1800" w:bottom="1440" w:left="1800" w:header="720" w:footer="720" w:gutter="0"/>
          <w:cols w:num="3" w:space="720"/>
        </w:sectPr>
      </w:pPr>
    </w:p>
    <w:p w14:paraId="75C7B9FF" w14:textId="77777777" w:rsidR="00EE6D38" w:rsidRDefault="00EE6D38" w:rsidP="00EE6D38">
      <w:pPr>
        <w:pStyle w:val="NoSpacing"/>
        <w:ind w:left="360"/>
      </w:pPr>
      <w:r>
        <w:t>Ira Abramowitz,</w:t>
      </w:r>
      <w:r w:rsidR="00092101">
        <w:t xml:space="preserve"> MD</w:t>
      </w:r>
    </w:p>
    <w:p w14:paraId="75C7BA00" w14:textId="77777777" w:rsidR="00D605D8" w:rsidRDefault="00D605D8" w:rsidP="00EE6D38">
      <w:pPr>
        <w:pStyle w:val="NoSpacing"/>
        <w:ind w:left="360"/>
      </w:pPr>
      <w:r>
        <w:t>Janice Agn</w:t>
      </w:r>
      <w:r w:rsidR="00032D66">
        <w:t>ew</w:t>
      </w:r>
      <w:r>
        <w:t xml:space="preserve">, </w:t>
      </w:r>
      <w:r w:rsidR="00E7304D">
        <w:t>CNM</w:t>
      </w:r>
    </w:p>
    <w:p w14:paraId="75C7BA01" w14:textId="77777777" w:rsidR="00D605D8" w:rsidRDefault="00D605D8" w:rsidP="00EE6D38">
      <w:pPr>
        <w:pStyle w:val="NoSpacing"/>
        <w:ind w:left="360"/>
      </w:pPr>
      <w:r>
        <w:t>Judith Albert, MD</w:t>
      </w:r>
    </w:p>
    <w:p w14:paraId="5CF40BF4" w14:textId="60AEDE44" w:rsidR="00AF37D7" w:rsidRDefault="00AF37D7" w:rsidP="00EE6D38">
      <w:pPr>
        <w:pStyle w:val="NoSpacing"/>
        <w:ind w:left="360"/>
      </w:pPr>
      <w:r>
        <w:t>Ralph Aldinger, Jr MD</w:t>
      </w:r>
    </w:p>
    <w:p w14:paraId="75C7BA02" w14:textId="77777777" w:rsidR="00EE6D38" w:rsidRDefault="00EE6D38" w:rsidP="00EE6D38">
      <w:pPr>
        <w:pStyle w:val="NoSpacing"/>
        <w:ind w:left="360"/>
      </w:pPr>
      <w:r>
        <w:rPr>
          <w:rFonts w:cstheme="minorHAnsi"/>
        </w:rPr>
        <w:t xml:space="preserve">Carey </w:t>
      </w:r>
      <w:r w:rsidRPr="00176193">
        <w:rPr>
          <w:rFonts w:cstheme="minorHAnsi"/>
        </w:rPr>
        <w:t>Andrew-Jaja</w:t>
      </w:r>
      <w:r>
        <w:rPr>
          <w:rFonts w:cstheme="minorHAnsi"/>
        </w:rPr>
        <w:t>, MD</w:t>
      </w:r>
    </w:p>
    <w:p w14:paraId="75C7BA03" w14:textId="77777777" w:rsidR="00EE6D38" w:rsidRDefault="00EE6D38" w:rsidP="00EE6D38">
      <w:pPr>
        <w:pStyle w:val="NoSpacing"/>
        <w:ind w:left="360"/>
        <w:rPr>
          <w:rFonts w:cstheme="minorHAnsi"/>
        </w:rPr>
      </w:pPr>
      <w:r w:rsidRPr="00176193">
        <w:rPr>
          <w:rFonts w:cstheme="minorHAnsi"/>
        </w:rPr>
        <w:t>Meredith</w:t>
      </w:r>
      <w:r>
        <w:rPr>
          <w:rFonts w:cstheme="minorHAnsi"/>
        </w:rPr>
        <w:t xml:space="preserve"> Annon,</w:t>
      </w:r>
      <w:r w:rsidR="00092101">
        <w:rPr>
          <w:rFonts w:cstheme="minorHAnsi"/>
        </w:rPr>
        <w:t xml:space="preserve"> CNM</w:t>
      </w:r>
    </w:p>
    <w:p w14:paraId="75C7BA04" w14:textId="77777777" w:rsidR="00EE6D38" w:rsidRDefault="00EE6D38" w:rsidP="00EE6D38">
      <w:pPr>
        <w:pStyle w:val="NoSpacing"/>
        <w:ind w:left="360"/>
      </w:pPr>
      <w:r>
        <w:t>David Badway, MD</w:t>
      </w:r>
    </w:p>
    <w:p w14:paraId="75C7BA05" w14:textId="77777777" w:rsidR="00EE6D38" w:rsidRDefault="00EE6D38" w:rsidP="00EE6D38">
      <w:pPr>
        <w:pStyle w:val="NoSpacing"/>
        <w:ind w:left="360"/>
        <w:rPr>
          <w:rFonts w:cstheme="minorHAnsi"/>
        </w:rPr>
      </w:pPr>
      <w:r>
        <w:rPr>
          <w:rFonts w:cstheme="minorHAnsi"/>
        </w:rPr>
        <w:t>Sharon Baer, DO</w:t>
      </w:r>
    </w:p>
    <w:p w14:paraId="75C7BA06" w14:textId="77777777" w:rsidR="00EE6D38" w:rsidRDefault="00EE6D38" w:rsidP="00EE6D38">
      <w:pPr>
        <w:pStyle w:val="NoSpacing"/>
        <w:ind w:left="360"/>
        <w:rPr>
          <w:rFonts w:cstheme="minorHAnsi"/>
        </w:rPr>
      </w:pPr>
      <w:r>
        <w:rPr>
          <w:rFonts w:cstheme="minorHAnsi"/>
        </w:rPr>
        <w:t>Linda Barnhart,</w:t>
      </w:r>
      <w:r w:rsidR="00092101">
        <w:rPr>
          <w:rFonts w:cstheme="minorHAnsi"/>
        </w:rPr>
        <w:t xml:space="preserve"> DO</w:t>
      </w:r>
    </w:p>
    <w:p w14:paraId="75C7BA07" w14:textId="77777777" w:rsidR="00EE6D38" w:rsidRDefault="00EE6D38" w:rsidP="00EE6D38">
      <w:pPr>
        <w:pStyle w:val="NoSpacing"/>
        <w:ind w:left="360"/>
        <w:rPr>
          <w:rFonts w:cstheme="minorHAnsi"/>
        </w:rPr>
      </w:pPr>
      <w:r>
        <w:rPr>
          <w:rFonts w:cstheme="minorHAnsi"/>
        </w:rPr>
        <w:t>Rifaat Bassaly,</w:t>
      </w:r>
      <w:r w:rsidR="00092101">
        <w:rPr>
          <w:rFonts w:cstheme="minorHAnsi"/>
        </w:rPr>
        <w:t xml:space="preserve"> MD</w:t>
      </w:r>
    </w:p>
    <w:p w14:paraId="75C7BA08" w14:textId="77777777" w:rsidR="00EE4344" w:rsidRDefault="00EE4344" w:rsidP="00EE6D38">
      <w:pPr>
        <w:pStyle w:val="NoSpacing"/>
        <w:ind w:left="360"/>
        <w:rPr>
          <w:rFonts w:cstheme="minorHAnsi"/>
        </w:rPr>
      </w:pPr>
      <w:r>
        <w:rPr>
          <w:rFonts w:cstheme="minorHAnsi"/>
        </w:rPr>
        <w:t>Francis Bassani, MD</w:t>
      </w:r>
    </w:p>
    <w:p w14:paraId="75C7BA09" w14:textId="77777777" w:rsidR="00EE6D38" w:rsidRDefault="00EE6D38" w:rsidP="00EE6D38">
      <w:pPr>
        <w:pStyle w:val="NoSpacing"/>
        <w:ind w:left="360"/>
        <w:rPr>
          <w:rFonts w:cstheme="minorHAnsi"/>
        </w:rPr>
      </w:pPr>
      <w:r>
        <w:rPr>
          <w:rFonts w:cstheme="minorHAnsi"/>
        </w:rPr>
        <w:t>Tiffany Beck,</w:t>
      </w:r>
      <w:r w:rsidR="00092101">
        <w:rPr>
          <w:rFonts w:cstheme="minorHAnsi"/>
        </w:rPr>
        <w:t xml:space="preserve"> MD</w:t>
      </w:r>
    </w:p>
    <w:p w14:paraId="75C7BA0A" w14:textId="77777777" w:rsidR="00EE6D38" w:rsidRDefault="00EE6D38" w:rsidP="00EE6D38">
      <w:pPr>
        <w:pStyle w:val="NoSpacing"/>
        <w:ind w:left="360"/>
        <w:rPr>
          <w:rFonts w:cstheme="minorHAnsi"/>
        </w:rPr>
      </w:pPr>
      <w:r>
        <w:rPr>
          <w:rFonts w:cstheme="minorHAnsi"/>
        </w:rPr>
        <w:t>Michael Bummer,</w:t>
      </w:r>
      <w:r w:rsidR="00092101">
        <w:rPr>
          <w:rFonts w:cstheme="minorHAnsi"/>
        </w:rPr>
        <w:t xml:space="preserve"> MD</w:t>
      </w:r>
    </w:p>
    <w:p w14:paraId="75C7BA0B" w14:textId="77777777" w:rsidR="00EE6D38" w:rsidRDefault="00EE6D38" w:rsidP="00EE6D38">
      <w:pPr>
        <w:pStyle w:val="NoSpacing"/>
        <w:ind w:left="360"/>
        <w:rPr>
          <w:rFonts w:cstheme="minorHAnsi"/>
        </w:rPr>
      </w:pPr>
      <w:r>
        <w:rPr>
          <w:rFonts w:cstheme="minorHAnsi"/>
        </w:rPr>
        <w:t>Draion Burch,</w:t>
      </w:r>
      <w:r w:rsidR="00092101">
        <w:rPr>
          <w:rFonts w:cstheme="minorHAnsi"/>
        </w:rPr>
        <w:t xml:space="preserve"> DO</w:t>
      </w:r>
    </w:p>
    <w:p w14:paraId="75C7BA0C" w14:textId="77777777" w:rsidR="00144450" w:rsidRDefault="00144450" w:rsidP="00EE6D38">
      <w:pPr>
        <w:pStyle w:val="NoSpacing"/>
        <w:ind w:left="360"/>
        <w:rPr>
          <w:rFonts w:cstheme="minorHAnsi"/>
        </w:rPr>
      </w:pPr>
      <w:r>
        <w:rPr>
          <w:rFonts w:cstheme="minorHAnsi"/>
        </w:rPr>
        <w:t xml:space="preserve">Katie Caldwell, CNM </w:t>
      </w:r>
    </w:p>
    <w:p w14:paraId="75C7BA0D" w14:textId="77777777" w:rsidR="00EE6D38" w:rsidRDefault="00EE6D38" w:rsidP="00EE6D38">
      <w:pPr>
        <w:pStyle w:val="NoSpacing"/>
        <w:ind w:left="360"/>
        <w:rPr>
          <w:rFonts w:cstheme="minorHAnsi"/>
        </w:rPr>
      </w:pPr>
      <w:r>
        <w:rPr>
          <w:rFonts w:cstheme="minorHAnsi"/>
        </w:rPr>
        <w:t>Stacey Jill Carlitz,</w:t>
      </w:r>
      <w:r w:rsidR="00092101">
        <w:rPr>
          <w:rFonts w:cstheme="minorHAnsi"/>
        </w:rPr>
        <w:t xml:space="preserve"> DO</w:t>
      </w:r>
    </w:p>
    <w:p w14:paraId="75C7BA0E" w14:textId="77777777" w:rsidR="00D605D8" w:rsidRDefault="00D605D8" w:rsidP="00EE6D38">
      <w:pPr>
        <w:pStyle w:val="NoSpacing"/>
        <w:ind w:left="360"/>
        <w:rPr>
          <w:rFonts w:cstheme="minorHAnsi"/>
        </w:rPr>
      </w:pPr>
      <w:r>
        <w:rPr>
          <w:rFonts w:cstheme="minorHAnsi"/>
        </w:rPr>
        <w:t>Kathleen Carroll, MD</w:t>
      </w:r>
    </w:p>
    <w:p w14:paraId="75C7BA0F" w14:textId="77777777" w:rsidR="006C6473" w:rsidRDefault="006C6473" w:rsidP="00EE6D38">
      <w:pPr>
        <w:pStyle w:val="NoSpacing"/>
        <w:ind w:left="360"/>
        <w:rPr>
          <w:rFonts w:cstheme="minorHAnsi"/>
        </w:rPr>
      </w:pPr>
      <w:r>
        <w:rPr>
          <w:rFonts w:cstheme="minorHAnsi"/>
        </w:rPr>
        <w:t>Nicole Carlson, MD</w:t>
      </w:r>
    </w:p>
    <w:p w14:paraId="75C7BA10" w14:textId="77777777" w:rsidR="00D605D8" w:rsidRDefault="00D605D8" w:rsidP="00EE6D38">
      <w:pPr>
        <w:pStyle w:val="NoSpacing"/>
        <w:ind w:left="360"/>
        <w:rPr>
          <w:rFonts w:cstheme="minorHAnsi"/>
        </w:rPr>
      </w:pPr>
      <w:r>
        <w:rPr>
          <w:rFonts w:cstheme="minorHAnsi"/>
        </w:rPr>
        <w:t>Donald Carson, MD</w:t>
      </w:r>
    </w:p>
    <w:p w14:paraId="75C7BA11" w14:textId="77777777" w:rsidR="00EE6D38" w:rsidRDefault="00EE6D38" w:rsidP="00EE6D38">
      <w:pPr>
        <w:pStyle w:val="NoSpacing"/>
        <w:ind w:left="360"/>
        <w:rPr>
          <w:rFonts w:cstheme="minorHAnsi"/>
        </w:rPr>
      </w:pPr>
      <w:r>
        <w:rPr>
          <w:rFonts w:cstheme="minorHAnsi"/>
        </w:rPr>
        <w:t>Richard Chalfant,</w:t>
      </w:r>
      <w:r w:rsidR="000B172B">
        <w:rPr>
          <w:rFonts w:cstheme="minorHAnsi"/>
        </w:rPr>
        <w:t xml:space="preserve"> MD</w:t>
      </w:r>
    </w:p>
    <w:p w14:paraId="75C7BA12" w14:textId="77777777" w:rsidR="00EE6D38" w:rsidRDefault="00EE6D38" w:rsidP="00EE6D38">
      <w:pPr>
        <w:pStyle w:val="NoSpacing"/>
        <w:ind w:left="360"/>
        <w:rPr>
          <w:rFonts w:cstheme="minorHAnsi"/>
        </w:rPr>
      </w:pPr>
      <w:r>
        <w:rPr>
          <w:rFonts w:cstheme="minorHAnsi"/>
        </w:rPr>
        <w:t>Edwin Cheek, MD</w:t>
      </w:r>
    </w:p>
    <w:p w14:paraId="75C7BA13" w14:textId="77777777" w:rsidR="00EE6D38" w:rsidRDefault="00EE6D38" w:rsidP="00EE6D38">
      <w:pPr>
        <w:pStyle w:val="NoSpacing"/>
        <w:ind w:left="360"/>
        <w:rPr>
          <w:rFonts w:cstheme="minorHAnsi"/>
        </w:rPr>
      </w:pPr>
      <w:r>
        <w:rPr>
          <w:rFonts w:cstheme="minorHAnsi"/>
        </w:rPr>
        <w:t>Carol Chesin, MD</w:t>
      </w:r>
    </w:p>
    <w:p w14:paraId="7D3B54CA" w14:textId="3894C2F9" w:rsidR="00AF37D7" w:rsidRDefault="00AF37D7" w:rsidP="00EE6D38">
      <w:pPr>
        <w:pStyle w:val="NoSpacing"/>
        <w:ind w:left="360"/>
        <w:rPr>
          <w:rFonts w:cstheme="minorHAnsi"/>
        </w:rPr>
      </w:pPr>
      <w:r>
        <w:rPr>
          <w:rFonts w:cstheme="minorHAnsi"/>
        </w:rPr>
        <w:t xml:space="preserve">Margaret Chory, MD </w:t>
      </w:r>
    </w:p>
    <w:p w14:paraId="775C580A" w14:textId="0DD69C6A" w:rsidR="00AF37D7" w:rsidRDefault="00AF37D7" w:rsidP="00EE6D38">
      <w:pPr>
        <w:pStyle w:val="NoSpacing"/>
        <w:ind w:left="360"/>
        <w:rPr>
          <w:rFonts w:cstheme="minorHAnsi"/>
        </w:rPr>
      </w:pPr>
      <w:r>
        <w:rPr>
          <w:rFonts w:cstheme="minorHAnsi"/>
        </w:rPr>
        <w:t>Tracy Clary, MD</w:t>
      </w:r>
    </w:p>
    <w:p w14:paraId="75C7BA15" w14:textId="77777777" w:rsidR="00EE6D38" w:rsidRDefault="00EE6D38" w:rsidP="00EE6D38">
      <w:pPr>
        <w:pStyle w:val="NoSpacing"/>
        <w:ind w:left="360"/>
        <w:rPr>
          <w:rFonts w:cstheme="minorHAnsi"/>
        </w:rPr>
      </w:pPr>
      <w:r>
        <w:rPr>
          <w:rFonts w:cstheme="minorHAnsi"/>
        </w:rPr>
        <w:t>Robert Collins, MD</w:t>
      </w:r>
    </w:p>
    <w:p w14:paraId="75C7BA16" w14:textId="77777777" w:rsidR="00EE6D38" w:rsidRDefault="00EE6D38" w:rsidP="00EE6D38">
      <w:pPr>
        <w:pStyle w:val="NoSpacing"/>
        <w:ind w:left="360"/>
      </w:pPr>
      <w:r>
        <w:t>Lisa Cone, CNM</w:t>
      </w:r>
    </w:p>
    <w:p w14:paraId="75C7BA17" w14:textId="77777777" w:rsidR="00EE6D38" w:rsidRPr="009E6017" w:rsidRDefault="00EE6D38" w:rsidP="00EE6D38">
      <w:pPr>
        <w:pStyle w:val="NoSpacing"/>
        <w:ind w:left="360"/>
        <w:rPr>
          <w:rFonts w:cstheme="minorHAnsi"/>
        </w:rPr>
      </w:pPr>
      <w:r>
        <w:rPr>
          <w:rFonts w:cstheme="minorHAnsi"/>
        </w:rPr>
        <w:t>Sandra Cooper, CNM</w:t>
      </w:r>
    </w:p>
    <w:p w14:paraId="75C7BA18" w14:textId="77777777" w:rsidR="00EE6D38" w:rsidRDefault="00EE6D38" w:rsidP="00EE6D38">
      <w:pPr>
        <w:pStyle w:val="NoSpacing"/>
        <w:ind w:left="360"/>
      </w:pPr>
      <w:r>
        <w:t>Stephen Corey, MD</w:t>
      </w:r>
    </w:p>
    <w:p w14:paraId="75C7BA19" w14:textId="77777777" w:rsidR="00EE6D38" w:rsidRDefault="00EE6D38" w:rsidP="00EE6D38">
      <w:pPr>
        <w:pStyle w:val="NoSpacing"/>
        <w:ind w:left="360"/>
        <w:rPr>
          <w:rFonts w:cstheme="minorHAnsi"/>
        </w:rPr>
      </w:pPr>
      <w:r>
        <w:rPr>
          <w:rFonts w:cstheme="minorHAnsi"/>
        </w:rPr>
        <w:t>James Crozier, MD</w:t>
      </w:r>
    </w:p>
    <w:p w14:paraId="75C7BA1A" w14:textId="77777777" w:rsidR="00EE6D38" w:rsidRDefault="00EE6D38" w:rsidP="00EE6D38">
      <w:pPr>
        <w:pStyle w:val="NoSpacing"/>
        <w:ind w:left="360"/>
        <w:rPr>
          <w:rFonts w:cstheme="minorHAnsi"/>
        </w:rPr>
      </w:pPr>
      <w:r>
        <w:rPr>
          <w:rFonts w:cstheme="minorHAnsi"/>
        </w:rPr>
        <w:t xml:space="preserve">Emily </w:t>
      </w:r>
      <w:r w:rsidRPr="00176193">
        <w:rPr>
          <w:rFonts w:cstheme="minorHAnsi"/>
        </w:rPr>
        <w:t>Deferrari</w:t>
      </w:r>
      <w:r>
        <w:rPr>
          <w:rFonts w:cstheme="minorHAnsi"/>
        </w:rPr>
        <w:t>, CNM</w:t>
      </w:r>
    </w:p>
    <w:p w14:paraId="75C7BA1C" w14:textId="77777777" w:rsidR="00EE6D38" w:rsidRDefault="00EE6D38" w:rsidP="00EE6D38">
      <w:pPr>
        <w:pStyle w:val="NoSpacing"/>
        <w:ind w:left="360"/>
        <w:rPr>
          <w:rFonts w:cstheme="minorHAnsi"/>
        </w:rPr>
      </w:pPr>
      <w:r>
        <w:rPr>
          <w:rFonts w:cstheme="minorHAnsi"/>
        </w:rPr>
        <w:t>Tabitha Delo, MD</w:t>
      </w:r>
    </w:p>
    <w:p w14:paraId="75C7BA1D" w14:textId="77777777" w:rsidR="00EE6D38" w:rsidRDefault="00EE6D38" w:rsidP="00EE6D38">
      <w:pPr>
        <w:pStyle w:val="NoSpacing"/>
        <w:ind w:left="360"/>
        <w:rPr>
          <w:rFonts w:cstheme="minorHAnsi"/>
        </w:rPr>
      </w:pPr>
      <w:r>
        <w:rPr>
          <w:rFonts w:cstheme="minorHAnsi"/>
        </w:rPr>
        <w:t>Bradley Dennis,</w:t>
      </w:r>
      <w:r w:rsidR="000B172B">
        <w:rPr>
          <w:rFonts w:cstheme="minorHAnsi"/>
        </w:rPr>
        <w:t xml:space="preserve"> MD</w:t>
      </w:r>
    </w:p>
    <w:p w14:paraId="75C7BA1E" w14:textId="77777777" w:rsidR="00EE6D38" w:rsidRDefault="00EE6D38" w:rsidP="00EE6D38">
      <w:pPr>
        <w:pStyle w:val="NoSpacing"/>
        <w:ind w:left="360"/>
        <w:rPr>
          <w:rFonts w:cstheme="minorHAnsi"/>
        </w:rPr>
      </w:pPr>
      <w:r>
        <w:rPr>
          <w:rFonts w:cstheme="minorHAnsi"/>
        </w:rPr>
        <w:t>Preeta Divekar, MD</w:t>
      </w:r>
    </w:p>
    <w:p w14:paraId="75C7BA1F" w14:textId="77777777" w:rsidR="00EE4344" w:rsidRDefault="00EE4344" w:rsidP="00EE6D38">
      <w:pPr>
        <w:pStyle w:val="NoSpacing"/>
        <w:ind w:left="360"/>
        <w:rPr>
          <w:rFonts w:cstheme="minorHAnsi"/>
        </w:rPr>
      </w:pPr>
      <w:r>
        <w:rPr>
          <w:rFonts w:cstheme="minorHAnsi"/>
        </w:rPr>
        <w:t>William Dundore, MD</w:t>
      </w:r>
    </w:p>
    <w:p w14:paraId="75C7BA20" w14:textId="77777777" w:rsidR="00EE6D38" w:rsidRDefault="00EE6D38" w:rsidP="00EE6D38">
      <w:pPr>
        <w:pStyle w:val="NoSpacing"/>
        <w:ind w:left="360"/>
        <w:rPr>
          <w:rFonts w:cstheme="minorHAnsi"/>
        </w:rPr>
      </w:pPr>
      <w:r>
        <w:rPr>
          <w:rFonts w:cstheme="minorHAnsi"/>
        </w:rPr>
        <w:t xml:space="preserve">April </w:t>
      </w:r>
      <w:r w:rsidRPr="00176193">
        <w:rPr>
          <w:rFonts w:cstheme="minorHAnsi"/>
        </w:rPr>
        <w:t>Dunmyre</w:t>
      </w:r>
      <w:r>
        <w:rPr>
          <w:rFonts w:cstheme="minorHAnsi"/>
        </w:rPr>
        <w:t>,</w:t>
      </w:r>
      <w:r w:rsidR="000B172B">
        <w:rPr>
          <w:rFonts w:cstheme="minorHAnsi"/>
        </w:rPr>
        <w:t xml:space="preserve"> DO</w:t>
      </w:r>
    </w:p>
    <w:p w14:paraId="75C7BA21" w14:textId="77777777" w:rsidR="00032D66" w:rsidRDefault="00032D66" w:rsidP="00EE6D38">
      <w:pPr>
        <w:pStyle w:val="NoSpacing"/>
        <w:ind w:left="360"/>
        <w:rPr>
          <w:rFonts w:cstheme="minorHAnsi"/>
        </w:rPr>
      </w:pPr>
      <w:r>
        <w:rPr>
          <w:rFonts w:cstheme="minorHAnsi"/>
        </w:rPr>
        <w:t xml:space="preserve">Stephanie Ehland, CNM </w:t>
      </w:r>
    </w:p>
    <w:p w14:paraId="75C7BA22" w14:textId="77777777" w:rsidR="00EE6D38" w:rsidRDefault="00EE6D38" w:rsidP="00EE6D38">
      <w:pPr>
        <w:pStyle w:val="NoSpacing"/>
        <w:ind w:left="360"/>
        <w:rPr>
          <w:rFonts w:cstheme="minorHAnsi"/>
        </w:rPr>
      </w:pPr>
      <w:r>
        <w:rPr>
          <w:rFonts w:cstheme="minorHAnsi"/>
        </w:rPr>
        <w:t>Michael England, MD</w:t>
      </w:r>
    </w:p>
    <w:p w14:paraId="75C7BA23" w14:textId="77777777" w:rsidR="00EE6D38" w:rsidRDefault="00EE6D38" w:rsidP="00EE6D38">
      <w:pPr>
        <w:pStyle w:val="NoSpacing"/>
        <w:ind w:left="360"/>
        <w:rPr>
          <w:rFonts w:cstheme="minorHAnsi"/>
        </w:rPr>
      </w:pPr>
      <w:r>
        <w:rPr>
          <w:rFonts w:cstheme="minorHAnsi"/>
        </w:rPr>
        <w:t>Dennis English, MD</w:t>
      </w:r>
    </w:p>
    <w:p w14:paraId="75C7BA24" w14:textId="77777777" w:rsidR="00EE6D38" w:rsidRDefault="00EE6D38" w:rsidP="00EE6D38">
      <w:pPr>
        <w:pStyle w:val="NoSpacing"/>
        <w:ind w:left="360"/>
        <w:rPr>
          <w:rFonts w:cstheme="minorHAnsi"/>
        </w:rPr>
      </w:pPr>
      <w:r>
        <w:rPr>
          <w:rFonts w:cstheme="minorHAnsi"/>
        </w:rPr>
        <w:t>Eric Fackler, MD</w:t>
      </w:r>
    </w:p>
    <w:p w14:paraId="75C7BA25" w14:textId="77777777" w:rsidR="00D605D8" w:rsidRPr="00D72332" w:rsidRDefault="00D605D8" w:rsidP="00EE6D38">
      <w:pPr>
        <w:pStyle w:val="NoSpacing"/>
        <w:ind w:left="360"/>
        <w:rPr>
          <w:rFonts w:cstheme="minorHAnsi"/>
        </w:rPr>
      </w:pPr>
      <w:r w:rsidRPr="00D72332">
        <w:rPr>
          <w:rFonts w:cstheme="minorHAnsi"/>
        </w:rPr>
        <w:t>Steele Filipek,</w:t>
      </w:r>
      <w:r w:rsidR="00D72332" w:rsidRPr="00D72332">
        <w:rPr>
          <w:rFonts w:cstheme="minorHAnsi"/>
        </w:rPr>
        <w:t xml:space="preserve"> MD</w:t>
      </w:r>
    </w:p>
    <w:p w14:paraId="75C7BA26" w14:textId="77777777" w:rsidR="00EE6D38" w:rsidRDefault="00EE6D38" w:rsidP="00EE6D38">
      <w:pPr>
        <w:pStyle w:val="NoSpacing"/>
        <w:ind w:left="360"/>
        <w:rPr>
          <w:rFonts w:cstheme="minorHAnsi"/>
        </w:rPr>
      </w:pPr>
      <w:r>
        <w:rPr>
          <w:rFonts w:cstheme="minorHAnsi"/>
        </w:rPr>
        <w:t>John Fisch</w:t>
      </w:r>
      <w:r w:rsidR="000B172B">
        <w:rPr>
          <w:rFonts w:cstheme="minorHAnsi"/>
        </w:rPr>
        <w:t>, MD</w:t>
      </w:r>
    </w:p>
    <w:p w14:paraId="75C7BA28" w14:textId="77777777" w:rsidR="00EE6D38" w:rsidRDefault="00EE6D38" w:rsidP="00EE6D38">
      <w:pPr>
        <w:pStyle w:val="NoSpacing"/>
        <w:ind w:left="360"/>
        <w:rPr>
          <w:rFonts w:cstheme="minorHAnsi"/>
        </w:rPr>
      </w:pPr>
      <w:r>
        <w:rPr>
          <w:rFonts w:cstheme="minorHAnsi"/>
        </w:rPr>
        <w:t>Hubert Foka, MD</w:t>
      </w:r>
    </w:p>
    <w:p w14:paraId="75C7BA29" w14:textId="77777777" w:rsidR="00D605D8" w:rsidRDefault="00D605D8" w:rsidP="00EE6D38">
      <w:pPr>
        <w:pStyle w:val="NoSpacing"/>
        <w:ind w:left="360"/>
        <w:rPr>
          <w:rFonts w:cstheme="minorHAnsi"/>
        </w:rPr>
      </w:pPr>
      <w:r>
        <w:rPr>
          <w:rFonts w:cstheme="minorHAnsi"/>
        </w:rPr>
        <w:t>Rocco Fulciniti, MD</w:t>
      </w:r>
    </w:p>
    <w:p w14:paraId="75C7BA2A" w14:textId="77777777" w:rsidR="00EE6D38" w:rsidRDefault="00EE6D38" w:rsidP="00EE6D38">
      <w:pPr>
        <w:pStyle w:val="NoSpacing"/>
        <w:ind w:left="360"/>
        <w:rPr>
          <w:rFonts w:cstheme="minorHAnsi"/>
        </w:rPr>
      </w:pPr>
      <w:r>
        <w:rPr>
          <w:rFonts w:cstheme="minorHAnsi"/>
        </w:rPr>
        <w:t>James Garver</w:t>
      </w:r>
      <w:r w:rsidR="000B172B">
        <w:rPr>
          <w:rFonts w:cstheme="minorHAnsi"/>
        </w:rPr>
        <w:t>, MD</w:t>
      </w:r>
    </w:p>
    <w:p w14:paraId="75C7BA2B" w14:textId="77777777" w:rsidR="00144450" w:rsidRDefault="00144450" w:rsidP="00EE6D38">
      <w:pPr>
        <w:pStyle w:val="NoSpacing"/>
        <w:ind w:left="360"/>
        <w:rPr>
          <w:rFonts w:cstheme="minorHAnsi"/>
        </w:rPr>
      </w:pPr>
      <w:r>
        <w:rPr>
          <w:rFonts w:cstheme="minorHAnsi"/>
        </w:rPr>
        <w:t>Lawrence Glad, MD</w:t>
      </w:r>
    </w:p>
    <w:p w14:paraId="75C7BA2C" w14:textId="77777777" w:rsidR="00D605D8" w:rsidRDefault="00D605D8" w:rsidP="00EE6D38">
      <w:pPr>
        <w:pStyle w:val="NoSpacing"/>
        <w:ind w:left="360"/>
        <w:rPr>
          <w:rFonts w:cstheme="minorHAnsi"/>
        </w:rPr>
      </w:pPr>
      <w:r>
        <w:rPr>
          <w:rFonts w:cstheme="minorHAnsi"/>
        </w:rPr>
        <w:t>Katharine Goetz, MD</w:t>
      </w:r>
    </w:p>
    <w:p w14:paraId="75C7BA2D" w14:textId="77777777" w:rsidR="00EE4344" w:rsidRDefault="00EE4344" w:rsidP="00EE6D38">
      <w:pPr>
        <w:pStyle w:val="NoSpacing"/>
        <w:ind w:left="360"/>
        <w:rPr>
          <w:rFonts w:cstheme="minorHAnsi"/>
        </w:rPr>
      </w:pPr>
      <w:r>
        <w:rPr>
          <w:rFonts w:cstheme="minorHAnsi"/>
        </w:rPr>
        <w:t>Shannon McCabe, MD</w:t>
      </w:r>
    </w:p>
    <w:p w14:paraId="75C7BA2F" w14:textId="77777777" w:rsidR="008A4499" w:rsidRPr="00D72332" w:rsidRDefault="008A4499" w:rsidP="00EE6D38">
      <w:pPr>
        <w:pStyle w:val="NoSpacing"/>
        <w:ind w:left="360"/>
        <w:rPr>
          <w:rFonts w:cstheme="minorHAnsi"/>
        </w:rPr>
      </w:pPr>
      <w:r w:rsidRPr="00D72332">
        <w:rPr>
          <w:rFonts w:cstheme="minorHAnsi"/>
        </w:rPr>
        <w:t>Elizabeth Hazel</w:t>
      </w:r>
      <w:r w:rsidR="00D72332" w:rsidRPr="00D72332">
        <w:rPr>
          <w:rFonts w:cstheme="minorHAnsi"/>
        </w:rPr>
        <w:t>, MD</w:t>
      </w:r>
    </w:p>
    <w:p w14:paraId="75C7BA30" w14:textId="77777777" w:rsidR="008A4499" w:rsidRPr="00D72332" w:rsidRDefault="008A4499" w:rsidP="00EE6D38">
      <w:pPr>
        <w:pStyle w:val="NoSpacing"/>
        <w:ind w:left="360"/>
        <w:rPr>
          <w:rFonts w:cstheme="minorHAnsi"/>
        </w:rPr>
      </w:pPr>
      <w:r w:rsidRPr="00D72332">
        <w:rPr>
          <w:rFonts w:cstheme="minorHAnsi"/>
        </w:rPr>
        <w:t>Ari Heffron</w:t>
      </w:r>
      <w:r w:rsidR="00D72332" w:rsidRPr="00D72332">
        <w:rPr>
          <w:rFonts w:cstheme="minorHAnsi"/>
        </w:rPr>
        <w:t xml:space="preserve">, MD </w:t>
      </w:r>
    </w:p>
    <w:p w14:paraId="75C7BA31" w14:textId="77777777" w:rsidR="00EE6D38" w:rsidRDefault="00EE6D38" w:rsidP="00EE6D38">
      <w:pPr>
        <w:pStyle w:val="NoSpacing"/>
        <w:ind w:left="360"/>
        <w:rPr>
          <w:rFonts w:cstheme="minorHAnsi"/>
        </w:rPr>
      </w:pPr>
      <w:r>
        <w:rPr>
          <w:rFonts w:cstheme="minorHAnsi"/>
        </w:rPr>
        <w:t>Leonard Hess, MD</w:t>
      </w:r>
    </w:p>
    <w:p w14:paraId="75C7BA32" w14:textId="77777777" w:rsidR="00EE4344" w:rsidRDefault="00EE4344" w:rsidP="00EE6D38">
      <w:pPr>
        <w:pStyle w:val="NoSpacing"/>
        <w:ind w:left="360"/>
        <w:rPr>
          <w:rFonts w:cstheme="minorHAnsi"/>
        </w:rPr>
      </w:pPr>
      <w:r>
        <w:rPr>
          <w:rFonts w:cstheme="minorHAnsi"/>
        </w:rPr>
        <w:t>Rand Himes, MD</w:t>
      </w:r>
    </w:p>
    <w:p w14:paraId="75C7BA33" w14:textId="77777777" w:rsidR="00D605D8" w:rsidRDefault="00D605D8" w:rsidP="00EE6D38">
      <w:pPr>
        <w:pStyle w:val="NoSpacing"/>
        <w:ind w:left="360"/>
        <w:rPr>
          <w:rFonts w:cstheme="minorHAnsi"/>
        </w:rPr>
      </w:pPr>
      <w:r>
        <w:rPr>
          <w:rFonts w:cstheme="minorHAnsi"/>
        </w:rPr>
        <w:t>Renata Hoca, MD</w:t>
      </w:r>
    </w:p>
    <w:p w14:paraId="75C7BA34" w14:textId="77777777" w:rsidR="00EE4344" w:rsidRDefault="00EE4344" w:rsidP="00EE6D38">
      <w:pPr>
        <w:pStyle w:val="NoSpacing"/>
        <w:ind w:left="360"/>
        <w:rPr>
          <w:rFonts w:cstheme="minorHAnsi"/>
        </w:rPr>
      </w:pPr>
      <w:r>
        <w:rPr>
          <w:rFonts w:cstheme="minorHAnsi"/>
        </w:rPr>
        <w:t>Mary Hollis, CNM</w:t>
      </w:r>
    </w:p>
    <w:p w14:paraId="75C7BA35" w14:textId="77777777" w:rsidR="00D605D8" w:rsidRDefault="00D605D8" w:rsidP="00EE6D38">
      <w:pPr>
        <w:pStyle w:val="NoSpacing"/>
        <w:ind w:left="360"/>
        <w:rPr>
          <w:rFonts w:cstheme="minorHAnsi"/>
        </w:rPr>
      </w:pPr>
      <w:r>
        <w:rPr>
          <w:rFonts w:cstheme="minorHAnsi"/>
        </w:rPr>
        <w:t>Maryanne Hugo, MD</w:t>
      </w:r>
    </w:p>
    <w:p w14:paraId="75C7BA36" w14:textId="77777777" w:rsidR="00D605D8" w:rsidRDefault="00D605D8" w:rsidP="00EE6D38">
      <w:pPr>
        <w:pStyle w:val="NoSpacing"/>
        <w:ind w:left="360"/>
        <w:rPr>
          <w:rFonts w:cstheme="minorHAnsi"/>
        </w:rPr>
      </w:pPr>
      <w:r>
        <w:rPr>
          <w:rFonts w:cstheme="minorHAnsi"/>
        </w:rPr>
        <w:t>Dian Ichikawa, MD</w:t>
      </w:r>
    </w:p>
    <w:p w14:paraId="75C7BA37" w14:textId="77777777" w:rsidR="00EE6D38" w:rsidRDefault="00EE6D38" w:rsidP="00EE6D38">
      <w:pPr>
        <w:pStyle w:val="NoSpacing"/>
        <w:ind w:left="360"/>
        <w:rPr>
          <w:rFonts w:cstheme="minorHAnsi"/>
        </w:rPr>
      </w:pPr>
      <w:r>
        <w:rPr>
          <w:rFonts w:cstheme="minorHAnsi"/>
        </w:rPr>
        <w:t>Amy Imro, MD</w:t>
      </w:r>
    </w:p>
    <w:p w14:paraId="75C7BA38" w14:textId="77777777" w:rsidR="00EE6D38" w:rsidRDefault="00EE6D38" w:rsidP="00EE6D38">
      <w:pPr>
        <w:pStyle w:val="NoSpacing"/>
        <w:ind w:left="360"/>
        <w:rPr>
          <w:rFonts w:cstheme="minorHAnsi"/>
        </w:rPr>
      </w:pPr>
      <w:r>
        <w:rPr>
          <w:rFonts w:cstheme="minorHAnsi"/>
        </w:rPr>
        <w:t>Renue Joshi</w:t>
      </w:r>
      <w:r w:rsidR="000B172B">
        <w:rPr>
          <w:rFonts w:cstheme="minorHAnsi"/>
        </w:rPr>
        <w:t>, MD</w:t>
      </w:r>
    </w:p>
    <w:p w14:paraId="75C7BA3A" w14:textId="77777777" w:rsidR="00EE6D38" w:rsidRDefault="00EE6D38" w:rsidP="00EE6D38">
      <w:pPr>
        <w:pStyle w:val="NoSpacing"/>
        <w:ind w:left="360"/>
        <w:rPr>
          <w:rFonts w:cstheme="minorHAnsi"/>
        </w:rPr>
      </w:pPr>
      <w:r>
        <w:rPr>
          <w:rFonts w:cstheme="minorHAnsi"/>
        </w:rPr>
        <w:t>Sunita Katari, MD</w:t>
      </w:r>
    </w:p>
    <w:p w14:paraId="75C7BA3B" w14:textId="77777777" w:rsidR="00EE6D38" w:rsidRDefault="00EE6D38" w:rsidP="00EE6D38">
      <w:pPr>
        <w:pStyle w:val="NoSpacing"/>
        <w:ind w:left="360"/>
      </w:pPr>
      <w:r>
        <w:t xml:space="preserve">David Earl Kauffman, MD </w:t>
      </w:r>
    </w:p>
    <w:p w14:paraId="75C7BA3C" w14:textId="77777777" w:rsidR="00EE6D38" w:rsidRDefault="00EE6D38" w:rsidP="00EE6D38">
      <w:pPr>
        <w:pStyle w:val="NoSpacing"/>
        <w:ind w:left="360"/>
        <w:rPr>
          <w:rFonts w:cstheme="minorHAnsi"/>
        </w:rPr>
      </w:pPr>
      <w:r>
        <w:rPr>
          <w:rFonts w:cstheme="minorHAnsi"/>
        </w:rPr>
        <w:t>Andrew Kellerman, MD</w:t>
      </w:r>
    </w:p>
    <w:p w14:paraId="75C7BA3F" w14:textId="77777777" w:rsidR="00EE4344" w:rsidRPr="00D72332" w:rsidRDefault="00EE4344" w:rsidP="00EE6D38">
      <w:pPr>
        <w:pStyle w:val="NoSpacing"/>
        <w:ind w:left="360"/>
        <w:rPr>
          <w:rFonts w:cstheme="minorHAnsi"/>
        </w:rPr>
      </w:pPr>
      <w:r>
        <w:rPr>
          <w:rFonts w:cstheme="minorHAnsi"/>
        </w:rPr>
        <w:t>Constantine Kralios, MD</w:t>
      </w:r>
    </w:p>
    <w:p w14:paraId="75C7BA40" w14:textId="77777777" w:rsidR="006C79ED" w:rsidRPr="00D72332" w:rsidRDefault="006C79ED" w:rsidP="00EE6D38">
      <w:pPr>
        <w:pStyle w:val="NoSpacing"/>
        <w:ind w:left="360"/>
        <w:rPr>
          <w:rFonts w:cstheme="minorHAnsi"/>
        </w:rPr>
      </w:pPr>
      <w:r w:rsidRPr="00D72332">
        <w:rPr>
          <w:rFonts w:cstheme="minorHAnsi"/>
        </w:rPr>
        <w:t>Charles Kremser, MD</w:t>
      </w:r>
    </w:p>
    <w:p w14:paraId="75C7BA41" w14:textId="77777777" w:rsidR="006C79ED" w:rsidRDefault="006C79ED" w:rsidP="00EE6D38">
      <w:pPr>
        <w:pStyle w:val="NoSpacing"/>
        <w:ind w:left="360"/>
        <w:rPr>
          <w:rFonts w:cstheme="minorHAnsi"/>
        </w:rPr>
      </w:pPr>
      <w:r w:rsidRPr="00D72332">
        <w:rPr>
          <w:rFonts w:cstheme="minorHAnsi"/>
        </w:rPr>
        <w:t>Carol Krupski, MD</w:t>
      </w:r>
    </w:p>
    <w:p w14:paraId="75C7BA42" w14:textId="77777777" w:rsidR="00236B48" w:rsidRDefault="00236B48" w:rsidP="00EE6D38">
      <w:pPr>
        <w:pStyle w:val="NoSpacing"/>
        <w:ind w:left="360"/>
        <w:rPr>
          <w:rFonts w:cstheme="minorHAnsi"/>
        </w:rPr>
      </w:pPr>
      <w:r>
        <w:rPr>
          <w:rFonts w:cstheme="minorHAnsi"/>
        </w:rPr>
        <w:t>Carolyn Kubik, MD</w:t>
      </w:r>
    </w:p>
    <w:p w14:paraId="75C7BA43" w14:textId="77777777" w:rsidR="00144450" w:rsidRPr="00D72332" w:rsidRDefault="00144450" w:rsidP="00EE6D38">
      <w:pPr>
        <w:pStyle w:val="NoSpacing"/>
        <w:ind w:left="360"/>
        <w:rPr>
          <w:rFonts w:cstheme="minorHAnsi"/>
        </w:rPr>
      </w:pPr>
      <w:r>
        <w:rPr>
          <w:rFonts w:cstheme="minorHAnsi"/>
        </w:rPr>
        <w:t>Aliya Ladha, MD</w:t>
      </w:r>
    </w:p>
    <w:p w14:paraId="75C7BA44" w14:textId="77777777" w:rsidR="00D72332" w:rsidRDefault="006C79ED" w:rsidP="00D72332">
      <w:pPr>
        <w:pStyle w:val="NoSpacing"/>
        <w:ind w:left="360"/>
        <w:rPr>
          <w:rFonts w:cstheme="minorHAnsi"/>
        </w:rPr>
      </w:pPr>
      <w:r w:rsidRPr="00D72332">
        <w:rPr>
          <w:rFonts w:cstheme="minorHAnsi"/>
        </w:rPr>
        <w:t xml:space="preserve">Susan Lareau, </w:t>
      </w:r>
      <w:r w:rsidR="00D72332" w:rsidRPr="00D72332">
        <w:rPr>
          <w:rFonts w:cstheme="minorHAnsi"/>
        </w:rPr>
        <w:t>MD</w:t>
      </w:r>
    </w:p>
    <w:p w14:paraId="75C7BA45" w14:textId="77777777" w:rsidR="00EE4344" w:rsidRPr="00D72332" w:rsidRDefault="00EE4344" w:rsidP="00D72332">
      <w:pPr>
        <w:pStyle w:val="NoSpacing"/>
        <w:ind w:left="360"/>
        <w:rPr>
          <w:rFonts w:cstheme="minorHAnsi"/>
        </w:rPr>
      </w:pPr>
      <w:r>
        <w:rPr>
          <w:rFonts w:cstheme="minorHAnsi"/>
        </w:rPr>
        <w:t xml:space="preserve">Pamela Lee, CNM </w:t>
      </w:r>
    </w:p>
    <w:p w14:paraId="75C7BA46" w14:textId="77777777" w:rsidR="00EE6D38" w:rsidRDefault="00EE6D38" w:rsidP="00EE6D38">
      <w:pPr>
        <w:pStyle w:val="NoSpacing"/>
        <w:ind w:left="360"/>
      </w:pPr>
      <w:r>
        <w:t>Teh-Min Lee, MD</w:t>
      </w:r>
    </w:p>
    <w:p w14:paraId="75C7BA47" w14:textId="77777777" w:rsidR="006C79ED" w:rsidRPr="00D72332" w:rsidRDefault="006C79ED" w:rsidP="00EE6D38">
      <w:pPr>
        <w:pStyle w:val="NoSpacing"/>
        <w:ind w:left="360"/>
      </w:pPr>
      <w:r w:rsidRPr="00D72332">
        <w:t>Jamie Lesnock</w:t>
      </w:r>
      <w:r w:rsidR="00D72332" w:rsidRPr="00D72332">
        <w:t>, MD</w:t>
      </w:r>
    </w:p>
    <w:p w14:paraId="75C7BA48" w14:textId="77777777" w:rsidR="00EE6D38" w:rsidRDefault="00EE6D38" w:rsidP="00EE6D38">
      <w:pPr>
        <w:pStyle w:val="NoSpacing"/>
        <w:ind w:left="360"/>
      </w:pPr>
      <w:r w:rsidRPr="00176193">
        <w:rPr>
          <w:rFonts w:cstheme="minorHAnsi"/>
        </w:rPr>
        <w:t>Leona</w:t>
      </w:r>
      <w:r>
        <w:rPr>
          <w:rFonts w:cstheme="minorHAnsi"/>
        </w:rPr>
        <w:t xml:space="preserve"> Logan</w:t>
      </w:r>
      <w:r w:rsidR="000B172B">
        <w:rPr>
          <w:rFonts w:cstheme="minorHAnsi"/>
        </w:rPr>
        <w:t>, CNM</w:t>
      </w:r>
    </w:p>
    <w:p w14:paraId="75C7BA49" w14:textId="77777777" w:rsidR="00EE6D38" w:rsidRDefault="00EE6D38" w:rsidP="00EE6D38">
      <w:pPr>
        <w:pStyle w:val="NoSpacing"/>
        <w:ind w:left="360"/>
      </w:pPr>
      <w:r>
        <w:t>Christine Burke London, CNM</w:t>
      </w:r>
    </w:p>
    <w:p w14:paraId="75C7BA4A" w14:textId="77777777" w:rsidR="00EE6D38" w:rsidRDefault="00EE6D38" w:rsidP="00EE6D38">
      <w:pPr>
        <w:pStyle w:val="NoSpacing"/>
        <w:ind w:left="360"/>
      </w:pPr>
      <w:r>
        <w:t>Michael Lupinetti, MD</w:t>
      </w:r>
    </w:p>
    <w:p w14:paraId="75C7BA4B" w14:textId="77777777" w:rsidR="00EE6D38" w:rsidRDefault="00EE6D38" w:rsidP="00EE6D38">
      <w:pPr>
        <w:pStyle w:val="NoSpacing"/>
        <w:ind w:left="360"/>
      </w:pPr>
      <w:r>
        <w:t xml:space="preserve">Carol </w:t>
      </w:r>
      <w:r w:rsidRPr="00176193">
        <w:rPr>
          <w:rFonts w:cstheme="minorHAnsi"/>
        </w:rPr>
        <w:t>Manspeaker</w:t>
      </w:r>
      <w:r>
        <w:rPr>
          <w:rFonts w:cstheme="minorHAnsi"/>
        </w:rPr>
        <w:t>, CNM</w:t>
      </w:r>
    </w:p>
    <w:p w14:paraId="75C7BA4C" w14:textId="77777777" w:rsidR="00EE6D38" w:rsidRDefault="000B172B" w:rsidP="00EE6D38">
      <w:pPr>
        <w:pStyle w:val="NoSpacing"/>
        <w:ind w:left="360"/>
      </w:pPr>
      <w:r>
        <w:t>Jerry George Martin</w:t>
      </w:r>
      <w:r w:rsidR="00EE6D38">
        <w:t>, MD</w:t>
      </w:r>
    </w:p>
    <w:p w14:paraId="75C7BA4D" w14:textId="77777777" w:rsidR="00EE6D38" w:rsidRDefault="00EE6D38" w:rsidP="00EE6D38">
      <w:pPr>
        <w:pStyle w:val="NoSpacing"/>
        <w:ind w:left="360"/>
      </w:pPr>
      <w:r>
        <w:t>Bart Matson, DO</w:t>
      </w:r>
    </w:p>
    <w:p w14:paraId="75C7BA4E" w14:textId="77777777" w:rsidR="006C79ED" w:rsidRDefault="006C79ED" w:rsidP="00EE6D38">
      <w:pPr>
        <w:pStyle w:val="NoSpacing"/>
        <w:ind w:left="360"/>
      </w:pPr>
      <w:r w:rsidRPr="00D72332">
        <w:t>Shannon McCabe</w:t>
      </w:r>
      <w:r w:rsidR="00D72332" w:rsidRPr="00D72332">
        <w:t>, CNM</w:t>
      </w:r>
    </w:p>
    <w:p w14:paraId="75C7BA4F" w14:textId="77777777" w:rsidR="00144450" w:rsidRPr="00D72332" w:rsidRDefault="00144450" w:rsidP="00EE6D38">
      <w:pPr>
        <w:pStyle w:val="NoSpacing"/>
        <w:ind w:left="360"/>
      </w:pPr>
      <w:r>
        <w:t>Gretchen McCool, CNM</w:t>
      </w:r>
    </w:p>
    <w:p w14:paraId="75C7BA50" w14:textId="77777777" w:rsidR="00EE6D38" w:rsidRDefault="00EE6D38" w:rsidP="00EE6D38">
      <w:pPr>
        <w:pStyle w:val="NoSpacing"/>
        <w:ind w:left="360"/>
      </w:pPr>
      <w:r>
        <w:t>Mark McCormick, MD</w:t>
      </w:r>
    </w:p>
    <w:p w14:paraId="75C7BA51" w14:textId="77777777" w:rsidR="00EE6D38" w:rsidRDefault="00EE6D38" w:rsidP="00EE6D38">
      <w:pPr>
        <w:pStyle w:val="NoSpacing"/>
        <w:ind w:left="360"/>
      </w:pPr>
      <w:r>
        <w:t>William McGrail, Jr., MD</w:t>
      </w:r>
    </w:p>
    <w:p w14:paraId="75C7BA52" w14:textId="77777777" w:rsidR="00EE4344" w:rsidRDefault="00EE4344" w:rsidP="00EE6D38">
      <w:pPr>
        <w:pStyle w:val="NoSpacing"/>
        <w:ind w:left="360"/>
      </w:pPr>
      <w:r>
        <w:t>Julie McKechnie, CNM</w:t>
      </w:r>
    </w:p>
    <w:p w14:paraId="75C7BA53" w14:textId="77777777" w:rsidR="00EE6D38" w:rsidRDefault="00EE6D38" w:rsidP="00EE6D38">
      <w:pPr>
        <w:pStyle w:val="NoSpacing"/>
        <w:ind w:left="360"/>
      </w:pPr>
      <w:r>
        <w:t>Kimberly Melen, MD</w:t>
      </w:r>
    </w:p>
    <w:p w14:paraId="75C7BA54" w14:textId="77777777" w:rsidR="00894868" w:rsidRDefault="00894868" w:rsidP="00EE6D38">
      <w:pPr>
        <w:pStyle w:val="NoSpacing"/>
        <w:ind w:left="360"/>
      </w:pPr>
      <w:r>
        <w:t>Michelle Moniz, MD</w:t>
      </w:r>
    </w:p>
    <w:p w14:paraId="75C7BA55" w14:textId="77777777" w:rsidR="00EE6D38" w:rsidRDefault="00EE6D38" w:rsidP="00EE6D38">
      <w:pPr>
        <w:pStyle w:val="NoSpacing"/>
        <w:ind w:left="360"/>
      </w:pPr>
      <w:r>
        <w:t>John Myers, DO</w:t>
      </w:r>
    </w:p>
    <w:p w14:paraId="75C7BA56" w14:textId="77777777" w:rsidR="00EE4344" w:rsidRDefault="00EE4344" w:rsidP="00EE6D38">
      <w:pPr>
        <w:pStyle w:val="NoSpacing"/>
        <w:ind w:left="360"/>
      </w:pPr>
      <w:r>
        <w:t>Murhaf Naddour, MD</w:t>
      </w:r>
    </w:p>
    <w:p w14:paraId="75C7BA57" w14:textId="77777777" w:rsidR="00EE6D38" w:rsidRDefault="00EE6D38" w:rsidP="00EE6D38">
      <w:pPr>
        <w:pStyle w:val="NoSpacing"/>
        <w:ind w:left="360"/>
      </w:pPr>
      <w:r>
        <w:t>Christine Nagy</w:t>
      </w:r>
      <w:r w:rsidR="000B172B">
        <w:t>, MD</w:t>
      </w:r>
    </w:p>
    <w:p w14:paraId="75C7BA58" w14:textId="77777777" w:rsidR="00144450" w:rsidRDefault="00144450" w:rsidP="00EE6D38">
      <w:pPr>
        <w:pStyle w:val="NoSpacing"/>
        <w:ind w:left="360"/>
      </w:pPr>
      <w:r>
        <w:t xml:space="preserve">Daniel Nahhas, DO </w:t>
      </w:r>
    </w:p>
    <w:p w14:paraId="75C7BA5A" w14:textId="77777777" w:rsidR="00EE6D38" w:rsidRDefault="00EE6D38" w:rsidP="00EE6D38">
      <w:pPr>
        <w:pStyle w:val="NoSpacing"/>
        <w:ind w:left="360"/>
      </w:pPr>
      <w:r>
        <w:t>Stephanie Nicholas, MD</w:t>
      </w:r>
    </w:p>
    <w:p w14:paraId="75C7BA5D" w14:textId="77777777" w:rsidR="006C79ED" w:rsidRPr="00D72332" w:rsidRDefault="006C79ED" w:rsidP="00EE6D38">
      <w:pPr>
        <w:pStyle w:val="NoSpacing"/>
        <w:ind w:left="360"/>
      </w:pPr>
      <w:r w:rsidRPr="00D72332">
        <w:t>Mary Olson</w:t>
      </w:r>
      <w:r w:rsidR="00D72332" w:rsidRPr="00D72332">
        <w:t>, MD</w:t>
      </w:r>
    </w:p>
    <w:p w14:paraId="75C7BA5E" w14:textId="77777777" w:rsidR="006C79ED" w:rsidRDefault="006C79ED" w:rsidP="00EE6D38">
      <w:pPr>
        <w:pStyle w:val="NoSpacing"/>
        <w:ind w:left="360"/>
      </w:pPr>
      <w:r w:rsidRPr="00D72332">
        <w:t>Murray Osofsky</w:t>
      </w:r>
      <w:r w:rsidR="00D72332" w:rsidRPr="00D72332">
        <w:t>, MD</w:t>
      </w:r>
    </w:p>
    <w:p w14:paraId="21023209" w14:textId="6C46388B" w:rsidR="00AF37D7" w:rsidRPr="00D72332" w:rsidRDefault="00AF37D7" w:rsidP="00EE6D38">
      <w:pPr>
        <w:pStyle w:val="NoSpacing"/>
        <w:ind w:left="360"/>
      </w:pPr>
      <w:r>
        <w:t>Robin Ou-Yang, MD</w:t>
      </w:r>
    </w:p>
    <w:p w14:paraId="75C7BA5F" w14:textId="77777777" w:rsidR="008A4499" w:rsidRPr="00D72332" w:rsidRDefault="008A4499" w:rsidP="00EE6D38">
      <w:pPr>
        <w:pStyle w:val="NoSpacing"/>
        <w:ind w:left="360"/>
      </w:pPr>
      <w:r w:rsidRPr="00D72332">
        <w:t>Sonyoung Seo Patel</w:t>
      </w:r>
      <w:r w:rsidR="00D72332" w:rsidRPr="00D72332">
        <w:t>, MD</w:t>
      </w:r>
    </w:p>
    <w:p w14:paraId="75C7BA60" w14:textId="77777777" w:rsidR="006C79ED" w:rsidRPr="00D72332" w:rsidRDefault="006C79ED" w:rsidP="00EE6D38">
      <w:pPr>
        <w:pStyle w:val="NoSpacing"/>
        <w:ind w:left="360"/>
      </w:pPr>
      <w:r w:rsidRPr="00D72332">
        <w:t xml:space="preserve">Mary </w:t>
      </w:r>
      <w:r w:rsidR="0046613F" w:rsidRPr="00D72332">
        <w:t>Peterson,</w:t>
      </w:r>
      <w:r w:rsidR="00D72332" w:rsidRPr="00D72332">
        <w:t xml:space="preserve"> MD</w:t>
      </w:r>
    </w:p>
    <w:p w14:paraId="75C7BA61" w14:textId="77777777" w:rsidR="006C79ED" w:rsidRDefault="006C79ED" w:rsidP="00EE6D38">
      <w:pPr>
        <w:pStyle w:val="NoSpacing"/>
        <w:ind w:left="360"/>
      </w:pPr>
      <w:r w:rsidRPr="00D72332">
        <w:t>Dean Pollack</w:t>
      </w:r>
      <w:r w:rsidR="00D72332" w:rsidRPr="00D72332">
        <w:t>, MD</w:t>
      </w:r>
    </w:p>
    <w:p w14:paraId="67686A82" w14:textId="2BCAE00E" w:rsidR="00AF37D7" w:rsidRPr="00D72332" w:rsidRDefault="00AF37D7" w:rsidP="00EE6D38">
      <w:pPr>
        <w:pStyle w:val="NoSpacing"/>
        <w:ind w:left="360"/>
      </w:pPr>
      <w:r>
        <w:t>Megan Quimper, MD</w:t>
      </w:r>
    </w:p>
    <w:p w14:paraId="75C7BA62" w14:textId="77777777" w:rsidR="00EE6D38" w:rsidRDefault="00EE6D38" w:rsidP="00EE6D38">
      <w:pPr>
        <w:pStyle w:val="NoSpacing"/>
        <w:ind w:left="360"/>
      </w:pPr>
      <w:r>
        <w:t>George Poutous, MD</w:t>
      </w:r>
    </w:p>
    <w:p w14:paraId="75C7BA63" w14:textId="77777777" w:rsidR="00144450" w:rsidRDefault="00144450" w:rsidP="00EE6D38">
      <w:pPr>
        <w:pStyle w:val="NoSpacing"/>
        <w:ind w:left="360"/>
      </w:pPr>
      <w:r>
        <w:t>Sheila Ramgopal, MD</w:t>
      </w:r>
    </w:p>
    <w:p w14:paraId="75C7BA65" w14:textId="77777777" w:rsidR="00144450" w:rsidRDefault="00144450" w:rsidP="00EE6D38">
      <w:pPr>
        <w:pStyle w:val="NoSpacing"/>
        <w:ind w:left="360"/>
      </w:pPr>
      <w:r>
        <w:t>Raj Rathod, MD</w:t>
      </w:r>
    </w:p>
    <w:p w14:paraId="75C7BA66" w14:textId="77777777" w:rsidR="006C79ED" w:rsidRPr="00D72332" w:rsidRDefault="006C79ED" w:rsidP="00EE6D38">
      <w:pPr>
        <w:pStyle w:val="NoSpacing"/>
        <w:ind w:left="360"/>
      </w:pPr>
      <w:r w:rsidRPr="00D72332">
        <w:t>Christine Rause</w:t>
      </w:r>
      <w:r w:rsidR="00D72332" w:rsidRPr="00D72332">
        <w:t>, MSN</w:t>
      </w:r>
      <w:r w:rsidR="0046613F" w:rsidRPr="00D72332">
        <w:t>, CRNP</w:t>
      </w:r>
    </w:p>
    <w:p w14:paraId="75C7BA67" w14:textId="77777777" w:rsidR="00EE6D38" w:rsidRDefault="00EE6D38" w:rsidP="00EE6D38">
      <w:pPr>
        <w:pStyle w:val="NoSpacing"/>
        <w:ind w:left="360"/>
      </w:pPr>
      <w:r>
        <w:t xml:space="preserve">Nicole </w:t>
      </w:r>
      <w:r w:rsidRPr="00176193">
        <w:rPr>
          <w:rFonts w:cstheme="minorHAnsi"/>
        </w:rPr>
        <w:t>Rawson</w:t>
      </w:r>
      <w:r>
        <w:rPr>
          <w:rFonts w:cstheme="minorHAnsi"/>
        </w:rPr>
        <w:t>, CNM</w:t>
      </w:r>
    </w:p>
    <w:p w14:paraId="75C7BA68" w14:textId="77777777" w:rsidR="00EE6D38" w:rsidRDefault="00EE6D38" w:rsidP="00EE6D38">
      <w:pPr>
        <w:pStyle w:val="NoSpacing"/>
        <w:ind w:left="360"/>
      </w:pPr>
      <w:r>
        <w:t>Ira M Rock, MD</w:t>
      </w:r>
    </w:p>
    <w:p w14:paraId="75C7BA69" w14:textId="77777777" w:rsidR="00EE6D38" w:rsidRDefault="00EE6D38" w:rsidP="00EE6D38">
      <w:pPr>
        <w:pStyle w:val="NoSpacing"/>
        <w:ind w:left="360"/>
      </w:pPr>
      <w:r>
        <w:t>Zenaida Rosado, MD</w:t>
      </w:r>
    </w:p>
    <w:p w14:paraId="75C7BA6A" w14:textId="77777777" w:rsidR="00EE6D38" w:rsidRDefault="00EE6D38" w:rsidP="00EE6D38">
      <w:pPr>
        <w:pStyle w:val="NoSpacing"/>
        <w:ind w:left="360"/>
      </w:pPr>
      <w:r>
        <w:t>George Rosenberg, MD</w:t>
      </w:r>
    </w:p>
    <w:p w14:paraId="75C7BA6C" w14:textId="77777777" w:rsidR="00EE6D38" w:rsidRDefault="00EE6D38" w:rsidP="00EE6D38">
      <w:pPr>
        <w:pStyle w:val="NoSpacing"/>
        <w:ind w:left="360"/>
      </w:pPr>
      <w:r>
        <w:t>Sandra Rygg, MD</w:t>
      </w:r>
    </w:p>
    <w:p w14:paraId="75C7BA6D" w14:textId="77777777" w:rsidR="00EE6D38" w:rsidRDefault="00EE6D38" w:rsidP="00EE6D38">
      <w:pPr>
        <w:pStyle w:val="NoSpacing"/>
        <w:ind w:left="360"/>
        <w:rPr>
          <w:rFonts w:cstheme="minorHAnsi"/>
        </w:rPr>
      </w:pPr>
      <w:r>
        <w:t xml:space="preserve">Samuel </w:t>
      </w:r>
      <w:r w:rsidRPr="00176193">
        <w:rPr>
          <w:rFonts w:cstheme="minorHAnsi"/>
        </w:rPr>
        <w:t>Seiavitch</w:t>
      </w:r>
      <w:r>
        <w:rPr>
          <w:rFonts w:cstheme="minorHAnsi"/>
        </w:rPr>
        <w:t>, MD</w:t>
      </w:r>
    </w:p>
    <w:p w14:paraId="75C7BA6E" w14:textId="77777777" w:rsidR="00EE6D38" w:rsidRDefault="00EE6D38" w:rsidP="00EE6D38">
      <w:pPr>
        <w:pStyle w:val="NoSpacing"/>
        <w:ind w:left="360"/>
        <w:rPr>
          <w:rFonts w:cstheme="minorHAnsi"/>
        </w:rPr>
      </w:pPr>
      <w:r>
        <w:rPr>
          <w:rFonts w:cstheme="minorHAnsi"/>
        </w:rPr>
        <w:t>Elizabeth Seiders, MD</w:t>
      </w:r>
    </w:p>
    <w:p w14:paraId="75C7BA6F" w14:textId="77777777" w:rsidR="00325558" w:rsidRDefault="00325558" w:rsidP="00EE6D38">
      <w:pPr>
        <w:pStyle w:val="NoSpacing"/>
        <w:ind w:left="360"/>
        <w:rPr>
          <w:rFonts w:cstheme="minorHAnsi"/>
        </w:rPr>
      </w:pPr>
      <w:r>
        <w:rPr>
          <w:rFonts w:cstheme="minorHAnsi"/>
        </w:rPr>
        <w:t>Anne Shaheen, MD</w:t>
      </w:r>
    </w:p>
    <w:p w14:paraId="75C7BA70" w14:textId="77777777" w:rsidR="00EE6D38" w:rsidRDefault="00EE6D38" w:rsidP="00EE6D38">
      <w:pPr>
        <w:pStyle w:val="NoSpacing"/>
        <w:ind w:left="360"/>
        <w:rPr>
          <w:rFonts w:cstheme="minorHAnsi"/>
        </w:rPr>
      </w:pPr>
      <w:r>
        <w:rPr>
          <w:rFonts w:cstheme="minorHAnsi"/>
        </w:rPr>
        <w:t>Evan Shikora, MD</w:t>
      </w:r>
    </w:p>
    <w:p w14:paraId="75C7BA71" w14:textId="77777777" w:rsidR="00894868" w:rsidRDefault="00894868" w:rsidP="00EE6D38">
      <w:pPr>
        <w:pStyle w:val="NoSpacing"/>
        <w:ind w:left="360"/>
        <w:rPr>
          <w:rFonts w:cstheme="minorHAnsi"/>
        </w:rPr>
      </w:pPr>
      <w:r>
        <w:rPr>
          <w:rFonts w:cstheme="minorHAnsi"/>
        </w:rPr>
        <w:t>Pamela Shirey, CNM</w:t>
      </w:r>
    </w:p>
    <w:p w14:paraId="75C7BA72" w14:textId="77777777" w:rsidR="00D72332" w:rsidRDefault="00D72332" w:rsidP="00EE6D38">
      <w:pPr>
        <w:pStyle w:val="NoSpacing"/>
        <w:ind w:left="360"/>
        <w:rPr>
          <w:rFonts w:cstheme="minorHAnsi"/>
        </w:rPr>
      </w:pPr>
      <w:r>
        <w:rPr>
          <w:rFonts w:cstheme="minorHAnsi"/>
        </w:rPr>
        <w:t>Suzanne Shores, MD</w:t>
      </w:r>
    </w:p>
    <w:p w14:paraId="75C7BA73" w14:textId="77777777" w:rsidR="00EE6D38" w:rsidRDefault="00EE6D38" w:rsidP="00EE6D38">
      <w:pPr>
        <w:pStyle w:val="NoSpacing"/>
        <w:ind w:left="360"/>
      </w:pPr>
      <w:r>
        <w:t>Robert Simmonds, MD</w:t>
      </w:r>
    </w:p>
    <w:p w14:paraId="75C7BA74" w14:textId="77777777" w:rsidR="00EE6D38" w:rsidRDefault="00EE6D38" w:rsidP="00EE6D38">
      <w:pPr>
        <w:pStyle w:val="NoSpacing"/>
        <w:ind w:left="360"/>
        <w:rPr>
          <w:rFonts w:cstheme="minorHAnsi"/>
        </w:rPr>
      </w:pPr>
      <w:r w:rsidRPr="00176193">
        <w:rPr>
          <w:rFonts w:cstheme="minorHAnsi"/>
        </w:rPr>
        <w:t>Kitilia</w:t>
      </w:r>
      <w:r>
        <w:rPr>
          <w:rFonts w:cstheme="minorHAnsi"/>
        </w:rPr>
        <w:t xml:space="preserve"> Smith</w:t>
      </w:r>
      <w:r w:rsidR="006A5172">
        <w:rPr>
          <w:rFonts w:cstheme="minorHAnsi"/>
        </w:rPr>
        <w:t>, MD</w:t>
      </w:r>
    </w:p>
    <w:p w14:paraId="75C7BA75" w14:textId="77777777" w:rsidR="00EE6D38" w:rsidRDefault="00EE6D38" w:rsidP="00EE6D38">
      <w:pPr>
        <w:pStyle w:val="NoSpacing"/>
        <w:ind w:left="360"/>
        <w:rPr>
          <w:rFonts w:cstheme="minorHAnsi"/>
        </w:rPr>
      </w:pPr>
      <w:r>
        <w:rPr>
          <w:rFonts w:cstheme="minorHAnsi"/>
        </w:rPr>
        <w:t>Deborah Sommer, MD</w:t>
      </w:r>
    </w:p>
    <w:p w14:paraId="75C7BA76" w14:textId="77777777" w:rsidR="00EE6D38" w:rsidRDefault="00EE6D38" w:rsidP="00EE6D38">
      <w:pPr>
        <w:pStyle w:val="NoSpacing"/>
        <w:ind w:left="360"/>
        <w:rPr>
          <w:rFonts w:cstheme="minorHAnsi"/>
        </w:rPr>
      </w:pPr>
      <w:r>
        <w:rPr>
          <w:rFonts w:cstheme="minorHAnsi"/>
        </w:rPr>
        <w:t xml:space="preserve">Claver Soriano, MD </w:t>
      </w:r>
    </w:p>
    <w:p w14:paraId="75C7BA77" w14:textId="77777777" w:rsidR="00D72332" w:rsidRDefault="00D72332" w:rsidP="00EE6D38">
      <w:pPr>
        <w:pStyle w:val="NoSpacing"/>
        <w:ind w:left="360"/>
        <w:rPr>
          <w:rFonts w:cstheme="minorHAnsi"/>
        </w:rPr>
      </w:pPr>
      <w:r>
        <w:rPr>
          <w:rFonts w:cstheme="minorHAnsi"/>
        </w:rPr>
        <w:t>Kenneth Spisso, MD</w:t>
      </w:r>
    </w:p>
    <w:p w14:paraId="75C7BA78" w14:textId="77777777" w:rsidR="00EE6D38" w:rsidRDefault="00EE6D38" w:rsidP="00EE6D38">
      <w:pPr>
        <w:pStyle w:val="NoSpacing"/>
        <w:ind w:left="360"/>
        <w:rPr>
          <w:rFonts w:cstheme="minorHAnsi"/>
        </w:rPr>
      </w:pPr>
      <w:r>
        <w:rPr>
          <w:rFonts w:cstheme="minorHAnsi"/>
        </w:rPr>
        <w:t>Michele Straka, MD</w:t>
      </w:r>
    </w:p>
    <w:p w14:paraId="75C7BA79" w14:textId="77777777" w:rsidR="00894868" w:rsidRDefault="00894868" w:rsidP="00EE6D38">
      <w:pPr>
        <w:pStyle w:val="NoSpacing"/>
        <w:ind w:left="360"/>
        <w:rPr>
          <w:rFonts w:cstheme="minorHAnsi"/>
        </w:rPr>
      </w:pPr>
      <w:r>
        <w:rPr>
          <w:rFonts w:cstheme="minorHAnsi"/>
        </w:rPr>
        <w:t>Robert Stern, MD</w:t>
      </w:r>
    </w:p>
    <w:p w14:paraId="75C7BA7A" w14:textId="77777777" w:rsidR="00144450" w:rsidRDefault="00144450" w:rsidP="00EE6D38">
      <w:pPr>
        <w:pStyle w:val="NoSpacing"/>
        <w:ind w:left="360"/>
        <w:rPr>
          <w:rFonts w:cstheme="minorHAnsi"/>
        </w:rPr>
      </w:pPr>
      <w:r>
        <w:rPr>
          <w:rFonts w:cstheme="minorHAnsi"/>
        </w:rPr>
        <w:t>John Sunyecz, MD</w:t>
      </w:r>
    </w:p>
    <w:p w14:paraId="75C7BA7B" w14:textId="77777777" w:rsidR="00325558" w:rsidRDefault="00325558" w:rsidP="00EE6D38">
      <w:pPr>
        <w:pStyle w:val="NoSpacing"/>
        <w:ind w:left="360"/>
        <w:rPr>
          <w:rFonts w:cstheme="minorHAnsi"/>
        </w:rPr>
      </w:pPr>
      <w:r>
        <w:rPr>
          <w:rFonts w:cstheme="minorHAnsi"/>
        </w:rPr>
        <w:t xml:space="preserve">Barbara Sustang Talamo, MD  </w:t>
      </w:r>
    </w:p>
    <w:p w14:paraId="75C7BA7C" w14:textId="77777777" w:rsidR="00EE6D38" w:rsidRDefault="00EE6D38" w:rsidP="00EE6D38">
      <w:pPr>
        <w:pStyle w:val="NoSpacing"/>
        <w:ind w:left="360"/>
        <w:rPr>
          <w:rFonts w:cstheme="minorHAnsi"/>
        </w:rPr>
      </w:pPr>
      <w:r>
        <w:rPr>
          <w:rFonts w:cstheme="minorHAnsi"/>
        </w:rPr>
        <w:t>Leeann Swanson, MD</w:t>
      </w:r>
    </w:p>
    <w:p w14:paraId="75C7BA7D" w14:textId="77777777" w:rsidR="006C79ED" w:rsidRPr="00E7304D" w:rsidRDefault="006C79ED" w:rsidP="00EE6D38">
      <w:pPr>
        <w:pStyle w:val="NoSpacing"/>
        <w:ind w:left="360"/>
        <w:rPr>
          <w:rFonts w:cstheme="minorHAnsi"/>
        </w:rPr>
      </w:pPr>
      <w:r w:rsidRPr="00D72332">
        <w:rPr>
          <w:rFonts w:cstheme="minorHAnsi"/>
        </w:rPr>
        <w:t>Michele Tate</w:t>
      </w:r>
      <w:r w:rsidRPr="00EE2AAD">
        <w:rPr>
          <w:rFonts w:cstheme="minorHAnsi"/>
          <w:b/>
        </w:rPr>
        <w:t xml:space="preserve">, </w:t>
      </w:r>
      <w:r w:rsidR="00E7304D" w:rsidRPr="00E7304D">
        <w:rPr>
          <w:rFonts w:cstheme="minorHAnsi"/>
        </w:rPr>
        <w:t>DO</w:t>
      </w:r>
    </w:p>
    <w:p w14:paraId="75C7BA7E" w14:textId="77777777" w:rsidR="00EE6D38" w:rsidRDefault="00EE6D38" w:rsidP="00EE6D38">
      <w:pPr>
        <w:pStyle w:val="NoSpacing"/>
        <w:ind w:left="360"/>
        <w:rPr>
          <w:rFonts w:cstheme="minorHAnsi"/>
        </w:rPr>
      </w:pPr>
      <w:r>
        <w:rPr>
          <w:rFonts w:cstheme="minorHAnsi"/>
        </w:rPr>
        <w:t>Harati Tatineni, MD</w:t>
      </w:r>
    </w:p>
    <w:p w14:paraId="75C7BA7F" w14:textId="77777777" w:rsidR="006C79ED" w:rsidRDefault="006C79ED" w:rsidP="00EE6D38">
      <w:pPr>
        <w:pStyle w:val="NoSpacing"/>
        <w:ind w:left="360"/>
        <w:rPr>
          <w:rFonts w:cstheme="minorHAnsi"/>
        </w:rPr>
      </w:pPr>
      <w:r w:rsidRPr="00D72332">
        <w:rPr>
          <w:rFonts w:cstheme="minorHAnsi"/>
        </w:rPr>
        <w:t xml:space="preserve">Robert </w:t>
      </w:r>
      <w:r w:rsidR="0046613F" w:rsidRPr="00D72332">
        <w:rPr>
          <w:rFonts w:cstheme="minorHAnsi"/>
        </w:rPr>
        <w:t>Thomas,</w:t>
      </w:r>
      <w:r w:rsidR="00D72332" w:rsidRPr="00D72332">
        <w:rPr>
          <w:rFonts w:cstheme="minorHAnsi"/>
        </w:rPr>
        <w:t xml:space="preserve"> MD</w:t>
      </w:r>
    </w:p>
    <w:p w14:paraId="2F91CDFE" w14:textId="07984359" w:rsidR="00AF37D7" w:rsidRPr="00D72332" w:rsidRDefault="00AF37D7" w:rsidP="00EE6D38">
      <w:pPr>
        <w:pStyle w:val="NoSpacing"/>
        <w:ind w:left="360"/>
        <w:rPr>
          <w:rFonts w:cstheme="minorHAnsi"/>
        </w:rPr>
      </w:pPr>
      <w:r>
        <w:rPr>
          <w:rFonts w:cstheme="minorHAnsi"/>
        </w:rPr>
        <w:t>Robin Torres, MD</w:t>
      </w:r>
    </w:p>
    <w:p w14:paraId="75C7BA80" w14:textId="77777777" w:rsidR="00EE6D38" w:rsidRDefault="00EE6D38" w:rsidP="00EE6D38">
      <w:pPr>
        <w:pStyle w:val="NoSpacing"/>
        <w:ind w:left="360"/>
      </w:pPr>
      <w:r>
        <w:t>Anthony Wakim, MD</w:t>
      </w:r>
    </w:p>
    <w:p w14:paraId="75C7BA81" w14:textId="77777777" w:rsidR="00EE4344" w:rsidRDefault="00EE4344" w:rsidP="00EE6D38">
      <w:pPr>
        <w:pStyle w:val="NoSpacing"/>
        <w:ind w:left="360"/>
      </w:pPr>
      <w:r>
        <w:t>Tanya Walter, CNM</w:t>
      </w:r>
    </w:p>
    <w:p w14:paraId="75C7BA82" w14:textId="77777777" w:rsidR="00EE6D38" w:rsidRDefault="00EE6D38" w:rsidP="00EE6D38">
      <w:pPr>
        <w:pStyle w:val="NoSpacing"/>
        <w:ind w:left="360"/>
        <w:rPr>
          <w:rFonts w:cstheme="minorHAnsi"/>
        </w:rPr>
      </w:pPr>
      <w:r>
        <w:rPr>
          <w:rFonts w:cstheme="minorHAnsi"/>
        </w:rPr>
        <w:t xml:space="preserve">Nicole Waltrip, MD </w:t>
      </w:r>
    </w:p>
    <w:p w14:paraId="75C7BA84" w14:textId="77777777" w:rsidR="00144450" w:rsidRDefault="00144450" w:rsidP="00EE6D38">
      <w:pPr>
        <w:pStyle w:val="NoSpacing"/>
        <w:ind w:left="360"/>
        <w:rPr>
          <w:rFonts w:cstheme="minorHAnsi"/>
        </w:rPr>
      </w:pPr>
      <w:r>
        <w:rPr>
          <w:rFonts w:cstheme="minorHAnsi"/>
        </w:rPr>
        <w:t>Keith Wharton, MD</w:t>
      </w:r>
    </w:p>
    <w:p w14:paraId="75C7BA85" w14:textId="77777777" w:rsidR="00EE6D38" w:rsidRDefault="00EE6D38" w:rsidP="00EE6D38">
      <w:pPr>
        <w:pStyle w:val="NoSpacing"/>
        <w:ind w:left="360"/>
        <w:rPr>
          <w:rFonts w:cstheme="minorHAnsi"/>
        </w:rPr>
      </w:pPr>
      <w:r>
        <w:rPr>
          <w:rFonts w:cstheme="minorHAnsi"/>
        </w:rPr>
        <w:t>Deborah Whiteside, MD</w:t>
      </w:r>
    </w:p>
    <w:p w14:paraId="75C7BA86" w14:textId="77777777" w:rsidR="00144450" w:rsidRDefault="00144450" w:rsidP="00EE6D38">
      <w:pPr>
        <w:pStyle w:val="NoSpacing"/>
        <w:ind w:left="360"/>
        <w:rPr>
          <w:rFonts w:cstheme="minorHAnsi"/>
        </w:rPr>
      </w:pPr>
      <w:r>
        <w:rPr>
          <w:rFonts w:cstheme="minorHAnsi"/>
        </w:rPr>
        <w:t>Christine Wilson, CNM</w:t>
      </w:r>
    </w:p>
    <w:p w14:paraId="75C7BA87" w14:textId="77777777" w:rsidR="006C6473" w:rsidRDefault="00EE4344" w:rsidP="00EE6D38">
      <w:pPr>
        <w:pStyle w:val="NoSpacing"/>
        <w:ind w:left="360"/>
        <w:rPr>
          <w:rFonts w:cstheme="minorHAnsi"/>
        </w:rPr>
      </w:pPr>
      <w:r>
        <w:rPr>
          <w:rFonts w:cstheme="minorHAnsi"/>
        </w:rPr>
        <w:lastRenderedPageBreak/>
        <w:t>Elizabeth Wirth, MD</w:t>
      </w:r>
    </w:p>
    <w:p w14:paraId="75C7BA88" w14:textId="77777777" w:rsidR="006C79ED" w:rsidRPr="00D72332" w:rsidRDefault="006C6473" w:rsidP="00EE6D38">
      <w:pPr>
        <w:pStyle w:val="NoSpacing"/>
        <w:ind w:left="360"/>
        <w:rPr>
          <w:rFonts w:cstheme="minorHAnsi"/>
        </w:rPr>
      </w:pPr>
      <w:r>
        <w:rPr>
          <w:rFonts w:cstheme="minorHAnsi"/>
        </w:rPr>
        <w:t>Sh</w:t>
      </w:r>
      <w:r w:rsidR="006C79ED" w:rsidRPr="00D72332">
        <w:rPr>
          <w:rFonts w:cstheme="minorHAnsi"/>
        </w:rPr>
        <w:t xml:space="preserve">irley Woo, </w:t>
      </w:r>
      <w:r w:rsidR="00D72332" w:rsidRPr="00D72332">
        <w:rPr>
          <w:rFonts w:cstheme="minorHAnsi"/>
        </w:rPr>
        <w:t>MD</w:t>
      </w:r>
    </w:p>
    <w:p w14:paraId="75C7BA89" w14:textId="77777777" w:rsidR="006C6473" w:rsidRDefault="006C6473" w:rsidP="00EE6D38">
      <w:pPr>
        <w:pStyle w:val="NoSpacing"/>
        <w:ind w:left="360"/>
        <w:rPr>
          <w:rFonts w:cstheme="minorHAnsi"/>
        </w:rPr>
      </w:pPr>
      <w:r>
        <w:rPr>
          <w:rFonts w:cstheme="minorHAnsi"/>
        </w:rPr>
        <w:t>Jamie Wright, MD</w:t>
      </w:r>
    </w:p>
    <w:p w14:paraId="75C7BA8A" w14:textId="77777777" w:rsidR="006C6473" w:rsidRDefault="006C6473" w:rsidP="006C6473">
      <w:pPr>
        <w:pStyle w:val="NoSpacing"/>
        <w:ind w:left="360"/>
        <w:rPr>
          <w:rFonts w:cstheme="minorHAnsi"/>
        </w:rPr>
      </w:pPr>
      <w:r>
        <w:rPr>
          <w:rFonts w:cstheme="minorHAnsi"/>
        </w:rPr>
        <w:t>Michele Wright, DO</w:t>
      </w:r>
    </w:p>
    <w:p w14:paraId="75C7BA8B" w14:textId="77777777" w:rsidR="006C6473" w:rsidRDefault="006C6473" w:rsidP="006C6473">
      <w:pPr>
        <w:pStyle w:val="NoSpacing"/>
        <w:ind w:left="360"/>
        <w:rPr>
          <w:rFonts w:cstheme="minorHAnsi"/>
        </w:rPr>
      </w:pPr>
      <w:r>
        <w:rPr>
          <w:rFonts w:cstheme="minorHAnsi"/>
        </w:rPr>
        <w:t>Laura Wunderly, CNM</w:t>
      </w:r>
    </w:p>
    <w:p w14:paraId="75C7BA8C" w14:textId="77777777" w:rsidR="006C6473" w:rsidRDefault="006C6473" w:rsidP="006C6473">
      <w:pPr>
        <w:pStyle w:val="NoSpacing"/>
        <w:ind w:left="360"/>
        <w:rPr>
          <w:rFonts w:cstheme="minorHAnsi"/>
        </w:rPr>
      </w:pPr>
      <w:r>
        <w:rPr>
          <w:rFonts w:cstheme="minorHAnsi"/>
        </w:rPr>
        <w:t>Richard Zigrossi, MD</w:t>
      </w:r>
    </w:p>
    <w:p w14:paraId="75C7BA8D" w14:textId="77777777" w:rsidR="006C6473" w:rsidRDefault="006C6473" w:rsidP="00EE6D38">
      <w:pPr>
        <w:pStyle w:val="NoSpacing"/>
        <w:ind w:left="360"/>
        <w:rPr>
          <w:rFonts w:cstheme="minorHAnsi"/>
        </w:rPr>
      </w:pPr>
    </w:p>
    <w:p w14:paraId="75C7BA8E" w14:textId="77777777" w:rsidR="00EE6D38" w:rsidRDefault="00EE6D38" w:rsidP="00EE6D38">
      <w:pPr>
        <w:pStyle w:val="NoSpacing"/>
        <w:ind w:left="360"/>
        <w:rPr>
          <w:rFonts w:cstheme="minorHAnsi"/>
        </w:rPr>
        <w:sectPr w:rsidR="00EE6D38" w:rsidSect="006A5172">
          <w:type w:val="continuous"/>
          <w:pgSz w:w="12240" w:h="15840"/>
          <w:pgMar w:top="1440" w:right="1440" w:bottom="1440" w:left="1440" w:header="720" w:footer="720" w:gutter="0"/>
          <w:cols w:num="3" w:space="0"/>
          <w:docGrid w:linePitch="360"/>
        </w:sectPr>
      </w:pPr>
    </w:p>
    <w:p w14:paraId="75C7BA91" w14:textId="2F7963A3" w:rsidR="001A79DB" w:rsidRPr="008D5F8B" w:rsidRDefault="000E5C0F" w:rsidP="000E5C0F">
      <w:pPr>
        <w:pStyle w:val="Heading1"/>
        <w:rPr>
          <w:rFonts w:asciiTheme="minorHAnsi" w:hAnsiTheme="minorHAnsi" w:cstheme="minorHAnsi"/>
          <w:b/>
        </w:rPr>
      </w:pPr>
      <w:bookmarkStart w:id="5" w:name="_Toc335118301"/>
      <w:r>
        <w:rPr>
          <w:rFonts w:asciiTheme="minorHAnsi" w:hAnsiTheme="minorHAnsi" w:cstheme="minorHAnsi"/>
          <w:b/>
        </w:rPr>
        <w:lastRenderedPageBreak/>
        <w:t xml:space="preserve">           </w:t>
      </w:r>
      <w:r w:rsidR="009B6EE8">
        <w:rPr>
          <w:rFonts w:asciiTheme="minorHAnsi" w:hAnsiTheme="minorHAnsi" w:cstheme="minorHAnsi"/>
          <w:b/>
        </w:rPr>
        <w:t xml:space="preserve">                               </w:t>
      </w:r>
      <w:r w:rsidR="009B7C95" w:rsidRPr="008D5F8B">
        <w:rPr>
          <w:rFonts w:asciiTheme="minorHAnsi" w:hAnsiTheme="minorHAnsi" w:cstheme="minorHAnsi"/>
          <w:b/>
        </w:rPr>
        <w:t>DIVISION OF GYNE</w:t>
      </w:r>
      <w:r w:rsidR="001E50EE" w:rsidRPr="008D5F8B">
        <w:rPr>
          <w:rFonts w:asciiTheme="minorHAnsi" w:hAnsiTheme="minorHAnsi" w:cstheme="minorHAnsi"/>
          <w:b/>
        </w:rPr>
        <w:t>CO</w:t>
      </w:r>
      <w:r w:rsidR="009B7C95" w:rsidRPr="008D5F8B">
        <w:rPr>
          <w:rFonts w:asciiTheme="minorHAnsi" w:hAnsiTheme="minorHAnsi" w:cstheme="minorHAnsi"/>
          <w:b/>
        </w:rPr>
        <w:t>LOGIC SPECIALTIES</w:t>
      </w:r>
      <w:bookmarkEnd w:id="5"/>
    </w:p>
    <w:p w14:paraId="75C7BA92" w14:textId="5D183843" w:rsidR="00C20E2A" w:rsidRPr="005C0F8C" w:rsidRDefault="00C20E2A" w:rsidP="00C20E2A">
      <w:pPr>
        <w:spacing w:after="0"/>
        <w:ind w:left="2520"/>
        <w:jc w:val="right"/>
        <w:rPr>
          <w:rFonts w:cstheme="minorHAnsi"/>
          <w:b/>
        </w:rPr>
      </w:pPr>
    </w:p>
    <w:p w14:paraId="75C7BA93" w14:textId="77777777" w:rsidR="00C20E2A" w:rsidRPr="00EB44A0" w:rsidRDefault="00C20E2A" w:rsidP="00C20E2A">
      <w:pPr>
        <w:spacing w:after="0"/>
        <w:ind w:left="2520"/>
        <w:jc w:val="right"/>
        <w:rPr>
          <w:rFonts w:cstheme="minorHAnsi"/>
          <w:bCs/>
          <w:color w:val="FF0000"/>
        </w:rPr>
      </w:pPr>
      <w:r w:rsidRPr="00EB44A0">
        <w:rPr>
          <w:rFonts w:cstheme="minorHAnsi"/>
          <w:b/>
          <w:bCs/>
          <w:color w:val="FF0000"/>
        </w:rPr>
        <w:tab/>
      </w:r>
    </w:p>
    <w:p w14:paraId="75C7BA94" w14:textId="22A1D214" w:rsidR="00C20E2A" w:rsidRPr="00EB44A0" w:rsidRDefault="00924A90" w:rsidP="00C20E2A">
      <w:pPr>
        <w:spacing w:after="0"/>
        <w:jc w:val="both"/>
        <w:rPr>
          <w:rFonts w:cstheme="minorHAnsi"/>
          <w:b/>
          <w:bCs/>
          <w:color w:val="FF0000"/>
        </w:rPr>
      </w:pPr>
      <w:r w:rsidRPr="00924A90">
        <w:rPr>
          <w:rFonts w:cstheme="minorHAnsi"/>
          <w:b/>
          <w:bCs/>
          <w:noProof/>
        </w:rPr>
        <w:drawing>
          <wp:anchor distT="0" distB="0" distL="114300" distR="114300" simplePos="0" relativeHeight="251695104" behindDoc="0" locked="0" layoutInCell="1" allowOverlap="1" wp14:anchorId="7A7AF63C" wp14:editId="3F3E0D8E">
            <wp:simplePos x="0" y="0"/>
            <wp:positionH relativeFrom="margin">
              <wp:align>right</wp:align>
            </wp:positionH>
            <wp:positionV relativeFrom="paragraph">
              <wp:posOffset>15240</wp:posOffset>
            </wp:positionV>
            <wp:extent cx="952500" cy="1190625"/>
            <wp:effectExtent l="0" t="0" r="0" b="9525"/>
            <wp:wrapSquare wrapText="bothSides"/>
            <wp:docPr id="3" name="Picture 3" descr="C:\Users\tatomirsm\Desktop\WIESENFELD_HAROLD_MD_OBG_2016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tomirsm\Desktop\WIESENFELD_HAROLD_MD_OBG_2016083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2500" cy="1190625"/>
                    </a:xfrm>
                    <a:prstGeom prst="rect">
                      <a:avLst/>
                    </a:prstGeom>
                    <a:noFill/>
                    <a:ln>
                      <a:noFill/>
                    </a:ln>
                  </pic:spPr>
                </pic:pic>
              </a:graphicData>
            </a:graphic>
          </wp:anchor>
        </w:drawing>
      </w:r>
      <w:r w:rsidR="00EB44A0" w:rsidRPr="00EB44A0">
        <w:rPr>
          <w:rFonts w:cstheme="minorHAnsi"/>
          <w:b/>
          <w:bCs/>
          <w:color w:val="FF0000"/>
        </w:rPr>
        <w:t xml:space="preserve"> </w:t>
      </w:r>
    </w:p>
    <w:p w14:paraId="75C7BA95" w14:textId="05334699" w:rsidR="00C20E2A" w:rsidRDefault="00924A90" w:rsidP="00C20E2A">
      <w:pPr>
        <w:spacing w:after="0"/>
        <w:jc w:val="both"/>
        <w:rPr>
          <w:rFonts w:cstheme="minorHAnsi"/>
          <w:b/>
          <w:bCs/>
        </w:rPr>
      </w:pPr>
      <w:r>
        <w:rPr>
          <w:noProof/>
        </w:rPr>
        <mc:AlternateContent>
          <mc:Choice Requires="wps">
            <w:drawing>
              <wp:anchor distT="0" distB="0" distL="114300" distR="114300" simplePos="0" relativeHeight="251685888" behindDoc="0" locked="0" layoutInCell="1" allowOverlap="1" wp14:anchorId="75C7CA1A" wp14:editId="267CD2CB">
                <wp:simplePos x="0" y="0"/>
                <wp:positionH relativeFrom="column">
                  <wp:posOffset>4124325</wp:posOffset>
                </wp:positionH>
                <wp:positionV relativeFrom="paragraph">
                  <wp:posOffset>1071880</wp:posOffset>
                </wp:positionV>
                <wp:extent cx="1606550" cy="66675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6550" cy="666750"/>
                        </a:xfrm>
                        <a:prstGeom prst="rect">
                          <a:avLst/>
                        </a:prstGeom>
                        <a:noFill/>
                        <a:ln w="9525">
                          <a:noFill/>
                          <a:miter lim="800000"/>
                          <a:headEnd/>
                          <a:tailEnd/>
                        </a:ln>
                      </wps:spPr>
                      <wps:txbx>
                        <w:txbxContent>
                          <w:p w14:paraId="75C7CA82" w14:textId="77777777" w:rsidR="00894E94" w:rsidRPr="00C20E2A" w:rsidRDefault="00894E94" w:rsidP="00C20E2A">
                            <w:pPr>
                              <w:spacing w:after="0"/>
                              <w:jc w:val="center"/>
                              <w:rPr>
                                <w:b/>
                                <w:bCs/>
                              </w:rPr>
                            </w:pPr>
                            <w:r w:rsidRPr="00C20E2A">
                              <w:rPr>
                                <w:b/>
                                <w:bCs/>
                              </w:rPr>
                              <w:t>Harold C. Wiesenfeld, MD, CM</w:t>
                            </w:r>
                          </w:p>
                          <w:p w14:paraId="75C7CA83" w14:textId="77777777" w:rsidR="00894E94" w:rsidRPr="00C20E2A" w:rsidRDefault="00894E94" w:rsidP="00C20E2A">
                            <w:pPr>
                              <w:jc w:val="center"/>
                            </w:pPr>
                            <w:r w:rsidRPr="00C20E2A">
                              <w:rPr>
                                <w:rFonts w:cstheme="minorHAnsi"/>
                                <w:b/>
                                <w:bCs/>
                              </w:rPr>
                              <w:t>Division Director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5C7CA1A" id="_x0000_t202" coordsize="21600,21600" o:spt="202" path="m,l,21600r21600,l21600,xe">
                <v:stroke joinstyle="miter"/>
                <v:path gradientshapeok="t" o:connecttype="rect"/>
              </v:shapetype>
              <v:shape id="Text Box 2" o:spid="_x0000_s1037" type="#_x0000_t202" style="position:absolute;left:0;text-align:left;margin-left:324.75pt;margin-top:84.4pt;width:126.5pt;height:5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" filled="f" stroked="f">
                <v:textbox>
                  <w:txbxContent>
                    <w:p w14:paraId="75C7CA82" w14:textId="77777777" w:rsidR="00894E94" w:rsidRPr="00C20E2A" w:rsidRDefault="00894E94" w:rsidP="00C20E2A">
                      <w:pPr>
                        <w:spacing w:after="0"/>
                        <w:jc w:val="center"/>
                        <w:rPr>
                          <w:b/>
                          <w:bCs/>
                        </w:rPr>
                      </w:pPr>
                      <w:r w:rsidRPr="00C20E2A">
                        <w:rPr>
                          <w:b/>
                          <w:bCs/>
                        </w:rPr>
                        <w:t>Harold C. Wiesenfeld, MD, CM</w:t>
                      </w:r>
                    </w:p>
                    <w:p w14:paraId="75C7CA83" w14:textId="77777777" w:rsidR="00894E94" w:rsidRPr="00C20E2A" w:rsidRDefault="00894E94" w:rsidP="00C20E2A">
                      <w:pPr>
                        <w:jc w:val="center"/>
                      </w:pPr>
                      <w:r w:rsidRPr="00C20E2A">
                        <w:rPr>
                          <w:rFonts w:cstheme="minorHAnsi"/>
                          <w:b/>
                          <w:bCs/>
                        </w:rPr>
                        <w:t>Division Director</w:t>
                      </w:r>
                    </w:p>
                  </w:txbxContent>
                </v:textbox>
              </v:shape>
            </w:pict>
          </mc:Fallback>
        </mc:AlternateContent>
      </w:r>
      <w:r>
        <w:rPr>
          <w:rFonts w:cstheme="minorHAnsi"/>
          <w:b/>
          <w:bCs/>
        </w:rPr>
        <w:br w:type="textWrapping" w:clear="all"/>
      </w:r>
    </w:p>
    <w:p w14:paraId="75C7BA96" w14:textId="394026F9" w:rsidR="00EB44A0" w:rsidRDefault="00EB44A0" w:rsidP="00C20E2A">
      <w:pPr>
        <w:spacing w:after="0"/>
        <w:jc w:val="both"/>
        <w:rPr>
          <w:rFonts w:cstheme="minorHAnsi"/>
          <w:b/>
          <w:bCs/>
        </w:rPr>
      </w:pPr>
    </w:p>
    <w:p w14:paraId="75C7BA97" w14:textId="77777777" w:rsidR="00EB44A0" w:rsidRDefault="00EB44A0" w:rsidP="00C20E2A">
      <w:pPr>
        <w:spacing w:after="0"/>
        <w:jc w:val="both"/>
        <w:rPr>
          <w:rFonts w:cstheme="minorHAnsi"/>
          <w:b/>
          <w:bCs/>
        </w:rPr>
      </w:pPr>
    </w:p>
    <w:p w14:paraId="40347914" w14:textId="77777777" w:rsidR="009E702A" w:rsidRPr="005C0F8C" w:rsidRDefault="009E702A" w:rsidP="009E702A">
      <w:pPr>
        <w:spacing w:after="0"/>
        <w:jc w:val="both"/>
        <w:rPr>
          <w:rFonts w:cstheme="minorHAnsi"/>
          <w:b/>
          <w:bCs/>
        </w:rPr>
      </w:pPr>
      <w:r w:rsidRPr="005C0F8C">
        <w:rPr>
          <w:rFonts w:cstheme="minorHAnsi"/>
          <w:b/>
          <w:bCs/>
        </w:rPr>
        <w:t>OVERVIEW</w:t>
      </w:r>
    </w:p>
    <w:p w14:paraId="3815C4F7" w14:textId="77777777" w:rsidR="009E702A" w:rsidRDefault="009E702A" w:rsidP="009E702A">
      <w:pPr>
        <w:spacing w:after="0"/>
        <w:jc w:val="both"/>
        <w:rPr>
          <w:rFonts w:cstheme="minorHAnsi"/>
          <w:u w:val="single"/>
        </w:rPr>
      </w:pPr>
    </w:p>
    <w:p w14:paraId="36320342" w14:textId="77777777" w:rsidR="009E702A" w:rsidRPr="005C0F8C" w:rsidRDefault="009E702A" w:rsidP="009E702A">
      <w:pPr>
        <w:spacing w:after="0"/>
        <w:jc w:val="both"/>
        <w:rPr>
          <w:rFonts w:cstheme="minorHAnsi"/>
          <w:u w:val="single"/>
        </w:rPr>
      </w:pPr>
    </w:p>
    <w:p w14:paraId="37B3D86A" w14:textId="77777777" w:rsidR="009E702A" w:rsidRPr="00670CEC" w:rsidRDefault="009E702A" w:rsidP="00D473A7">
      <w:pPr>
        <w:rPr>
          <w:u w:val="single"/>
        </w:rPr>
      </w:pPr>
      <w:r w:rsidRPr="005C0F8C">
        <w:t xml:space="preserve">The Gynecologic Specialties Division </w:t>
      </w:r>
      <w:r>
        <w:t>continues its grow</w:t>
      </w:r>
      <w:r w:rsidRPr="005C0F8C">
        <w:t>th and deve</w:t>
      </w:r>
      <w:r>
        <w:t xml:space="preserve">lopment to support our </w:t>
      </w:r>
      <w:r w:rsidRPr="005C0F8C">
        <w:t>mission</w:t>
      </w:r>
      <w:r>
        <w:t xml:space="preserve">s to provide outstanding care to </w:t>
      </w:r>
      <w:r w:rsidRPr="005C0F8C">
        <w:t>women with gynecologic disorders</w:t>
      </w:r>
      <w:r>
        <w:t>, advance the science of reproductive medicine and gynecology, and to educate future leaders in Obstetrics and Gynecology.</w:t>
      </w:r>
      <w:r w:rsidRPr="005C0F8C">
        <w:t xml:space="preserve">  </w:t>
      </w:r>
    </w:p>
    <w:p w14:paraId="09822165" w14:textId="77777777" w:rsidR="009E702A" w:rsidRPr="005C0F8C" w:rsidRDefault="009E702A" w:rsidP="009E702A">
      <w:pPr>
        <w:spacing w:after="0"/>
        <w:jc w:val="both"/>
        <w:rPr>
          <w:rFonts w:cstheme="minorHAnsi"/>
        </w:rPr>
      </w:pPr>
    </w:p>
    <w:p w14:paraId="6047CCB9" w14:textId="77777777" w:rsidR="009E702A" w:rsidRPr="005C0F8C" w:rsidRDefault="009E702A" w:rsidP="009E702A">
      <w:pPr>
        <w:spacing w:after="0"/>
        <w:jc w:val="both"/>
        <w:rPr>
          <w:rFonts w:cstheme="minorHAnsi"/>
        </w:rPr>
      </w:pPr>
      <w:r>
        <w:rPr>
          <w:rFonts w:cstheme="minorHAnsi"/>
        </w:rPr>
        <w:t>Divisional highlights of the past academic year (July 2015-June 2016):</w:t>
      </w:r>
    </w:p>
    <w:p w14:paraId="3D85B56A" w14:textId="77777777" w:rsidR="009E702A" w:rsidRPr="006416C2" w:rsidRDefault="009E702A" w:rsidP="009E702A">
      <w:pPr>
        <w:numPr>
          <w:ilvl w:val="0"/>
          <w:numId w:val="30"/>
        </w:numPr>
        <w:spacing w:after="0" w:line="240" w:lineRule="auto"/>
        <w:jc w:val="both"/>
        <w:rPr>
          <w:rFonts w:cstheme="minorHAnsi"/>
        </w:rPr>
      </w:pPr>
      <w:r w:rsidRPr="006416C2">
        <w:rPr>
          <w:rFonts w:cstheme="minorHAnsi"/>
        </w:rPr>
        <w:t xml:space="preserve">Research including </w:t>
      </w:r>
      <w:r w:rsidRPr="008B4DF5">
        <w:rPr>
          <w:rFonts w:cstheme="minorHAnsi"/>
        </w:rPr>
        <w:t>20 s</w:t>
      </w:r>
      <w:r>
        <w:rPr>
          <w:rFonts w:cstheme="minorHAnsi"/>
        </w:rPr>
        <w:t xml:space="preserve">cientific publications and abstracts </w:t>
      </w:r>
      <w:r w:rsidRPr="005C0F8C">
        <w:rPr>
          <w:rFonts w:cstheme="minorHAnsi"/>
        </w:rPr>
        <w:t xml:space="preserve">at national meetings, and funding from government, foundation, and industry sources totaling </w:t>
      </w:r>
      <w:r w:rsidRPr="006416C2">
        <w:rPr>
          <w:rFonts w:cstheme="minorHAnsi"/>
        </w:rPr>
        <w:t>$</w:t>
      </w:r>
      <w:r w:rsidRPr="008B4DF5">
        <w:rPr>
          <w:rFonts w:cstheme="minorHAnsi"/>
        </w:rPr>
        <w:t>1.9 million</w:t>
      </w:r>
      <w:r w:rsidRPr="006416C2">
        <w:rPr>
          <w:rFonts w:cstheme="minorHAnsi"/>
        </w:rPr>
        <w:t>.</w:t>
      </w:r>
    </w:p>
    <w:p w14:paraId="4D8D860A" w14:textId="77777777" w:rsidR="009E702A" w:rsidRDefault="009E702A" w:rsidP="009E702A">
      <w:pPr>
        <w:numPr>
          <w:ilvl w:val="0"/>
          <w:numId w:val="30"/>
        </w:numPr>
        <w:spacing w:after="0" w:line="240" w:lineRule="auto"/>
        <w:jc w:val="both"/>
        <w:rPr>
          <w:rFonts w:cstheme="minorHAnsi"/>
        </w:rPr>
      </w:pPr>
      <w:r w:rsidRPr="005C0F8C">
        <w:rPr>
          <w:rFonts w:cstheme="minorHAnsi"/>
        </w:rPr>
        <w:t>Teaching of medical students, residents and fellows.</w:t>
      </w:r>
    </w:p>
    <w:p w14:paraId="495C0200" w14:textId="77777777" w:rsidR="009E702A" w:rsidRPr="0084562C" w:rsidRDefault="009E702A" w:rsidP="009E702A">
      <w:pPr>
        <w:numPr>
          <w:ilvl w:val="0"/>
          <w:numId w:val="30"/>
        </w:numPr>
        <w:spacing w:after="0" w:line="240" w:lineRule="auto"/>
        <w:jc w:val="both"/>
        <w:rPr>
          <w:rFonts w:cstheme="minorHAnsi"/>
        </w:rPr>
      </w:pPr>
      <w:r w:rsidRPr="005C0F8C">
        <w:rPr>
          <w:rFonts w:cstheme="minorHAnsi"/>
        </w:rPr>
        <w:t>Clinical care as both primary providers of obstetrics and gynecology services and referral specialists w</w:t>
      </w:r>
      <w:r>
        <w:rPr>
          <w:rFonts w:cstheme="minorHAnsi"/>
        </w:rPr>
        <w:t>ithin our areas of sub-specialty</w:t>
      </w:r>
      <w:r w:rsidRPr="005C0F8C">
        <w:rPr>
          <w:rFonts w:cstheme="minorHAnsi"/>
        </w:rPr>
        <w:t>.</w:t>
      </w:r>
    </w:p>
    <w:p w14:paraId="69C5A811" w14:textId="77777777" w:rsidR="009E702A" w:rsidRPr="00CB15B8" w:rsidRDefault="009E702A" w:rsidP="009E702A">
      <w:pPr>
        <w:numPr>
          <w:ilvl w:val="1"/>
          <w:numId w:val="30"/>
        </w:numPr>
        <w:spacing w:after="0" w:line="240" w:lineRule="auto"/>
        <w:jc w:val="both"/>
        <w:rPr>
          <w:rFonts w:cstheme="minorHAnsi"/>
        </w:rPr>
      </w:pPr>
      <w:r>
        <w:rPr>
          <w:rFonts w:cstheme="minorHAnsi"/>
        </w:rPr>
        <w:t xml:space="preserve">Division members performed </w:t>
      </w:r>
      <w:r w:rsidRPr="00CB15B8">
        <w:rPr>
          <w:rFonts w:cstheme="minorHAnsi"/>
        </w:rPr>
        <w:t>13,872 office visits in the clinical offices of the University of Pittsburgh Physicians</w:t>
      </w:r>
    </w:p>
    <w:p w14:paraId="5ECD8DDC" w14:textId="77777777" w:rsidR="009E702A" w:rsidRPr="00CB15B8" w:rsidRDefault="009E702A" w:rsidP="009E702A">
      <w:pPr>
        <w:numPr>
          <w:ilvl w:val="1"/>
          <w:numId w:val="30"/>
        </w:numPr>
        <w:spacing w:after="0" w:line="240" w:lineRule="auto"/>
        <w:jc w:val="both"/>
        <w:rPr>
          <w:rFonts w:cstheme="minorHAnsi"/>
        </w:rPr>
      </w:pPr>
      <w:r w:rsidRPr="00CB15B8">
        <w:rPr>
          <w:rFonts w:cstheme="minorHAnsi"/>
        </w:rPr>
        <w:t>2,559 gynecologic surgical procedures were performed</w:t>
      </w:r>
    </w:p>
    <w:p w14:paraId="0EC80A2A" w14:textId="77777777" w:rsidR="009E702A" w:rsidRPr="00CB15B8" w:rsidRDefault="009E702A" w:rsidP="009E702A">
      <w:pPr>
        <w:numPr>
          <w:ilvl w:val="1"/>
          <w:numId w:val="30"/>
        </w:numPr>
        <w:spacing w:after="0" w:line="240" w:lineRule="auto"/>
        <w:jc w:val="both"/>
        <w:rPr>
          <w:rFonts w:cstheme="minorHAnsi"/>
        </w:rPr>
      </w:pPr>
      <w:r w:rsidRPr="00CB15B8">
        <w:rPr>
          <w:rFonts w:cstheme="minorHAnsi"/>
        </w:rPr>
        <w:t>318 office-based procedures</w:t>
      </w:r>
    </w:p>
    <w:p w14:paraId="2B3AAD8C" w14:textId="77777777" w:rsidR="009E702A" w:rsidRPr="00CB15B8" w:rsidRDefault="009E702A" w:rsidP="009E702A">
      <w:pPr>
        <w:numPr>
          <w:ilvl w:val="1"/>
          <w:numId w:val="30"/>
        </w:numPr>
        <w:spacing w:after="0" w:line="240" w:lineRule="auto"/>
        <w:jc w:val="both"/>
        <w:rPr>
          <w:rFonts w:cstheme="minorHAnsi"/>
        </w:rPr>
      </w:pPr>
      <w:r w:rsidRPr="00CB15B8">
        <w:rPr>
          <w:rFonts w:cstheme="minorHAnsi"/>
        </w:rPr>
        <w:t>Total charges of $13,644,041</w:t>
      </w:r>
    </w:p>
    <w:p w14:paraId="0520A7DC" w14:textId="77777777" w:rsidR="009E702A" w:rsidRPr="005C0F8C" w:rsidRDefault="009E702A" w:rsidP="009E702A">
      <w:pPr>
        <w:spacing w:after="0"/>
        <w:jc w:val="both"/>
        <w:rPr>
          <w:rFonts w:cstheme="minorHAnsi"/>
        </w:rPr>
      </w:pPr>
    </w:p>
    <w:p w14:paraId="50D447C9" w14:textId="77777777" w:rsidR="009E702A" w:rsidRPr="005C0F8C" w:rsidRDefault="009E702A" w:rsidP="009E702A">
      <w:pPr>
        <w:spacing w:after="0"/>
        <w:jc w:val="both"/>
        <w:rPr>
          <w:rFonts w:cstheme="minorHAnsi"/>
        </w:rPr>
      </w:pPr>
    </w:p>
    <w:p w14:paraId="7AD2D1F1" w14:textId="77777777" w:rsidR="009E702A" w:rsidRPr="005C0F8C" w:rsidRDefault="009E702A" w:rsidP="009E702A">
      <w:pPr>
        <w:spacing w:after="0"/>
        <w:jc w:val="both"/>
        <w:rPr>
          <w:rFonts w:cstheme="minorHAnsi"/>
          <w:b/>
          <w:bCs/>
        </w:rPr>
      </w:pPr>
      <w:r w:rsidRPr="005C0F8C">
        <w:rPr>
          <w:rFonts w:cstheme="minorHAnsi"/>
          <w:b/>
          <w:bCs/>
        </w:rPr>
        <w:t>RESEARCH PROGRAM</w:t>
      </w:r>
    </w:p>
    <w:p w14:paraId="48C38434" w14:textId="77777777" w:rsidR="009E702A" w:rsidRPr="005C0F8C" w:rsidRDefault="009E702A" w:rsidP="00D473A7">
      <w:r w:rsidRPr="005C0F8C">
        <w:t xml:space="preserve">Our Division continues to be extremely productive in research with funding from government, foundation, and industry sources totaling </w:t>
      </w:r>
      <w:r w:rsidRPr="008B4DF5">
        <w:t>$ 1.9 million</w:t>
      </w:r>
      <w:r w:rsidRPr="00A8047C">
        <w:t>.</w:t>
      </w:r>
      <w:r w:rsidRPr="005C0F8C">
        <w:t xml:space="preserve">   Division members authored </w:t>
      </w:r>
      <w:r w:rsidRPr="008B4DF5">
        <w:t>20 peer-reviewed publications and presented several oral or poster abstracts at national meetings.</w:t>
      </w:r>
    </w:p>
    <w:p w14:paraId="775EB675" w14:textId="77777777" w:rsidR="009E702A" w:rsidRDefault="009E702A" w:rsidP="00D473A7">
      <w:bookmarkStart w:id="6" w:name="OLE_LINK14"/>
      <w:bookmarkStart w:id="7" w:name="OLE_LINK15"/>
      <w:r w:rsidRPr="00415EF1">
        <w:rPr>
          <w:b/>
        </w:rPr>
        <w:t>Dr. Sharon Achilles</w:t>
      </w:r>
      <w:r>
        <w:t xml:space="preserve"> is principal investigator of an NIH R01 grant quantifying immune cells in women using contraception.  She is also the principal investigator on two projects funded by the Bill and Melinda Gates Foundation that will define HIV-target cell response in women initiating contraception in high HIV-incidence areas.</w:t>
      </w:r>
    </w:p>
    <w:p w14:paraId="078A9A7F" w14:textId="77777777" w:rsidR="009E702A" w:rsidRPr="005C0F8C" w:rsidRDefault="009E702A" w:rsidP="00D473A7">
      <w:r w:rsidRPr="00415EF1">
        <w:rPr>
          <w:b/>
        </w:rPr>
        <w:lastRenderedPageBreak/>
        <w:t>Dr. Judith Chang</w:t>
      </w:r>
      <w:r>
        <w:t xml:space="preserve"> is the principal investigator of and NIH-funded RO1 examining patient-provider communication on alcohol and drug use during pregnancy.  She is also a co-investigator on two NIH-sponsored projects aiming to improve provider skills and counseling for intimate partner violence and smoking cessation.  Dr. Chang is also the Principal Investigator of two studies investigating marijuana in pregnancy.</w:t>
      </w:r>
    </w:p>
    <w:bookmarkEnd w:id="6"/>
    <w:bookmarkEnd w:id="7"/>
    <w:p w14:paraId="51FAA5CF" w14:textId="77777777" w:rsidR="009E702A" w:rsidRDefault="009E702A" w:rsidP="00D473A7">
      <w:r w:rsidRPr="00415EF1">
        <w:rPr>
          <w:b/>
        </w:rPr>
        <w:t>Dr. Beatrice Chen</w:t>
      </w:r>
      <w:r w:rsidRPr="005C0F8C">
        <w:t xml:space="preserve"> is </w:t>
      </w:r>
      <w:r w:rsidRPr="005C0F8C">
        <w:rPr>
          <w:iCs/>
        </w:rPr>
        <w:t xml:space="preserve">a site </w:t>
      </w:r>
      <w:r>
        <w:rPr>
          <w:iCs/>
        </w:rPr>
        <w:t>Principal I</w:t>
      </w:r>
      <w:r w:rsidRPr="005C0F8C">
        <w:rPr>
          <w:iCs/>
        </w:rPr>
        <w:t xml:space="preserve">nvestigator </w:t>
      </w:r>
      <w:r>
        <w:rPr>
          <w:iCs/>
        </w:rPr>
        <w:t xml:space="preserve">and co-investigator projects within the </w:t>
      </w:r>
      <w:r w:rsidRPr="005C0F8C">
        <w:rPr>
          <w:iCs/>
        </w:rPr>
        <w:t>NIAID Microbicide Trials Network</w:t>
      </w:r>
      <w:r w:rsidRPr="005C0F8C">
        <w:t xml:space="preserve"> and </w:t>
      </w:r>
      <w:r>
        <w:t xml:space="preserve">an </w:t>
      </w:r>
      <w:r w:rsidRPr="005C0F8C">
        <w:t>investigator on several clinical trials on new contraceptive technologies and abortion methods, funded by government, industry, and foundations.</w:t>
      </w:r>
    </w:p>
    <w:p w14:paraId="0255DA11" w14:textId="77777777" w:rsidR="009E702A" w:rsidRDefault="009E702A" w:rsidP="00D473A7">
      <w:r w:rsidRPr="00415EF1">
        <w:rPr>
          <w:b/>
        </w:rPr>
        <w:t>Dr. Richard Guido</w:t>
      </w:r>
      <w:r w:rsidRPr="005C0F8C">
        <w:t xml:space="preserve"> </w:t>
      </w:r>
      <w:r>
        <w:t xml:space="preserve">has directed groundbreaking </w:t>
      </w:r>
      <w:r w:rsidRPr="005C0F8C">
        <w:t xml:space="preserve">clinical research </w:t>
      </w:r>
      <w:r>
        <w:t xml:space="preserve">in </w:t>
      </w:r>
      <w:r w:rsidRPr="005C0F8C">
        <w:t xml:space="preserve">cervical cancer screening, HPV, and colposcopy.  Dr. Guido is also the PI on the BRTE 2 study, an intramural NCI-funded study to begin looking for a new early </w:t>
      </w:r>
      <w:r>
        <w:t>marker for endometrial cancer.  His current research activities also include studies on endometrial ablation and novel therapies for uterine fibroids.</w:t>
      </w:r>
    </w:p>
    <w:p w14:paraId="329B709B" w14:textId="77777777" w:rsidR="009E702A" w:rsidRDefault="009E702A" w:rsidP="00D473A7"/>
    <w:p w14:paraId="103BA728" w14:textId="77777777" w:rsidR="009E702A" w:rsidRDefault="009E702A" w:rsidP="00D473A7">
      <w:r w:rsidRPr="00415EF1">
        <w:rPr>
          <w:b/>
        </w:rPr>
        <w:t>Dr. Harold Wiesenfeld</w:t>
      </w:r>
      <w:r w:rsidRPr="005C0F8C">
        <w:t xml:space="preserve"> is a Project and Core Leader on a NIH_ funded U-19 grant entitled “The UPMC Sexually Transmitted Infections Cooperative Research Center” evaluating the pathogenesis and treatment of acute PID.  </w:t>
      </w:r>
      <w:r>
        <w:t>H</w:t>
      </w:r>
      <w:r w:rsidRPr="005C0F8C">
        <w:t>e has recently completed, as principal investigator, a NIH-funded R01 grant on subclinical PID comparing the impact on fertility of two antibiotic regimens for subclinical PID.  Dr. Wiesenfeld is also the principal investigator and co-investigator on several clinical tr</w:t>
      </w:r>
      <w:r>
        <w:t xml:space="preserve">ials on reproductive infections including a study funded by the Centers for Disease Control and Prevention evaluating the role of </w:t>
      </w:r>
      <w:r>
        <w:rPr>
          <w:i/>
        </w:rPr>
        <w:t>Chlamydia trachomatis</w:t>
      </w:r>
      <w:r>
        <w:t xml:space="preserve"> in infertility among U.S. women.  He is site Principal Investigator of the NIH-funded Sexually Transmitted Infections Clinical Trials Group, and is the site PI of an NIH-funded project evaluating rapid screening of Herpes Simplex Virus in pregnancy to reduce neonatal herpes simplex infections.</w:t>
      </w:r>
    </w:p>
    <w:p w14:paraId="5B886087" w14:textId="77777777" w:rsidR="009E702A" w:rsidRPr="005C0F8C" w:rsidRDefault="009E702A" w:rsidP="009E702A">
      <w:pPr>
        <w:spacing w:after="0"/>
        <w:rPr>
          <w:rFonts w:cstheme="minorHAnsi"/>
        </w:rPr>
      </w:pPr>
    </w:p>
    <w:p w14:paraId="19EC0153" w14:textId="77777777" w:rsidR="009E702A" w:rsidRPr="005C0F8C" w:rsidRDefault="009E702A" w:rsidP="009E702A">
      <w:pPr>
        <w:spacing w:after="0"/>
        <w:rPr>
          <w:rFonts w:cstheme="minorHAnsi"/>
        </w:rPr>
      </w:pPr>
      <w:r w:rsidRPr="005C0F8C">
        <w:rPr>
          <w:rFonts w:cstheme="minorHAnsi"/>
        </w:rPr>
        <w:t>S</w:t>
      </w:r>
      <w:r w:rsidRPr="00415EF1">
        <w:rPr>
          <w:rFonts w:cstheme="minorHAnsi"/>
          <w:b/>
        </w:rPr>
        <w:t>tudy Sections/Advisory Committee Memberships (201</w:t>
      </w:r>
      <w:r>
        <w:rPr>
          <w:rFonts w:cstheme="minorHAnsi"/>
          <w:b/>
        </w:rPr>
        <w:t>5-2016</w:t>
      </w:r>
      <w:r w:rsidRPr="00415EF1">
        <w:rPr>
          <w:rFonts w:cstheme="minorHAnsi"/>
          <w:b/>
        </w:rPr>
        <w:t>)</w:t>
      </w:r>
    </w:p>
    <w:p w14:paraId="0DFB7E4F" w14:textId="77777777" w:rsidR="009E702A" w:rsidRDefault="009E702A" w:rsidP="009E702A">
      <w:pPr>
        <w:spacing w:after="0" w:line="240" w:lineRule="auto"/>
        <w:ind w:left="720"/>
        <w:rPr>
          <w:rFonts w:cstheme="minorHAnsi"/>
          <w:color w:val="000000"/>
        </w:rPr>
      </w:pPr>
    </w:p>
    <w:p w14:paraId="0429562C" w14:textId="77777777" w:rsidR="009E702A" w:rsidRDefault="009E702A" w:rsidP="009E702A">
      <w:pPr>
        <w:spacing w:after="0" w:line="240" w:lineRule="auto"/>
        <w:rPr>
          <w:rFonts w:cstheme="minorHAnsi"/>
          <w:color w:val="000000"/>
        </w:rPr>
      </w:pPr>
      <w:r>
        <w:rPr>
          <w:rFonts w:cstheme="minorHAnsi"/>
          <w:color w:val="000000"/>
        </w:rPr>
        <w:t>1.</w:t>
      </w:r>
      <w:r>
        <w:rPr>
          <w:rFonts w:cstheme="minorHAnsi"/>
          <w:color w:val="000000"/>
        </w:rPr>
        <w:tab/>
        <w:t>Dr. Achilles</w:t>
      </w:r>
    </w:p>
    <w:p w14:paraId="40DB95AC" w14:textId="77777777" w:rsidR="009E702A" w:rsidRDefault="009E702A" w:rsidP="009E702A">
      <w:pPr>
        <w:numPr>
          <w:ilvl w:val="1"/>
          <w:numId w:val="33"/>
        </w:numPr>
        <w:spacing w:after="0" w:line="240" w:lineRule="auto"/>
        <w:rPr>
          <w:rFonts w:cstheme="minorHAnsi"/>
          <w:color w:val="000000"/>
        </w:rPr>
      </w:pPr>
      <w:r>
        <w:rPr>
          <w:rFonts w:cstheme="minorHAnsi"/>
          <w:color w:val="000000"/>
        </w:rPr>
        <w:t>National Medical Committee, Planned Parenthood Federation of America</w:t>
      </w:r>
    </w:p>
    <w:p w14:paraId="4309D076" w14:textId="77777777" w:rsidR="009E702A" w:rsidRDefault="009E702A" w:rsidP="009E702A">
      <w:pPr>
        <w:numPr>
          <w:ilvl w:val="1"/>
          <w:numId w:val="33"/>
        </w:numPr>
        <w:spacing w:after="0" w:line="240" w:lineRule="auto"/>
        <w:rPr>
          <w:rFonts w:cstheme="minorHAnsi"/>
          <w:color w:val="000000"/>
        </w:rPr>
      </w:pPr>
      <w:r>
        <w:rPr>
          <w:rFonts w:cstheme="minorHAnsi"/>
          <w:color w:val="000000"/>
        </w:rPr>
        <w:t>Reviewer – NIH/NIAID Special Emphasis Panel/Scientific Review Group</w:t>
      </w:r>
    </w:p>
    <w:p w14:paraId="6A8F04B3" w14:textId="77777777" w:rsidR="009E702A" w:rsidRDefault="009E702A" w:rsidP="009E702A">
      <w:pPr>
        <w:numPr>
          <w:ilvl w:val="1"/>
          <w:numId w:val="33"/>
        </w:numPr>
        <w:spacing w:after="0" w:line="240" w:lineRule="auto"/>
        <w:rPr>
          <w:rFonts w:cstheme="minorHAnsi"/>
          <w:color w:val="000000"/>
        </w:rPr>
      </w:pPr>
      <w:r>
        <w:rPr>
          <w:rFonts w:cstheme="minorHAnsi"/>
          <w:color w:val="000000"/>
        </w:rPr>
        <w:t>Scientific Advisory Committee – Magee Womens Hospital</w:t>
      </w:r>
    </w:p>
    <w:p w14:paraId="0BB42BF6" w14:textId="77777777" w:rsidR="009E702A" w:rsidRDefault="009E702A" w:rsidP="009E702A">
      <w:pPr>
        <w:spacing w:after="0" w:line="240" w:lineRule="auto"/>
        <w:rPr>
          <w:rFonts w:cstheme="minorHAnsi"/>
          <w:color w:val="000000"/>
        </w:rPr>
      </w:pPr>
      <w:r>
        <w:rPr>
          <w:rFonts w:cstheme="minorHAnsi"/>
          <w:color w:val="000000"/>
        </w:rPr>
        <w:t>2.</w:t>
      </w:r>
      <w:r>
        <w:rPr>
          <w:rFonts w:cstheme="minorHAnsi"/>
          <w:color w:val="000000"/>
        </w:rPr>
        <w:tab/>
        <w:t>Dr. Chang</w:t>
      </w:r>
    </w:p>
    <w:p w14:paraId="1A07232F" w14:textId="77777777" w:rsidR="009E702A" w:rsidRDefault="009E702A" w:rsidP="009E702A">
      <w:pPr>
        <w:numPr>
          <w:ilvl w:val="1"/>
          <w:numId w:val="33"/>
        </w:numPr>
        <w:spacing w:after="0" w:line="240" w:lineRule="auto"/>
        <w:rPr>
          <w:rFonts w:cstheme="minorHAnsi"/>
          <w:color w:val="000000"/>
        </w:rPr>
      </w:pPr>
      <w:r>
        <w:rPr>
          <w:rFonts w:cstheme="minorHAnsi"/>
          <w:color w:val="000000"/>
        </w:rPr>
        <w:t>Abstract reviewer-  Society of Gynecologic Investigation</w:t>
      </w:r>
    </w:p>
    <w:p w14:paraId="1EDD7900" w14:textId="77777777" w:rsidR="009E702A" w:rsidRDefault="009E702A" w:rsidP="009E702A">
      <w:pPr>
        <w:numPr>
          <w:ilvl w:val="1"/>
          <w:numId w:val="33"/>
        </w:numPr>
        <w:spacing w:after="0" w:line="240" w:lineRule="auto"/>
        <w:rPr>
          <w:rFonts w:cstheme="minorHAnsi"/>
          <w:color w:val="000000"/>
        </w:rPr>
      </w:pPr>
      <w:r>
        <w:rPr>
          <w:rFonts w:cstheme="minorHAnsi"/>
          <w:color w:val="000000"/>
        </w:rPr>
        <w:t>Grant reviewer- NICHD- National Institutes of Health</w:t>
      </w:r>
    </w:p>
    <w:p w14:paraId="3177ADF2" w14:textId="77777777" w:rsidR="009E702A" w:rsidRDefault="009E702A" w:rsidP="009E702A">
      <w:pPr>
        <w:numPr>
          <w:ilvl w:val="1"/>
          <w:numId w:val="33"/>
        </w:numPr>
        <w:spacing w:after="0" w:line="240" w:lineRule="auto"/>
        <w:rPr>
          <w:rFonts w:cstheme="minorHAnsi"/>
          <w:color w:val="000000"/>
        </w:rPr>
      </w:pPr>
      <w:r>
        <w:rPr>
          <w:rFonts w:cstheme="minorHAnsi"/>
          <w:color w:val="000000"/>
        </w:rPr>
        <w:t>Executive Board of American Academy of Communication in Healthcare (AACH)</w:t>
      </w:r>
    </w:p>
    <w:p w14:paraId="5758F88D" w14:textId="77777777" w:rsidR="009E702A" w:rsidRDefault="009E702A" w:rsidP="009E702A">
      <w:pPr>
        <w:numPr>
          <w:ilvl w:val="1"/>
          <w:numId w:val="33"/>
        </w:numPr>
        <w:spacing w:after="0" w:line="240" w:lineRule="auto"/>
        <w:rPr>
          <w:rFonts w:cstheme="minorHAnsi"/>
          <w:color w:val="000000"/>
        </w:rPr>
      </w:pPr>
      <w:r>
        <w:rPr>
          <w:rFonts w:cstheme="minorHAnsi"/>
          <w:color w:val="000000"/>
        </w:rPr>
        <w:t>AACH Research Committee</w:t>
      </w:r>
    </w:p>
    <w:p w14:paraId="0B4418AF" w14:textId="77777777" w:rsidR="009E702A" w:rsidRDefault="009E702A" w:rsidP="009E702A">
      <w:pPr>
        <w:numPr>
          <w:ilvl w:val="1"/>
          <w:numId w:val="33"/>
        </w:numPr>
        <w:spacing w:after="0" w:line="240" w:lineRule="auto"/>
        <w:rPr>
          <w:rFonts w:cstheme="minorHAnsi"/>
          <w:color w:val="000000"/>
        </w:rPr>
      </w:pPr>
      <w:r>
        <w:rPr>
          <w:rFonts w:cstheme="minorHAnsi"/>
          <w:color w:val="000000"/>
        </w:rPr>
        <w:t>Scientific Co-Chair, 2016 Research Forum</w:t>
      </w:r>
    </w:p>
    <w:p w14:paraId="4E73B4C9" w14:textId="77777777" w:rsidR="009E702A" w:rsidRDefault="009E702A" w:rsidP="009E702A">
      <w:pPr>
        <w:numPr>
          <w:ilvl w:val="1"/>
          <w:numId w:val="33"/>
        </w:numPr>
        <w:spacing w:after="0" w:line="240" w:lineRule="auto"/>
        <w:rPr>
          <w:rFonts w:cstheme="minorHAnsi"/>
          <w:color w:val="000000"/>
        </w:rPr>
      </w:pPr>
      <w:r>
        <w:rPr>
          <w:rFonts w:cstheme="minorHAnsi"/>
          <w:color w:val="000000"/>
        </w:rPr>
        <w:t>Vice Chair, Humanities in Health Conference, April 2016</w:t>
      </w:r>
    </w:p>
    <w:p w14:paraId="47EB5A3C" w14:textId="77777777" w:rsidR="009E702A" w:rsidRDefault="009E702A" w:rsidP="009E702A">
      <w:pPr>
        <w:numPr>
          <w:ilvl w:val="1"/>
          <w:numId w:val="33"/>
        </w:numPr>
        <w:spacing w:after="0" w:line="240" w:lineRule="auto"/>
        <w:rPr>
          <w:rFonts w:cstheme="minorHAnsi"/>
          <w:color w:val="000000"/>
        </w:rPr>
      </w:pPr>
      <w:r>
        <w:rPr>
          <w:rFonts w:cstheme="minorHAnsi"/>
          <w:color w:val="000000"/>
        </w:rPr>
        <w:t>ACOG Mental Health Committee</w:t>
      </w:r>
    </w:p>
    <w:p w14:paraId="2AF19A1F" w14:textId="77777777" w:rsidR="009E702A" w:rsidRDefault="009E702A" w:rsidP="009E702A">
      <w:pPr>
        <w:numPr>
          <w:ilvl w:val="1"/>
          <w:numId w:val="33"/>
        </w:numPr>
        <w:spacing w:after="0" w:line="240" w:lineRule="auto"/>
        <w:rPr>
          <w:rFonts w:cstheme="minorHAnsi"/>
          <w:color w:val="000000"/>
        </w:rPr>
      </w:pPr>
      <w:r>
        <w:rPr>
          <w:rFonts w:cstheme="minorHAnsi"/>
          <w:color w:val="000000"/>
        </w:rPr>
        <w:t>Review Committee for DHS Grant</w:t>
      </w:r>
    </w:p>
    <w:p w14:paraId="11B26770" w14:textId="77777777" w:rsidR="009E702A" w:rsidRDefault="009E702A" w:rsidP="009E702A">
      <w:pPr>
        <w:pStyle w:val="ListParagraph"/>
        <w:numPr>
          <w:ilvl w:val="0"/>
          <w:numId w:val="56"/>
        </w:numPr>
        <w:spacing w:after="0" w:line="240" w:lineRule="auto"/>
        <w:rPr>
          <w:rFonts w:cstheme="minorHAnsi"/>
          <w:color w:val="000000"/>
        </w:rPr>
      </w:pPr>
      <w:r>
        <w:rPr>
          <w:rFonts w:cstheme="minorHAnsi"/>
          <w:color w:val="000000"/>
        </w:rPr>
        <w:lastRenderedPageBreak/>
        <w:t>Dr. Chen</w:t>
      </w:r>
    </w:p>
    <w:p w14:paraId="0436F4CE" w14:textId="77777777" w:rsidR="009E702A" w:rsidRPr="008F1CBF" w:rsidRDefault="009E702A" w:rsidP="009E702A">
      <w:pPr>
        <w:pStyle w:val="ListParagraph"/>
        <w:numPr>
          <w:ilvl w:val="0"/>
          <w:numId w:val="58"/>
        </w:numPr>
        <w:spacing w:after="0" w:line="240" w:lineRule="auto"/>
        <w:rPr>
          <w:rFonts w:cstheme="minorHAnsi"/>
          <w:color w:val="000000"/>
        </w:rPr>
      </w:pPr>
      <w:r>
        <w:rPr>
          <w:rFonts w:cstheme="minorHAnsi"/>
          <w:color w:val="000000"/>
        </w:rPr>
        <w:t>Abstract Reviewer: Forum in Family Planning</w:t>
      </w:r>
    </w:p>
    <w:p w14:paraId="4B5A3064" w14:textId="77777777" w:rsidR="009E702A" w:rsidRDefault="009E702A" w:rsidP="009E702A">
      <w:pPr>
        <w:pStyle w:val="ListParagraph"/>
        <w:numPr>
          <w:ilvl w:val="0"/>
          <w:numId w:val="56"/>
        </w:numPr>
        <w:spacing w:after="0" w:line="240" w:lineRule="auto"/>
        <w:rPr>
          <w:rFonts w:cstheme="minorHAnsi"/>
          <w:color w:val="000000"/>
        </w:rPr>
      </w:pPr>
      <w:r w:rsidRPr="00C31D23">
        <w:rPr>
          <w:rFonts w:cstheme="minorHAnsi"/>
          <w:color w:val="000000"/>
        </w:rPr>
        <w:t>Dr. Donnellan</w:t>
      </w:r>
    </w:p>
    <w:p w14:paraId="5DFF56F3" w14:textId="77777777" w:rsidR="009E702A" w:rsidRPr="00C31D23" w:rsidRDefault="009E702A" w:rsidP="009E702A">
      <w:pPr>
        <w:pStyle w:val="ListParagraph"/>
        <w:numPr>
          <w:ilvl w:val="0"/>
          <w:numId w:val="57"/>
        </w:numPr>
        <w:spacing w:after="0" w:line="240" w:lineRule="auto"/>
        <w:rPr>
          <w:rFonts w:cstheme="minorHAnsi"/>
          <w:color w:val="000000"/>
        </w:rPr>
      </w:pPr>
      <w:r w:rsidRPr="00C31D23">
        <w:rPr>
          <w:rFonts w:cs="Tahoma"/>
          <w:color w:val="000000"/>
        </w:rPr>
        <w:t>Social Media Committee, Society of Gynecologic Surgeons</w:t>
      </w:r>
    </w:p>
    <w:p w14:paraId="27B79453" w14:textId="77777777" w:rsidR="009E702A" w:rsidRPr="00C31D23" w:rsidRDefault="009E702A" w:rsidP="009E702A">
      <w:pPr>
        <w:pStyle w:val="ListParagraph"/>
        <w:numPr>
          <w:ilvl w:val="0"/>
          <w:numId w:val="56"/>
        </w:numPr>
        <w:spacing w:after="0" w:line="240" w:lineRule="auto"/>
        <w:rPr>
          <w:rFonts w:cstheme="minorHAnsi"/>
          <w:color w:val="000000"/>
        </w:rPr>
      </w:pPr>
      <w:r w:rsidRPr="00C31D23">
        <w:rPr>
          <w:rFonts w:cstheme="minorHAnsi"/>
          <w:color w:val="000000"/>
        </w:rPr>
        <w:t>Dr. Guido</w:t>
      </w:r>
    </w:p>
    <w:p w14:paraId="48C20B25" w14:textId="77777777" w:rsidR="009E702A" w:rsidRPr="005C0F8C" w:rsidRDefault="009E702A" w:rsidP="009E702A">
      <w:pPr>
        <w:numPr>
          <w:ilvl w:val="0"/>
          <w:numId w:val="39"/>
        </w:numPr>
        <w:tabs>
          <w:tab w:val="clear" w:pos="720"/>
          <w:tab w:val="num" w:pos="1080"/>
        </w:tabs>
        <w:spacing w:after="0" w:line="240" w:lineRule="auto"/>
        <w:ind w:left="1080"/>
        <w:rPr>
          <w:rFonts w:cstheme="minorHAnsi"/>
        </w:rPr>
      </w:pPr>
      <w:r w:rsidRPr="005C0F8C">
        <w:rPr>
          <w:rFonts w:cstheme="minorHAnsi"/>
        </w:rPr>
        <w:t>Chair, Institutional Review Board, University of Pittsburgh</w:t>
      </w:r>
    </w:p>
    <w:p w14:paraId="57325FDC" w14:textId="77777777" w:rsidR="009E702A" w:rsidRPr="005C0F8C" w:rsidRDefault="009E702A" w:rsidP="009E702A">
      <w:pPr>
        <w:numPr>
          <w:ilvl w:val="0"/>
          <w:numId w:val="39"/>
        </w:numPr>
        <w:tabs>
          <w:tab w:val="clear" w:pos="720"/>
          <w:tab w:val="num" w:pos="1080"/>
        </w:tabs>
        <w:spacing w:after="0" w:line="240" w:lineRule="auto"/>
        <w:ind w:left="1080"/>
        <w:rPr>
          <w:rFonts w:cstheme="minorHAnsi"/>
        </w:rPr>
      </w:pPr>
      <w:r w:rsidRPr="005C0F8C">
        <w:rPr>
          <w:rFonts w:cstheme="minorHAnsi"/>
        </w:rPr>
        <w:t xml:space="preserve">Chair, ACOG </w:t>
      </w:r>
      <w:r>
        <w:rPr>
          <w:rFonts w:cstheme="minorHAnsi"/>
        </w:rPr>
        <w:t xml:space="preserve">Committee </w:t>
      </w:r>
      <w:r w:rsidRPr="005C0F8C">
        <w:rPr>
          <w:rFonts w:cstheme="minorHAnsi"/>
        </w:rPr>
        <w:t xml:space="preserve">Adolescent Health Committee </w:t>
      </w:r>
    </w:p>
    <w:p w14:paraId="42945775" w14:textId="77777777" w:rsidR="009E702A" w:rsidRPr="005C0F8C" w:rsidRDefault="009E702A" w:rsidP="009E702A">
      <w:pPr>
        <w:numPr>
          <w:ilvl w:val="0"/>
          <w:numId w:val="39"/>
        </w:numPr>
        <w:tabs>
          <w:tab w:val="clear" w:pos="720"/>
          <w:tab w:val="num" w:pos="1080"/>
        </w:tabs>
        <w:spacing w:after="0" w:line="240" w:lineRule="auto"/>
        <w:ind w:left="1080"/>
        <w:rPr>
          <w:rFonts w:cstheme="minorHAnsi"/>
        </w:rPr>
      </w:pPr>
      <w:r>
        <w:rPr>
          <w:rFonts w:cstheme="minorHAnsi"/>
        </w:rPr>
        <w:t xml:space="preserve">Treasurer and President-Elect- </w:t>
      </w:r>
      <w:r w:rsidRPr="005C0F8C">
        <w:rPr>
          <w:rFonts w:cstheme="minorHAnsi"/>
        </w:rPr>
        <w:t>A</w:t>
      </w:r>
      <w:r>
        <w:rPr>
          <w:rFonts w:cstheme="minorHAnsi"/>
        </w:rPr>
        <w:t>merican Society for Colposcopy and Cervical Pathology</w:t>
      </w:r>
    </w:p>
    <w:p w14:paraId="4FEC09DB" w14:textId="77777777" w:rsidR="009E702A" w:rsidRPr="005C0F8C" w:rsidRDefault="009E702A" w:rsidP="009E702A">
      <w:pPr>
        <w:numPr>
          <w:ilvl w:val="0"/>
          <w:numId w:val="39"/>
        </w:numPr>
        <w:tabs>
          <w:tab w:val="clear" w:pos="720"/>
          <w:tab w:val="num" w:pos="1080"/>
        </w:tabs>
        <w:spacing w:after="0" w:line="240" w:lineRule="auto"/>
        <w:ind w:left="1080"/>
        <w:rPr>
          <w:rFonts w:cstheme="minorHAnsi"/>
        </w:rPr>
      </w:pPr>
      <w:r w:rsidRPr="005C0F8C">
        <w:rPr>
          <w:rFonts w:cstheme="minorHAnsi"/>
        </w:rPr>
        <w:t>ASCCP Resident Education and Practice Subcommittee Member</w:t>
      </w:r>
    </w:p>
    <w:p w14:paraId="2D42F50B" w14:textId="77777777" w:rsidR="009E702A" w:rsidRDefault="009E702A" w:rsidP="009E702A">
      <w:pPr>
        <w:numPr>
          <w:ilvl w:val="0"/>
          <w:numId w:val="39"/>
        </w:numPr>
        <w:tabs>
          <w:tab w:val="clear" w:pos="720"/>
          <w:tab w:val="num" w:pos="1080"/>
        </w:tabs>
        <w:spacing w:after="0" w:line="240" w:lineRule="auto"/>
        <w:ind w:left="1080"/>
        <w:rPr>
          <w:rFonts w:cstheme="minorHAnsi"/>
        </w:rPr>
      </w:pPr>
      <w:r w:rsidRPr="005C0F8C">
        <w:rPr>
          <w:rFonts w:cstheme="minorHAnsi"/>
        </w:rPr>
        <w:t xml:space="preserve">ASCCP Executive </w:t>
      </w:r>
      <w:r>
        <w:rPr>
          <w:rFonts w:cstheme="minorHAnsi"/>
        </w:rPr>
        <w:t xml:space="preserve">Committee and Membership Committee </w:t>
      </w:r>
      <w:r w:rsidRPr="005C0F8C">
        <w:rPr>
          <w:rFonts w:cstheme="minorHAnsi"/>
        </w:rPr>
        <w:t>Member</w:t>
      </w:r>
    </w:p>
    <w:p w14:paraId="7CBF82B4" w14:textId="77777777" w:rsidR="009E702A" w:rsidRDefault="009E702A" w:rsidP="009E702A">
      <w:pPr>
        <w:numPr>
          <w:ilvl w:val="0"/>
          <w:numId w:val="39"/>
        </w:numPr>
        <w:tabs>
          <w:tab w:val="clear" w:pos="720"/>
          <w:tab w:val="num" w:pos="1080"/>
        </w:tabs>
        <w:spacing w:after="0" w:line="240" w:lineRule="auto"/>
        <w:ind w:left="1080"/>
        <w:rPr>
          <w:rFonts w:cstheme="minorHAnsi"/>
        </w:rPr>
      </w:pPr>
      <w:r>
        <w:rPr>
          <w:rFonts w:cstheme="minorHAnsi"/>
        </w:rPr>
        <w:t>ASCCP Consensus Guideline Mobile App Developer</w:t>
      </w:r>
    </w:p>
    <w:p w14:paraId="5A06402E" w14:textId="77777777" w:rsidR="009E702A" w:rsidRPr="000D36D6" w:rsidRDefault="009E702A" w:rsidP="009E702A">
      <w:pPr>
        <w:numPr>
          <w:ilvl w:val="0"/>
          <w:numId w:val="39"/>
        </w:numPr>
        <w:tabs>
          <w:tab w:val="clear" w:pos="720"/>
          <w:tab w:val="num" w:pos="1080"/>
        </w:tabs>
        <w:spacing w:after="0" w:line="240" w:lineRule="auto"/>
        <w:ind w:left="1080"/>
        <w:rPr>
          <w:rFonts w:cstheme="minorHAnsi"/>
        </w:rPr>
      </w:pPr>
      <w:r>
        <w:rPr>
          <w:rFonts w:cstheme="minorHAnsi"/>
        </w:rPr>
        <w:t>ASCCP Scientific Program Co-Chair- 2014 Biennial Meeting</w:t>
      </w:r>
    </w:p>
    <w:p w14:paraId="3CD90A3D" w14:textId="4C7860ED" w:rsidR="009E702A" w:rsidRDefault="004E1298" w:rsidP="009E702A">
      <w:pPr>
        <w:spacing w:after="0" w:line="240" w:lineRule="auto"/>
        <w:rPr>
          <w:rFonts w:cstheme="minorHAnsi"/>
        </w:rPr>
      </w:pPr>
      <w:r>
        <w:rPr>
          <w:rFonts w:cstheme="minorHAnsi"/>
        </w:rPr>
        <w:t>6</w:t>
      </w:r>
      <w:r w:rsidR="009E702A">
        <w:rPr>
          <w:rFonts w:cstheme="minorHAnsi"/>
        </w:rPr>
        <w:t>.</w:t>
      </w:r>
      <w:r w:rsidR="009E702A">
        <w:rPr>
          <w:rFonts w:cstheme="minorHAnsi"/>
        </w:rPr>
        <w:tab/>
        <w:t>Dr. Krajewski</w:t>
      </w:r>
    </w:p>
    <w:p w14:paraId="6D6AA4B8" w14:textId="77777777" w:rsidR="009E702A" w:rsidRPr="000D36D6" w:rsidRDefault="009E702A" w:rsidP="009E702A">
      <w:pPr>
        <w:pStyle w:val="ListParagraph"/>
        <w:numPr>
          <w:ilvl w:val="0"/>
          <w:numId w:val="52"/>
        </w:numPr>
        <w:spacing w:after="0" w:line="240" w:lineRule="auto"/>
        <w:rPr>
          <w:rFonts w:cstheme="minorHAnsi"/>
        </w:rPr>
      </w:pPr>
      <w:r w:rsidRPr="008D49AD">
        <w:rPr>
          <w:rFonts w:cstheme="minorHAnsi"/>
        </w:rPr>
        <w:t>Board Member, National Campaign to Prevent Teen and Unplanned Pregnancy</w:t>
      </w:r>
    </w:p>
    <w:p w14:paraId="2F3E0987" w14:textId="35441738" w:rsidR="009E702A" w:rsidRDefault="004E1298" w:rsidP="009E702A">
      <w:pPr>
        <w:spacing w:after="0" w:line="240" w:lineRule="auto"/>
        <w:rPr>
          <w:rFonts w:cstheme="minorHAnsi"/>
        </w:rPr>
      </w:pPr>
      <w:r>
        <w:rPr>
          <w:rFonts w:cstheme="minorHAnsi"/>
        </w:rPr>
        <w:t>7</w:t>
      </w:r>
      <w:r w:rsidR="009E702A">
        <w:rPr>
          <w:rFonts w:cstheme="minorHAnsi"/>
        </w:rPr>
        <w:t>.</w:t>
      </w:r>
      <w:r w:rsidR="009E702A">
        <w:rPr>
          <w:rFonts w:cstheme="minorHAnsi"/>
        </w:rPr>
        <w:tab/>
        <w:t>Dr. Lance</w:t>
      </w:r>
    </w:p>
    <w:p w14:paraId="7A003C0F" w14:textId="77777777" w:rsidR="009E702A" w:rsidRPr="000D36D6" w:rsidRDefault="009E702A" w:rsidP="009E702A">
      <w:pPr>
        <w:pStyle w:val="ListParagraph"/>
        <w:numPr>
          <w:ilvl w:val="0"/>
          <w:numId w:val="52"/>
        </w:numPr>
        <w:spacing w:after="0" w:line="240" w:lineRule="auto"/>
        <w:rPr>
          <w:rFonts w:cstheme="minorHAnsi"/>
        </w:rPr>
      </w:pPr>
      <w:r>
        <w:rPr>
          <w:rFonts w:cstheme="minorHAnsi"/>
        </w:rPr>
        <w:t>Emmi Solutions Medical Advisory Board</w:t>
      </w:r>
    </w:p>
    <w:p w14:paraId="760CF83E" w14:textId="58A17B0E" w:rsidR="009E702A" w:rsidRPr="005C0F8C" w:rsidRDefault="004E1298" w:rsidP="009E702A">
      <w:pPr>
        <w:spacing w:after="0" w:line="240" w:lineRule="auto"/>
        <w:rPr>
          <w:rFonts w:cstheme="minorHAnsi"/>
          <w:color w:val="000000"/>
        </w:rPr>
      </w:pPr>
      <w:r>
        <w:rPr>
          <w:rFonts w:cstheme="minorHAnsi"/>
          <w:color w:val="000000"/>
        </w:rPr>
        <w:t>8</w:t>
      </w:r>
      <w:r w:rsidR="009E702A">
        <w:rPr>
          <w:rFonts w:cstheme="minorHAnsi"/>
          <w:color w:val="000000"/>
        </w:rPr>
        <w:t>.</w:t>
      </w:r>
      <w:r w:rsidR="009E702A">
        <w:rPr>
          <w:rFonts w:cstheme="minorHAnsi"/>
          <w:color w:val="000000"/>
        </w:rPr>
        <w:tab/>
      </w:r>
      <w:r w:rsidR="009E702A" w:rsidRPr="005C0F8C">
        <w:rPr>
          <w:rFonts w:cstheme="minorHAnsi"/>
          <w:color w:val="000000"/>
        </w:rPr>
        <w:t>Dr. Lee</w:t>
      </w:r>
    </w:p>
    <w:p w14:paraId="6A9C58D5" w14:textId="77777777" w:rsidR="009E702A" w:rsidRPr="005C0F8C" w:rsidRDefault="009E702A" w:rsidP="009E702A">
      <w:pPr>
        <w:numPr>
          <w:ilvl w:val="0"/>
          <w:numId w:val="45"/>
        </w:numPr>
        <w:suppressAutoHyphens/>
        <w:spacing w:after="0" w:line="240" w:lineRule="auto"/>
        <w:ind w:left="1080"/>
        <w:jc w:val="both"/>
        <w:rPr>
          <w:rFonts w:cstheme="minorHAnsi"/>
          <w:spacing w:val="-3"/>
        </w:rPr>
      </w:pPr>
      <w:r w:rsidRPr="005C0F8C">
        <w:rPr>
          <w:rFonts w:cstheme="minorHAnsi"/>
          <w:spacing w:val="-3"/>
        </w:rPr>
        <w:t>A</w:t>
      </w:r>
      <w:r>
        <w:rPr>
          <w:rFonts w:cstheme="minorHAnsi"/>
          <w:spacing w:val="-3"/>
        </w:rPr>
        <w:t xml:space="preserve">merican Association of Gynecologic Laparoscopists (AAGL) CME </w:t>
      </w:r>
      <w:r w:rsidRPr="005C0F8C">
        <w:rPr>
          <w:rFonts w:cstheme="minorHAnsi"/>
          <w:spacing w:val="-3"/>
        </w:rPr>
        <w:t>Advisory Committee</w:t>
      </w:r>
    </w:p>
    <w:p w14:paraId="0B08DC64" w14:textId="77777777" w:rsidR="009E702A" w:rsidRPr="005C0F8C" w:rsidRDefault="009E702A" w:rsidP="009E702A">
      <w:pPr>
        <w:numPr>
          <w:ilvl w:val="0"/>
          <w:numId w:val="45"/>
        </w:numPr>
        <w:suppressAutoHyphens/>
        <w:spacing w:after="0" w:line="240" w:lineRule="auto"/>
        <w:ind w:left="1080"/>
        <w:jc w:val="both"/>
        <w:rPr>
          <w:rFonts w:cstheme="minorHAnsi"/>
          <w:spacing w:val="-3"/>
        </w:rPr>
      </w:pPr>
      <w:r w:rsidRPr="005C0F8C">
        <w:rPr>
          <w:rFonts w:cstheme="minorHAnsi"/>
          <w:spacing w:val="-3"/>
        </w:rPr>
        <w:t>AAGL Abstract Committee</w:t>
      </w:r>
      <w:r>
        <w:rPr>
          <w:rFonts w:cstheme="minorHAnsi"/>
          <w:spacing w:val="-3"/>
        </w:rPr>
        <w:t xml:space="preserve"> member</w:t>
      </w:r>
    </w:p>
    <w:p w14:paraId="6DFBA937" w14:textId="77777777" w:rsidR="009E702A" w:rsidRPr="00415EF1" w:rsidRDefault="009E702A" w:rsidP="009E702A">
      <w:pPr>
        <w:numPr>
          <w:ilvl w:val="0"/>
          <w:numId w:val="45"/>
        </w:numPr>
        <w:suppressAutoHyphens/>
        <w:spacing w:after="0" w:line="240" w:lineRule="auto"/>
        <w:ind w:left="1080"/>
        <w:jc w:val="both"/>
        <w:rPr>
          <w:rFonts w:cstheme="minorHAnsi"/>
        </w:rPr>
      </w:pPr>
      <w:r>
        <w:rPr>
          <w:rFonts w:cstheme="minorHAnsi"/>
          <w:spacing w:val="-3"/>
        </w:rPr>
        <w:t>Program Committee for the 2014  AAGL Annual Meeting</w:t>
      </w:r>
    </w:p>
    <w:p w14:paraId="6A97885B" w14:textId="77777777" w:rsidR="009E702A" w:rsidRPr="005C0F8C" w:rsidRDefault="009E702A" w:rsidP="009E702A">
      <w:pPr>
        <w:numPr>
          <w:ilvl w:val="0"/>
          <w:numId w:val="45"/>
        </w:numPr>
        <w:suppressAutoHyphens/>
        <w:spacing w:after="0" w:line="240" w:lineRule="auto"/>
        <w:ind w:left="1080"/>
        <w:jc w:val="both"/>
        <w:rPr>
          <w:rFonts w:cstheme="minorHAnsi"/>
        </w:rPr>
      </w:pPr>
      <w:r>
        <w:rPr>
          <w:rFonts w:cstheme="minorHAnsi"/>
          <w:spacing w:val="-3"/>
        </w:rPr>
        <w:t>Executive Committee of Society of Gynecologic Surgeons</w:t>
      </w:r>
    </w:p>
    <w:p w14:paraId="5257021E" w14:textId="3F4A62EB" w:rsidR="009E702A" w:rsidRPr="005C0F8C" w:rsidRDefault="004E1298" w:rsidP="009E702A">
      <w:pPr>
        <w:spacing w:after="0" w:line="240" w:lineRule="auto"/>
        <w:rPr>
          <w:rFonts w:cstheme="minorHAnsi"/>
          <w:color w:val="000000"/>
        </w:rPr>
      </w:pPr>
      <w:r>
        <w:rPr>
          <w:rFonts w:cstheme="minorHAnsi"/>
          <w:color w:val="000000"/>
        </w:rPr>
        <w:t>9</w:t>
      </w:r>
      <w:r w:rsidR="009E702A">
        <w:rPr>
          <w:rFonts w:cstheme="minorHAnsi"/>
          <w:color w:val="000000"/>
        </w:rPr>
        <w:t>.</w:t>
      </w:r>
      <w:r w:rsidR="009E702A">
        <w:rPr>
          <w:rFonts w:cstheme="minorHAnsi"/>
          <w:color w:val="000000"/>
        </w:rPr>
        <w:tab/>
      </w:r>
      <w:r w:rsidR="009E702A" w:rsidRPr="005C0F8C">
        <w:rPr>
          <w:rFonts w:cstheme="minorHAnsi"/>
          <w:color w:val="000000"/>
        </w:rPr>
        <w:t>Dr. Mansuria</w:t>
      </w:r>
    </w:p>
    <w:p w14:paraId="6EF92AC9" w14:textId="77777777" w:rsidR="009E702A" w:rsidRPr="00415EF1" w:rsidRDefault="009E702A" w:rsidP="009E702A">
      <w:pPr>
        <w:numPr>
          <w:ilvl w:val="0"/>
          <w:numId w:val="44"/>
        </w:numPr>
        <w:spacing w:after="0" w:line="240" w:lineRule="auto"/>
        <w:ind w:left="1080"/>
        <w:rPr>
          <w:rFonts w:cstheme="minorHAnsi"/>
          <w:color w:val="000000"/>
        </w:rPr>
      </w:pPr>
      <w:r w:rsidRPr="005C0F8C">
        <w:rPr>
          <w:rFonts w:cstheme="minorHAnsi"/>
          <w:bCs/>
        </w:rPr>
        <w:t>Chair, American Association of Gynecologic Laparoscopists Video Presentation  Committee</w:t>
      </w:r>
    </w:p>
    <w:p w14:paraId="67EB64D1" w14:textId="77777777" w:rsidR="009E702A" w:rsidRPr="000D36D6" w:rsidRDefault="009E702A" w:rsidP="009E702A">
      <w:pPr>
        <w:numPr>
          <w:ilvl w:val="0"/>
          <w:numId w:val="44"/>
        </w:numPr>
        <w:spacing w:after="0" w:line="240" w:lineRule="auto"/>
        <w:ind w:left="1080"/>
        <w:rPr>
          <w:rFonts w:cstheme="minorHAnsi"/>
          <w:color w:val="000000"/>
        </w:rPr>
      </w:pPr>
      <w:r>
        <w:rPr>
          <w:rFonts w:cstheme="minorHAnsi"/>
          <w:bCs/>
        </w:rPr>
        <w:t>Member, Residents and Fellows Committee of AAGL</w:t>
      </w:r>
    </w:p>
    <w:p w14:paraId="4C87933F" w14:textId="77777777" w:rsidR="009E702A" w:rsidRPr="000D36D6" w:rsidRDefault="009E702A" w:rsidP="009E702A">
      <w:pPr>
        <w:numPr>
          <w:ilvl w:val="0"/>
          <w:numId w:val="44"/>
        </w:numPr>
        <w:spacing w:after="0" w:line="240" w:lineRule="auto"/>
        <w:ind w:left="1080"/>
        <w:rPr>
          <w:rFonts w:cstheme="minorHAnsi"/>
          <w:color w:val="000000"/>
        </w:rPr>
      </w:pPr>
      <w:r>
        <w:rPr>
          <w:rFonts w:cstheme="minorHAnsi"/>
          <w:bCs/>
        </w:rPr>
        <w:t>Physician Champion for the Patient and Family Centered Care (PFCC) initiative for laparoscopic hysterectomy</w:t>
      </w:r>
    </w:p>
    <w:p w14:paraId="0828B241" w14:textId="77777777" w:rsidR="009E702A" w:rsidRPr="005C0F8C" w:rsidRDefault="009E702A" w:rsidP="009E702A">
      <w:pPr>
        <w:numPr>
          <w:ilvl w:val="0"/>
          <w:numId w:val="44"/>
        </w:numPr>
        <w:spacing w:after="0" w:line="240" w:lineRule="auto"/>
        <w:ind w:left="1080"/>
        <w:rPr>
          <w:rFonts w:cstheme="minorHAnsi"/>
          <w:color w:val="000000"/>
        </w:rPr>
      </w:pPr>
      <w:r>
        <w:rPr>
          <w:rFonts w:cstheme="minorHAnsi"/>
          <w:bCs/>
        </w:rPr>
        <w:t>UPMC Payer Provider Programs Working Group for laparoscopic hysterectomy</w:t>
      </w:r>
    </w:p>
    <w:p w14:paraId="1C4B1D57" w14:textId="59367840" w:rsidR="009E702A" w:rsidRPr="005C0F8C" w:rsidRDefault="004E1298" w:rsidP="009E702A">
      <w:pPr>
        <w:spacing w:after="0" w:line="240" w:lineRule="auto"/>
        <w:rPr>
          <w:rFonts w:cstheme="minorHAnsi"/>
          <w:color w:val="000000"/>
        </w:rPr>
      </w:pPr>
      <w:r>
        <w:rPr>
          <w:rFonts w:cstheme="minorHAnsi"/>
          <w:color w:val="000000"/>
        </w:rPr>
        <w:t>10</w:t>
      </w:r>
      <w:r w:rsidR="009E702A">
        <w:rPr>
          <w:rFonts w:cstheme="minorHAnsi"/>
          <w:color w:val="000000"/>
        </w:rPr>
        <w:t>.</w:t>
      </w:r>
      <w:r w:rsidR="009E702A">
        <w:rPr>
          <w:rFonts w:cstheme="minorHAnsi"/>
          <w:color w:val="000000"/>
        </w:rPr>
        <w:tab/>
      </w:r>
      <w:r w:rsidR="009E702A" w:rsidRPr="005C0F8C">
        <w:rPr>
          <w:rFonts w:cstheme="minorHAnsi"/>
          <w:color w:val="000000"/>
        </w:rPr>
        <w:t>Dr. McIntyre-Seltman</w:t>
      </w:r>
    </w:p>
    <w:p w14:paraId="08B14F27" w14:textId="77777777" w:rsidR="009E702A" w:rsidRDefault="009E702A" w:rsidP="009E702A">
      <w:pPr>
        <w:numPr>
          <w:ilvl w:val="0"/>
          <w:numId w:val="37"/>
        </w:numPr>
        <w:tabs>
          <w:tab w:val="clear" w:pos="720"/>
          <w:tab w:val="num" w:pos="1080"/>
        </w:tabs>
        <w:spacing w:after="0" w:line="240" w:lineRule="auto"/>
        <w:ind w:left="1080"/>
        <w:rPr>
          <w:rFonts w:cstheme="minorHAnsi"/>
          <w:color w:val="000000"/>
        </w:rPr>
      </w:pPr>
      <w:r w:rsidRPr="005C0F8C">
        <w:rPr>
          <w:rFonts w:cstheme="minorHAnsi"/>
          <w:color w:val="000000"/>
        </w:rPr>
        <w:t xml:space="preserve">ABOG </w:t>
      </w:r>
      <w:r>
        <w:rPr>
          <w:rFonts w:cstheme="minorHAnsi"/>
          <w:color w:val="000000"/>
        </w:rPr>
        <w:t>Senior Examiner</w:t>
      </w:r>
    </w:p>
    <w:p w14:paraId="153635A8" w14:textId="15309CCD" w:rsidR="009E702A" w:rsidRDefault="004E1298" w:rsidP="009E702A">
      <w:pPr>
        <w:spacing w:after="0" w:line="240" w:lineRule="auto"/>
        <w:rPr>
          <w:rFonts w:cstheme="minorHAnsi"/>
          <w:color w:val="000000"/>
        </w:rPr>
      </w:pPr>
      <w:r>
        <w:rPr>
          <w:rFonts w:cstheme="minorHAnsi"/>
          <w:color w:val="000000"/>
        </w:rPr>
        <w:t>11</w:t>
      </w:r>
      <w:r w:rsidR="009E702A">
        <w:rPr>
          <w:rFonts w:cstheme="minorHAnsi"/>
          <w:color w:val="000000"/>
        </w:rPr>
        <w:t xml:space="preserve">. </w:t>
      </w:r>
      <w:r w:rsidR="009E702A">
        <w:rPr>
          <w:rFonts w:cstheme="minorHAnsi"/>
          <w:color w:val="000000"/>
        </w:rPr>
        <w:tab/>
        <w:t>Dr. Volkar</w:t>
      </w:r>
    </w:p>
    <w:p w14:paraId="5BB52122" w14:textId="77777777" w:rsidR="009E702A" w:rsidRDefault="009E702A" w:rsidP="009E702A">
      <w:pPr>
        <w:numPr>
          <w:ilvl w:val="0"/>
          <w:numId w:val="54"/>
        </w:numPr>
        <w:spacing w:after="0" w:line="240" w:lineRule="auto"/>
        <w:ind w:left="1080"/>
        <w:rPr>
          <w:rFonts w:cs="Calibri"/>
        </w:rPr>
      </w:pPr>
      <w:r>
        <w:rPr>
          <w:rFonts w:cs="Calibri"/>
        </w:rPr>
        <w:t xml:space="preserve">ACOG Committee Coding and Healthcare Economics </w:t>
      </w:r>
    </w:p>
    <w:p w14:paraId="4EC4EA8B" w14:textId="77777777" w:rsidR="009E702A" w:rsidRPr="004C4C47" w:rsidRDefault="009E702A" w:rsidP="009E702A">
      <w:pPr>
        <w:numPr>
          <w:ilvl w:val="0"/>
          <w:numId w:val="54"/>
        </w:numPr>
        <w:spacing w:after="0" w:line="240" w:lineRule="auto"/>
        <w:ind w:left="1080"/>
        <w:rPr>
          <w:rFonts w:cs="Calibri"/>
        </w:rPr>
      </w:pPr>
      <w:r w:rsidRPr="004C4C47">
        <w:rPr>
          <w:rFonts w:cs="Calibri"/>
        </w:rPr>
        <w:t>ACOG Representative to AMA CPT Advisory Committee</w:t>
      </w:r>
    </w:p>
    <w:p w14:paraId="7366C47D" w14:textId="579F8665" w:rsidR="009E702A" w:rsidRPr="005C0F8C" w:rsidRDefault="004E1298" w:rsidP="009E702A">
      <w:pPr>
        <w:spacing w:after="0" w:line="240" w:lineRule="auto"/>
        <w:rPr>
          <w:rFonts w:cstheme="minorHAnsi"/>
          <w:color w:val="000000"/>
        </w:rPr>
      </w:pPr>
      <w:r>
        <w:rPr>
          <w:rFonts w:cstheme="minorHAnsi"/>
          <w:color w:val="000000"/>
        </w:rPr>
        <w:t>12</w:t>
      </w:r>
      <w:r w:rsidR="009E702A">
        <w:rPr>
          <w:rFonts w:cstheme="minorHAnsi"/>
          <w:color w:val="000000"/>
        </w:rPr>
        <w:t>.</w:t>
      </w:r>
      <w:r w:rsidR="009E702A">
        <w:rPr>
          <w:rFonts w:cstheme="minorHAnsi"/>
          <w:color w:val="000000"/>
        </w:rPr>
        <w:tab/>
      </w:r>
      <w:r w:rsidR="009E702A" w:rsidRPr="005C0F8C">
        <w:rPr>
          <w:rFonts w:cstheme="minorHAnsi"/>
          <w:color w:val="000000"/>
        </w:rPr>
        <w:t>Dr. Wiesenfeld</w:t>
      </w:r>
    </w:p>
    <w:p w14:paraId="488CE220" w14:textId="77777777" w:rsidR="009E702A" w:rsidRPr="00755F9C" w:rsidRDefault="009E702A" w:rsidP="009E702A">
      <w:pPr>
        <w:numPr>
          <w:ilvl w:val="1"/>
          <w:numId w:val="55"/>
        </w:numPr>
        <w:spacing w:after="0" w:line="240" w:lineRule="auto"/>
        <w:ind w:left="1080"/>
        <w:rPr>
          <w:rFonts w:cstheme="minorHAnsi"/>
          <w:color w:val="000000"/>
        </w:rPr>
      </w:pPr>
      <w:r w:rsidRPr="005C0F8C">
        <w:rPr>
          <w:rFonts w:cstheme="minorHAnsi"/>
        </w:rPr>
        <w:t>Consultant, 201</w:t>
      </w:r>
      <w:r>
        <w:rPr>
          <w:rFonts w:cstheme="minorHAnsi"/>
        </w:rPr>
        <w:t>5</w:t>
      </w:r>
      <w:r w:rsidRPr="005C0F8C">
        <w:rPr>
          <w:rFonts w:cstheme="minorHAnsi"/>
        </w:rPr>
        <w:t xml:space="preserve"> STD Treatment Guidelines, Centers for Disease Control and Prevention</w:t>
      </w:r>
    </w:p>
    <w:p w14:paraId="5FCBC30F" w14:textId="77777777" w:rsidR="009E702A" w:rsidRPr="00415EF1" w:rsidRDefault="009E702A" w:rsidP="009E702A">
      <w:pPr>
        <w:numPr>
          <w:ilvl w:val="1"/>
          <w:numId w:val="55"/>
        </w:numPr>
        <w:spacing w:after="0" w:line="240" w:lineRule="auto"/>
        <w:ind w:left="1080"/>
        <w:rPr>
          <w:rFonts w:cstheme="minorHAnsi"/>
          <w:color w:val="000000"/>
        </w:rPr>
      </w:pPr>
      <w:r>
        <w:rPr>
          <w:rFonts w:cstheme="minorHAnsi"/>
        </w:rPr>
        <w:t>Member, American College of Obstetricians and Gynecologists Committee on Practice Bulletins- Gynecology</w:t>
      </w:r>
    </w:p>
    <w:p w14:paraId="270703B2" w14:textId="77777777" w:rsidR="009E702A" w:rsidRPr="00534688" w:rsidRDefault="009E702A" w:rsidP="009E702A">
      <w:pPr>
        <w:numPr>
          <w:ilvl w:val="1"/>
          <w:numId w:val="55"/>
        </w:numPr>
        <w:spacing w:after="0" w:line="240" w:lineRule="auto"/>
        <w:ind w:left="1080"/>
        <w:rPr>
          <w:rFonts w:cstheme="minorHAnsi"/>
          <w:color w:val="000000"/>
        </w:rPr>
      </w:pPr>
      <w:r>
        <w:rPr>
          <w:rFonts w:cstheme="minorHAnsi"/>
        </w:rPr>
        <w:t>Executive Committee- Sexually Transmitted Infections Clinical Trials Group- NIH</w:t>
      </w:r>
    </w:p>
    <w:p w14:paraId="5325970F" w14:textId="77777777" w:rsidR="009E702A" w:rsidRPr="005C0F8C" w:rsidRDefault="009E702A" w:rsidP="009E702A">
      <w:pPr>
        <w:numPr>
          <w:ilvl w:val="1"/>
          <w:numId w:val="55"/>
        </w:numPr>
        <w:spacing w:after="0" w:line="240" w:lineRule="auto"/>
        <w:ind w:left="1080"/>
        <w:rPr>
          <w:rFonts w:cstheme="minorHAnsi"/>
          <w:color w:val="000000"/>
        </w:rPr>
      </w:pPr>
      <w:r>
        <w:rPr>
          <w:rFonts w:cstheme="minorHAnsi"/>
        </w:rPr>
        <w:t>Executive Committee – AIDS Free Pittsburgh</w:t>
      </w:r>
    </w:p>
    <w:p w14:paraId="6420FAA8" w14:textId="77777777" w:rsidR="009E702A" w:rsidRDefault="009E702A" w:rsidP="009E702A">
      <w:pPr>
        <w:rPr>
          <w:rFonts w:cstheme="minorHAnsi"/>
          <w:color w:val="000000"/>
        </w:rPr>
      </w:pPr>
      <w:r>
        <w:rPr>
          <w:rFonts w:cstheme="minorHAnsi"/>
          <w:color w:val="000000"/>
        </w:rPr>
        <w:br w:type="page"/>
      </w:r>
    </w:p>
    <w:p w14:paraId="603CE18F" w14:textId="77777777" w:rsidR="009E702A" w:rsidRPr="005C0F8C" w:rsidRDefault="009E702A" w:rsidP="009E702A">
      <w:pPr>
        <w:spacing w:after="0"/>
        <w:rPr>
          <w:rFonts w:cstheme="minorHAnsi"/>
          <w:color w:val="000000"/>
        </w:rPr>
      </w:pPr>
    </w:p>
    <w:p w14:paraId="1AA625AF" w14:textId="77777777" w:rsidR="009E702A" w:rsidRPr="005C0F8C" w:rsidRDefault="009E702A" w:rsidP="009E702A">
      <w:pPr>
        <w:spacing w:after="0"/>
        <w:rPr>
          <w:rFonts w:cstheme="minorHAnsi"/>
          <w:color w:val="000000"/>
        </w:rPr>
      </w:pPr>
      <w:r w:rsidRPr="005C0F8C">
        <w:rPr>
          <w:rFonts w:cstheme="minorHAnsi"/>
          <w:color w:val="000000"/>
        </w:rPr>
        <w:t>Editorships</w:t>
      </w:r>
    </w:p>
    <w:p w14:paraId="73007247" w14:textId="77777777" w:rsidR="009E702A" w:rsidRDefault="009E702A" w:rsidP="009E702A">
      <w:pPr>
        <w:numPr>
          <w:ilvl w:val="0"/>
          <w:numId w:val="34"/>
        </w:numPr>
        <w:tabs>
          <w:tab w:val="clear" w:pos="1080"/>
          <w:tab w:val="num" w:pos="720"/>
        </w:tabs>
        <w:spacing w:after="0" w:line="240" w:lineRule="auto"/>
        <w:ind w:left="720"/>
        <w:rPr>
          <w:rFonts w:cstheme="minorHAnsi"/>
          <w:color w:val="000000"/>
        </w:rPr>
      </w:pPr>
      <w:r>
        <w:rPr>
          <w:rFonts w:cstheme="minorHAnsi"/>
          <w:color w:val="000000"/>
        </w:rPr>
        <w:t>Dr. Achilles</w:t>
      </w:r>
    </w:p>
    <w:p w14:paraId="732D0779" w14:textId="77777777" w:rsidR="009E702A" w:rsidRPr="00F50AE4" w:rsidRDefault="009E702A" w:rsidP="009E702A">
      <w:pPr>
        <w:pStyle w:val="ListParagraph"/>
        <w:numPr>
          <w:ilvl w:val="0"/>
          <w:numId w:val="47"/>
        </w:numPr>
        <w:spacing w:after="0" w:line="240" w:lineRule="auto"/>
        <w:rPr>
          <w:rFonts w:cstheme="minorHAnsi"/>
          <w:i/>
          <w:color w:val="000000"/>
        </w:rPr>
      </w:pPr>
      <w:r>
        <w:rPr>
          <w:rFonts w:cstheme="minorHAnsi"/>
          <w:color w:val="000000"/>
        </w:rPr>
        <w:t xml:space="preserve">Editorial Board: </w:t>
      </w:r>
      <w:r w:rsidRPr="00F50AE4">
        <w:rPr>
          <w:rFonts w:cstheme="minorHAnsi"/>
          <w:i/>
          <w:color w:val="000000"/>
        </w:rPr>
        <w:t>Contraception</w:t>
      </w:r>
    </w:p>
    <w:p w14:paraId="2184AC90" w14:textId="77777777" w:rsidR="009E702A" w:rsidRPr="005C0F8C" w:rsidRDefault="009E702A" w:rsidP="009E702A">
      <w:pPr>
        <w:numPr>
          <w:ilvl w:val="0"/>
          <w:numId w:val="34"/>
        </w:numPr>
        <w:tabs>
          <w:tab w:val="clear" w:pos="1080"/>
          <w:tab w:val="num" w:pos="720"/>
        </w:tabs>
        <w:spacing w:after="0" w:line="240" w:lineRule="auto"/>
        <w:ind w:left="720"/>
        <w:rPr>
          <w:rFonts w:cstheme="minorHAnsi"/>
          <w:color w:val="000000"/>
        </w:rPr>
      </w:pPr>
      <w:r w:rsidRPr="005C0F8C">
        <w:rPr>
          <w:rFonts w:cstheme="minorHAnsi"/>
          <w:color w:val="000000"/>
        </w:rPr>
        <w:t>Dr. Guido</w:t>
      </w:r>
    </w:p>
    <w:p w14:paraId="79DCD0AC" w14:textId="77777777" w:rsidR="009E702A" w:rsidRPr="005C0F8C" w:rsidRDefault="009E702A" w:rsidP="009E702A">
      <w:pPr>
        <w:numPr>
          <w:ilvl w:val="0"/>
          <w:numId w:val="38"/>
        </w:numPr>
        <w:tabs>
          <w:tab w:val="clear" w:pos="720"/>
          <w:tab w:val="num" w:pos="1080"/>
        </w:tabs>
        <w:spacing w:after="0" w:line="240" w:lineRule="auto"/>
        <w:ind w:left="1080"/>
        <w:rPr>
          <w:rFonts w:cstheme="minorHAnsi"/>
          <w:color w:val="000000"/>
        </w:rPr>
      </w:pPr>
      <w:r>
        <w:rPr>
          <w:rFonts w:cstheme="minorHAnsi"/>
        </w:rPr>
        <w:t>Editorial Board:</w:t>
      </w:r>
      <w:r w:rsidRPr="005C0F8C">
        <w:rPr>
          <w:rFonts w:cstheme="minorHAnsi"/>
        </w:rPr>
        <w:t xml:space="preserve"> </w:t>
      </w:r>
      <w:r w:rsidRPr="005C0F8C">
        <w:rPr>
          <w:rFonts w:cstheme="minorHAnsi"/>
          <w:i/>
        </w:rPr>
        <w:t>Journal of Lower Genital Tract Diseases</w:t>
      </w:r>
    </w:p>
    <w:p w14:paraId="273E57D0" w14:textId="77777777" w:rsidR="009E702A" w:rsidRPr="005C0F8C" w:rsidRDefault="009E702A" w:rsidP="009E702A">
      <w:pPr>
        <w:numPr>
          <w:ilvl w:val="0"/>
          <w:numId w:val="34"/>
        </w:numPr>
        <w:tabs>
          <w:tab w:val="clear" w:pos="1080"/>
          <w:tab w:val="num" w:pos="720"/>
        </w:tabs>
        <w:spacing w:after="0" w:line="240" w:lineRule="auto"/>
        <w:ind w:left="720"/>
        <w:rPr>
          <w:rFonts w:cstheme="minorHAnsi"/>
          <w:color w:val="000000"/>
        </w:rPr>
      </w:pPr>
      <w:r w:rsidRPr="005C0F8C">
        <w:rPr>
          <w:rFonts w:cstheme="minorHAnsi"/>
          <w:color w:val="000000"/>
        </w:rPr>
        <w:t>Dr. Lee</w:t>
      </w:r>
    </w:p>
    <w:p w14:paraId="1DBB8DD2" w14:textId="77777777" w:rsidR="009E702A" w:rsidRDefault="009E702A" w:rsidP="009E702A">
      <w:pPr>
        <w:numPr>
          <w:ilvl w:val="0"/>
          <w:numId w:val="36"/>
        </w:numPr>
        <w:tabs>
          <w:tab w:val="clear" w:pos="720"/>
          <w:tab w:val="num" w:pos="1080"/>
        </w:tabs>
        <w:spacing w:after="0" w:line="240" w:lineRule="auto"/>
        <w:ind w:left="1080"/>
        <w:rPr>
          <w:rFonts w:cstheme="minorHAnsi"/>
          <w:i/>
          <w:color w:val="000000"/>
        </w:rPr>
      </w:pPr>
      <w:r w:rsidRPr="005C0F8C">
        <w:rPr>
          <w:rFonts w:cstheme="minorHAnsi"/>
          <w:color w:val="000000"/>
        </w:rPr>
        <w:t xml:space="preserve">Editorial Board:  </w:t>
      </w:r>
      <w:r w:rsidRPr="005C0F8C">
        <w:rPr>
          <w:rFonts w:cstheme="minorHAnsi"/>
          <w:i/>
          <w:color w:val="000000"/>
        </w:rPr>
        <w:t>Journal of American Association of Gynecologic Laparoscopists</w:t>
      </w:r>
    </w:p>
    <w:p w14:paraId="3F3C812A" w14:textId="77777777" w:rsidR="009E702A" w:rsidRDefault="009E702A" w:rsidP="009E702A">
      <w:pPr>
        <w:spacing w:after="0" w:line="240" w:lineRule="auto"/>
        <w:rPr>
          <w:rFonts w:cstheme="minorHAnsi"/>
          <w:color w:val="000000"/>
        </w:rPr>
      </w:pPr>
      <w:r>
        <w:rPr>
          <w:rFonts w:cstheme="minorHAnsi"/>
          <w:color w:val="000000"/>
        </w:rPr>
        <w:t>4.</w:t>
      </w:r>
      <w:r>
        <w:rPr>
          <w:rFonts w:cstheme="minorHAnsi"/>
          <w:color w:val="000000"/>
        </w:rPr>
        <w:tab/>
        <w:t>Dr. Mansuria</w:t>
      </w:r>
    </w:p>
    <w:p w14:paraId="0F33F3DD" w14:textId="77777777" w:rsidR="009E702A" w:rsidRPr="003555C3" w:rsidRDefault="009E702A" w:rsidP="009E702A">
      <w:pPr>
        <w:pStyle w:val="ListParagraph"/>
        <w:numPr>
          <w:ilvl w:val="0"/>
          <w:numId w:val="36"/>
        </w:numPr>
        <w:tabs>
          <w:tab w:val="left" w:pos="1080"/>
        </w:tabs>
        <w:spacing w:after="0" w:line="240" w:lineRule="auto"/>
        <w:ind w:firstLine="0"/>
        <w:rPr>
          <w:rFonts w:cstheme="minorHAnsi"/>
          <w:i/>
          <w:color w:val="000000"/>
        </w:rPr>
      </w:pPr>
      <w:r>
        <w:rPr>
          <w:rFonts w:eastAsia="Times New Roman"/>
        </w:rPr>
        <w:t xml:space="preserve">Editorial Board:  </w:t>
      </w:r>
      <w:r w:rsidRPr="003555C3">
        <w:rPr>
          <w:rFonts w:eastAsia="Times New Roman"/>
          <w:i/>
        </w:rPr>
        <w:t>Journal of Minimally Invasive Gynecologic Surgery</w:t>
      </w:r>
      <w:r w:rsidRPr="003555C3">
        <w:rPr>
          <w:rFonts w:cstheme="minorHAnsi"/>
          <w:i/>
          <w:color w:val="000000"/>
        </w:rPr>
        <w:tab/>
      </w:r>
    </w:p>
    <w:p w14:paraId="571F2353" w14:textId="77777777" w:rsidR="009E702A" w:rsidRPr="005C0F8C" w:rsidRDefault="009E702A" w:rsidP="009E702A">
      <w:pPr>
        <w:numPr>
          <w:ilvl w:val="0"/>
          <w:numId w:val="34"/>
        </w:numPr>
        <w:tabs>
          <w:tab w:val="clear" w:pos="1080"/>
          <w:tab w:val="num" w:pos="720"/>
        </w:tabs>
        <w:spacing w:after="0" w:line="240" w:lineRule="auto"/>
        <w:ind w:left="720"/>
        <w:rPr>
          <w:rFonts w:cstheme="minorHAnsi"/>
          <w:color w:val="000000"/>
        </w:rPr>
      </w:pPr>
      <w:r w:rsidRPr="005C0F8C">
        <w:rPr>
          <w:rFonts w:cstheme="minorHAnsi"/>
          <w:color w:val="000000"/>
        </w:rPr>
        <w:t>Dr. McIntyre-Seltman</w:t>
      </w:r>
    </w:p>
    <w:p w14:paraId="609B1046" w14:textId="77777777" w:rsidR="009E702A" w:rsidRPr="005C0F8C" w:rsidRDefault="009E702A" w:rsidP="009E702A">
      <w:pPr>
        <w:numPr>
          <w:ilvl w:val="0"/>
          <w:numId w:val="36"/>
        </w:numPr>
        <w:tabs>
          <w:tab w:val="clear" w:pos="720"/>
          <w:tab w:val="num" w:pos="1080"/>
        </w:tabs>
        <w:spacing w:after="0" w:line="240" w:lineRule="auto"/>
        <w:ind w:left="1080"/>
        <w:rPr>
          <w:rFonts w:cstheme="minorHAnsi"/>
          <w:color w:val="000000"/>
        </w:rPr>
      </w:pPr>
      <w:r w:rsidRPr="005C0F8C">
        <w:rPr>
          <w:rFonts w:cstheme="minorHAnsi"/>
          <w:color w:val="000000"/>
        </w:rPr>
        <w:t xml:space="preserve">Editor:  </w:t>
      </w:r>
      <w:r w:rsidRPr="005C0F8C">
        <w:rPr>
          <w:rFonts w:cstheme="minorHAnsi"/>
          <w:i/>
        </w:rPr>
        <w:t>Journal of Lower Genital Tract Diseases</w:t>
      </w:r>
    </w:p>
    <w:p w14:paraId="37CC4790" w14:textId="77777777" w:rsidR="009E702A" w:rsidRPr="005C0F8C" w:rsidRDefault="009E702A" w:rsidP="009E702A">
      <w:pPr>
        <w:numPr>
          <w:ilvl w:val="0"/>
          <w:numId w:val="34"/>
        </w:numPr>
        <w:tabs>
          <w:tab w:val="clear" w:pos="1080"/>
          <w:tab w:val="num" w:pos="720"/>
        </w:tabs>
        <w:spacing w:after="0" w:line="240" w:lineRule="auto"/>
        <w:ind w:left="720"/>
        <w:rPr>
          <w:rFonts w:cstheme="minorHAnsi"/>
          <w:color w:val="000000"/>
        </w:rPr>
      </w:pPr>
      <w:r w:rsidRPr="005C0F8C">
        <w:rPr>
          <w:rFonts w:cstheme="minorHAnsi"/>
          <w:color w:val="000000"/>
        </w:rPr>
        <w:t>Dr. Wiesenfeld</w:t>
      </w:r>
    </w:p>
    <w:p w14:paraId="32E23C00" w14:textId="77777777" w:rsidR="009E702A" w:rsidRPr="005C0F8C" w:rsidRDefault="009E702A" w:rsidP="009E702A">
      <w:pPr>
        <w:numPr>
          <w:ilvl w:val="0"/>
          <w:numId w:val="35"/>
        </w:numPr>
        <w:tabs>
          <w:tab w:val="clear" w:pos="720"/>
          <w:tab w:val="num" w:pos="1080"/>
        </w:tabs>
        <w:spacing w:after="0" w:line="240" w:lineRule="auto"/>
        <w:ind w:left="1080"/>
        <w:rPr>
          <w:rFonts w:cstheme="minorHAnsi"/>
          <w:color w:val="000000"/>
        </w:rPr>
      </w:pPr>
      <w:r w:rsidRPr="005C0F8C">
        <w:rPr>
          <w:rFonts w:cstheme="minorHAnsi"/>
          <w:color w:val="000000"/>
        </w:rPr>
        <w:t xml:space="preserve">Editorial Board:  </w:t>
      </w:r>
      <w:r w:rsidRPr="005C0F8C">
        <w:rPr>
          <w:rFonts w:cstheme="minorHAnsi"/>
          <w:i/>
          <w:color w:val="000000"/>
        </w:rPr>
        <w:t>Sexually Transmitted Diseases</w:t>
      </w:r>
    </w:p>
    <w:p w14:paraId="2C2499ED" w14:textId="77777777" w:rsidR="009E702A" w:rsidRPr="005C0F8C" w:rsidRDefault="009E702A" w:rsidP="009E702A">
      <w:pPr>
        <w:numPr>
          <w:ilvl w:val="0"/>
          <w:numId w:val="35"/>
        </w:numPr>
        <w:tabs>
          <w:tab w:val="clear" w:pos="720"/>
          <w:tab w:val="num" w:pos="1080"/>
        </w:tabs>
        <w:spacing w:after="0" w:line="240" w:lineRule="auto"/>
        <w:ind w:left="1080"/>
        <w:rPr>
          <w:rFonts w:cstheme="minorHAnsi"/>
          <w:color w:val="000000"/>
        </w:rPr>
      </w:pPr>
      <w:r w:rsidRPr="005C0F8C">
        <w:rPr>
          <w:rFonts w:cstheme="minorHAnsi"/>
          <w:color w:val="000000"/>
        </w:rPr>
        <w:t xml:space="preserve">Associate Editor: </w:t>
      </w:r>
      <w:r w:rsidRPr="005C0F8C">
        <w:rPr>
          <w:rFonts w:cstheme="minorHAnsi"/>
          <w:i/>
          <w:color w:val="000000"/>
        </w:rPr>
        <w:t xml:space="preserve"> Infectious Diseases in Obstetrics and Gynecology</w:t>
      </w:r>
    </w:p>
    <w:p w14:paraId="1331EF58" w14:textId="77777777" w:rsidR="009E702A" w:rsidRDefault="009E702A" w:rsidP="009E702A">
      <w:pPr>
        <w:rPr>
          <w:rFonts w:eastAsia="Times New Roman" w:cstheme="minorHAnsi"/>
          <w:b/>
          <w:bCs/>
        </w:rPr>
      </w:pPr>
    </w:p>
    <w:p w14:paraId="7DB7B910" w14:textId="77777777" w:rsidR="009E702A" w:rsidRPr="005C0F8C" w:rsidRDefault="009E702A" w:rsidP="009E702A">
      <w:pPr>
        <w:pStyle w:val="Heading4"/>
        <w:spacing w:before="0" w:after="0"/>
        <w:rPr>
          <w:rFonts w:asciiTheme="minorHAnsi" w:hAnsiTheme="minorHAnsi" w:cstheme="minorHAnsi"/>
          <w:sz w:val="22"/>
          <w:szCs w:val="22"/>
        </w:rPr>
      </w:pPr>
      <w:r w:rsidRPr="005C0F8C">
        <w:rPr>
          <w:rFonts w:asciiTheme="minorHAnsi" w:hAnsiTheme="minorHAnsi" w:cstheme="minorHAnsi"/>
          <w:sz w:val="22"/>
          <w:szCs w:val="22"/>
        </w:rPr>
        <w:t>TEACHING ACTIVITIES</w:t>
      </w:r>
    </w:p>
    <w:p w14:paraId="0C43A090" w14:textId="77777777" w:rsidR="009E702A" w:rsidRPr="005C0F8C" w:rsidRDefault="009E702A" w:rsidP="009E702A">
      <w:pPr>
        <w:spacing w:after="0"/>
        <w:rPr>
          <w:rFonts w:cstheme="minorHAnsi"/>
        </w:rPr>
      </w:pPr>
    </w:p>
    <w:p w14:paraId="197370A2" w14:textId="77777777" w:rsidR="009E702A" w:rsidRPr="005C0F8C" w:rsidRDefault="009E702A" w:rsidP="00D473A7">
      <w:r w:rsidRPr="005C0F8C">
        <w:t xml:space="preserve">Our Division members maintain a position in academic medicine because of their continued commitment to teaching.  All surgically active division members rotate as the Resident Service Attending.  We are the primary providers of gynecologic </w:t>
      </w:r>
      <w:r>
        <w:t xml:space="preserve">and obstetric </w:t>
      </w:r>
      <w:r w:rsidRPr="005C0F8C">
        <w:t xml:space="preserve">teaching in resident continuity clinics.  </w:t>
      </w:r>
    </w:p>
    <w:p w14:paraId="3B3BFB93" w14:textId="77777777" w:rsidR="009E702A" w:rsidRPr="005C0F8C" w:rsidRDefault="009E702A" w:rsidP="00D473A7">
      <w:r>
        <w:t>Dr. Updike</w:t>
      </w:r>
      <w:r w:rsidRPr="005C0F8C">
        <w:t>, in h</w:t>
      </w:r>
      <w:r>
        <w:t>is</w:t>
      </w:r>
      <w:r w:rsidRPr="005C0F8C">
        <w:t xml:space="preserve"> role as the Director of the Outpatient Clinic</w:t>
      </w:r>
      <w:r>
        <w:t xml:space="preserve"> at Magee-Womens Hospital of UPMC</w:t>
      </w:r>
      <w:r w:rsidRPr="005C0F8C">
        <w:t>, continue</w:t>
      </w:r>
      <w:r>
        <w:t>s</w:t>
      </w:r>
      <w:r w:rsidRPr="005C0F8C">
        <w:t xml:space="preserve"> to update clinical programming and expand services.  </w:t>
      </w:r>
      <w:r>
        <w:t>Continuity Clinics are a major provider of OB/GYN care in the western Pennsylvania region, and all members of the Division participate in staffing these clinics.  Dr. Robert Gedekoh and Dr. Ken Dzialowski devote their clinical time to staffing the Continuity Clinics and are dedicated to providing the highest quality of care to patients in the Outpatient Clinic while providing an excellent learning experience for residents and medical students.  In addition to Continuity Clinics, the D</w:t>
      </w:r>
      <w:r w:rsidRPr="005C0F8C">
        <w:t>ivision r</w:t>
      </w:r>
      <w:r>
        <w:t>uns</w:t>
      </w:r>
      <w:r w:rsidRPr="005C0F8C">
        <w:t xml:space="preserve"> specialty clinics in </w:t>
      </w:r>
      <w:r>
        <w:t>colposcopy (2</w:t>
      </w:r>
      <w:r w:rsidRPr="005C0F8C">
        <w:t xml:space="preserve"> sessions weekly), family planning (2 sessions weekly), urgent care (9 sessions weekly), vulvar disease (1 session weekly) and perioperative managem</w:t>
      </w:r>
      <w:r>
        <w:t>ent (2 sessions weekly).</w:t>
      </w:r>
    </w:p>
    <w:p w14:paraId="072F0A8D" w14:textId="77777777" w:rsidR="009E702A" w:rsidRPr="005C0F8C" w:rsidRDefault="009E702A" w:rsidP="009E702A">
      <w:pPr>
        <w:spacing w:after="0"/>
        <w:jc w:val="both"/>
        <w:rPr>
          <w:rFonts w:cstheme="minorHAnsi"/>
        </w:rPr>
      </w:pPr>
    </w:p>
    <w:p w14:paraId="32B47606" w14:textId="77777777" w:rsidR="009E702A" w:rsidRPr="005C0F8C" w:rsidRDefault="009E702A" w:rsidP="009E702A">
      <w:pPr>
        <w:spacing w:after="0"/>
        <w:jc w:val="both"/>
        <w:rPr>
          <w:rFonts w:cstheme="minorHAnsi"/>
        </w:rPr>
      </w:pPr>
      <w:r w:rsidRPr="005C0F8C">
        <w:rPr>
          <w:rFonts w:cstheme="minorHAnsi"/>
        </w:rPr>
        <w:t>Our division teaching conferences include:</w:t>
      </w:r>
    </w:p>
    <w:p w14:paraId="5020A3DD" w14:textId="77777777" w:rsidR="009E702A" w:rsidRPr="005C0F8C" w:rsidRDefault="009E702A" w:rsidP="009E702A">
      <w:pPr>
        <w:numPr>
          <w:ilvl w:val="0"/>
          <w:numId w:val="31"/>
        </w:numPr>
        <w:spacing w:after="0" w:line="240" w:lineRule="auto"/>
        <w:jc w:val="both"/>
        <w:rPr>
          <w:rFonts w:cstheme="minorHAnsi"/>
        </w:rPr>
      </w:pPr>
      <w:r w:rsidRPr="005C0F8C">
        <w:rPr>
          <w:rFonts w:cstheme="minorHAnsi"/>
        </w:rPr>
        <w:t>Gynecology Conference—Monday morning 0715-0815:  a two-segment conference with alternating weeks:</w:t>
      </w:r>
    </w:p>
    <w:p w14:paraId="0F3B2D67" w14:textId="77777777" w:rsidR="009E702A" w:rsidRPr="005C0F8C" w:rsidRDefault="009E702A" w:rsidP="009E702A">
      <w:pPr>
        <w:numPr>
          <w:ilvl w:val="1"/>
          <w:numId w:val="32"/>
        </w:numPr>
        <w:tabs>
          <w:tab w:val="num" w:pos="1122"/>
        </w:tabs>
        <w:spacing w:after="0" w:line="240" w:lineRule="auto"/>
        <w:ind w:left="1122"/>
        <w:jc w:val="both"/>
        <w:rPr>
          <w:rFonts w:cstheme="minorHAnsi"/>
        </w:rPr>
      </w:pPr>
      <w:r w:rsidRPr="005C0F8C">
        <w:rPr>
          <w:rFonts w:cstheme="minorHAnsi"/>
        </w:rPr>
        <w:t>A 30 minute evidenced-base 3</w:t>
      </w:r>
      <w:r w:rsidRPr="005C0F8C">
        <w:rPr>
          <w:rFonts w:cstheme="minorHAnsi"/>
          <w:vertAlign w:val="superscript"/>
        </w:rPr>
        <w:t>rd</w:t>
      </w:r>
      <w:r w:rsidRPr="005C0F8C">
        <w:rPr>
          <w:rFonts w:cstheme="minorHAnsi"/>
        </w:rPr>
        <w:t xml:space="preserve"> year resident presentation with assigned topics based on a weekly curriculum followed by a thirty minute clinical presentation of patients and treatment decisions by the </w:t>
      </w:r>
      <w:proofErr w:type="gramStart"/>
      <w:r w:rsidRPr="005C0F8C">
        <w:rPr>
          <w:rFonts w:cstheme="minorHAnsi"/>
        </w:rPr>
        <w:t>Senior</w:t>
      </w:r>
      <w:proofErr w:type="gramEnd"/>
      <w:r w:rsidRPr="005C0F8C">
        <w:rPr>
          <w:rFonts w:cstheme="minorHAnsi"/>
        </w:rPr>
        <w:t xml:space="preserve"> resident on the University Gynecology service.</w:t>
      </w:r>
    </w:p>
    <w:p w14:paraId="6C499345" w14:textId="77777777" w:rsidR="009E702A" w:rsidRPr="005C0F8C" w:rsidRDefault="009E702A" w:rsidP="009E702A">
      <w:pPr>
        <w:numPr>
          <w:ilvl w:val="1"/>
          <w:numId w:val="32"/>
        </w:numPr>
        <w:tabs>
          <w:tab w:val="num" w:pos="1122"/>
        </w:tabs>
        <w:spacing w:after="0" w:line="240" w:lineRule="auto"/>
        <w:ind w:left="1122"/>
        <w:jc w:val="both"/>
        <w:rPr>
          <w:rFonts w:cstheme="minorHAnsi"/>
        </w:rPr>
      </w:pPr>
      <w:r w:rsidRPr="005C0F8C">
        <w:rPr>
          <w:rFonts w:cstheme="minorHAnsi"/>
        </w:rPr>
        <w:t xml:space="preserve">A 45 minute lectures by a Family Planning fellow, a Minimally Invasive Surgery fellow or a Reproductive Infectious Disease fellow followed by a fifteen minute clinical </w:t>
      </w:r>
      <w:r w:rsidRPr="005C0F8C">
        <w:rPr>
          <w:rFonts w:cstheme="minorHAnsi"/>
        </w:rPr>
        <w:lastRenderedPageBreak/>
        <w:t xml:space="preserve">presentation of patients and treatment decisions by the </w:t>
      </w:r>
      <w:proofErr w:type="gramStart"/>
      <w:r w:rsidRPr="005C0F8C">
        <w:rPr>
          <w:rFonts w:cstheme="minorHAnsi"/>
        </w:rPr>
        <w:t>Senior</w:t>
      </w:r>
      <w:proofErr w:type="gramEnd"/>
      <w:r w:rsidRPr="005C0F8C">
        <w:rPr>
          <w:rFonts w:cstheme="minorHAnsi"/>
        </w:rPr>
        <w:t xml:space="preserve"> resident on the University Gynecology service.</w:t>
      </w:r>
    </w:p>
    <w:p w14:paraId="5DA3A983" w14:textId="77777777" w:rsidR="009E702A" w:rsidRPr="005C0F8C" w:rsidRDefault="009E702A" w:rsidP="009E702A">
      <w:pPr>
        <w:numPr>
          <w:ilvl w:val="0"/>
          <w:numId w:val="31"/>
        </w:numPr>
        <w:spacing w:after="0" w:line="240" w:lineRule="auto"/>
        <w:jc w:val="both"/>
        <w:rPr>
          <w:rFonts w:cstheme="minorHAnsi"/>
        </w:rPr>
      </w:pPr>
      <w:r w:rsidRPr="005C0F8C">
        <w:rPr>
          <w:rFonts w:cstheme="minorHAnsi"/>
        </w:rPr>
        <w:t>Colposcopy Conference—Monday morning 0815-0900:  weekly review of colposcopic pattern recognition and cytology-histology-colposcopy correlation.</w:t>
      </w:r>
    </w:p>
    <w:p w14:paraId="6AAAF2B6" w14:textId="77777777" w:rsidR="009E702A" w:rsidRPr="00F50AE4" w:rsidRDefault="009E702A" w:rsidP="009E702A">
      <w:pPr>
        <w:numPr>
          <w:ilvl w:val="0"/>
          <w:numId w:val="31"/>
        </w:numPr>
        <w:spacing w:after="0" w:line="240" w:lineRule="auto"/>
        <w:jc w:val="both"/>
        <w:rPr>
          <w:rFonts w:cstheme="minorHAnsi"/>
        </w:rPr>
      </w:pPr>
      <w:r w:rsidRPr="005C0F8C">
        <w:rPr>
          <w:rFonts w:cstheme="minorHAnsi"/>
        </w:rPr>
        <w:t xml:space="preserve">Teaching rounds:  the attending on service provides teaching rounds every Monday, Wednesday and Friday morning at 0630.  Monday am is focused on cases or issues from the weekend or left over from the prior week.  Wednesday and Friday am </w:t>
      </w:r>
      <w:r>
        <w:rPr>
          <w:rFonts w:cstheme="minorHAnsi"/>
        </w:rPr>
        <w:t xml:space="preserve">sessions </w:t>
      </w:r>
      <w:r w:rsidRPr="005C0F8C">
        <w:rPr>
          <w:rFonts w:cstheme="minorHAnsi"/>
        </w:rPr>
        <w:t xml:space="preserve">focus on the topic of the week.  </w:t>
      </w:r>
    </w:p>
    <w:p w14:paraId="3B2E0E14" w14:textId="77777777" w:rsidR="009E702A" w:rsidRPr="005C0F8C" w:rsidRDefault="009E702A" w:rsidP="009E702A">
      <w:pPr>
        <w:pStyle w:val="Heading1"/>
        <w:jc w:val="both"/>
        <w:rPr>
          <w:rFonts w:asciiTheme="minorHAnsi" w:hAnsiTheme="minorHAnsi" w:cstheme="minorHAnsi"/>
          <w:bCs/>
          <w:sz w:val="22"/>
          <w:szCs w:val="22"/>
        </w:rPr>
      </w:pPr>
    </w:p>
    <w:p w14:paraId="70DEE68F" w14:textId="77777777" w:rsidR="009E702A" w:rsidRPr="00415EF1" w:rsidRDefault="009E702A" w:rsidP="009E702A">
      <w:pPr>
        <w:pStyle w:val="Heading1"/>
        <w:rPr>
          <w:rFonts w:asciiTheme="minorHAnsi" w:hAnsiTheme="minorHAnsi" w:cstheme="minorHAnsi"/>
          <w:b/>
          <w:bCs/>
          <w:sz w:val="22"/>
          <w:szCs w:val="22"/>
        </w:rPr>
      </w:pPr>
      <w:r w:rsidRPr="00415EF1">
        <w:rPr>
          <w:rFonts w:asciiTheme="minorHAnsi" w:hAnsiTheme="minorHAnsi" w:cstheme="minorHAnsi"/>
          <w:b/>
          <w:bCs/>
          <w:sz w:val="22"/>
          <w:szCs w:val="22"/>
        </w:rPr>
        <w:t>Residency Rotations</w:t>
      </w:r>
    </w:p>
    <w:p w14:paraId="323FFF3A" w14:textId="77777777" w:rsidR="009E702A" w:rsidRPr="005C0F8C" w:rsidRDefault="009E702A" w:rsidP="009E702A">
      <w:pPr>
        <w:tabs>
          <w:tab w:val="left" w:pos="5049"/>
        </w:tabs>
        <w:spacing w:after="0"/>
        <w:rPr>
          <w:rFonts w:cstheme="minorHAnsi"/>
        </w:rPr>
      </w:pPr>
      <w:r w:rsidRPr="005C0F8C">
        <w:rPr>
          <w:rFonts w:cstheme="minorHAnsi"/>
        </w:rPr>
        <w:tab/>
        <w:t>PGY</w:t>
      </w:r>
    </w:p>
    <w:p w14:paraId="5C2F1089" w14:textId="77777777" w:rsidR="009E702A" w:rsidRPr="005C0F8C" w:rsidRDefault="009E702A" w:rsidP="009E702A">
      <w:pPr>
        <w:tabs>
          <w:tab w:val="left" w:pos="5049"/>
        </w:tabs>
        <w:spacing w:after="0"/>
        <w:rPr>
          <w:rFonts w:cstheme="minorHAnsi"/>
        </w:rPr>
      </w:pPr>
      <w:r w:rsidRPr="005C0F8C">
        <w:rPr>
          <w:rFonts w:cstheme="minorHAnsi"/>
        </w:rPr>
        <w:t>University Gynecology</w:t>
      </w:r>
      <w:r w:rsidRPr="005C0F8C">
        <w:rPr>
          <w:rFonts w:cstheme="minorHAnsi"/>
        </w:rPr>
        <w:tab/>
        <w:t>4</w:t>
      </w:r>
      <w:r w:rsidRPr="005C0F8C">
        <w:rPr>
          <w:rFonts w:cstheme="minorHAnsi"/>
          <w:vertAlign w:val="superscript"/>
        </w:rPr>
        <w:t>th</w:t>
      </w:r>
      <w:r w:rsidRPr="005C0F8C">
        <w:rPr>
          <w:rFonts w:cstheme="minorHAnsi"/>
        </w:rPr>
        <w:t>, 3</w:t>
      </w:r>
      <w:r w:rsidRPr="005C0F8C">
        <w:rPr>
          <w:rFonts w:cstheme="minorHAnsi"/>
          <w:vertAlign w:val="superscript"/>
        </w:rPr>
        <w:t>rd</w:t>
      </w:r>
      <w:r w:rsidRPr="005C0F8C">
        <w:rPr>
          <w:rFonts w:cstheme="minorHAnsi"/>
        </w:rPr>
        <w:t>, 2</w:t>
      </w:r>
      <w:r w:rsidRPr="005C0F8C">
        <w:rPr>
          <w:rFonts w:cstheme="minorHAnsi"/>
          <w:vertAlign w:val="superscript"/>
        </w:rPr>
        <w:t>nd</w:t>
      </w:r>
      <w:r w:rsidRPr="005C0F8C">
        <w:rPr>
          <w:rFonts w:cstheme="minorHAnsi"/>
        </w:rPr>
        <w:t>, 1</w:t>
      </w:r>
      <w:r w:rsidRPr="005C0F8C">
        <w:rPr>
          <w:rFonts w:cstheme="minorHAnsi"/>
          <w:vertAlign w:val="superscript"/>
        </w:rPr>
        <w:t>st</w:t>
      </w:r>
    </w:p>
    <w:p w14:paraId="149A4804" w14:textId="77777777" w:rsidR="009E702A" w:rsidRPr="005C0F8C" w:rsidRDefault="009E702A" w:rsidP="009E702A">
      <w:pPr>
        <w:tabs>
          <w:tab w:val="left" w:pos="5049"/>
        </w:tabs>
        <w:spacing w:after="0"/>
        <w:rPr>
          <w:rFonts w:cstheme="minorHAnsi"/>
        </w:rPr>
      </w:pPr>
      <w:r w:rsidRPr="005C0F8C">
        <w:rPr>
          <w:rFonts w:cstheme="minorHAnsi"/>
        </w:rPr>
        <w:t>Family Planning</w:t>
      </w:r>
      <w:r w:rsidRPr="005C0F8C">
        <w:rPr>
          <w:rFonts w:cstheme="minorHAnsi"/>
        </w:rPr>
        <w:tab/>
        <w:t>4</w:t>
      </w:r>
      <w:r w:rsidRPr="005C0F8C">
        <w:rPr>
          <w:rFonts w:cstheme="minorHAnsi"/>
          <w:vertAlign w:val="superscript"/>
        </w:rPr>
        <w:t>th</w:t>
      </w:r>
    </w:p>
    <w:p w14:paraId="7DC978AC" w14:textId="77777777" w:rsidR="009E702A" w:rsidRPr="005C0F8C" w:rsidRDefault="009E702A" w:rsidP="009E702A">
      <w:pPr>
        <w:tabs>
          <w:tab w:val="left" w:pos="5049"/>
        </w:tabs>
        <w:spacing w:after="0"/>
        <w:rPr>
          <w:rFonts w:cstheme="minorHAnsi"/>
        </w:rPr>
      </w:pPr>
      <w:r w:rsidRPr="005C0F8C">
        <w:rPr>
          <w:rFonts w:cstheme="minorHAnsi"/>
        </w:rPr>
        <w:t>Special Clinics (colposcopy and pre-op clinics)*</w:t>
      </w:r>
      <w:r w:rsidRPr="005C0F8C">
        <w:rPr>
          <w:rFonts w:cstheme="minorHAnsi"/>
        </w:rPr>
        <w:tab/>
        <w:t>4</w:t>
      </w:r>
      <w:r w:rsidRPr="005C0F8C">
        <w:rPr>
          <w:rFonts w:cstheme="minorHAnsi"/>
          <w:vertAlign w:val="superscript"/>
        </w:rPr>
        <w:t>th</w:t>
      </w:r>
    </w:p>
    <w:p w14:paraId="352759AB" w14:textId="77777777" w:rsidR="009E702A" w:rsidRPr="005C0F8C" w:rsidRDefault="009E702A" w:rsidP="009E702A">
      <w:pPr>
        <w:tabs>
          <w:tab w:val="left" w:pos="5049"/>
        </w:tabs>
        <w:spacing w:after="0"/>
        <w:rPr>
          <w:rFonts w:cstheme="minorHAnsi"/>
        </w:rPr>
      </w:pPr>
      <w:r w:rsidRPr="005C0F8C">
        <w:rPr>
          <w:rFonts w:cstheme="minorHAnsi"/>
        </w:rPr>
        <w:t>Minimally Invasive Surgery</w:t>
      </w:r>
      <w:r w:rsidRPr="005C0F8C">
        <w:rPr>
          <w:rFonts w:cstheme="minorHAnsi"/>
        </w:rPr>
        <w:tab/>
        <w:t>4</w:t>
      </w:r>
      <w:r w:rsidRPr="005C0F8C">
        <w:rPr>
          <w:rFonts w:cstheme="minorHAnsi"/>
          <w:vertAlign w:val="superscript"/>
        </w:rPr>
        <w:t>th</w:t>
      </w:r>
    </w:p>
    <w:p w14:paraId="41A7C046" w14:textId="77777777" w:rsidR="009E702A" w:rsidRPr="005C0F8C" w:rsidRDefault="009E702A" w:rsidP="009E702A">
      <w:pPr>
        <w:tabs>
          <w:tab w:val="left" w:pos="5049"/>
        </w:tabs>
        <w:spacing w:after="0"/>
        <w:rPr>
          <w:rFonts w:cstheme="minorHAnsi"/>
        </w:rPr>
      </w:pPr>
      <w:r w:rsidRPr="005C0F8C">
        <w:rPr>
          <w:rFonts w:cstheme="minorHAnsi"/>
        </w:rPr>
        <w:t>Gynecology Consultation</w:t>
      </w:r>
      <w:r w:rsidRPr="005C0F8C">
        <w:rPr>
          <w:rFonts w:cstheme="minorHAnsi"/>
        </w:rPr>
        <w:tab/>
        <w:t>2</w:t>
      </w:r>
      <w:r w:rsidRPr="005C0F8C">
        <w:rPr>
          <w:rFonts w:cstheme="minorHAnsi"/>
          <w:vertAlign w:val="superscript"/>
        </w:rPr>
        <w:t>nd</w:t>
      </w:r>
    </w:p>
    <w:p w14:paraId="5B881E63" w14:textId="77777777" w:rsidR="009E702A" w:rsidRPr="005C0F8C" w:rsidRDefault="009E702A" w:rsidP="009E702A">
      <w:pPr>
        <w:tabs>
          <w:tab w:val="left" w:pos="5049"/>
        </w:tabs>
        <w:spacing w:after="0"/>
        <w:rPr>
          <w:rFonts w:cstheme="minorHAnsi"/>
        </w:rPr>
      </w:pPr>
      <w:r w:rsidRPr="005C0F8C">
        <w:rPr>
          <w:rFonts w:cstheme="minorHAnsi"/>
        </w:rPr>
        <w:t>Urgent Care Gynecology</w:t>
      </w:r>
      <w:r w:rsidRPr="005C0F8C">
        <w:rPr>
          <w:rFonts w:cstheme="minorHAnsi"/>
        </w:rPr>
        <w:tab/>
        <w:t>1</w:t>
      </w:r>
      <w:r w:rsidRPr="005C0F8C">
        <w:rPr>
          <w:rFonts w:cstheme="minorHAnsi"/>
          <w:vertAlign w:val="superscript"/>
        </w:rPr>
        <w:t>st</w:t>
      </w:r>
    </w:p>
    <w:p w14:paraId="10029775" w14:textId="77777777" w:rsidR="009E702A" w:rsidRPr="005C0F8C" w:rsidRDefault="009E702A" w:rsidP="009E702A">
      <w:pPr>
        <w:tabs>
          <w:tab w:val="left" w:pos="5049"/>
        </w:tabs>
        <w:spacing w:after="0"/>
        <w:rPr>
          <w:rFonts w:cstheme="minorHAnsi"/>
        </w:rPr>
      </w:pPr>
      <w:r w:rsidRPr="005C0F8C">
        <w:rPr>
          <w:rFonts w:cstheme="minorHAnsi"/>
        </w:rPr>
        <w:t>Ambulatory Gynecology</w:t>
      </w:r>
      <w:r w:rsidRPr="005C0F8C">
        <w:rPr>
          <w:rFonts w:cstheme="minorHAnsi"/>
        </w:rPr>
        <w:tab/>
        <w:t>4</w:t>
      </w:r>
      <w:r w:rsidRPr="005C0F8C">
        <w:rPr>
          <w:rFonts w:cstheme="minorHAnsi"/>
          <w:vertAlign w:val="superscript"/>
        </w:rPr>
        <w:t>th</w:t>
      </w:r>
      <w:r w:rsidRPr="005C0F8C">
        <w:rPr>
          <w:rFonts w:cstheme="minorHAnsi"/>
        </w:rPr>
        <w:t>, 1</w:t>
      </w:r>
      <w:r w:rsidRPr="005C0F8C">
        <w:rPr>
          <w:rFonts w:cstheme="minorHAnsi"/>
          <w:vertAlign w:val="superscript"/>
        </w:rPr>
        <w:t>st</w:t>
      </w:r>
    </w:p>
    <w:p w14:paraId="4E790EA9" w14:textId="2940A54D" w:rsidR="009E702A" w:rsidRPr="005C0F8C" w:rsidRDefault="009E702A" w:rsidP="009E702A">
      <w:pPr>
        <w:pStyle w:val="BodyTextIndent"/>
        <w:rPr>
          <w:rFonts w:asciiTheme="minorHAnsi" w:hAnsiTheme="minorHAnsi" w:cstheme="minorHAnsi"/>
          <w:sz w:val="22"/>
          <w:szCs w:val="22"/>
        </w:rPr>
      </w:pPr>
      <w:r w:rsidRPr="005C0F8C">
        <w:rPr>
          <w:rFonts w:asciiTheme="minorHAnsi" w:hAnsiTheme="minorHAnsi" w:cstheme="minorHAnsi"/>
          <w:sz w:val="22"/>
          <w:szCs w:val="22"/>
        </w:rPr>
        <w:t>*</w:t>
      </w:r>
      <w:r w:rsidRPr="005C0F8C">
        <w:rPr>
          <w:rFonts w:asciiTheme="minorHAnsi" w:hAnsiTheme="minorHAnsi" w:cstheme="minorHAnsi"/>
          <w:sz w:val="22"/>
          <w:szCs w:val="22"/>
        </w:rPr>
        <w:tab/>
      </w:r>
      <w:r w:rsidR="004E1298" w:rsidRPr="005C0F8C">
        <w:rPr>
          <w:rFonts w:asciiTheme="minorHAnsi" w:hAnsiTheme="minorHAnsi" w:cstheme="minorHAnsi"/>
          <w:sz w:val="22"/>
          <w:szCs w:val="22"/>
        </w:rPr>
        <w:t>Also</w:t>
      </w:r>
      <w:r w:rsidRPr="005C0F8C">
        <w:rPr>
          <w:rFonts w:asciiTheme="minorHAnsi" w:hAnsiTheme="minorHAnsi" w:cstheme="minorHAnsi"/>
          <w:sz w:val="22"/>
          <w:szCs w:val="22"/>
        </w:rPr>
        <w:t xml:space="preserve"> attends private office hours in Midlife Health Center for teaching related to the care of menopausal patients</w:t>
      </w:r>
    </w:p>
    <w:p w14:paraId="15345B37" w14:textId="77777777" w:rsidR="009E702A" w:rsidRPr="005C0F8C" w:rsidRDefault="009E702A" w:rsidP="009E702A">
      <w:pPr>
        <w:tabs>
          <w:tab w:val="left" w:pos="4301"/>
        </w:tabs>
        <w:spacing w:after="0"/>
        <w:rPr>
          <w:rFonts w:cstheme="minorHAnsi"/>
        </w:rPr>
      </w:pPr>
    </w:p>
    <w:p w14:paraId="149BFD16" w14:textId="77777777" w:rsidR="009E702A" w:rsidRPr="005C0F8C" w:rsidRDefault="009E702A" w:rsidP="009E702A">
      <w:pPr>
        <w:pStyle w:val="Heading2"/>
        <w:rPr>
          <w:rFonts w:asciiTheme="minorHAnsi" w:hAnsiTheme="minorHAnsi" w:cstheme="minorHAnsi"/>
          <w:sz w:val="22"/>
          <w:szCs w:val="22"/>
        </w:rPr>
      </w:pPr>
      <w:r w:rsidRPr="005C0F8C">
        <w:rPr>
          <w:rFonts w:asciiTheme="minorHAnsi" w:hAnsiTheme="minorHAnsi" w:cstheme="minorHAnsi"/>
          <w:sz w:val="22"/>
          <w:szCs w:val="22"/>
        </w:rPr>
        <w:t>Medical Student Education</w:t>
      </w:r>
    </w:p>
    <w:p w14:paraId="3F48FFFF" w14:textId="77777777" w:rsidR="009E702A" w:rsidRPr="005C0F8C" w:rsidRDefault="009E702A" w:rsidP="00D473A7">
      <w:pPr>
        <w:spacing w:after="0"/>
        <w:rPr>
          <w:rFonts w:cstheme="minorHAnsi"/>
        </w:rPr>
      </w:pPr>
      <w:r w:rsidRPr="005C0F8C">
        <w:rPr>
          <w:rFonts w:cstheme="minorHAnsi"/>
        </w:rPr>
        <w:t>Medical Student education is also a priority.  All division members participate as faculty preceptors for Problem Based Learning sessions during the 3</w:t>
      </w:r>
      <w:r w:rsidRPr="005C0F8C">
        <w:rPr>
          <w:rFonts w:cstheme="minorHAnsi"/>
          <w:vertAlign w:val="superscript"/>
        </w:rPr>
        <w:t>rd</w:t>
      </w:r>
      <w:r w:rsidRPr="005C0F8C">
        <w:rPr>
          <w:rFonts w:cstheme="minorHAnsi"/>
        </w:rPr>
        <w:t xml:space="preserve"> year Clerksh</w:t>
      </w:r>
      <w:r>
        <w:rPr>
          <w:rFonts w:cstheme="minorHAnsi"/>
        </w:rPr>
        <w:t>ip in Obstetrics and Gynecology which is directed by Dr. Heather Hohmann.</w:t>
      </w:r>
      <w:r w:rsidRPr="005C0F8C">
        <w:rPr>
          <w:rFonts w:cstheme="minorHAnsi"/>
        </w:rPr>
        <w:t xml:space="preserve">  </w:t>
      </w:r>
      <w:r>
        <w:rPr>
          <w:rFonts w:cstheme="minorHAnsi"/>
        </w:rPr>
        <w:t xml:space="preserve">Dr. Kenneth Dzialowski and Dr. Robert Gedekoh are responsible for providing a high quality learning experience to medical students assigned to the Outpatient Clinic.  Dr. Dzialowski directs a Medical Student Clinic that gives medical students a unique experience of providing gynecologic care women under the direct supervision and focused attention of the attending physician.  Students also rotate in the faculty practice (University of Pittsburgh Physicians) working 1 on 1 with faculty.  </w:t>
      </w:r>
      <w:r w:rsidRPr="005C0F8C">
        <w:rPr>
          <w:rFonts w:cstheme="minorHAnsi"/>
        </w:rPr>
        <w:t xml:space="preserve">Many of the faculty participate in courses throughout the main medical school curricula and special programs such as the Clinical Scholars Training Program.  </w:t>
      </w:r>
    </w:p>
    <w:p w14:paraId="6E91ACA8" w14:textId="77777777" w:rsidR="009E702A" w:rsidRPr="005C0F8C" w:rsidRDefault="009E702A" w:rsidP="009E702A">
      <w:pPr>
        <w:spacing w:after="0"/>
        <w:jc w:val="both"/>
        <w:rPr>
          <w:rFonts w:cstheme="minorHAnsi"/>
        </w:rPr>
      </w:pPr>
    </w:p>
    <w:p w14:paraId="65998CC2" w14:textId="77777777" w:rsidR="009E702A" w:rsidRPr="00415EF1" w:rsidRDefault="009E702A" w:rsidP="009E702A">
      <w:pPr>
        <w:spacing w:after="0"/>
        <w:jc w:val="both"/>
        <w:rPr>
          <w:rFonts w:cstheme="minorHAnsi"/>
          <w:b/>
          <w:i/>
        </w:rPr>
      </w:pPr>
      <w:r w:rsidRPr="00415EF1">
        <w:rPr>
          <w:rFonts w:cstheme="minorHAnsi"/>
          <w:b/>
          <w:i/>
        </w:rPr>
        <w:t>Medical Student Education leadership</w:t>
      </w:r>
    </w:p>
    <w:p w14:paraId="4EB9E5B0" w14:textId="77777777" w:rsidR="009E702A" w:rsidRPr="005C0F8C" w:rsidRDefault="009E702A" w:rsidP="009E702A">
      <w:pPr>
        <w:spacing w:after="0"/>
        <w:jc w:val="both"/>
        <w:rPr>
          <w:rFonts w:cstheme="minorHAnsi"/>
        </w:rPr>
      </w:pPr>
      <w:r w:rsidRPr="005C0F8C">
        <w:rPr>
          <w:rFonts w:cstheme="minorHAnsi"/>
        </w:rPr>
        <w:t>2</w:t>
      </w:r>
      <w:r w:rsidRPr="005C0F8C">
        <w:rPr>
          <w:rFonts w:cstheme="minorHAnsi"/>
          <w:vertAlign w:val="superscript"/>
        </w:rPr>
        <w:t>nd</w:t>
      </w:r>
      <w:r w:rsidRPr="005C0F8C">
        <w:rPr>
          <w:rFonts w:cstheme="minorHAnsi"/>
        </w:rPr>
        <w:t xml:space="preserve"> year Reproductiv</w:t>
      </w:r>
      <w:r>
        <w:rPr>
          <w:rFonts w:cstheme="minorHAnsi"/>
        </w:rPr>
        <w:t>e Biology Course:  Nicole Donnellan</w:t>
      </w:r>
      <w:r w:rsidRPr="005C0F8C">
        <w:rPr>
          <w:rFonts w:cstheme="minorHAnsi"/>
        </w:rPr>
        <w:t>, MD, course co-director</w:t>
      </w:r>
    </w:p>
    <w:p w14:paraId="4CAD6A67" w14:textId="77777777" w:rsidR="009E702A" w:rsidRPr="005C0F8C" w:rsidRDefault="009E702A" w:rsidP="009E702A">
      <w:pPr>
        <w:spacing w:after="0"/>
        <w:jc w:val="both"/>
        <w:rPr>
          <w:rFonts w:cstheme="minorHAnsi"/>
        </w:rPr>
      </w:pPr>
      <w:r w:rsidRPr="005C0F8C">
        <w:rPr>
          <w:rFonts w:cstheme="minorHAnsi"/>
        </w:rPr>
        <w:t>4</w:t>
      </w:r>
      <w:r w:rsidRPr="005C0F8C">
        <w:rPr>
          <w:rFonts w:cstheme="minorHAnsi"/>
          <w:vertAlign w:val="superscript"/>
        </w:rPr>
        <w:t>th</w:t>
      </w:r>
      <w:r w:rsidRPr="005C0F8C">
        <w:rPr>
          <w:rFonts w:cstheme="minorHAnsi"/>
        </w:rPr>
        <w:t xml:space="preserve"> year Obstetrics and Gynecology electives:  Richard Guido, MD, director</w:t>
      </w:r>
    </w:p>
    <w:p w14:paraId="33D7C69D" w14:textId="77777777" w:rsidR="009E702A" w:rsidRPr="005C0F8C" w:rsidRDefault="009E702A" w:rsidP="009E702A">
      <w:pPr>
        <w:tabs>
          <w:tab w:val="left" w:pos="720"/>
        </w:tabs>
        <w:spacing w:after="0"/>
        <w:ind w:left="1080" w:hanging="706"/>
        <w:jc w:val="both"/>
        <w:rPr>
          <w:rFonts w:cstheme="minorHAnsi"/>
        </w:rPr>
      </w:pPr>
      <w:r w:rsidRPr="005C0F8C">
        <w:rPr>
          <w:rFonts w:cstheme="minorHAnsi"/>
        </w:rPr>
        <w:tab/>
      </w:r>
      <w:r w:rsidRPr="005C0F8C">
        <w:rPr>
          <w:rFonts w:cstheme="minorHAnsi"/>
          <w:noProof/>
        </w:rPr>
        <w:sym w:font="Wingdings" w:char="F0E0"/>
      </w:r>
      <w:r w:rsidRPr="005C0F8C">
        <w:rPr>
          <w:rFonts w:cstheme="minorHAnsi"/>
        </w:rPr>
        <w:tab/>
      </w:r>
      <w:r>
        <w:rPr>
          <w:rFonts w:cstheme="minorHAnsi"/>
        </w:rPr>
        <w:t>Electives offered</w:t>
      </w:r>
      <w:r w:rsidRPr="005C0F8C">
        <w:rPr>
          <w:rFonts w:cstheme="minorHAnsi"/>
        </w:rPr>
        <w:t xml:space="preserve"> within our division:  research, Independent private practice, University Gynecology, Minimally Invasive Surgery, Family Planning</w:t>
      </w:r>
    </w:p>
    <w:p w14:paraId="77EB3CAA" w14:textId="77777777" w:rsidR="009E702A" w:rsidRPr="005C0F8C" w:rsidRDefault="009E702A" w:rsidP="009E702A">
      <w:pPr>
        <w:spacing w:after="0"/>
        <w:ind w:left="748" w:hanging="748"/>
        <w:jc w:val="both"/>
        <w:rPr>
          <w:rFonts w:cstheme="minorHAnsi"/>
        </w:rPr>
      </w:pPr>
      <w:r w:rsidRPr="005C0F8C">
        <w:rPr>
          <w:rFonts w:cstheme="minorHAnsi"/>
        </w:rPr>
        <w:t>4</w:t>
      </w:r>
      <w:r w:rsidRPr="005C0F8C">
        <w:rPr>
          <w:rFonts w:cstheme="minorHAnsi"/>
          <w:vertAlign w:val="superscript"/>
        </w:rPr>
        <w:t>th</w:t>
      </w:r>
      <w:r w:rsidRPr="005C0F8C">
        <w:rPr>
          <w:rFonts w:cstheme="minorHAnsi"/>
        </w:rPr>
        <w:t xml:space="preserve"> year Reproductive Infectious Disease ILS Course:  Harold Wiesenfeld, MD, CM, course director</w:t>
      </w:r>
    </w:p>
    <w:p w14:paraId="1683387A" w14:textId="77777777" w:rsidR="009E702A" w:rsidRPr="005C0F8C" w:rsidRDefault="009E702A" w:rsidP="009E702A">
      <w:pPr>
        <w:spacing w:after="0"/>
        <w:jc w:val="both"/>
        <w:rPr>
          <w:rFonts w:cstheme="minorHAnsi"/>
        </w:rPr>
      </w:pPr>
      <w:r w:rsidRPr="005C0F8C">
        <w:rPr>
          <w:rFonts w:cstheme="minorHAnsi"/>
        </w:rPr>
        <w:t>4</w:t>
      </w:r>
      <w:r w:rsidRPr="005C0F8C">
        <w:rPr>
          <w:rFonts w:cstheme="minorHAnsi"/>
          <w:vertAlign w:val="superscript"/>
        </w:rPr>
        <w:t>th</w:t>
      </w:r>
      <w:r w:rsidRPr="005C0F8C">
        <w:rPr>
          <w:rFonts w:cstheme="minorHAnsi"/>
        </w:rPr>
        <w:t xml:space="preserve"> year Pelvic Anatomy ILS Course:  Suketu Mansuria, MD, course director</w:t>
      </w:r>
    </w:p>
    <w:p w14:paraId="431A5765" w14:textId="77777777" w:rsidR="009E702A" w:rsidRPr="005C0F8C" w:rsidRDefault="009E702A" w:rsidP="009E702A">
      <w:pPr>
        <w:spacing w:after="0"/>
        <w:jc w:val="both"/>
        <w:rPr>
          <w:rFonts w:cstheme="minorHAnsi"/>
        </w:rPr>
      </w:pPr>
      <w:r w:rsidRPr="005C0F8C">
        <w:rPr>
          <w:rFonts w:cstheme="minorHAnsi"/>
        </w:rPr>
        <w:t>4</w:t>
      </w:r>
      <w:r w:rsidRPr="005C0F8C">
        <w:rPr>
          <w:rFonts w:cstheme="minorHAnsi"/>
          <w:vertAlign w:val="superscript"/>
        </w:rPr>
        <w:t>th</w:t>
      </w:r>
      <w:r w:rsidRPr="005C0F8C">
        <w:rPr>
          <w:rFonts w:cstheme="minorHAnsi"/>
        </w:rPr>
        <w:t xml:space="preserve"> year</w:t>
      </w:r>
      <w:r>
        <w:rPr>
          <w:rFonts w:cstheme="minorHAnsi"/>
        </w:rPr>
        <w:t xml:space="preserve"> Women’s Health Elective:  Kathleen</w:t>
      </w:r>
      <w:r w:rsidRPr="005C0F8C">
        <w:rPr>
          <w:rFonts w:cstheme="minorHAnsi"/>
        </w:rPr>
        <w:t xml:space="preserve"> McIntyre-Seltman, MD, clerkship co-director</w:t>
      </w:r>
    </w:p>
    <w:p w14:paraId="64978492" w14:textId="77777777" w:rsidR="009E702A" w:rsidRPr="005C0F8C" w:rsidRDefault="009E702A" w:rsidP="009E702A">
      <w:pPr>
        <w:spacing w:after="0"/>
        <w:jc w:val="both"/>
        <w:rPr>
          <w:rFonts w:cstheme="minorHAnsi"/>
        </w:rPr>
      </w:pPr>
      <w:r w:rsidRPr="005C0F8C">
        <w:rPr>
          <w:rFonts w:cstheme="minorHAnsi"/>
        </w:rPr>
        <w:t>4</w:t>
      </w:r>
      <w:r w:rsidRPr="005C0F8C">
        <w:rPr>
          <w:rFonts w:cstheme="minorHAnsi"/>
          <w:vertAlign w:val="superscript"/>
        </w:rPr>
        <w:t>th</w:t>
      </w:r>
      <w:r w:rsidRPr="005C0F8C">
        <w:rPr>
          <w:rFonts w:cstheme="minorHAnsi"/>
        </w:rPr>
        <w:t xml:space="preserve"> year Family Plan</w:t>
      </w:r>
      <w:r>
        <w:rPr>
          <w:rFonts w:cstheme="minorHAnsi"/>
        </w:rPr>
        <w:t>ning Elective:  Beatrice Chen</w:t>
      </w:r>
      <w:r w:rsidRPr="005C0F8C">
        <w:rPr>
          <w:rFonts w:cstheme="minorHAnsi"/>
        </w:rPr>
        <w:t>, MD, director</w:t>
      </w:r>
    </w:p>
    <w:p w14:paraId="23C5CECD" w14:textId="77777777" w:rsidR="009E702A" w:rsidRPr="005C0F8C" w:rsidRDefault="009E702A" w:rsidP="009E702A">
      <w:pPr>
        <w:spacing w:after="0"/>
        <w:jc w:val="both"/>
        <w:rPr>
          <w:rFonts w:cstheme="minorHAnsi"/>
        </w:rPr>
      </w:pPr>
      <w:r w:rsidRPr="005C0F8C">
        <w:rPr>
          <w:rFonts w:cstheme="minorHAnsi"/>
        </w:rPr>
        <w:t>4</w:t>
      </w:r>
      <w:r w:rsidRPr="005C0F8C">
        <w:rPr>
          <w:rFonts w:cstheme="minorHAnsi"/>
          <w:vertAlign w:val="superscript"/>
        </w:rPr>
        <w:t>th</w:t>
      </w:r>
      <w:r w:rsidRPr="005C0F8C">
        <w:rPr>
          <w:rFonts w:cstheme="minorHAnsi"/>
        </w:rPr>
        <w:t xml:space="preserve"> year Minimally Invasive Gynecologic Surgery Elective:  Ted Lee, MD, director</w:t>
      </w:r>
    </w:p>
    <w:p w14:paraId="769B4850" w14:textId="77777777" w:rsidR="009E702A" w:rsidRPr="005C0F8C" w:rsidRDefault="009E702A" w:rsidP="009E702A">
      <w:pPr>
        <w:spacing w:after="0"/>
        <w:jc w:val="both"/>
        <w:rPr>
          <w:rFonts w:cstheme="minorHAnsi"/>
        </w:rPr>
      </w:pPr>
      <w:r w:rsidRPr="005C0F8C">
        <w:rPr>
          <w:rFonts w:cstheme="minorHAnsi"/>
        </w:rPr>
        <w:lastRenderedPageBreak/>
        <w:t>4</w:t>
      </w:r>
      <w:r w:rsidRPr="005C0F8C">
        <w:rPr>
          <w:rFonts w:cstheme="minorHAnsi"/>
          <w:vertAlign w:val="superscript"/>
        </w:rPr>
        <w:t>th</w:t>
      </w:r>
      <w:r w:rsidRPr="005C0F8C">
        <w:rPr>
          <w:rFonts w:cstheme="minorHAnsi"/>
        </w:rPr>
        <w:t xml:space="preserve"> year Ambulatory Gynecology Elective:  Harold Wiesenfeld, MD, director</w:t>
      </w:r>
    </w:p>
    <w:p w14:paraId="3E322DF5" w14:textId="77777777" w:rsidR="009E702A" w:rsidRDefault="009E702A" w:rsidP="009E702A">
      <w:pPr>
        <w:spacing w:after="0"/>
        <w:jc w:val="both"/>
        <w:rPr>
          <w:rFonts w:cstheme="minorHAnsi"/>
        </w:rPr>
      </w:pPr>
    </w:p>
    <w:p w14:paraId="2619E473" w14:textId="77777777" w:rsidR="009E702A" w:rsidRDefault="009E702A" w:rsidP="00D473A7">
      <w:pPr>
        <w:spacing w:after="0"/>
        <w:rPr>
          <w:rFonts w:cstheme="minorHAnsi"/>
        </w:rPr>
      </w:pPr>
      <w:r>
        <w:rPr>
          <w:rFonts w:cstheme="minorHAnsi"/>
        </w:rPr>
        <w:t>Dr. Judy Chang is an Associate Dean of medical student research recognizing her many years of dedication and commitment to medical student research.</w:t>
      </w:r>
    </w:p>
    <w:p w14:paraId="4A5DDE74" w14:textId="77777777" w:rsidR="009E702A" w:rsidRDefault="009E702A" w:rsidP="00D473A7">
      <w:pPr>
        <w:spacing w:after="0"/>
        <w:rPr>
          <w:rFonts w:cstheme="minorHAnsi"/>
        </w:rPr>
      </w:pPr>
    </w:p>
    <w:p w14:paraId="0E2BD758" w14:textId="77777777" w:rsidR="009E702A" w:rsidRPr="005C0F8C" w:rsidRDefault="009E702A" w:rsidP="00D473A7">
      <w:pPr>
        <w:spacing w:after="0"/>
        <w:rPr>
          <w:rFonts w:cstheme="minorHAnsi"/>
        </w:rPr>
      </w:pPr>
      <w:r>
        <w:rPr>
          <w:rFonts w:eastAsia="Times New Roman"/>
        </w:rPr>
        <w:t>Dr. Audrey Lance has received a second year of funding for the Ryan Residency Training Program. This program aims to enhance and integrate family planning training into the obstetrics and gynecology residency program. </w:t>
      </w:r>
    </w:p>
    <w:p w14:paraId="42F0FE38" w14:textId="77777777" w:rsidR="009E702A" w:rsidRDefault="009E702A" w:rsidP="00D473A7">
      <w:pPr>
        <w:spacing w:after="0"/>
        <w:rPr>
          <w:rFonts w:cstheme="minorHAnsi"/>
        </w:rPr>
      </w:pPr>
    </w:p>
    <w:p w14:paraId="32558D7A" w14:textId="77777777" w:rsidR="009E702A" w:rsidRPr="005C0F8C" w:rsidRDefault="009E702A" w:rsidP="00D473A7">
      <w:pPr>
        <w:spacing w:after="0"/>
        <w:rPr>
          <w:rFonts w:cstheme="minorHAnsi"/>
        </w:rPr>
      </w:pPr>
      <w:r w:rsidRPr="005C0F8C">
        <w:rPr>
          <w:rFonts w:cstheme="minorHAnsi"/>
        </w:rPr>
        <w:t xml:space="preserve">Dr. McIntyre-Seltman is an elected member of the University Of Pittsburgh Academy Of Master Educators, and an Advisory Dean in the Student Affairs Department of the Medical School, overseeing advancement of medical students throughout their curriculum.  </w:t>
      </w:r>
    </w:p>
    <w:p w14:paraId="172140B6" w14:textId="77777777" w:rsidR="009E702A" w:rsidRPr="005C0F8C" w:rsidRDefault="009E702A" w:rsidP="00D473A7">
      <w:pPr>
        <w:spacing w:after="0"/>
        <w:rPr>
          <w:rFonts w:cstheme="minorHAnsi"/>
          <w:i/>
        </w:rPr>
      </w:pPr>
    </w:p>
    <w:p w14:paraId="71BC5337" w14:textId="77777777" w:rsidR="009E702A" w:rsidRPr="00415EF1" w:rsidRDefault="009E702A" w:rsidP="009E702A">
      <w:pPr>
        <w:spacing w:after="0"/>
        <w:rPr>
          <w:rFonts w:cstheme="minorHAnsi"/>
          <w:b/>
        </w:rPr>
      </w:pPr>
      <w:r w:rsidRPr="00415EF1">
        <w:rPr>
          <w:rFonts w:cstheme="minorHAnsi"/>
          <w:b/>
        </w:rPr>
        <w:t>Professional Affiliations</w:t>
      </w:r>
    </w:p>
    <w:p w14:paraId="60D161A9" w14:textId="77777777" w:rsidR="009E702A" w:rsidRPr="005C0F8C" w:rsidRDefault="009E702A" w:rsidP="009E702A">
      <w:pPr>
        <w:spacing w:after="0" w:line="240" w:lineRule="auto"/>
        <w:rPr>
          <w:rFonts w:cstheme="minorHAnsi"/>
        </w:rPr>
      </w:pPr>
    </w:p>
    <w:p w14:paraId="5B9C73D3" w14:textId="77777777" w:rsidR="009E702A" w:rsidRPr="00B714DA" w:rsidRDefault="009E702A" w:rsidP="009E702A">
      <w:pPr>
        <w:numPr>
          <w:ilvl w:val="2"/>
          <w:numId w:val="39"/>
        </w:numPr>
        <w:tabs>
          <w:tab w:val="clear" w:pos="2160"/>
          <w:tab w:val="num" w:pos="720"/>
        </w:tabs>
        <w:spacing w:after="0" w:line="240" w:lineRule="auto"/>
        <w:ind w:left="720" w:hanging="720"/>
        <w:rPr>
          <w:rFonts w:cstheme="minorHAnsi"/>
        </w:rPr>
      </w:pPr>
      <w:r w:rsidRPr="00B714DA">
        <w:rPr>
          <w:rFonts w:cstheme="minorHAnsi"/>
        </w:rPr>
        <w:t>Dr. Achilles</w:t>
      </w:r>
    </w:p>
    <w:p w14:paraId="1C1440EB" w14:textId="77777777" w:rsidR="009E702A" w:rsidRDefault="009E702A" w:rsidP="009E702A">
      <w:pPr>
        <w:pStyle w:val="WPNormal"/>
        <w:numPr>
          <w:ilvl w:val="0"/>
          <w:numId w:val="46"/>
        </w:numPr>
        <w:rPr>
          <w:rFonts w:asciiTheme="minorHAnsi" w:hAnsiTheme="minorHAnsi" w:cstheme="minorHAnsi"/>
          <w:sz w:val="22"/>
          <w:szCs w:val="22"/>
        </w:rPr>
      </w:pPr>
      <w:r w:rsidRPr="00B714DA">
        <w:rPr>
          <w:rFonts w:asciiTheme="minorHAnsi" w:hAnsiTheme="minorHAnsi" w:cstheme="minorHAnsi"/>
          <w:sz w:val="22"/>
          <w:szCs w:val="22"/>
        </w:rPr>
        <w:t>European Society of Contraception and Reproductive Health</w:t>
      </w:r>
    </w:p>
    <w:p w14:paraId="500B33FD" w14:textId="77777777" w:rsidR="009E702A" w:rsidRDefault="009E702A" w:rsidP="009E702A">
      <w:pPr>
        <w:pStyle w:val="WPNormal"/>
        <w:numPr>
          <w:ilvl w:val="0"/>
          <w:numId w:val="46"/>
        </w:numPr>
        <w:rPr>
          <w:rFonts w:asciiTheme="minorHAnsi" w:hAnsiTheme="minorHAnsi" w:cstheme="minorHAnsi"/>
          <w:sz w:val="22"/>
          <w:szCs w:val="22"/>
        </w:rPr>
      </w:pPr>
      <w:r w:rsidRPr="00710191">
        <w:rPr>
          <w:rFonts w:asciiTheme="minorHAnsi" w:hAnsiTheme="minorHAnsi" w:cstheme="minorHAnsi"/>
          <w:sz w:val="22"/>
          <w:szCs w:val="22"/>
        </w:rPr>
        <w:t>American Society for Reproductive Immunology</w:t>
      </w:r>
    </w:p>
    <w:p w14:paraId="58D648BA" w14:textId="77777777" w:rsidR="009E702A" w:rsidRDefault="009E702A" w:rsidP="009E702A">
      <w:pPr>
        <w:pStyle w:val="WPNormal"/>
        <w:numPr>
          <w:ilvl w:val="0"/>
          <w:numId w:val="46"/>
        </w:numPr>
        <w:rPr>
          <w:rFonts w:asciiTheme="minorHAnsi" w:hAnsiTheme="minorHAnsi" w:cstheme="minorHAnsi"/>
          <w:sz w:val="22"/>
          <w:szCs w:val="22"/>
        </w:rPr>
      </w:pPr>
      <w:r w:rsidRPr="00B714DA">
        <w:rPr>
          <w:rFonts w:asciiTheme="minorHAnsi" w:hAnsiTheme="minorHAnsi" w:cstheme="minorHAnsi"/>
          <w:sz w:val="22"/>
          <w:szCs w:val="22"/>
        </w:rPr>
        <w:t>Society of Family Planning</w:t>
      </w:r>
    </w:p>
    <w:p w14:paraId="2FB0DCEA" w14:textId="77777777" w:rsidR="009E702A" w:rsidRDefault="009E702A" w:rsidP="009E702A">
      <w:pPr>
        <w:pStyle w:val="WPNormal"/>
        <w:numPr>
          <w:ilvl w:val="0"/>
          <w:numId w:val="46"/>
        </w:numPr>
        <w:rPr>
          <w:rFonts w:asciiTheme="minorHAnsi" w:hAnsiTheme="minorHAnsi" w:cstheme="minorHAnsi"/>
          <w:sz w:val="22"/>
          <w:szCs w:val="22"/>
        </w:rPr>
      </w:pPr>
      <w:r w:rsidRPr="00710191">
        <w:rPr>
          <w:rFonts w:asciiTheme="minorHAnsi" w:hAnsiTheme="minorHAnsi" w:cstheme="minorHAnsi"/>
          <w:sz w:val="22"/>
          <w:szCs w:val="22"/>
        </w:rPr>
        <w:t>National Abortion Federation</w:t>
      </w:r>
    </w:p>
    <w:p w14:paraId="2F17D294" w14:textId="77777777" w:rsidR="009E702A" w:rsidRDefault="009E702A" w:rsidP="009E702A">
      <w:pPr>
        <w:pStyle w:val="WPNormal"/>
        <w:numPr>
          <w:ilvl w:val="0"/>
          <w:numId w:val="46"/>
        </w:numPr>
        <w:rPr>
          <w:rFonts w:asciiTheme="minorHAnsi" w:hAnsiTheme="minorHAnsi" w:cstheme="minorHAnsi"/>
          <w:sz w:val="22"/>
          <w:szCs w:val="22"/>
        </w:rPr>
      </w:pPr>
      <w:r w:rsidRPr="00B714DA">
        <w:rPr>
          <w:rFonts w:asciiTheme="minorHAnsi" w:hAnsiTheme="minorHAnsi" w:cstheme="minorHAnsi"/>
          <w:sz w:val="22"/>
          <w:szCs w:val="22"/>
        </w:rPr>
        <w:t>American Sexually Transmitted Diseases Association</w:t>
      </w:r>
    </w:p>
    <w:p w14:paraId="3FF63BE0" w14:textId="77777777" w:rsidR="009E702A" w:rsidRDefault="009E702A" w:rsidP="009E702A">
      <w:pPr>
        <w:pStyle w:val="WPNormal"/>
        <w:numPr>
          <w:ilvl w:val="0"/>
          <w:numId w:val="46"/>
        </w:numPr>
        <w:rPr>
          <w:rFonts w:asciiTheme="minorHAnsi" w:hAnsiTheme="minorHAnsi" w:cstheme="minorHAnsi"/>
          <w:sz w:val="22"/>
          <w:szCs w:val="22"/>
        </w:rPr>
      </w:pPr>
      <w:r w:rsidRPr="00710191">
        <w:rPr>
          <w:rFonts w:asciiTheme="minorHAnsi" w:hAnsiTheme="minorHAnsi" w:cstheme="minorHAnsi"/>
          <w:sz w:val="22"/>
          <w:szCs w:val="22"/>
        </w:rPr>
        <w:t>Association of Reproductive Health Professionals</w:t>
      </w:r>
    </w:p>
    <w:p w14:paraId="6463DE7C" w14:textId="77777777" w:rsidR="009E702A" w:rsidRDefault="009E702A" w:rsidP="009E702A">
      <w:pPr>
        <w:pStyle w:val="WPNormal"/>
        <w:numPr>
          <w:ilvl w:val="0"/>
          <w:numId w:val="46"/>
        </w:numPr>
        <w:rPr>
          <w:rFonts w:asciiTheme="minorHAnsi" w:hAnsiTheme="minorHAnsi" w:cstheme="minorHAnsi"/>
          <w:sz w:val="22"/>
          <w:szCs w:val="22"/>
        </w:rPr>
      </w:pPr>
      <w:r w:rsidRPr="00710191">
        <w:rPr>
          <w:rFonts w:asciiTheme="minorHAnsi" w:hAnsiTheme="minorHAnsi" w:cstheme="minorHAnsi"/>
          <w:sz w:val="22"/>
          <w:szCs w:val="22"/>
        </w:rPr>
        <w:t>International Union Against Sexually Transmitted Infections</w:t>
      </w:r>
    </w:p>
    <w:p w14:paraId="665B1A47" w14:textId="77777777" w:rsidR="009E702A" w:rsidRDefault="009E702A" w:rsidP="009E702A">
      <w:pPr>
        <w:pStyle w:val="WPNormal"/>
        <w:numPr>
          <w:ilvl w:val="0"/>
          <w:numId w:val="46"/>
        </w:numPr>
        <w:rPr>
          <w:rFonts w:asciiTheme="minorHAnsi" w:hAnsiTheme="minorHAnsi" w:cstheme="minorHAnsi"/>
          <w:sz w:val="22"/>
          <w:szCs w:val="22"/>
        </w:rPr>
      </w:pPr>
      <w:r w:rsidRPr="00710191">
        <w:rPr>
          <w:rFonts w:asciiTheme="minorHAnsi" w:hAnsiTheme="minorHAnsi" w:cstheme="minorHAnsi"/>
          <w:sz w:val="22"/>
          <w:szCs w:val="22"/>
        </w:rPr>
        <w:t>American College of Obstetricians and Gynecologists</w:t>
      </w:r>
      <w:r>
        <w:rPr>
          <w:rFonts w:asciiTheme="minorHAnsi" w:hAnsiTheme="minorHAnsi" w:cstheme="minorHAnsi"/>
          <w:sz w:val="22"/>
          <w:szCs w:val="22"/>
        </w:rPr>
        <w:t xml:space="preserve"> (ACOG)</w:t>
      </w:r>
    </w:p>
    <w:p w14:paraId="500C10D3" w14:textId="77777777" w:rsidR="009E702A" w:rsidRDefault="009E702A" w:rsidP="009E702A">
      <w:pPr>
        <w:pStyle w:val="WPNormal"/>
        <w:numPr>
          <w:ilvl w:val="0"/>
          <w:numId w:val="46"/>
        </w:numPr>
        <w:rPr>
          <w:rFonts w:asciiTheme="minorHAnsi" w:hAnsiTheme="minorHAnsi" w:cstheme="minorHAnsi"/>
          <w:sz w:val="22"/>
          <w:szCs w:val="22"/>
        </w:rPr>
      </w:pPr>
      <w:r>
        <w:rPr>
          <w:rFonts w:asciiTheme="minorHAnsi" w:hAnsiTheme="minorHAnsi" w:cstheme="minorHAnsi"/>
          <w:sz w:val="22"/>
          <w:szCs w:val="22"/>
        </w:rPr>
        <w:t>Infectious Disease Society of Obstetrics &amp; Gynecology (IDSOG)</w:t>
      </w:r>
    </w:p>
    <w:p w14:paraId="79EE523B" w14:textId="77777777" w:rsidR="009E702A" w:rsidRDefault="009E702A" w:rsidP="009E702A">
      <w:pPr>
        <w:pStyle w:val="WPNormal"/>
        <w:numPr>
          <w:ilvl w:val="0"/>
          <w:numId w:val="46"/>
        </w:numPr>
        <w:rPr>
          <w:rFonts w:asciiTheme="minorHAnsi" w:hAnsiTheme="minorHAnsi" w:cstheme="minorHAnsi"/>
          <w:sz w:val="22"/>
          <w:szCs w:val="22"/>
        </w:rPr>
      </w:pPr>
      <w:r>
        <w:rPr>
          <w:rFonts w:asciiTheme="minorHAnsi" w:hAnsiTheme="minorHAnsi" w:cstheme="minorHAnsi"/>
          <w:sz w:val="22"/>
          <w:szCs w:val="22"/>
        </w:rPr>
        <w:t>National Peace Corp Society</w:t>
      </w:r>
    </w:p>
    <w:p w14:paraId="46D58AA2" w14:textId="77777777" w:rsidR="009E702A" w:rsidRPr="005C0F8C" w:rsidRDefault="009E702A" w:rsidP="009E702A">
      <w:pPr>
        <w:numPr>
          <w:ilvl w:val="2"/>
          <w:numId w:val="39"/>
        </w:numPr>
        <w:tabs>
          <w:tab w:val="clear" w:pos="2160"/>
          <w:tab w:val="num" w:pos="720"/>
        </w:tabs>
        <w:spacing w:after="0" w:line="240" w:lineRule="auto"/>
        <w:ind w:left="720" w:hanging="720"/>
        <w:rPr>
          <w:rFonts w:cstheme="minorHAnsi"/>
        </w:rPr>
      </w:pPr>
      <w:r w:rsidRPr="005C0F8C">
        <w:rPr>
          <w:rFonts w:cstheme="minorHAnsi"/>
        </w:rPr>
        <w:t>Dr. Chang</w:t>
      </w:r>
    </w:p>
    <w:p w14:paraId="09344398" w14:textId="77777777" w:rsidR="009E702A" w:rsidRPr="005C0F8C" w:rsidRDefault="009E702A" w:rsidP="009E702A">
      <w:pPr>
        <w:numPr>
          <w:ilvl w:val="0"/>
          <w:numId w:val="36"/>
        </w:numPr>
        <w:tabs>
          <w:tab w:val="clear" w:pos="720"/>
          <w:tab w:val="num" w:pos="1080"/>
        </w:tabs>
        <w:spacing w:after="0" w:line="240" w:lineRule="auto"/>
        <w:ind w:left="1080"/>
        <w:rPr>
          <w:rFonts w:cstheme="minorHAnsi"/>
        </w:rPr>
      </w:pPr>
      <w:bookmarkStart w:id="8" w:name="OLE_LINK7"/>
      <w:bookmarkStart w:id="9" w:name="OLE_LINK8"/>
      <w:r w:rsidRPr="005C0F8C">
        <w:rPr>
          <w:rFonts w:cstheme="minorHAnsi"/>
        </w:rPr>
        <w:t>Fellow, ACOG</w:t>
      </w:r>
    </w:p>
    <w:p w14:paraId="3511D06C" w14:textId="77777777" w:rsidR="009E702A" w:rsidRPr="005C0F8C" w:rsidRDefault="009E702A" w:rsidP="009E702A">
      <w:pPr>
        <w:numPr>
          <w:ilvl w:val="0"/>
          <w:numId w:val="36"/>
        </w:numPr>
        <w:tabs>
          <w:tab w:val="clear" w:pos="720"/>
          <w:tab w:val="num" w:pos="1080"/>
        </w:tabs>
        <w:spacing w:after="0" w:line="240" w:lineRule="auto"/>
        <w:ind w:left="1080"/>
        <w:rPr>
          <w:rFonts w:cstheme="minorHAnsi"/>
        </w:rPr>
      </w:pPr>
      <w:r w:rsidRPr="005C0F8C">
        <w:rPr>
          <w:rFonts w:cstheme="minorHAnsi"/>
        </w:rPr>
        <w:t>Member, American Professors of Obstetrics &amp; Gynecology</w:t>
      </w:r>
    </w:p>
    <w:bookmarkEnd w:id="8"/>
    <w:bookmarkEnd w:id="9"/>
    <w:p w14:paraId="07758D8A" w14:textId="77777777" w:rsidR="009E702A" w:rsidRPr="005C0F8C" w:rsidRDefault="009E702A" w:rsidP="009E702A">
      <w:pPr>
        <w:numPr>
          <w:ilvl w:val="0"/>
          <w:numId w:val="36"/>
        </w:numPr>
        <w:tabs>
          <w:tab w:val="clear" w:pos="720"/>
          <w:tab w:val="num" w:pos="1080"/>
        </w:tabs>
        <w:spacing w:after="0" w:line="240" w:lineRule="auto"/>
        <w:ind w:left="1080"/>
        <w:rPr>
          <w:rFonts w:cstheme="minorHAnsi"/>
        </w:rPr>
      </w:pPr>
      <w:r w:rsidRPr="005C0F8C">
        <w:rPr>
          <w:rFonts w:cstheme="minorHAnsi"/>
        </w:rPr>
        <w:t>Member, Academy</w:t>
      </w:r>
      <w:r>
        <w:rPr>
          <w:rFonts w:cstheme="minorHAnsi"/>
        </w:rPr>
        <w:t xml:space="preserve"> </w:t>
      </w:r>
      <w:r w:rsidRPr="005C0F8C">
        <w:rPr>
          <w:rFonts w:cstheme="minorHAnsi"/>
        </w:rPr>
        <w:t>Health</w:t>
      </w:r>
    </w:p>
    <w:p w14:paraId="43C3937E" w14:textId="77777777" w:rsidR="009E702A" w:rsidRPr="005C0F8C" w:rsidRDefault="009E702A" w:rsidP="009E702A">
      <w:pPr>
        <w:numPr>
          <w:ilvl w:val="0"/>
          <w:numId w:val="36"/>
        </w:numPr>
        <w:tabs>
          <w:tab w:val="clear" w:pos="720"/>
          <w:tab w:val="num" w:pos="1080"/>
        </w:tabs>
        <w:spacing w:after="0" w:line="240" w:lineRule="auto"/>
        <w:ind w:left="1080"/>
        <w:rPr>
          <w:rFonts w:cstheme="minorHAnsi"/>
        </w:rPr>
      </w:pPr>
      <w:r w:rsidRPr="005C0F8C">
        <w:rPr>
          <w:rFonts w:cstheme="minorHAnsi"/>
        </w:rPr>
        <w:t>Member, American Public Health Association</w:t>
      </w:r>
    </w:p>
    <w:p w14:paraId="40FE10A1" w14:textId="77777777" w:rsidR="009E702A" w:rsidRPr="005C0F8C" w:rsidRDefault="009E702A" w:rsidP="009E702A">
      <w:pPr>
        <w:numPr>
          <w:ilvl w:val="0"/>
          <w:numId w:val="36"/>
        </w:numPr>
        <w:tabs>
          <w:tab w:val="clear" w:pos="720"/>
          <w:tab w:val="num" w:pos="1080"/>
        </w:tabs>
        <w:spacing w:after="0" w:line="240" w:lineRule="auto"/>
        <w:ind w:left="1080"/>
        <w:rPr>
          <w:rFonts w:cstheme="minorHAnsi"/>
        </w:rPr>
      </w:pPr>
      <w:r w:rsidRPr="005C0F8C">
        <w:rPr>
          <w:rFonts w:cstheme="minorHAnsi"/>
        </w:rPr>
        <w:t>Member, American Academy on Communication in Health Care</w:t>
      </w:r>
    </w:p>
    <w:p w14:paraId="6DD0D1BE" w14:textId="77777777" w:rsidR="009E702A" w:rsidRPr="005C0F8C" w:rsidRDefault="009E702A" w:rsidP="009E702A">
      <w:pPr>
        <w:numPr>
          <w:ilvl w:val="0"/>
          <w:numId w:val="36"/>
        </w:numPr>
        <w:tabs>
          <w:tab w:val="clear" w:pos="720"/>
          <w:tab w:val="num" w:pos="1080"/>
        </w:tabs>
        <w:spacing w:after="0" w:line="240" w:lineRule="auto"/>
        <w:ind w:left="1080"/>
        <w:rPr>
          <w:rFonts w:cstheme="minorHAnsi"/>
        </w:rPr>
      </w:pPr>
      <w:r w:rsidRPr="005C0F8C">
        <w:rPr>
          <w:rFonts w:cstheme="minorHAnsi"/>
        </w:rPr>
        <w:t>Member, Society of Gynecologic Investigation</w:t>
      </w:r>
    </w:p>
    <w:p w14:paraId="7F0B5D61" w14:textId="77777777" w:rsidR="009E702A" w:rsidRPr="005C0F8C" w:rsidRDefault="009E702A" w:rsidP="009E702A">
      <w:pPr>
        <w:numPr>
          <w:ilvl w:val="0"/>
          <w:numId w:val="36"/>
        </w:numPr>
        <w:tabs>
          <w:tab w:val="clear" w:pos="720"/>
          <w:tab w:val="num" w:pos="1080"/>
        </w:tabs>
        <w:spacing w:after="0" w:line="240" w:lineRule="auto"/>
        <w:ind w:left="1080"/>
        <w:rPr>
          <w:rFonts w:cstheme="minorHAnsi"/>
        </w:rPr>
      </w:pPr>
      <w:r w:rsidRPr="005C0F8C">
        <w:rPr>
          <w:rFonts w:cstheme="minorHAnsi"/>
        </w:rPr>
        <w:t>Member, American Balint Association</w:t>
      </w:r>
    </w:p>
    <w:p w14:paraId="720A6013" w14:textId="77777777" w:rsidR="009E702A" w:rsidRPr="005C0F8C" w:rsidRDefault="009E702A" w:rsidP="009E702A">
      <w:pPr>
        <w:numPr>
          <w:ilvl w:val="2"/>
          <w:numId w:val="39"/>
        </w:numPr>
        <w:tabs>
          <w:tab w:val="clear" w:pos="2160"/>
          <w:tab w:val="num" w:pos="720"/>
        </w:tabs>
        <w:spacing w:after="0" w:line="240" w:lineRule="auto"/>
        <w:ind w:left="720" w:hanging="720"/>
        <w:rPr>
          <w:rFonts w:cstheme="minorHAnsi"/>
        </w:rPr>
      </w:pPr>
      <w:r w:rsidRPr="005C0F8C">
        <w:rPr>
          <w:rFonts w:cstheme="minorHAnsi"/>
        </w:rPr>
        <w:t>Dr. Chen</w:t>
      </w:r>
    </w:p>
    <w:p w14:paraId="1314B343" w14:textId="77777777" w:rsidR="009E702A" w:rsidRDefault="009E702A" w:rsidP="009E702A">
      <w:pPr>
        <w:pStyle w:val="BodyText3"/>
        <w:numPr>
          <w:ilvl w:val="0"/>
          <w:numId w:val="38"/>
        </w:numPr>
        <w:tabs>
          <w:tab w:val="clear" w:pos="720"/>
          <w:tab w:val="num" w:pos="1080"/>
          <w:tab w:val="left" w:pos="7110"/>
          <w:tab w:val="right" w:pos="11088"/>
        </w:tabs>
        <w:suppressAutoHyphens/>
        <w:spacing w:after="0"/>
        <w:ind w:left="1080"/>
        <w:rPr>
          <w:rFonts w:asciiTheme="minorHAnsi" w:hAnsiTheme="minorHAnsi" w:cstheme="minorHAnsi"/>
          <w:color w:val="000000"/>
          <w:sz w:val="22"/>
          <w:szCs w:val="22"/>
        </w:rPr>
      </w:pPr>
      <w:r>
        <w:rPr>
          <w:rFonts w:asciiTheme="minorHAnsi" w:hAnsiTheme="minorHAnsi" w:cstheme="minorHAnsi"/>
          <w:color w:val="000000"/>
          <w:sz w:val="22"/>
          <w:szCs w:val="22"/>
        </w:rPr>
        <w:t>Fellow, ACOG</w:t>
      </w:r>
    </w:p>
    <w:p w14:paraId="1C2DDCA5" w14:textId="77777777" w:rsidR="009E702A" w:rsidRPr="005C0F8C" w:rsidRDefault="009E702A" w:rsidP="009E702A">
      <w:pPr>
        <w:pStyle w:val="BodyText3"/>
        <w:numPr>
          <w:ilvl w:val="0"/>
          <w:numId w:val="38"/>
        </w:numPr>
        <w:tabs>
          <w:tab w:val="clear" w:pos="720"/>
          <w:tab w:val="num" w:pos="1080"/>
          <w:tab w:val="left" w:pos="7110"/>
          <w:tab w:val="right" w:pos="11088"/>
        </w:tabs>
        <w:suppressAutoHyphens/>
        <w:spacing w:after="0"/>
        <w:ind w:left="1080"/>
        <w:rPr>
          <w:rFonts w:asciiTheme="minorHAnsi" w:hAnsiTheme="minorHAnsi" w:cstheme="minorHAnsi"/>
          <w:color w:val="000000"/>
          <w:sz w:val="22"/>
          <w:szCs w:val="22"/>
        </w:rPr>
      </w:pPr>
      <w:r>
        <w:rPr>
          <w:rFonts w:asciiTheme="minorHAnsi" w:hAnsiTheme="minorHAnsi" w:cstheme="minorHAnsi"/>
          <w:color w:val="000000"/>
          <w:sz w:val="22"/>
          <w:szCs w:val="22"/>
        </w:rPr>
        <w:t>Member</w:t>
      </w:r>
      <w:r w:rsidRPr="005C0F8C">
        <w:rPr>
          <w:rFonts w:asciiTheme="minorHAnsi" w:hAnsiTheme="minorHAnsi" w:cstheme="minorHAnsi"/>
          <w:color w:val="000000"/>
          <w:sz w:val="22"/>
          <w:szCs w:val="22"/>
        </w:rPr>
        <w:t>, Society of Family Planning</w:t>
      </w:r>
    </w:p>
    <w:p w14:paraId="26766E79" w14:textId="77777777" w:rsidR="009E702A" w:rsidRPr="005C0F8C" w:rsidRDefault="009E702A" w:rsidP="009E702A">
      <w:pPr>
        <w:pStyle w:val="BodyText3"/>
        <w:numPr>
          <w:ilvl w:val="0"/>
          <w:numId w:val="38"/>
        </w:numPr>
        <w:tabs>
          <w:tab w:val="clear" w:pos="720"/>
          <w:tab w:val="num" w:pos="1080"/>
          <w:tab w:val="left" w:pos="7110"/>
          <w:tab w:val="right" w:pos="11088"/>
        </w:tabs>
        <w:suppressAutoHyphens/>
        <w:spacing w:after="0"/>
        <w:ind w:left="1080"/>
        <w:rPr>
          <w:rFonts w:asciiTheme="minorHAnsi" w:hAnsiTheme="minorHAnsi" w:cstheme="minorHAnsi"/>
          <w:color w:val="000000"/>
          <w:sz w:val="22"/>
          <w:szCs w:val="22"/>
        </w:rPr>
      </w:pPr>
      <w:r w:rsidRPr="005C0F8C">
        <w:rPr>
          <w:rFonts w:asciiTheme="minorHAnsi" w:hAnsiTheme="minorHAnsi" w:cstheme="minorHAnsi"/>
          <w:color w:val="000000"/>
          <w:sz w:val="22"/>
          <w:szCs w:val="22"/>
        </w:rPr>
        <w:t>Member, Association of Reproductive Health Professionals</w:t>
      </w:r>
    </w:p>
    <w:p w14:paraId="2878EB34" w14:textId="77777777" w:rsidR="009E702A" w:rsidRPr="00475E12" w:rsidRDefault="009E702A" w:rsidP="009E702A">
      <w:pPr>
        <w:pStyle w:val="BodyText3"/>
        <w:numPr>
          <w:ilvl w:val="0"/>
          <w:numId w:val="38"/>
        </w:numPr>
        <w:tabs>
          <w:tab w:val="clear" w:pos="720"/>
          <w:tab w:val="num" w:pos="1080"/>
          <w:tab w:val="left" w:pos="7110"/>
          <w:tab w:val="right" w:pos="11088"/>
        </w:tabs>
        <w:suppressAutoHyphens/>
        <w:spacing w:after="0"/>
        <w:ind w:left="1080"/>
        <w:rPr>
          <w:rFonts w:asciiTheme="minorHAnsi" w:hAnsiTheme="minorHAnsi" w:cstheme="minorHAnsi"/>
          <w:color w:val="000000"/>
          <w:sz w:val="22"/>
          <w:szCs w:val="22"/>
        </w:rPr>
      </w:pPr>
      <w:r w:rsidRPr="005C0F8C">
        <w:rPr>
          <w:rFonts w:asciiTheme="minorHAnsi" w:hAnsiTheme="minorHAnsi" w:cstheme="minorHAnsi"/>
          <w:color w:val="000000"/>
          <w:sz w:val="22"/>
          <w:szCs w:val="22"/>
        </w:rPr>
        <w:t>Member, National Abortion Federation</w:t>
      </w:r>
    </w:p>
    <w:p w14:paraId="41E3FC29" w14:textId="77777777" w:rsidR="009E702A" w:rsidRDefault="009E702A" w:rsidP="009E702A">
      <w:pPr>
        <w:spacing w:after="0" w:line="240" w:lineRule="auto"/>
        <w:ind w:left="720" w:hanging="720"/>
        <w:rPr>
          <w:rFonts w:cstheme="minorHAnsi"/>
        </w:rPr>
      </w:pPr>
      <w:r>
        <w:rPr>
          <w:rFonts w:cstheme="minorHAnsi"/>
        </w:rPr>
        <w:t>4.</w:t>
      </w:r>
      <w:r>
        <w:rPr>
          <w:rFonts w:cstheme="minorHAnsi"/>
        </w:rPr>
        <w:tab/>
        <w:t>Dr. Donnellan</w:t>
      </w:r>
    </w:p>
    <w:p w14:paraId="624D9BAA" w14:textId="77777777" w:rsidR="009E702A" w:rsidRPr="00C31D23" w:rsidRDefault="009E702A" w:rsidP="009E702A">
      <w:pPr>
        <w:pStyle w:val="ListParagraph"/>
        <w:numPr>
          <w:ilvl w:val="0"/>
          <w:numId w:val="49"/>
        </w:numPr>
        <w:spacing w:after="0" w:line="240" w:lineRule="auto"/>
        <w:ind w:left="1080"/>
        <w:rPr>
          <w:rFonts w:cs="Tahoma"/>
        </w:rPr>
      </w:pPr>
      <w:r w:rsidRPr="00C31D23">
        <w:rPr>
          <w:rFonts w:cs="Tahoma"/>
        </w:rPr>
        <w:t>Fellow, ACOG</w:t>
      </w:r>
    </w:p>
    <w:p w14:paraId="5659C2BD" w14:textId="77777777" w:rsidR="009E702A" w:rsidRPr="00C31D23" w:rsidRDefault="009E702A" w:rsidP="009E702A">
      <w:pPr>
        <w:pStyle w:val="ListParagraph"/>
        <w:numPr>
          <w:ilvl w:val="0"/>
          <w:numId w:val="49"/>
        </w:numPr>
        <w:spacing w:after="0" w:line="240" w:lineRule="auto"/>
        <w:ind w:left="1080"/>
        <w:rPr>
          <w:rFonts w:cs="Tahoma"/>
        </w:rPr>
      </w:pPr>
      <w:r w:rsidRPr="00C31D23">
        <w:rPr>
          <w:rFonts w:eastAsia="Times New Roman" w:cs="Tahoma"/>
          <w:color w:val="000000"/>
        </w:rPr>
        <w:t>Member, American Association of Gynecologic Laparoscopists</w:t>
      </w:r>
    </w:p>
    <w:p w14:paraId="4C90C1C6" w14:textId="77777777" w:rsidR="009E702A" w:rsidRPr="00C31D23" w:rsidRDefault="009E702A" w:rsidP="009E702A">
      <w:pPr>
        <w:pStyle w:val="ListParagraph"/>
        <w:numPr>
          <w:ilvl w:val="0"/>
          <w:numId w:val="49"/>
        </w:numPr>
        <w:spacing w:after="0" w:line="240" w:lineRule="auto"/>
        <w:ind w:left="1080"/>
        <w:rPr>
          <w:rFonts w:cs="Tahoma"/>
        </w:rPr>
      </w:pPr>
      <w:r w:rsidRPr="00C31D23">
        <w:rPr>
          <w:rFonts w:eastAsia="Times New Roman" w:cs="Tahoma"/>
          <w:color w:val="000000"/>
        </w:rPr>
        <w:t>Member, Association of Professors of Obstetrics and Gynecology</w:t>
      </w:r>
    </w:p>
    <w:p w14:paraId="68669F18" w14:textId="77777777" w:rsidR="009E702A" w:rsidRPr="00F10AE0" w:rsidRDefault="009E702A" w:rsidP="009E702A">
      <w:pPr>
        <w:pStyle w:val="ListParagraph"/>
        <w:numPr>
          <w:ilvl w:val="0"/>
          <w:numId w:val="49"/>
        </w:numPr>
        <w:spacing w:after="0" w:line="240" w:lineRule="auto"/>
        <w:ind w:left="1080"/>
        <w:rPr>
          <w:rFonts w:cs="Tahoma"/>
        </w:rPr>
      </w:pPr>
      <w:r w:rsidRPr="00C31D23">
        <w:rPr>
          <w:rFonts w:eastAsia="Times New Roman" w:cs="Tahoma"/>
          <w:color w:val="000000"/>
        </w:rPr>
        <w:t>Member, Society of Gynecologic Surgeons</w:t>
      </w:r>
    </w:p>
    <w:p w14:paraId="43F25793" w14:textId="77777777" w:rsidR="009E702A" w:rsidRPr="00C31D23" w:rsidRDefault="009E702A" w:rsidP="009E702A">
      <w:pPr>
        <w:pStyle w:val="ListParagraph"/>
        <w:spacing w:after="0" w:line="240" w:lineRule="auto"/>
        <w:ind w:left="1080"/>
        <w:rPr>
          <w:rFonts w:cs="Tahoma"/>
        </w:rPr>
      </w:pPr>
    </w:p>
    <w:p w14:paraId="431685E8" w14:textId="77777777" w:rsidR="009E702A" w:rsidRPr="005C0F8C" w:rsidRDefault="009E702A" w:rsidP="009E702A">
      <w:pPr>
        <w:spacing w:after="0"/>
        <w:rPr>
          <w:rFonts w:cstheme="minorHAnsi"/>
        </w:rPr>
      </w:pPr>
      <w:r>
        <w:rPr>
          <w:rFonts w:cstheme="minorHAnsi"/>
        </w:rPr>
        <w:t xml:space="preserve">5. </w:t>
      </w:r>
      <w:r>
        <w:rPr>
          <w:rFonts w:cstheme="minorHAnsi"/>
        </w:rPr>
        <w:tab/>
      </w:r>
      <w:r w:rsidRPr="005C0F8C">
        <w:rPr>
          <w:rFonts w:cstheme="minorHAnsi"/>
        </w:rPr>
        <w:t>Dr. Guido</w:t>
      </w:r>
    </w:p>
    <w:p w14:paraId="521BF783" w14:textId="77777777" w:rsidR="009E702A" w:rsidRPr="005C0F8C" w:rsidRDefault="009E702A" w:rsidP="009E702A">
      <w:pPr>
        <w:pStyle w:val="BodyText3"/>
        <w:numPr>
          <w:ilvl w:val="0"/>
          <w:numId w:val="40"/>
        </w:numPr>
        <w:tabs>
          <w:tab w:val="clear" w:pos="720"/>
          <w:tab w:val="num" w:pos="1080"/>
          <w:tab w:val="left" w:pos="7110"/>
          <w:tab w:val="right" w:pos="11088"/>
        </w:tabs>
        <w:suppressAutoHyphens/>
        <w:spacing w:after="0"/>
        <w:ind w:left="1080"/>
        <w:rPr>
          <w:rFonts w:asciiTheme="minorHAnsi" w:hAnsiTheme="minorHAnsi" w:cstheme="minorHAnsi"/>
          <w:sz w:val="22"/>
          <w:szCs w:val="22"/>
        </w:rPr>
      </w:pPr>
      <w:r w:rsidRPr="005C0F8C">
        <w:rPr>
          <w:rFonts w:asciiTheme="minorHAnsi" w:hAnsiTheme="minorHAnsi" w:cstheme="minorHAnsi"/>
          <w:sz w:val="22"/>
          <w:szCs w:val="22"/>
        </w:rPr>
        <w:t>Fellow, ACOG</w:t>
      </w:r>
    </w:p>
    <w:p w14:paraId="15F33B74" w14:textId="77777777" w:rsidR="009E702A" w:rsidRPr="005C0F8C" w:rsidRDefault="009E702A" w:rsidP="009E702A">
      <w:pPr>
        <w:pStyle w:val="BodyText3"/>
        <w:numPr>
          <w:ilvl w:val="0"/>
          <w:numId w:val="40"/>
        </w:numPr>
        <w:tabs>
          <w:tab w:val="clear" w:pos="720"/>
          <w:tab w:val="num" w:pos="1080"/>
          <w:tab w:val="left" w:pos="7110"/>
          <w:tab w:val="right" w:pos="11088"/>
        </w:tabs>
        <w:suppressAutoHyphens/>
        <w:spacing w:after="0"/>
        <w:ind w:left="1080"/>
        <w:rPr>
          <w:rFonts w:asciiTheme="minorHAnsi" w:hAnsiTheme="minorHAnsi" w:cstheme="minorHAnsi"/>
          <w:sz w:val="22"/>
          <w:szCs w:val="22"/>
        </w:rPr>
      </w:pPr>
      <w:r w:rsidRPr="005C0F8C">
        <w:rPr>
          <w:rFonts w:asciiTheme="minorHAnsi" w:hAnsiTheme="minorHAnsi" w:cstheme="minorHAnsi"/>
          <w:sz w:val="22"/>
          <w:szCs w:val="22"/>
        </w:rPr>
        <w:t>Member, Association of American Gynecologic Laparoscopists</w:t>
      </w:r>
    </w:p>
    <w:p w14:paraId="2F3C82F8" w14:textId="77777777" w:rsidR="009E702A" w:rsidRPr="005C0F8C" w:rsidRDefault="009E702A" w:rsidP="009E702A">
      <w:pPr>
        <w:pStyle w:val="BodyText3"/>
        <w:numPr>
          <w:ilvl w:val="0"/>
          <w:numId w:val="40"/>
        </w:numPr>
        <w:tabs>
          <w:tab w:val="clear" w:pos="720"/>
          <w:tab w:val="num" w:pos="1080"/>
          <w:tab w:val="left" w:pos="7110"/>
          <w:tab w:val="right" w:pos="11088"/>
        </w:tabs>
        <w:suppressAutoHyphens/>
        <w:spacing w:after="0"/>
        <w:ind w:left="1080"/>
        <w:rPr>
          <w:rFonts w:asciiTheme="minorHAnsi" w:hAnsiTheme="minorHAnsi" w:cstheme="minorHAnsi"/>
          <w:sz w:val="22"/>
          <w:szCs w:val="22"/>
        </w:rPr>
      </w:pPr>
      <w:r w:rsidRPr="005C0F8C">
        <w:rPr>
          <w:rFonts w:asciiTheme="minorHAnsi" w:hAnsiTheme="minorHAnsi" w:cstheme="minorHAnsi"/>
          <w:sz w:val="22"/>
          <w:szCs w:val="22"/>
        </w:rPr>
        <w:t>Fellow, American Society for Colposcopy &amp; Cervical Pathology</w:t>
      </w:r>
    </w:p>
    <w:p w14:paraId="3F7935EA" w14:textId="77777777" w:rsidR="009E702A" w:rsidRPr="005C0F8C" w:rsidRDefault="009E702A" w:rsidP="009E702A">
      <w:pPr>
        <w:pStyle w:val="BodyText3"/>
        <w:numPr>
          <w:ilvl w:val="0"/>
          <w:numId w:val="40"/>
        </w:numPr>
        <w:tabs>
          <w:tab w:val="clear" w:pos="720"/>
          <w:tab w:val="num" w:pos="1080"/>
          <w:tab w:val="left" w:pos="7110"/>
          <w:tab w:val="right" w:pos="11088"/>
        </w:tabs>
        <w:suppressAutoHyphens/>
        <w:spacing w:after="0"/>
        <w:ind w:left="1080"/>
        <w:rPr>
          <w:rFonts w:asciiTheme="minorHAnsi" w:hAnsiTheme="minorHAnsi" w:cstheme="minorHAnsi"/>
          <w:sz w:val="22"/>
          <w:szCs w:val="22"/>
        </w:rPr>
      </w:pPr>
      <w:r w:rsidRPr="005C0F8C">
        <w:rPr>
          <w:rFonts w:asciiTheme="minorHAnsi" w:hAnsiTheme="minorHAnsi" w:cstheme="minorHAnsi"/>
          <w:sz w:val="22"/>
          <w:szCs w:val="22"/>
        </w:rPr>
        <w:t xml:space="preserve">Member, Association of Professors of Obstetrics &amp; Gynecology </w:t>
      </w:r>
    </w:p>
    <w:p w14:paraId="28163956" w14:textId="77777777" w:rsidR="009E702A" w:rsidRDefault="009E702A" w:rsidP="009E702A">
      <w:pPr>
        <w:pStyle w:val="BodyText3"/>
        <w:numPr>
          <w:ilvl w:val="0"/>
          <w:numId w:val="40"/>
        </w:numPr>
        <w:tabs>
          <w:tab w:val="clear" w:pos="720"/>
          <w:tab w:val="num" w:pos="1080"/>
          <w:tab w:val="left" w:pos="7110"/>
          <w:tab w:val="right" w:pos="11088"/>
        </w:tabs>
        <w:suppressAutoHyphens/>
        <w:spacing w:after="0"/>
        <w:ind w:left="1080"/>
        <w:rPr>
          <w:rFonts w:asciiTheme="minorHAnsi" w:hAnsiTheme="minorHAnsi" w:cstheme="minorHAnsi"/>
          <w:sz w:val="22"/>
          <w:szCs w:val="22"/>
        </w:rPr>
      </w:pPr>
      <w:r w:rsidRPr="005C0F8C">
        <w:rPr>
          <w:rFonts w:asciiTheme="minorHAnsi" w:hAnsiTheme="minorHAnsi" w:cstheme="minorHAnsi"/>
          <w:sz w:val="22"/>
          <w:szCs w:val="22"/>
        </w:rPr>
        <w:t>Member, American Society of Pediatric and Adolescent Gynecology</w:t>
      </w:r>
    </w:p>
    <w:p w14:paraId="77A25E39" w14:textId="77777777" w:rsidR="009E702A" w:rsidRDefault="009E702A" w:rsidP="009E702A">
      <w:pPr>
        <w:pStyle w:val="BodyText3"/>
        <w:tabs>
          <w:tab w:val="left" w:pos="7110"/>
          <w:tab w:val="right" w:pos="11088"/>
        </w:tabs>
        <w:suppressAutoHyphens/>
        <w:spacing w:after="0"/>
        <w:ind w:left="720" w:hanging="720"/>
        <w:rPr>
          <w:rFonts w:asciiTheme="minorHAnsi" w:hAnsiTheme="minorHAnsi" w:cstheme="minorHAnsi"/>
          <w:sz w:val="22"/>
          <w:szCs w:val="22"/>
        </w:rPr>
      </w:pPr>
      <w:r>
        <w:rPr>
          <w:rFonts w:asciiTheme="minorHAnsi" w:hAnsiTheme="minorHAnsi" w:cstheme="minorHAnsi"/>
          <w:sz w:val="22"/>
          <w:szCs w:val="22"/>
        </w:rPr>
        <w:t>6</w:t>
      </w:r>
      <w:r w:rsidRPr="00963294">
        <w:rPr>
          <w:rFonts w:asciiTheme="minorHAnsi" w:hAnsiTheme="minorHAnsi" w:cstheme="minorHAnsi"/>
          <w:sz w:val="22"/>
          <w:szCs w:val="22"/>
        </w:rPr>
        <w:t>.</w:t>
      </w:r>
      <w:r>
        <w:rPr>
          <w:rFonts w:asciiTheme="minorHAnsi" w:hAnsiTheme="minorHAnsi" w:cstheme="minorHAnsi"/>
          <w:sz w:val="22"/>
          <w:szCs w:val="22"/>
        </w:rPr>
        <w:tab/>
        <w:t>Dr Imro</w:t>
      </w:r>
    </w:p>
    <w:p w14:paraId="2B05A393" w14:textId="77777777" w:rsidR="009E702A" w:rsidRDefault="009E702A" w:rsidP="009E702A">
      <w:pPr>
        <w:pStyle w:val="BodyText3"/>
        <w:numPr>
          <w:ilvl w:val="0"/>
          <w:numId w:val="50"/>
        </w:numPr>
        <w:tabs>
          <w:tab w:val="left" w:pos="7110"/>
          <w:tab w:val="right" w:pos="11088"/>
        </w:tabs>
        <w:suppressAutoHyphens/>
        <w:spacing w:after="0"/>
        <w:ind w:left="1080"/>
        <w:rPr>
          <w:rFonts w:asciiTheme="minorHAnsi" w:hAnsiTheme="minorHAnsi" w:cstheme="minorHAnsi"/>
          <w:sz w:val="22"/>
          <w:szCs w:val="22"/>
        </w:rPr>
      </w:pPr>
      <w:r>
        <w:rPr>
          <w:rFonts w:asciiTheme="minorHAnsi" w:hAnsiTheme="minorHAnsi" w:cstheme="minorHAnsi"/>
          <w:sz w:val="22"/>
          <w:szCs w:val="22"/>
        </w:rPr>
        <w:t>Fellow, ACOG</w:t>
      </w:r>
    </w:p>
    <w:p w14:paraId="1261036A" w14:textId="77777777" w:rsidR="009E702A" w:rsidRDefault="009E702A" w:rsidP="009E702A">
      <w:pPr>
        <w:pStyle w:val="BodyText3"/>
        <w:numPr>
          <w:ilvl w:val="0"/>
          <w:numId w:val="50"/>
        </w:numPr>
        <w:tabs>
          <w:tab w:val="left" w:pos="7110"/>
          <w:tab w:val="right" w:pos="11088"/>
        </w:tabs>
        <w:suppressAutoHyphens/>
        <w:spacing w:after="0"/>
        <w:ind w:left="1080"/>
        <w:rPr>
          <w:rFonts w:asciiTheme="minorHAnsi" w:hAnsiTheme="minorHAnsi" w:cstheme="minorHAnsi"/>
          <w:sz w:val="22"/>
          <w:szCs w:val="22"/>
        </w:rPr>
      </w:pPr>
      <w:r>
        <w:rPr>
          <w:rFonts w:asciiTheme="minorHAnsi" w:hAnsiTheme="minorHAnsi" w:cstheme="minorHAnsi"/>
          <w:sz w:val="22"/>
          <w:szCs w:val="22"/>
        </w:rPr>
        <w:t>Member, North American Menopause Society</w:t>
      </w:r>
    </w:p>
    <w:p w14:paraId="2ECCB826" w14:textId="77777777" w:rsidR="009E702A" w:rsidRDefault="009E702A" w:rsidP="009E702A">
      <w:pPr>
        <w:pStyle w:val="BodyText3"/>
        <w:tabs>
          <w:tab w:val="left" w:pos="720"/>
          <w:tab w:val="left" w:pos="7110"/>
          <w:tab w:val="right" w:pos="11088"/>
        </w:tabs>
        <w:suppressAutoHyphens/>
        <w:spacing w:after="0"/>
        <w:rPr>
          <w:rFonts w:asciiTheme="minorHAnsi" w:hAnsiTheme="minorHAnsi" w:cstheme="minorHAnsi"/>
          <w:sz w:val="22"/>
          <w:szCs w:val="22"/>
        </w:rPr>
      </w:pPr>
      <w:r>
        <w:rPr>
          <w:rFonts w:asciiTheme="minorHAnsi" w:hAnsiTheme="minorHAnsi" w:cstheme="minorHAnsi"/>
          <w:sz w:val="22"/>
          <w:szCs w:val="22"/>
        </w:rPr>
        <w:t>7.</w:t>
      </w:r>
      <w:r>
        <w:rPr>
          <w:rFonts w:asciiTheme="minorHAnsi" w:hAnsiTheme="minorHAnsi" w:cstheme="minorHAnsi"/>
          <w:sz w:val="22"/>
          <w:szCs w:val="22"/>
        </w:rPr>
        <w:tab/>
        <w:t>Dr. Krajewski</w:t>
      </w:r>
    </w:p>
    <w:p w14:paraId="7EC15DF2" w14:textId="77777777" w:rsidR="009E702A" w:rsidRDefault="009E702A" w:rsidP="009E702A">
      <w:pPr>
        <w:pStyle w:val="BodyText3"/>
        <w:numPr>
          <w:ilvl w:val="0"/>
          <w:numId w:val="51"/>
        </w:numPr>
        <w:tabs>
          <w:tab w:val="left" w:pos="7110"/>
          <w:tab w:val="right" w:pos="11088"/>
        </w:tabs>
        <w:suppressAutoHyphens/>
        <w:spacing w:after="0"/>
        <w:ind w:left="1170" w:hanging="450"/>
        <w:rPr>
          <w:rFonts w:asciiTheme="minorHAnsi" w:hAnsiTheme="minorHAnsi" w:cstheme="minorHAnsi"/>
          <w:sz w:val="22"/>
          <w:szCs w:val="22"/>
        </w:rPr>
      </w:pPr>
      <w:r>
        <w:rPr>
          <w:rFonts w:asciiTheme="minorHAnsi" w:hAnsiTheme="minorHAnsi" w:cstheme="minorHAnsi"/>
          <w:sz w:val="22"/>
          <w:szCs w:val="22"/>
        </w:rPr>
        <w:t>Member, ARSM</w:t>
      </w:r>
    </w:p>
    <w:p w14:paraId="5B3E0C71" w14:textId="77777777" w:rsidR="009E702A" w:rsidRDefault="009E702A" w:rsidP="009E702A">
      <w:pPr>
        <w:pStyle w:val="BodyText3"/>
        <w:numPr>
          <w:ilvl w:val="0"/>
          <w:numId w:val="51"/>
        </w:numPr>
        <w:tabs>
          <w:tab w:val="left" w:pos="7110"/>
          <w:tab w:val="right" w:pos="11088"/>
        </w:tabs>
        <w:suppressAutoHyphens/>
        <w:spacing w:after="0"/>
        <w:ind w:left="1170" w:hanging="450"/>
        <w:rPr>
          <w:rFonts w:asciiTheme="minorHAnsi" w:hAnsiTheme="minorHAnsi" w:cstheme="minorHAnsi"/>
          <w:sz w:val="22"/>
          <w:szCs w:val="22"/>
        </w:rPr>
      </w:pPr>
      <w:r>
        <w:rPr>
          <w:rFonts w:asciiTheme="minorHAnsi" w:hAnsiTheme="minorHAnsi" w:cstheme="minorHAnsi"/>
          <w:sz w:val="22"/>
          <w:szCs w:val="22"/>
        </w:rPr>
        <w:t>Member, National Abortion Federation</w:t>
      </w:r>
    </w:p>
    <w:p w14:paraId="76702AE2" w14:textId="77777777" w:rsidR="009E702A" w:rsidRDefault="009E702A" w:rsidP="009E702A">
      <w:pPr>
        <w:pStyle w:val="BodyText3"/>
        <w:numPr>
          <w:ilvl w:val="0"/>
          <w:numId w:val="51"/>
        </w:numPr>
        <w:tabs>
          <w:tab w:val="left" w:pos="7110"/>
          <w:tab w:val="right" w:pos="11088"/>
        </w:tabs>
        <w:suppressAutoHyphens/>
        <w:spacing w:after="0"/>
        <w:ind w:left="1170" w:hanging="450"/>
        <w:rPr>
          <w:rFonts w:asciiTheme="minorHAnsi" w:hAnsiTheme="minorHAnsi" w:cstheme="minorHAnsi"/>
          <w:sz w:val="22"/>
          <w:szCs w:val="22"/>
        </w:rPr>
      </w:pPr>
      <w:r>
        <w:rPr>
          <w:rFonts w:asciiTheme="minorHAnsi" w:hAnsiTheme="minorHAnsi" w:cstheme="minorHAnsi"/>
          <w:sz w:val="22"/>
          <w:szCs w:val="22"/>
        </w:rPr>
        <w:t>Fellow, ACOG</w:t>
      </w:r>
    </w:p>
    <w:p w14:paraId="482A0627" w14:textId="77777777" w:rsidR="009E702A" w:rsidRPr="00616F07" w:rsidRDefault="009E702A" w:rsidP="009E702A">
      <w:pPr>
        <w:pStyle w:val="BodyText3"/>
        <w:tabs>
          <w:tab w:val="left" w:pos="720"/>
          <w:tab w:val="right" w:pos="11088"/>
        </w:tabs>
        <w:suppressAutoHyphens/>
        <w:spacing w:after="0"/>
        <w:rPr>
          <w:rFonts w:asciiTheme="minorHAnsi" w:hAnsiTheme="minorHAnsi" w:cstheme="minorHAnsi"/>
          <w:sz w:val="22"/>
          <w:szCs w:val="22"/>
        </w:rPr>
      </w:pPr>
      <w:r>
        <w:rPr>
          <w:rFonts w:asciiTheme="minorHAnsi" w:hAnsiTheme="minorHAnsi" w:cstheme="minorHAnsi"/>
          <w:sz w:val="22"/>
          <w:szCs w:val="22"/>
        </w:rPr>
        <w:t>8.</w:t>
      </w:r>
      <w:r>
        <w:rPr>
          <w:rFonts w:asciiTheme="minorHAnsi" w:hAnsiTheme="minorHAnsi" w:cstheme="minorHAnsi"/>
          <w:sz w:val="22"/>
          <w:szCs w:val="22"/>
        </w:rPr>
        <w:tab/>
      </w:r>
      <w:r w:rsidRPr="00616F07">
        <w:rPr>
          <w:rFonts w:asciiTheme="minorHAnsi" w:hAnsiTheme="minorHAnsi" w:cstheme="minorHAnsi"/>
          <w:sz w:val="22"/>
          <w:szCs w:val="22"/>
        </w:rPr>
        <w:t>Dr.  Lance</w:t>
      </w:r>
    </w:p>
    <w:p w14:paraId="0F3AEF4C" w14:textId="77777777" w:rsidR="009E702A" w:rsidRDefault="009E702A" w:rsidP="009E702A">
      <w:pPr>
        <w:pStyle w:val="BodyText3"/>
        <w:numPr>
          <w:ilvl w:val="0"/>
          <w:numId w:val="48"/>
        </w:numPr>
        <w:tabs>
          <w:tab w:val="left" w:pos="1080"/>
          <w:tab w:val="right" w:pos="11088"/>
        </w:tabs>
        <w:suppressAutoHyphens/>
        <w:spacing w:after="0"/>
        <w:ind w:firstLine="360"/>
        <w:rPr>
          <w:rFonts w:asciiTheme="minorHAnsi" w:hAnsiTheme="minorHAnsi" w:cstheme="minorHAnsi"/>
          <w:sz w:val="22"/>
          <w:szCs w:val="22"/>
        </w:rPr>
      </w:pPr>
      <w:r>
        <w:rPr>
          <w:rFonts w:asciiTheme="minorHAnsi" w:hAnsiTheme="minorHAnsi" w:cstheme="minorHAnsi"/>
          <w:sz w:val="22"/>
          <w:szCs w:val="22"/>
        </w:rPr>
        <w:t>Member, Society for Family Planning</w:t>
      </w:r>
    </w:p>
    <w:p w14:paraId="62FAE404" w14:textId="77777777" w:rsidR="009E702A" w:rsidRDefault="009E702A" w:rsidP="009E702A">
      <w:pPr>
        <w:pStyle w:val="BodyText3"/>
        <w:numPr>
          <w:ilvl w:val="0"/>
          <w:numId w:val="48"/>
        </w:numPr>
        <w:tabs>
          <w:tab w:val="left" w:pos="1080"/>
          <w:tab w:val="right" w:pos="11088"/>
        </w:tabs>
        <w:suppressAutoHyphens/>
        <w:spacing w:after="0"/>
        <w:ind w:firstLine="360"/>
        <w:rPr>
          <w:rFonts w:asciiTheme="minorHAnsi" w:hAnsiTheme="minorHAnsi" w:cstheme="minorHAnsi"/>
          <w:sz w:val="22"/>
          <w:szCs w:val="22"/>
        </w:rPr>
      </w:pPr>
      <w:r>
        <w:rPr>
          <w:rFonts w:asciiTheme="minorHAnsi" w:hAnsiTheme="minorHAnsi" w:cstheme="minorHAnsi"/>
          <w:sz w:val="22"/>
          <w:szCs w:val="22"/>
        </w:rPr>
        <w:t>Fellow, ACOG</w:t>
      </w:r>
    </w:p>
    <w:p w14:paraId="4E0A4A24" w14:textId="77777777" w:rsidR="009E702A" w:rsidRDefault="009E702A" w:rsidP="009E702A">
      <w:pPr>
        <w:pStyle w:val="BodyText3"/>
        <w:numPr>
          <w:ilvl w:val="0"/>
          <w:numId w:val="48"/>
        </w:numPr>
        <w:tabs>
          <w:tab w:val="left" w:pos="1080"/>
          <w:tab w:val="right" w:pos="11088"/>
        </w:tabs>
        <w:suppressAutoHyphens/>
        <w:spacing w:after="0"/>
        <w:ind w:firstLine="360"/>
        <w:rPr>
          <w:rFonts w:asciiTheme="minorHAnsi" w:hAnsiTheme="minorHAnsi" w:cstheme="minorHAnsi"/>
          <w:sz w:val="22"/>
          <w:szCs w:val="22"/>
        </w:rPr>
      </w:pPr>
      <w:r>
        <w:rPr>
          <w:rFonts w:asciiTheme="minorHAnsi" w:hAnsiTheme="minorHAnsi" w:cstheme="minorHAnsi"/>
          <w:sz w:val="22"/>
          <w:szCs w:val="22"/>
        </w:rPr>
        <w:t>Member, ASRM</w:t>
      </w:r>
    </w:p>
    <w:p w14:paraId="7BCB1500" w14:textId="77777777" w:rsidR="009E702A" w:rsidRDefault="009E702A" w:rsidP="009E702A">
      <w:pPr>
        <w:pStyle w:val="BodyText3"/>
        <w:numPr>
          <w:ilvl w:val="0"/>
          <w:numId w:val="48"/>
        </w:numPr>
        <w:tabs>
          <w:tab w:val="left" w:pos="1080"/>
          <w:tab w:val="right" w:pos="11088"/>
        </w:tabs>
        <w:suppressAutoHyphens/>
        <w:spacing w:after="0"/>
        <w:ind w:firstLine="360"/>
        <w:rPr>
          <w:rFonts w:asciiTheme="minorHAnsi" w:hAnsiTheme="minorHAnsi" w:cstheme="minorHAnsi"/>
          <w:sz w:val="22"/>
          <w:szCs w:val="22"/>
        </w:rPr>
      </w:pPr>
      <w:r>
        <w:rPr>
          <w:rFonts w:asciiTheme="minorHAnsi" w:hAnsiTheme="minorHAnsi" w:cstheme="minorHAnsi"/>
          <w:sz w:val="22"/>
          <w:szCs w:val="22"/>
        </w:rPr>
        <w:t>Member, National Abortion Federation</w:t>
      </w:r>
    </w:p>
    <w:p w14:paraId="38F19D9B" w14:textId="77777777" w:rsidR="009E702A" w:rsidRDefault="009E702A" w:rsidP="009E702A">
      <w:pPr>
        <w:pStyle w:val="BodyText3"/>
        <w:numPr>
          <w:ilvl w:val="0"/>
          <w:numId w:val="48"/>
        </w:numPr>
        <w:tabs>
          <w:tab w:val="left" w:pos="1080"/>
          <w:tab w:val="right" w:pos="11088"/>
        </w:tabs>
        <w:suppressAutoHyphens/>
        <w:spacing w:after="0"/>
        <w:ind w:firstLine="360"/>
        <w:rPr>
          <w:rFonts w:asciiTheme="minorHAnsi" w:hAnsiTheme="minorHAnsi" w:cstheme="minorHAnsi"/>
          <w:sz w:val="22"/>
          <w:szCs w:val="22"/>
        </w:rPr>
      </w:pPr>
      <w:r>
        <w:rPr>
          <w:rFonts w:asciiTheme="minorHAnsi" w:hAnsiTheme="minorHAnsi" w:cstheme="minorHAnsi"/>
          <w:sz w:val="22"/>
          <w:szCs w:val="22"/>
        </w:rPr>
        <w:t>Member, Physicians for Reproductive Health</w:t>
      </w:r>
    </w:p>
    <w:p w14:paraId="28381FD9" w14:textId="77777777" w:rsidR="009E702A" w:rsidRPr="005C0F8C" w:rsidRDefault="009E702A" w:rsidP="009E702A">
      <w:pPr>
        <w:pStyle w:val="BodyText3"/>
        <w:numPr>
          <w:ilvl w:val="0"/>
          <w:numId w:val="48"/>
        </w:numPr>
        <w:tabs>
          <w:tab w:val="left" w:pos="1080"/>
          <w:tab w:val="right" w:pos="11088"/>
        </w:tabs>
        <w:suppressAutoHyphens/>
        <w:spacing w:after="0"/>
        <w:ind w:firstLine="360"/>
        <w:rPr>
          <w:rFonts w:asciiTheme="minorHAnsi" w:hAnsiTheme="minorHAnsi" w:cstheme="minorHAnsi"/>
          <w:sz w:val="22"/>
          <w:szCs w:val="22"/>
        </w:rPr>
      </w:pPr>
      <w:r>
        <w:rPr>
          <w:rFonts w:asciiTheme="minorHAnsi" w:hAnsiTheme="minorHAnsi" w:cstheme="minorHAnsi"/>
          <w:sz w:val="22"/>
          <w:szCs w:val="22"/>
        </w:rPr>
        <w:t>Member, American Society for Bioethics and Humanities</w:t>
      </w:r>
    </w:p>
    <w:p w14:paraId="0C2A87D3" w14:textId="77777777" w:rsidR="009E702A" w:rsidRPr="005C0F8C" w:rsidRDefault="009E702A" w:rsidP="009E702A">
      <w:pPr>
        <w:spacing w:after="0" w:line="240" w:lineRule="auto"/>
        <w:rPr>
          <w:rFonts w:cstheme="minorHAnsi"/>
        </w:rPr>
      </w:pPr>
      <w:r>
        <w:rPr>
          <w:rFonts w:cstheme="minorHAnsi"/>
        </w:rPr>
        <w:t>9.</w:t>
      </w:r>
      <w:r>
        <w:rPr>
          <w:rFonts w:cstheme="minorHAnsi"/>
        </w:rPr>
        <w:tab/>
      </w:r>
      <w:r w:rsidRPr="005C0F8C">
        <w:rPr>
          <w:rFonts w:cstheme="minorHAnsi"/>
        </w:rPr>
        <w:t>Dr. Lee</w:t>
      </w:r>
    </w:p>
    <w:p w14:paraId="56A961C6" w14:textId="77777777" w:rsidR="009E702A" w:rsidRPr="005C0F8C" w:rsidRDefault="009E702A" w:rsidP="009E702A">
      <w:pPr>
        <w:numPr>
          <w:ilvl w:val="0"/>
          <w:numId w:val="43"/>
        </w:numPr>
        <w:tabs>
          <w:tab w:val="clear" w:pos="720"/>
          <w:tab w:val="num" w:pos="1080"/>
        </w:tabs>
        <w:spacing w:after="0" w:line="240" w:lineRule="auto"/>
        <w:ind w:left="1080"/>
        <w:rPr>
          <w:rFonts w:cstheme="minorHAnsi"/>
        </w:rPr>
      </w:pPr>
      <w:r w:rsidRPr="005C0F8C">
        <w:rPr>
          <w:rFonts w:cstheme="minorHAnsi"/>
        </w:rPr>
        <w:t>Fellow, ACOG</w:t>
      </w:r>
    </w:p>
    <w:p w14:paraId="3B18C4A4" w14:textId="77777777" w:rsidR="009E702A" w:rsidRPr="005C0F8C" w:rsidRDefault="009E702A" w:rsidP="009E702A">
      <w:pPr>
        <w:numPr>
          <w:ilvl w:val="0"/>
          <w:numId w:val="43"/>
        </w:numPr>
        <w:tabs>
          <w:tab w:val="clear" w:pos="720"/>
          <w:tab w:val="num" w:pos="1080"/>
        </w:tabs>
        <w:spacing w:after="0" w:line="240" w:lineRule="auto"/>
        <w:ind w:left="1080"/>
        <w:rPr>
          <w:rFonts w:cstheme="minorHAnsi"/>
        </w:rPr>
      </w:pPr>
      <w:r w:rsidRPr="005C0F8C">
        <w:rPr>
          <w:rFonts w:cstheme="minorHAnsi"/>
          <w:bCs/>
          <w:color w:val="000000"/>
        </w:rPr>
        <w:t>Member, American Association of Gynecologic Laparoscopists</w:t>
      </w:r>
    </w:p>
    <w:p w14:paraId="403CAE01" w14:textId="77777777" w:rsidR="009E702A" w:rsidRPr="005C0F8C" w:rsidRDefault="009E702A" w:rsidP="009E702A">
      <w:pPr>
        <w:numPr>
          <w:ilvl w:val="0"/>
          <w:numId w:val="43"/>
        </w:numPr>
        <w:tabs>
          <w:tab w:val="clear" w:pos="720"/>
          <w:tab w:val="num" w:pos="1080"/>
        </w:tabs>
        <w:spacing w:after="0" w:line="240" w:lineRule="auto"/>
        <w:ind w:left="1080"/>
        <w:rPr>
          <w:rFonts w:cstheme="minorHAnsi"/>
        </w:rPr>
      </w:pPr>
      <w:r w:rsidRPr="005C0F8C">
        <w:rPr>
          <w:rFonts w:cstheme="minorHAnsi"/>
          <w:bCs/>
          <w:color w:val="000000"/>
        </w:rPr>
        <w:t>Member, American Urogynecologic Society</w:t>
      </w:r>
    </w:p>
    <w:p w14:paraId="72EC41D0" w14:textId="77777777" w:rsidR="009E702A" w:rsidRPr="005C0F8C" w:rsidRDefault="009E702A" w:rsidP="009E702A">
      <w:pPr>
        <w:spacing w:after="0" w:line="240" w:lineRule="auto"/>
        <w:rPr>
          <w:rFonts w:cstheme="minorHAnsi"/>
        </w:rPr>
      </w:pPr>
      <w:r>
        <w:rPr>
          <w:rFonts w:cstheme="minorHAnsi"/>
        </w:rPr>
        <w:t xml:space="preserve">10. </w:t>
      </w:r>
      <w:r>
        <w:rPr>
          <w:rFonts w:cstheme="minorHAnsi"/>
        </w:rPr>
        <w:tab/>
        <w:t xml:space="preserve"> </w:t>
      </w:r>
      <w:r w:rsidRPr="005C0F8C">
        <w:rPr>
          <w:rFonts w:cstheme="minorHAnsi"/>
        </w:rPr>
        <w:t>Dr. Mansuria</w:t>
      </w:r>
    </w:p>
    <w:p w14:paraId="6CA5C684" w14:textId="77777777" w:rsidR="009E702A" w:rsidRPr="005C0F8C" w:rsidRDefault="009E702A" w:rsidP="009E702A">
      <w:pPr>
        <w:numPr>
          <w:ilvl w:val="0"/>
          <w:numId w:val="43"/>
        </w:numPr>
        <w:tabs>
          <w:tab w:val="clear" w:pos="720"/>
          <w:tab w:val="num" w:pos="1080"/>
        </w:tabs>
        <w:spacing w:after="0" w:line="240" w:lineRule="auto"/>
        <w:ind w:left="1080"/>
        <w:rPr>
          <w:rFonts w:cstheme="minorHAnsi"/>
        </w:rPr>
      </w:pPr>
      <w:r w:rsidRPr="005C0F8C">
        <w:rPr>
          <w:rFonts w:cstheme="minorHAnsi"/>
        </w:rPr>
        <w:t>Fellow, ACOG</w:t>
      </w:r>
    </w:p>
    <w:p w14:paraId="2EBD9CD5" w14:textId="77777777" w:rsidR="009E702A" w:rsidRPr="005C0F8C" w:rsidRDefault="009E702A" w:rsidP="009E702A">
      <w:pPr>
        <w:numPr>
          <w:ilvl w:val="0"/>
          <w:numId w:val="43"/>
        </w:numPr>
        <w:tabs>
          <w:tab w:val="clear" w:pos="720"/>
          <w:tab w:val="num" w:pos="1080"/>
        </w:tabs>
        <w:spacing w:after="0" w:line="240" w:lineRule="auto"/>
        <w:ind w:left="1080"/>
        <w:rPr>
          <w:rFonts w:cstheme="minorHAnsi"/>
        </w:rPr>
      </w:pPr>
      <w:r w:rsidRPr="005C0F8C">
        <w:rPr>
          <w:rFonts w:cstheme="minorHAnsi"/>
          <w:bCs/>
          <w:color w:val="000000"/>
        </w:rPr>
        <w:t>Member, American Association of Gynecologic Laparoscopists</w:t>
      </w:r>
    </w:p>
    <w:p w14:paraId="3B3659FE" w14:textId="77777777" w:rsidR="009E702A" w:rsidRPr="005C0F8C" w:rsidRDefault="009E702A" w:rsidP="009E702A">
      <w:pPr>
        <w:numPr>
          <w:ilvl w:val="0"/>
          <w:numId w:val="43"/>
        </w:numPr>
        <w:tabs>
          <w:tab w:val="clear" w:pos="720"/>
          <w:tab w:val="num" w:pos="1080"/>
        </w:tabs>
        <w:spacing w:after="0" w:line="240" w:lineRule="auto"/>
        <w:ind w:left="1080"/>
        <w:rPr>
          <w:rFonts w:cstheme="minorHAnsi"/>
        </w:rPr>
      </w:pPr>
      <w:r w:rsidRPr="005C0F8C">
        <w:rPr>
          <w:rFonts w:cstheme="minorHAnsi"/>
          <w:bCs/>
          <w:color w:val="000000"/>
        </w:rPr>
        <w:t xml:space="preserve">Member, Society of Laparoendoscopic Surgeons </w:t>
      </w:r>
    </w:p>
    <w:p w14:paraId="2F272B1C" w14:textId="77777777" w:rsidR="009E702A" w:rsidRPr="005C0F8C" w:rsidRDefault="009E702A" w:rsidP="009E702A">
      <w:pPr>
        <w:numPr>
          <w:ilvl w:val="0"/>
          <w:numId w:val="43"/>
        </w:numPr>
        <w:tabs>
          <w:tab w:val="clear" w:pos="720"/>
          <w:tab w:val="num" w:pos="1080"/>
        </w:tabs>
        <w:spacing w:after="0" w:line="240" w:lineRule="auto"/>
        <w:ind w:left="1080"/>
        <w:rPr>
          <w:rFonts w:cstheme="minorHAnsi"/>
        </w:rPr>
      </w:pPr>
      <w:r w:rsidRPr="005C0F8C">
        <w:rPr>
          <w:rFonts w:cstheme="minorHAnsi"/>
          <w:bCs/>
          <w:color w:val="000000"/>
        </w:rPr>
        <w:t>Member, American Society for Reproductive Medicine</w:t>
      </w:r>
    </w:p>
    <w:p w14:paraId="0CAD8FBE" w14:textId="77777777" w:rsidR="009E702A" w:rsidRPr="005C0F8C" w:rsidRDefault="009E702A" w:rsidP="009E702A">
      <w:pPr>
        <w:spacing w:after="0" w:line="240" w:lineRule="auto"/>
        <w:rPr>
          <w:rFonts w:cstheme="minorHAnsi"/>
        </w:rPr>
      </w:pPr>
      <w:r>
        <w:rPr>
          <w:rFonts w:cstheme="minorHAnsi"/>
        </w:rPr>
        <w:t>11.</w:t>
      </w:r>
      <w:r>
        <w:rPr>
          <w:rFonts w:cstheme="minorHAnsi"/>
        </w:rPr>
        <w:tab/>
      </w:r>
      <w:r w:rsidRPr="005C0F8C">
        <w:rPr>
          <w:rFonts w:cstheme="minorHAnsi"/>
        </w:rPr>
        <w:t>Dr. McIntyre-Seltman</w:t>
      </w:r>
    </w:p>
    <w:p w14:paraId="797012D5" w14:textId="77777777" w:rsidR="009E702A" w:rsidRPr="005C0F8C" w:rsidRDefault="009E702A" w:rsidP="009E702A">
      <w:pPr>
        <w:numPr>
          <w:ilvl w:val="0"/>
          <w:numId w:val="39"/>
        </w:numPr>
        <w:tabs>
          <w:tab w:val="clear" w:pos="720"/>
          <w:tab w:val="num" w:pos="1080"/>
        </w:tabs>
        <w:spacing w:after="0" w:line="240" w:lineRule="auto"/>
        <w:ind w:left="1080"/>
        <w:rPr>
          <w:rFonts w:cstheme="minorHAnsi"/>
        </w:rPr>
      </w:pPr>
      <w:r w:rsidRPr="005C0F8C">
        <w:rPr>
          <w:rFonts w:cstheme="minorHAnsi"/>
        </w:rPr>
        <w:t>Fellow, ACOG</w:t>
      </w:r>
    </w:p>
    <w:p w14:paraId="5B8F7907" w14:textId="77777777" w:rsidR="009E702A" w:rsidRPr="005C0F8C" w:rsidRDefault="009E702A" w:rsidP="009E702A">
      <w:pPr>
        <w:numPr>
          <w:ilvl w:val="0"/>
          <w:numId w:val="39"/>
        </w:numPr>
        <w:tabs>
          <w:tab w:val="clear" w:pos="720"/>
          <w:tab w:val="num" w:pos="1080"/>
          <w:tab w:val="left" w:pos="8460"/>
        </w:tabs>
        <w:spacing w:after="0" w:line="240" w:lineRule="auto"/>
        <w:ind w:left="1080"/>
        <w:rPr>
          <w:rFonts w:cstheme="minorHAnsi"/>
          <w:color w:val="000000"/>
        </w:rPr>
      </w:pPr>
      <w:r w:rsidRPr="005C0F8C">
        <w:rPr>
          <w:rFonts w:cstheme="minorHAnsi"/>
        </w:rPr>
        <w:t xml:space="preserve">Member, </w:t>
      </w:r>
      <w:r w:rsidRPr="005C0F8C">
        <w:rPr>
          <w:rFonts w:cstheme="minorHAnsi"/>
          <w:color w:val="000000"/>
        </w:rPr>
        <w:t>Alpha-Omega-Alpha (AOA) Medical Honor Society</w:t>
      </w:r>
    </w:p>
    <w:p w14:paraId="2A22E0EE" w14:textId="77777777" w:rsidR="009E702A" w:rsidRPr="005C0F8C" w:rsidRDefault="009E702A" w:rsidP="009E702A">
      <w:pPr>
        <w:numPr>
          <w:ilvl w:val="0"/>
          <w:numId w:val="42"/>
        </w:numPr>
        <w:tabs>
          <w:tab w:val="clear" w:pos="1440"/>
          <w:tab w:val="num" w:pos="1080"/>
        </w:tabs>
        <w:spacing w:after="0" w:line="240" w:lineRule="auto"/>
        <w:ind w:left="1080"/>
        <w:rPr>
          <w:rFonts w:cstheme="minorHAnsi"/>
        </w:rPr>
      </w:pPr>
      <w:r w:rsidRPr="005C0F8C">
        <w:rPr>
          <w:rFonts w:cstheme="minorHAnsi"/>
        </w:rPr>
        <w:t>American Society for Colposcopy and Cervical Pathology</w:t>
      </w:r>
    </w:p>
    <w:p w14:paraId="171BC6B5" w14:textId="77777777" w:rsidR="009E702A" w:rsidRDefault="009E702A" w:rsidP="009E702A">
      <w:pPr>
        <w:numPr>
          <w:ilvl w:val="0"/>
          <w:numId w:val="42"/>
        </w:numPr>
        <w:tabs>
          <w:tab w:val="clear" w:pos="1440"/>
          <w:tab w:val="num" w:pos="1080"/>
        </w:tabs>
        <w:spacing w:after="0" w:line="240" w:lineRule="auto"/>
        <w:ind w:left="1080"/>
        <w:rPr>
          <w:rFonts w:cstheme="minorHAnsi"/>
        </w:rPr>
      </w:pPr>
      <w:r w:rsidRPr="005C0F8C">
        <w:rPr>
          <w:rFonts w:cstheme="minorHAnsi"/>
        </w:rPr>
        <w:t>Association of Professors of Gynecology and Obstetrics</w:t>
      </w:r>
    </w:p>
    <w:p w14:paraId="1FA2C2BB" w14:textId="77777777" w:rsidR="009E702A" w:rsidRDefault="009E702A" w:rsidP="009E702A">
      <w:pPr>
        <w:spacing w:after="0" w:line="240" w:lineRule="auto"/>
        <w:rPr>
          <w:rFonts w:cstheme="minorHAnsi"/>
        </w:rPr>
      </w:pPr>
      <w:r>
        <w:rPr>
          <w:rFonts w:cstheme="minorHAnsi"/>
        </w:rPr>
        <w:t>12.</w:t>
      </w:r>
      <w:r>
        <w:rPr>
          <w:rFonts w:cstheme="minorHAnsi"/>
        </w:rPr>
        <w:tab/>
        <w:t>Dr. Scruggs</w:t>
      </w:r>
    </w:p>
    <w:p w14:paraId="42154385" w14:textId="77777777" w:rsidR="009E702A" w:rsidRPr="004C4C47" w:rsidRDefault="009E702A" w:rsidP="009E702A">
      <w:pPr>
        <w:pStyle w:val="ListParagraph"/>
        <w:numPr>
          <w:ilvl w:val="0"/>
          <w:numId w:val="53"/>
        </w:numPr>
        <w:spacing w:after="0" w:line="240" w:lineRule="auto"/>
        <w:ind w:left="1080"/>
        <w:rPr>
          <w:rFonts w:cstheme="minorHAnsi"/>
        </w:rPr>
      </w:pPr>
      <w:r>
        <w:t xml:space="preserve">Fellow, </w:t>
      </w:r>
      <w:r w:rsidRPr="004C4C47">
        <w:t xml:space="preserve">ACOG </w:t>
      </w:r>
    </w:p>
    <w:p w14:paraId="44CC1903" w14:textId="77777777" w:rsidR="009E702A" w:rsidRPr="004C4C47" w:rsidRDefault="009E702A" w:rsidP="009E702A">
      <w:pPr>
        <w:pStyle w:val="ListParagraph"/>
        <w:numPr>
          <w:ilvl w:val="0"/>
          <w:numId w:val="53"/>
        </w:numPr>
        <w:spacing w:after="0" w:line="240" w:lineRule="auto"/>
        <w:ind w:left="1080"/>
        <w:rPr>
          <w:rFonts w:cstheme="minorHAnsi"/>
        </w:rPr>
      </w:pPr>
      <w:r>
        <w:t>M</w:t>
      </w:r>
      <w:r w:rsidRPr="004C4C47">
        <w:t>ember of North American Menopause Society</w:t>
      </w:r>
    </w:p>
    <w:p w14:paraId="64E85DCE" w14:textId="49A008FE" w:rsidR="009E702A" w:rsidRPr="005C0F8C" w:rsidRDefault="004E1298" w:rsidP="009E702A">
      <w:pPr>
        <w:spacing w:after="0" w:line="240" w:lineRule="auto"/>
        <w:rPr>
          <w:rFonts w:cstheme="minorHAnsi"/>
        </w:rPr>
      </w:pPr>
      <w:r>
        <w:rPr>
          <w:rFonts w:cstheme="minorHAnsi"/>
        </w:rPr>
        <w:t>13</w:t>
      </w:r>
      <w:r w:rsidR="009E702A">
        <w:rPr>
          <w:rFonts w:cstheme="minorHAnsi"/>
        </w:rPr>
        <w:t>.</w:t>
      </w:r>
      <w:r w:rsidR="009E702A">
        <w:rPr>
          <w:rFonts w:cstheme="minorHAnsi"/>
        </w:rPr>
        <w:tab/>
      </w:r>
      <w:r w:rsidR="009E702A" w:rsidRPr="005C0F8C">
        <w:rPr>
          <w:rFonts w:cstheme="minorHAnsi"/>
        </w:rPr>
        <w:t>Dr. Peterson</w:t>
      </w:r>
    </w:p>
    <w:p w14:paraId="4163A03F" w14:textId="77777777" w:rsidR="009E702A" w:rsidRPr="005C0F8C" w:rsidRDefault="009E702A" w:rsidP="009E702A">
      <w:pPr>
        <w:numPr>
          <w:ilvl w:val="0"/>
          <w:numId w:val="41"/>
        </w:numPr>
        <w:tabs>
          <w:tab w:val="clear" w:pos="1440"/>
          <w:tab w:val="num" w:pos="1080"/>
        </w:tabs>
        <w:spacing w:after="0" w:line="240" w:lineRule="auto"/>
        <w:ind w:left="1080"/>
        <w:rPr>
          <w:rFonts w:cstheme="minorHAnsi"/>
        </w:rPr>
      </w:pPr>
      <w:r w:rsidRPr="005C0F8C">
        <w:rPr>
          <w:rFonts w:cstheme="minorHAnsi"/>
        </w:rPr>
        <w:t>Fellow, ACOG</w:t>
      </w:r>
    </w:p>
    <w:p w14:paraId="260766C2" w14:textId="77777777" w:rsidR="009E702A" w:rsidRDefault="009E702A" w:rsidP="009E702A">
      <w:pPr>
        <w:numPr>
          <w:ilvl w:val="0"/>
          <w:numId w:val="41"/>
        </w:numPr>
        <w:tabs>
          <w:tab w:val="clear" w:pos="1440"/>
          <w:tab w:val="num" w:pos="1080"/>
        </w:tabs>
        <w:spacing w:after="0" w:line="240" w:lineRule="auto"/>
        <w:ind w:left="1080"/>
        <w:rPr>
          <w:rFonts w:cstheme="minorHAnsi"/>
        </w:rPr>
      </w:pPr>
      <w:r w:rsidRPr="005C0F8C">
        <w:rPr>
          <w:rFonts w:cstheme="minorHAnsi"/>
        </w:rPr>
        <w:t>Member, North American Menopause Society</w:t>
      </w:r>
    </w:p>
    <w:p w14:paraId="04FDDA1A" w14:textId="77777777" w:rsidR="009E702A" w:rsidRPr="00904EA1" w:rsidRDefault="009E702A" w:rsidP="009E702A">
      <w:pPr>
        <w:numPr>
          <w:ilvl w:val="0"/>
          <w:numId w:val="41"/>
        </w:numPr>
        <w:tabs>
          <w:tab w:val="clear" w:pos="1440"/>
          <w:tab w:val="num" w:pos="1080"/>
        </w:tabs>
        <w:spacing w:after="0" w:line="240" w:lineRule="auto"/>
        <w:ind w:left="1080"/>
        <w:rPr>
          <w:rFonts w:cstheme="minorHAnsi"/>
        </w:rPr>
      </w:pPr>
      <w:r w:rsidRPr="00064354">
        <w:rPr>
          <w:rFonts w:cs="Tahoma"/>
          <w:color w:val="000000"/>
        </w:rPr>
        <w:t>Member, NAMS Consumer Education Committee</w:t>
      </w:r>
    </w:p>
    <w:p w14:paraId="19A4BEB6" w14:textId="77777777" w:rsidR="009E702A" w:rsidRPr="00064354" w:rsidRDefault="009E702A" w:rsidP="009E702A">
      <w:pPr>
        <w:numPr>
          <w:ilvl w:val="0"/>
          <w:numId w:val="41"/>
        </w:numPr>
        <w:tabs>
          <w:tab w:val="clear" w:pos="1440"/>
          <w:tab w:val="num" w:pos="1080"/>
        </w:tabs>
        <w:spacing w:after="0" w:line="240" w:lineRule="auto"/>
        <w:ind w:left="1080"/>
        <w:rPr>
          <w:rFonts w:cstheme="minorHAnsi"/>
        </w:rPr>
      </w:pPr>
      <w:r>
        <w:rPr>
          <w:rFonts w:cs="Tahoma"/>
          <w:color w:val="000000"/>
        </w:rPr>
        <w:t xml:space="preserve">Member, </w:t>
      </w:r>
      <w:r w:rsidRPr="00904EA1">
        <w:t>North American Menopause Society Education Committee</w:t>
      </w:r>
    </w:p>
    <w:p w14:paraId="0ED457FB" w14:textId="77777777" w:rsidR="00894E94" w:rsidRDefault="00894E94" w:rsidP="009E702A">
      <w:pPr>
        <w:spacing w:after="0" w:line="240" w:lineRule="auto"/>
        <w:ind w:left="630" w:hanging="630"/>
        <w:rPr>
          <w:rFonts w:cstheme="minorHAnsi"/>
        </w:rPr>
      </w:pPr>
    </w:p>
    <w:p w14:paraId="033FDF00" w14:textId="77777777" w:rsidR="00894E94" w:rsidRDefault="00894E94" w:rsidP="009E702A">
      <w:pPr>
        <w:spacing w:after="0" w:line="240" w:lineRule="auto"/>
        <w:ind w:left="630" w:hanging="630"/>
        <w:rPr>
          <w:rFonts w:cstheme="minorHAnsi"/>
        </w:rPr>
      </w:pPr>
    </w:p>
    <w:p w14:paraId="445AB9EC" w14:textId="77777777" w:rsidR="00894E94" w:rsidRDefault="00894E94" w:rsidP="009E702A">
      <w:pPr>
        <w:spacing w:after="0" w:line="240" w:lineRule="auto"/>
        <w:ind w:left="630" w:hanging="630"/>
        <w:rPr>
          <w:rFonts w:cstheme="minorHAnsi"/>
        </w:rPr>
      </w:pPr>
    </w:p>
    <w:p w14:paraId="679B720B" w14:textId="77777777" w:rsidR="00894E94" w:rsidRDefault="00894E94" w:rsidP="009E702A">
      <w:pPr>
        <w:spacing w:after="0" w:line="240" w:lineRule="auto"/>
        <w:ind w:left="630" w:hanging="630"/>
        <w:rPr>
          <w:rFonts w:cstheme="minorHAnsi"/>
        </w:rPr>
      </w:pPr>
    </w:p>
    <w:p w14:paraId="6035067C" w14:textId="7A58977E" w:rsidR="009E702A" w:rsidRPr="005C0F8C" w:rsidRDefault="004E1298" w:rsidP="009E702A">
      <w:pPr>
        <w:spacing w:after="0" w:line="240" w:lineRule="auto"/>
        <w:ind w:left="630" w:hanging="630"/>
        <w:rPr>
          <w:rFonts w:cstheme="minorHAnsi"/>
        </w:rPr>
      </w:pPr>
      <w:r>
        <w:rPr>
          <w:rFonts w:cstheme="minorHAnsi"/>
        </w:rPr>
        <w:t>14</w:t>
      </w:r>
      <w:r w:rsidR="009E702A">
        <w:rPr>
          <w:rFonts w:cstheme="minorHAnsi"/>
        </w:rPr>
        <w:t>.</w:t>
      </w:r>
      <w:r w:rsidR="009E702A">
        <w:rPr>
          <w:rFonts w:cstheme="minorHAnsi"/>
        </w:rPr>
        <w:tab/>
        <w:t xml:space="preserve"> </w:t>
      </w:r>
      <w:r w:rsidR="009E702A" w:rsidRPr="005C0F8C">
        <w:rPr>
          <w:rFonts w:cstheme="minorHAnsi"/>
        </w:rPr>
        <w:t>Dr. Updike</w:t>
      </w:r>
    </w:p>
    <w:p w14:paraId="6D46AFFD" w14:textId="77777777" w:rsidR="009E702A" w:rsidRPr="005C0F8C" w:rsidRDefault="009E702A" w:rsidP="009E702A">
      <w:pPr>
        <w:numPr>
          <w:ilvl w:val="0"/>
          <w:numId w:val="39"/>
        </w:numPr>
        <w:tabs>
          <w:tab w:val="clear" w:pos="720"/>
          <w:tab w:val="num" w:pos="1080"/>
        </w:tabs>
        <w:spacing w:after="0" w:line="240" w:lineRule="auto"/>
        <w:ind w:left="1080"/>
        <w:rPr>
          <w:rFonts w:cstheme="minorHAnsi"/>
        </w:rPr>
      </w:pPr>
      <w:r w:rsidRPr="005C0F8C">
        <w:rPr>
          <w:rFonts w:cstheme="minorHAnsi"/>
        </w:rPr>
        <w:t>Fellow, ACOG</w:t>
      </w:r>
    </w:p>
    <w:p w14:paraId="4BDA8128" w14:textId="77777777" w:rsidR="009E702A" w:rsidRPr="005C0F8C" w:rsidRDefault="009E702A" w:rsidP="009E702A">
      <w:pPr>
        <w:numPr>
          <w:ilvl w:val="0"/>
          <w:numId w:val="39"/>
        </w:numPr>
        <w:tabs>
          <w:tab w:val="clear" w:pos="720"/>
          <w:tab w:val="num" w:pos="1080"/>
        </w:tabs>
        <w:spacing w:after="0" w:line="240" w:lineRule="auto"/>
        <w:ind w:left="1080"/>
        <w:rPr>
          <w:rFonts w:cstheme="minorHAnsi"/>
        </w:rPr>
      </w:pPr>
      <w:r w:rsidRPr="005C0F8C">
        <w:rPr>
          <w:rFonts w:cstheme="minorHAnsi"/>
        </w:rPr>
        <w:t>Member, American Society for Colposcopy and Cervical Pathology</w:t>
      </w:r>
    </w:p>
    <w:p w14:paraId="1899CC4D" w14:textId="77777777" w:rsidR="009E702A" w:rsidRDefault="009E702A" w:rsidP="009E702A">
      <w:pPr>
        <w:numPr>
          <w:ilvl w:val="0"/>
          <w:numId w:val="39"/>
        </w:numPr>
        <w:tabs>
          <w:tab w:val="clear" w:pos="720"/>
          <w:tab w:val="num" w:pos="1080"/>
        </w:tabs>
        <w:spacing w:after="0" w:line="240" w:lineRule="auto"/>
        <w:ind w:left="1080"/>
        <w:rPr>
          <w:rFonts w:cstheme="minorHAnsi"/>
        </w:rPr>
      </w:pPr>
      <w:r w:rsidRPr="005C0F8C">
        <w:rPr>
          <w:rFonts w:cstheme="minorHAnsi"/>
        </w:rPr>
        <w:t>Member, National Vulvodynia Association</w:t>
      </w:r>
    </w:p>
    <w:p w14:paraId="5F3F679C" w14:textId="52058B41" w:rsidR="009E702A" w:rsidRDefault="004E1298" w:rsidP="009E702A">
      <w:pPr>
        <w:spacing w:after="0" w:line="240" w:lineRule="auto"/>
        <w:rPr>
          <w:rFonts w:cstheme="minorHAnsi"/>
        </w:rPr>
      </w:pPr>
      <w:r>
        <w:rPr>
          <w:rFonts w:cstheme="minorHAnsi"/>
        </w:rPr>
        <w:t>15</w:t>
      </w:r>
      <w:r w:rsidR="009E702A">
        <w:rPr>
          <w:rFonts w:cstheme="minorHAnsi"/>
        </w:rPr>
        <w:t xml:space="preserve">. </w:t>
      </w:r>
      <w:r w:rsidR="009E702A">
        <w:rPr>
          <w:rFonts w:cstheme="minorHAnsi"/>
        </w:rPr>
        <w:tab/>
        <w:t>Dr. Volkar</w:t>
      </w:r>
    </w:p>
    <w:p w14:paraId="1E76AA02" w14:textId="77777777" w:rsidR="009E702A" w:rsidRDefault="009E702A" w:rsidP="009E702A">
      <w:pPr>
        <w:numPr>
          <w:ilvl w:val="0"/>
          <w:numId w:val="41"/>
        </w:numPr>
        <w:tabs>
          <w:tab w:val="num" w:pos="1080"/>
        </w:tabs>
        <w:spacing w:after="0" w:line="240" w:lineRule="auto"/>
        <w:ind w:left="1080"/>
        <w:rPr>
          <w:rFonts w:cs="Calibri"/>
        </w:rPr>
      </w:pPr>
      <w:r>
        <w:rPr>
          <w:rFonts w:cs="Calibri"/>
        </w:rPr>
        <w:t>Fellow, ACOG</w:t>
      </w:r>
    </w:p>
    <w:p w14:paraId="4964DC80" w14:textId="77777777" w:rsidR="009E702A" w:rsidRDefault="009E702A" w:rsidP="009E702A">
      <w:pPr>
        <w:numPr>
          <w:ilvl w:val="0"/>
          <w:numId w:val="41"/>
        </w:numPr>
        <w:tabs>
          <w:tab w:val="num" w:pos="1080"/>
        </w:tabs>
        <w:spacing w:after="0" w:line="240" w:lineRule="auto"/>
        <w:ind w:left="1080"/>
        <w:rPr>
          <w:rFonts w:cs="Calibri"/>
        </w:rPr>
      </w:pPr>
      <w:r>
        <w:rPr>
          <w:rFonts w:cs="Calibri"/>
        </w:rPr>
        <w:t>Member, North American Menopause Society</w:t>
      </w:r>
    </w:p>
    <w:p w14:paraId="3D6C092B" w14:textId="77777777" w:rsidR="009E702A" w:rsidRDefault="009E702A" w:rsidP="009E702A">
      <w:pPr>
        <w:numPr>
          <w:ilvl w:val="0"/>
          <w:numId w:val="41"/>
        </w:numPr>
        <w:tabs>
          <w:tab w:val="num" w:pos="1080"/>
        </w:tabs>
        <w:spacing w:after="0" w:line="240" w:lineRule="auto"/>
        <w:ind w:left="1080"/>
        <w:rPr>
          <w:rFonts w:cs="Calibri"/>
        </w:rPr>
      </w:pPr>
      <w:r>
        <w:rPr>
          <w:rFonts w:cs="Calibri"/>
        </w:rPr>
        <w:t>Member International Society for the Study of Women’s Sexual Health</w:t>
      </w:r>
    </w:p>
    <w:p w14:paraId="74A89B52" w14:textId="77777777" w:rsidR="009E702A" w:rsidRDefault="009E702A" w:rsidP="009E702A">
      <w:pPr>
        <w:numPr>
          <w:ilvl w:val="0"/>
          <w:numId w:val="41"/>
        </w:numPr>
        <w:tabs>
          <w:tab w:val="num" w:pos="1080"/>
        </w:tabs>
        <w:spacing w:after="0" w:line="240" w:lineRule="auto"/>
        <w:ind w:left="1080"/>
        <w:rPr>
          <w:rFonts w:cs="Calibri"/>
        </w:rPr>
      </w:pPr>
      <w:r>
        <w:rPr>
          <w:rFonts w:cs="Calibri"/>
        </w:rPr>
        <w:t xml:space="preserve">Member American Association for  Physician Leadership </w:t>
      </w:r>
    </w:p>
    <w:p w14:paraId="035B9DCA" w14:textId="77777777" w:rsidR="009E702A" w:rsidRDefault="009E702A" w:rsidP="009E702A">
      <w:pPr>
        <w:numPr>
          <w:ilvl w:val="0"/>
          <w:numId w:val="41"/>
        </w:numPr>
        <w:tabs>
          <w:tab w:val="num" w:pos="1080"/>
        </w:tabs>
        <w:spacing w:after="0" w:line="240" w:lineRule="auto"/>
        <w:ind w:left="1080"/>
        <w:rPr>
          <w:rFonts w:cs="Calibri"/>
        </w:rPr>
      </w:pPr>
      <w:r>
        <w:rPr>
          <w:rFonts w:cs="Calibri"/>
        </w:rPr>
        <w:t>Member AMA</w:t>
      </w:r>
    </w:p>
    <w:p w14:paraId="6CC111BE" w14:textId="023734FA" w:rsidR="009E702A" w:rsidRPr="00C20E2A" w:rsidRDefault="004E1298" w:rsidP="009E702A">
      <w:pPr>
        <w:spacing w:after="0" w:line="240" w:lineRule="auto"/>
        <w:ind w:left="720" w:hanging="720"/>
        <w:rPr>
          <w:rFonts w:cstheme="minorHAnsi"/>
          <w:color w:val="000000"/>
        </w:rPr>
      </w:pPr>
      <w:r>
        <w:rPr>
          <w:rFonts w:cstheme="minorHAnsi"/>
        </w:rPr>
        <w:t>16</w:t>
      </w:r>
      <w:r w:rsidR="009E702A">
        <w:rPr>
          <w:rFonts w:cstheme="minorHAnsi"/>
        </w:rPr>
        <w:t>.</w:t>
      </w:r>
      <w:r w:rsidR="009E702A">
        <w:rPr>
          <w:rFonts w:cstheme="minorHAnsi"/>
        </w:rPr>
        <w:tab/>
      </w:r>
      <w:r w:rsidR="009E702A" w:rsidRPr="00C20E2A">
        <w:rPr>
          <w:rFonts w:cstheme="minorHAnsi"/>
        </w:rPr>
        <w:t xml:space="preserve">Dr. </w:t>
      </w:r>
      <w:r w:rsidR="009E702A" w:rsidRPr="00C20E2A">
        <w:rPr>
          <w:rFonts w:cstheme="minorHAnsi"/>
          <w:color w:val="000000"/>
        </w:rPr>
        <w:t>Wiesenfeld</w:t>
      </w:r>
    </w:p>
    <w:p w14:paraId="45D28B2D" w14:textId="77777777" w:rsidR="009E702A" w:rsidRPr="005C0F8C" w:rsidRDefault="009E702A" w:rsidP="009E702A">
      <w:pPr>
        <w:pStyle w:val="BodyText3"/>
        <w:numPr>
          <w:ilvl w:val="0"/>
          <w:numId w:val="39"/>
        </w:numPr>
        <w:tabs>
          <w:tab w:val="clear" w:pos="720"/>
          <w:tab w:val="num" w:pos="1080"/>
          <w:tab w:val="left" w:pos="7110"/>
          <w:tab w:val="right" w:pos="11088"/>
        </w:tabs>
        <w:suppressAutoHyphens/>
        <w:spacing w:after="0"/>
        <w:ind w:left="1080"/>
        <w:rPr>
          <w:rFonts w:asciiTheme="minorHAnsi" w:hAnsiTheme="minorHAnsi" w:cstheme="minorHAnsi"/>
          <w:color w:val="000000"/>
          <w:sz w:val="22"/>
          <w:szCs w:val="22"/>
        </w:rPr>
      </w:pPr>
      <w:r w:rsidRPr="005C0F8C">
        <w:rPr>
          <w:rFonts w:asciiTheme="minorHAnsi" w:hAnsiTheme="minorHAnsi" w:cstheme="minorHAnsi"/>
          <w:color w:val="000000"/>
          <w:sz w:val="22"/>
          <w:szCs w:val="22"/>
        </w:rPr>
        <w:t>Fellow, ACOG</w:t>
      </w:r>
    </w:p>
    <w:p w14:paraId="39321F94" w14:textId="77777777" w:rsidR="009E702A" w:rsidRPr="005C0F8C" w:rsidRDefault="009E702A" w:rsidP="009E702A">
      <w:pPr>
        <w:pStyle w:val="BodyText3"/>
        <w:numPr>
          <w:ilvl w:val="0"/>
          <w:numId w:val="39"/>
        </w:numPr>
        <w:tabs>
          <w:tab w:val="clear" w:pos="720"/>
          <w:tab w:val="num" w:pos="1080"/>
          <w:tab w:val="left" w:pos="7110"/>
          <w:tab w:val="right" w:pos="11088"/>
        </w:tabs>
        <w:suppressAutoHyphens/>
        <w:spacing w:after="0"/>
        <w:ind w:left="1080"/>
        <w:rPr>
          <w:rFonts w:asciiTheme="minorHAnsi" w:hAnsiTheme="minorHAnsi" w:cstheme="minorHAnsi"/>
          <w:color w:val="000000"/>
          <w:sz w:val="22"/>
          <w:szCs w:val="22"/>
        </w:rPr>
      </w:pPr>
      <w:r w:rsidRPr="005C0F8C">
        <w:rPr>
          <w:rFonts w:asciiTheme="minorHAnsi" w:hAnsiTheme="minorHAnsi" w:cstheme="minorHAnsi"/>
          <w:color w:val="000000"/>
          <w:sz w:val="22"/>
          <w:szCs w:val="22"/>
        </w:rPr>
        <w:t>Member, Infectious Diseases Society for Obstetrics and Gynecology (IDSOG)</w:t>
      </w:r>
    </w:p>
    <w:p w14:paraId="52F24FA0" w14:textId="77777777" w:rsidR="009E702A" w:rsidRPr="005C0F8C" w:rsidRDefault="009E702A" w:rsidP="009E702A">
      <w:pPr>
        <w:pStyle w:val="BodyText3"/>
        <w:numPr>
          <w:ilvl w:val="0"/>
          <w:numId w:val="39"/>
        </w:numPr>
        <w:tabs>
          <w:tab w:val="clear" w:pos="720"/>
          <w:tab w:val="num" w:pos="1080"/>
          <w:tab w:val="left" w:pos="7110"/>
          <w:tab w:val="right" w:pos="11088"/>
        </w:tabs>
        <w:suppressAutoHyphens/>
        <w:spacing w:after="0"/>
        <w:ind w:left="1080"/>
        <w:rPr>
          <w:rFonts w:asciiTheme="minorHAnsi" w:hAnsiTheme="minorHAnsi" w:cstheme="minorHAnsi"/>
          <w:color w:val="000000"/>
          <w:sz w:val="22"/>
          <w:szCs w:val="22"/>
        </w:rPr>
      </w:pPr>
      <w:r w:rsidRPr="005C0F8C">
        <w:rPr>
          <w:rFonts w:asciiTheme="minorHAnsi" w:hAnsiTheme="minorHAnsi" w:cstheme="minorHAnsi"/>
          <w:color w:val="000000"/>
          <w:sz w:val="22"/>
          <w:szCs w:val="22"/>
        </w:rPr>
        <w:t>Member, American STD Association</w:t>
      </w:r>
    </w:p>
    <w:p w14:paraId="34E58551" w14:textId="77777777" w:rsidR="009E702A" w:rsidRPr="005C0F8C" w:rsidRDefault="009E702A" w:rsidP="009E702A">
      <w:pPr>
        <w:pStyle w:val="BodyText3"/>
        <w:numPr>
          <w:ilvl w:val="0"/>
          <w:numId w:val="39"/>
        </w:numPr>
        <w:tabs>
          <w:tab w:val="clear" w:pos="720"/>
          <w:tab w:val="num" w:pos="1080"/>
          <w:tab w:val="left" w:pos="7110"/>
          <w:tab w:val="right" w:pos="11088"/>
        </w:tabs>
        <w:suppressAutoHyphens/>
        <w:spacing w:after="0"/>
        <w:ind w:left="1080"/>
        <w:rPr>
          <w:rFonts w:asciiTheme="minorHAnsi" w:hAnsiTheme="minorHAnsi" w:cstheme="minorHAnsi"/>
          <w:color w:val="000000"/>
          <w:sz w:val="22"/>
          <w:szCs w:val="22"/>
        </w:rPr>
      </w:pPr>
      <w:r w:rsidRPr="005C0F8C">
        <w:rPr>
          <w:rFonts w:asciiTheme="minorHAnsi" w:hAnsiTheme="minorHAnsi" w:cstheme="minorHAnsi"/>
          <w:color w:val="000000"/>
          <w:sz w:val="22"/>
          <w:szCs w:val="22"/>
        </w:rPr>
        <w:t>Member, Infectious Diseases Society of America</w:t>
      </w:r>
    </w:p>
    <w:p w14:paraId="6438463F" w14:textId="77777777" w:rsidR="009E702A" w:rsidRPr="005C0F8C" w:rsidRDefault="009E702A" w:rsidP="009E702A">
      <w:pPr>
        <w:pStyle w:val="BodyText3"/>
        <w:numPr>
          <w:ilvl w:val="0"/>
          <w:numId w:val="39"/>
        </w:numPr>
        <w:tabs>
          <w:tab w:val="clear" w:pos="720"/>
          <w:tab w:val="num" w:pos="1080"/>
          <w:tab w:val="left" w:pos="7110"/>
          <w:tab w:val="right" w:pos="11088"/>
        </w:tabs>
        <w:suppressAutoHyphens/>
        <w:spacing w:after="0"/>
        <w:ind w:left="1080"/>
        <w:rPr>
          <w:rFonts w:asciiTheme="minorHAnsi" w:hAnsiTheme="minorHAnsi" w:cstheme="minorHAnsi"/>
          <w:color w:val="000000"/>
          <w:sz w:val="22"/>
          <w:szCs w:val="22"/>
        </w:rPr>
      </w:pPr>
      <w:r w:rsidRPr="005C0F8C">
        <w:rPr>
          <w:rFonts w:asciiTheme="minorHAnsi" w:hAnsiTheme="minorHAnsi" w:cstheme="minorHAnsi"/>
          <w:color w:val="000000"/>
          <w:sz w:val="22"/>
          <w:szCs w:val="22"/>
        </w:rPr>
        <w:t>Member, Royal College of Physicians and Surgeons of Canada</w:t>
      </w:r>
    </w:p>
    <w:p w14:paraId="5DEBC636" w14:textId="77777777" w:rsidR="009E702A" w:rsidRDefault="009E702A" w:rsidP="009E702A">
      <w:pPr>
        <w:spacing w:after="0"/>
        <w:rPr>
          <w:rFonts w:cstheme="minorHAnsi"/>
          <w:b/>
          <w:bCs/>
        </w:rPr>
      </w:pPr>
    </w:p>
    <w:p w14:paraId="391FF1F7" w14:textId="77777777" w:rsidR="009E702A" w:rsidRPr="005C0F8C" w:rsidRDefault="009E702A" w:rsidP="009E702A">
      <w:pPr>
        <w:spacing w:after="0"/>
        <w:rPr>
          <w:rFonts w:cstheme="minorHAnsi"/>
          <w:b/>
          <w:bCs/>
        </w:rPr>
      </w:pPr>
      <w:r w:rsidRPr="005C0F8C">
        <w:rPr>
          <w:rFonts w:cstheme="minorHAnsi"/>
          <w:b/>
          <w:bCs/>
        </w:rPr>
        <w:t>FELLOWSHIPS</w:t>
      </w:r>
    </w:p>
    <w:p w14:paraId="19925D3C" w14:textId="77777777" w:rsidR="009E702A" w:rsidRPr="005C0F8C" w:rsidRDefault="009E702A" w:rsidP="009E702A">
      <w:pPr>
        <w:pStyle w:val="Header"/>
        <w:tabs>
          <w:tab w:val="clear" w:pos="4320"/>
          <w:tab w:val="clear" w:pos="8640"/>
        </w:tabs>
        <w:rPr>
          <w:rFonts w:asciiTheme="minorHAnsi" w:hAnsiTheme="minorHAnsi" w:cstheme="minorHAnsi"/>
          <w:sz w:val="22"/>
          <w:szCs w:val="22"/>
        </w:rPr>
      </w:pPr>
    </w:p>
    <w:p w14:paraId="1F0F8BBC" w14:textId="77777777" w:rsidR="009E702A" w:rsidRPr="005C0F8C" w:rsidRDefault="009E702A" w:rsidP="00D473A7">
      <w:pPr>
        <w:spacing w:after="0"/>
        <w:rPr>
          <w:rFonts w:cstheme="minorHAnsi"/>
        </w:rPr>
      </w:pPr>
      <w:r w:rsidRPr="005C0F8C">
        <w:rPr>
          <w:rFonts w:cstheme="minorHAnsi"/>
        </w:rPr>
        <w:t>The Division offers fellowships in Family Planning</w:t>
      </w:r>
      <w:r>
        <w:rPr>
          <w:rFonts w:cstheme="minorHAnsi"/>
        </w:rPr>
        <w:t>,</w:t>
      </w:r>
      <w:r w:rsidRPr="005C0F8C">
        <w:rPr>
          <w:rFonts w:cstheme="minorHAnsi"/>
        </w:rPr>
        <w:t xml:space="preserve"> Minimally Invasive Surgery </w:t>
      </w:r>
      <w:r>
        <w:rPr>
          <w:rFonts w:cstheme="minorHAnsi"/>
        </w:rPr>
        <w:t>and Reproductive Infectious Diseases</w:t>
      </w:r>
      <w:r w:rsidRPr="005C0F8C">
        <w:rPr>
          <w:rFonts w:cstheme="minorHAnsi"/>
        </w:rPr>
        <w:t>.  Our faculty also contributes to the teaching of fellows and junior faculty in other University departments, including the Women’s Health fellows from the Department of Medicine.  Additionally, Dr. Chang serves as a core faculty member of the Center for Research in Health Care where she has co-developed and co-teaches a fellow/junior faculty level course on Qualitative Research Methods.</w:t>
      </w:r>
    </w:p>
    <w:p w14:paraId="327062F8" w14:textId="77777777" w:rsidR="009E702A" w:rsidRPr="005C0F8C" w:rsidRDefault="009E702A" w:rsidP="00D473A7">
      <w:pPr>
        <w:spacing w:after="0"/>
        <w:rPr>
          <w:rFonts w:cstheme="minorHAnsi"/>
        </w:rPr>
      </w:pPr>
    </w:p>
    <w:p w14:paraId="1C919C5D" w14:textId="77777777" w:rsidR="009E702A" w:rsidRPr="005C0F8C" w:rsidRDefault="009E702A" w:rsidP="00D473A7">
      <w:pPr>
        <w:spacing w:after="0"/>
        <w:rPr>
          <w:rFonts w:cstheme="minorHAnsi"/>
        </w:rPr>
      </w:pPr>
      <w:r w:rsidRPr="005C0F8C">
        <w:rPr>
          <w:rFonts w:cstheme="minorHAnsi"/>
        </w:rPr>
        <w:t xml:space="preserve">The </w:t>
      </w:r>
      <w:r w:rsidRPr="00415EF1">
        <w:rPr>
          <w:rFonts w:cstheme="minorHAnsi"/>
          <w:b/>
          <w:i/>
          <w:iCs/>
        </w:rPr>
        <w:t>Family Planning Fellowship</w:t>
      </w:r>
      <w:r w:rsidRPr="005C0F8C">
        <w:rPr>
          <w:rFonts w:cstheme="minorHAnsi"/>
        </w:rPr>
        <w:t xml:space="preserve"> is a two-year program designed to include training in family planning clinical care, experience in gynecologic surgery and related family planning procedures, participation in the design and performance of clinical trials and international field work.  During the two years, the fellow is encouraged to complete course work at the Graduate School of Public Health at the University of Pittsburgh to satisfy the requirements of a Master’s Degree in Public Health.  Course work can involve a multidisciplinary approach or a departmental curriculum including biostatistics, epidemiology and health care administration. The program is intended to foster the pursuit of an academic career by overall emphasis on and preparation for clinical research and teaching. Fellows are specifically trained in contraceptive counseling, contraceptive implant insertion and removal, IUD insertion and removal, and the fitting of diaphragms.  Additionally, fellows gain expertise in treating complications of hormonal contraception.  Although these procedures may have been learned during residency, a concentrated experience will enable the fellow to be proficient with unusual or complicated cases.  Fellows receive specialized training and become very experienced in performing first trimester procedures including manual vacuum aspiration and medical abortions.  Fellows will have similar experience with second trimester abortions by dilation and evacuation (D&amp;E). The </w:t>
      </w:r>
      <w:r w:rsidRPr="005C0F8C">
        <w:rPr>
          <w:rFonts w:cstheme="minorHAnsi"/>
        </w:rPr>
        <w:lastRenderedPageBreak/>
        <w:t>fellows are an active participant in ongoing trials as well as be expected to design and conduct his/her own research trial. Fellows also gain experience in grant writing, budgeting, contracts, and other administrative aspects of clinical research.  Fellows are also expected to spend time working in the developing world on advances in contraception and access to care. This international experience is designed to further the fellow's understanding of issues related to the impact of high fertility rates and poor access to reproductive health services for contraception and pregnancy care. Three-year programs are available for individuals with an additional interest in Reproductive Genetics or Reproductive Infectious Disease.</w:t>
      </w:r>
    </w:p>
    <w:p w14:paraId="19284E37" w14:textId="77777777" w:rsidR="009E702A" w:rsidRPr="005C0F8C" w:rsidRDefault="009E702A" w:rsidP="00D473A7">
      <w:pPr>
        <w:spacing w:after="0"/>
        <w:rPr>
          <w:rFonts w:cstheme="minorHAnsi"/>
        </w:rPr>
      </w:pPr>
    </w:p>
    <w:p w14:paraId="3A4D50D3" w14:textId="77777777" w:rsidR="009E702A" w:rsidRDefault="009E702A" w:rsidP="00D473A7">
      <w:pPr>
        <w:spacing w:after="0"/>
        <w:rPr>
          <w:rFonts w:cstheme="minorHAnsi"/>
        </w:rPr>
      </w:pPr>
      <w:r w:rsidRPr="005C0F8C">
        <w:rPr>
          <w:rFonts w:cstheme="minorHAnsi"/>
        </w:rPr>
        <w:t xml:space="preserve">The </w:t>
      </w:r>
      <w:r w:rsidRPr="00415EF1">
        <w:rPr>
          <w:rFonts w:cstheme="minorHAnsi"/>
          <w:b/>
          <w:i/>
          <w:iCs/>
        </w:rPr>
        <w:t>Minimally Invasive Surgery Fellowship</w:t>
      </w:r>
      <w:r w:rsidRPr="005C0F8C">
        <w:rPr>
          <w:rFonts w:cstheme="minorHAnsi"/>
        </w:rPr>
        <w:t xml:space="preserve"> is a two-year intense academic training program which focuses on minimally invasive surgery.  The program is designed to provide extensive training in endoscopic surgery from the gynecologic and general surgical perspectives.  During the two years, the fellow is encouraged to complete course work at the Graduate School of Public Health at the University of Pittsburgh to satisfy the requirements of a Master’s Degree in Public Health.  Course work can involve a multidisciplinary approach or a departmental curriculum including biostatistics, epidemiology and health care administration. A research project is an integral part of the program with the expectation that it is submitted at a national level and published in a peer-reviewed journal. Other activities include active participation in resident and student teaching programs and private patient sessions.</w:t>
      </w:r>
    </w:p>
    <w:p w14:paraId="43227503" w14:textId="77777777" w:rsidR="009E702A" w:rsidRDefault="009E702A" w:rsidP="00D473A7">
      <w:pPr>
        <w:spacing w:after="0"/>
        <w:rPr>
          <w:rFonts w:cstheme="minorHAnsi"/>
        </w:rPr>
      </w:pPr>
    </w:p>
    <w:p w14:paraId="1BEFBD13" w14:textId="77777777" w:rsidR="009E702A" w:rsidRPr="005F632C" w:rsidRDefault="009E702A" w:rsidP="00D473A7">
      <w:r>
        <w:t xml:space="preserve">The </w:t>
      </w:r>
      <w:r w:rsidRPr="00415EF1">
        <w:rPr>
          <w:b/>
          <w:i/>
        </w:rPr>
        <w:t>Reproductive Infectious Diseases</w:t>
      </w:r>
      <w:r w:rsidRPr="00415EF1">
        <w:rPr>
          <w:b/>
        </w:rPr>
        <w:t xml:space="preserve"> </w:t>
      </w:r>
      <w:r w:rsidRPr="00415EF1">
        <w:rPr>
          <w:b/>
          <w:i/>
        </w:rPr>
        <w:t>Fellowship</w:t>
      </w:r>
      <w:r w:rsidRPr="00415EF1">
        <w:rPr>
          <w:i/>
        </w:rPr>
        <w:t xml:space="preserve"> </w:t>
      </w:r>
      <w:r>
        <w:t>is a two-year program designed to train obstetrician gynecologists in the clinical care of women with complex infections of the reproductive tract.  The fellows receive intensive training on both inpatient units and outpatient settings, mastering the management of common and less-common reproductive tract infections including complex vaginitis, pelvic inflammatory disease, pelvic infections following surgery, hospital-acquired infections, and obstetrical infections.  Trainees gain experience in the management of HIV-positive women in collaboration with members if the Division of Infectious Diseases in the Department of Medicine.  The fellowship includes training on antimicrobial management and pharmacology.  A large proportion of the fellowship is devoted to training in clinical and translational research, with the goal of designing and completing a research project during the fellowship.  Fellows are required to complete postgraduate coursework in research design and methods, statistics, and many fellows successfully complete a Master’s degree in Public Health or Clinical Research.</w:t>
      </w:r>
    </w:p>
    <w:p w14:paraId="5735323B" w14:textId="77777777" w:rsidR="009E702A" w:rsidRDefault="009E702A" w:rsidP="00D473A7">
      <w:pPr>
        <w:spacing w:after="0"/>
        <w:rPr>
          <w:rFonts w:cstheme="minorHAnsi"/>
          <w:b/>
          <w:bCs/>
        </w:rPr>
      </w:pPr>
    </w:p>
    <w:p w14:paraId="2ED4E158" w14:textId="77777777" w:rsidR="009E702A" w:rsidRPr="005C0F8C" w:rsidRDefault="009E702A" w:rsidP="00D473A7">
      <w:pPr>
        <w:spacing w:after="0"/>
        <w:rPr>
          <w:rFonts w:cstheme="minorHAnsi"/>
          <w:b/>
          <w:bCs/>
        </w:rPr>
      </w:pPr>
      <w:r w:rsidRPr="005C0F8C">
        <w:rPr>
          <w:rFonts w:cstheme="minorHAnsi"/>
          <w:b/>
          <w:bCs/>
        </w:rPr>
        <w:t>CLINICAL PROGRAMS</w:t>
      </w:r>
    </w:p>
    <w:p w14:paraId="37D5B3A1" w14:textId="77777777" w:rsidR="009E702A" w:rsidRPr="005C0F8C" w:rsidRDefault="009E702A" w:rsidP="00D473A7">
      <w:pPr>
        <w:spacing w:after="0"/>
        <w:rPr>
          <w:rFonts w:cstheme="minorHAnsi"/>
        </w:rPr>
      </w:pPr>
    </w:p>
    <w:p w14:paraId="1C58E5FB" w14:textId="77777777" w:rsidR="009E702A" w:rsidRPr="005C0F8C" w:rsidRDefault="009E702A" w:rsidP="00D473A7">
      <w:pPr>
        <w:spacing w:after="0"/>
        <w:rPr>
          <w:rFonts w:cstheme="minorHAnsi"/>
        </w:rPr>
      </w:pPr>
      <w:r w:rsidRPr="005C0F8C">
        <w:rPr>
          <w:rFonts w:cstheme="minorHAnsi"/>
        </w:rPr>
        <w:t xml:space="preserve">The main clinical location is located at Magee-Womens Hospital with an office </w:t>
      </w:r>
      <w:r>
        <w:rPr>
          <w:rFonts w:cstheme="minorHAnsi"/>
        </w:rPr>
        <w:t xml:space="preserve">suite </w:t>
      </w:r>
      <w:r w:rsidRPr="005C0F8C">
        <w:rPr>
          <w:rFonts w:cstheme="minorHAnsi"/>
        </w:rPr>
        <w:t>on the zero level that focus</w:t>
      </w:r>
      <w:r>
        <w:rPr>
          <w:rFonts w:cstheme="minorHAnsi"/>
        </w:rPr>
        <w:t>es</w:t>
      </w:r>
      <w:r w:rsidRPr="005C0F8C">
        <w:rPr>
          <w:rFonts w:cstheme="minorHAnsi"/>
        </w:rPr>
        <w:t xml:space="preserve"> on general and specialty gynecologic services and an office on the 5</w:t>
      </w:r>
      <w:r w:rsidRPr="005C0F8C">
        <w:rPr>
          <w:rFonts w:cstheme="minorHAnsi"/>
          <w:vertAlign w:val="superscript"/>
        </w:rPr>
        <w:t>th</w:t>
      </w:r>
      <w:r w:rsidRPr="005C0F8C">
        <w:rPr>
          <w:rFonts w:cstheme="minorHAnsi"/>
        </w:rPr>
        <w:t xml:space="preserve"> floor that focuse</w:t>
      </w:r>
      <w:r>
        <w:rPr>
          <w:rFonts w:cstheme="minorHAnsi"/>
        </w:rPr>
        <w:t xml:space="preserve">s on midlife health.  We have </w:t>
      </w:r>
      <w:r w:rsidRPr="005C0F8C">
        <w:rPr>
          <w:rFonts w:cstheme="minorHAnsi"/>
        </w:rPr>
        <w:t xml:space="preserve">satellite </w:t>
      </w:r>
      <w:r>
        <w:rPr>
          <w:rFonts w:cstheme="minorHAnsi"/>
        </w:rPr>
        <w:t xml:space="preserve">clinical </w:t>
      </w:r>
      <w:r w:rsidRPr="005C0F8C">
        <w:rPr>
          <w:rFonts w:cstheme="minorHAnsi"/>
        </w:rPr>
        <w:t>office</w:t>
      </w:r>
      <w:r>
        <w:rPr>
          <w:rFonts w:cstheme="minorHAnsi"/>
        </w:rPr>
        <w:t xml:space="preserve">s across the region. </w:t>
      </w:r>
      <w:r w:rsidRPr="005C0F8C">
        <w:rPr>
          <w:rFonts w:cstheme="minorHAnsi"/>
        </w:rPr>
        <w:t xml:space="preserve"> Dr. Chang primarily sees patients in the Montefiore General Internal Medicine offices.  Dr. Guido </w:t>
      </w:r>
      <w:r>
        <w:rPr>
          <w:rFonts w:cstheme="minorHAnsi"/>
        </w:rPr>
        <w:t xml:space="preserve">directs </w:t>
      </w:r>
      <w:r>
        <w:rPr>
          <w:rFonts w:cstheme="minorHAnsi"/>
        </w:rPr>
        <w:lastRenderedPageBreak/>
        <w:t xml:space="preserve">the Fibroid Treatment Center, </w:t>
      </w:r>
      <w:r w:rsidRPr="005C0F8C">
        <w:rPr>
          <w:rFonts w:cstheme="minorHAnsi"/>
        </w:rPr>
        <w:t>a collaborative program with Department of Radiology.  In addition to gyneco</w:t>
      </w:r>
      <w:r>
        <w:rPr>
          <w:rFonts w:cstheme="minorHAnsi"/>
        </w:rPr>
        <w:t xml:space="preserve">logic care, Drs. Wiesenfeld, Lance and </w:t>
      </w:r>
      <w:r w:rsidRPr="005C0F8C">
        <w:rPr>
          <w:rFonts w:cstheme="minorHAnsi"/>
        </w:rPr>
        <w:t>Updike also have a busy obstetric practice.</w:t>
      </w:r>
      <w:r>
        <w:rPr>
          <w:rFonts w:cstheme="minorHAnsi"/>
        </w:rPr>
        <w:t xml:space="preserve">  The Midlife Health Center, under the direction of Dr. Mary Beth Peterson, provides comprehensive care to women approaching or within the menopausal transition.  Dr. Peterson and her associates Drs.  Katherine Scruggs, Amy Imro, and Judith Volkar provide state-of-the-art care to women and offer advanced diagnostic and treatment options with the goal of optimizing women’s health in the menopausal transition and beyond.  Residents, fellows, medical students and other students of the health sciences are </w:t>
      </w:r>
      <w:r w:rsidRPr="005C0F8C">
        <w:rPr>
          <w:rFonts w:cstheme="minorHAnsi"/>
        </w:rPr>
        <w:t>integrate</w:t>
      </w:r>
      <w:r>
        <w:rPr>
          <w:rFonts w:cstheme="minorHAnsi"/>
        </w:rPr>
        <w:t xml:space="preserve">d </w:t>
      </w:r>
      <w:r w:rsidRPr="005C0F8C">
        <w:rPr>
          <w:rFonts w:cstheme="minorHAnsi"/>
        </w:rPr>
        <w:t xml:space="preserve">into our offices for subspecialty education.  </w:t>
      </w:r>
    </w:p>
    <w:p w14:paraId="197B9465" w14:textId="77777777" w:rsidR="009E702A" w:rsidRPr="005C0F8C" w:rsidRDefault="009E702A" w:rsidP="00D473A7">
      <w:pPr>
        <w:spacing w:after="0"/>
        <w:rPr>
          <w:rFonts w:cstheme="minorHAnsi"/>
        </w:rPr>
      </w:pPr>
    </w:p>
    <w:p w14:paraId="34F8A1BC" w14:textId="77777777" w:rsidR="009E702A" w:rsidRPr="005C0F8C" w:rsidRDefault="009E702A" w:rsidP="00D473A7">
      <w:pPr>
        <w:spacing w:after="0"/>
        <w:rPr>
          <w:rFonts w:cstheme="minorHAnsi"/>
        </w:rPr>
      </w:pPr>
      <w:bookmarkStart w:id="10" w:name="OLE_LINK43"/>
      <w:bookmarkStart w:id="11" w:name="OLE_LINK44"/>
      <w:r>
        <w:rPr>
          <w:rFonts w:cstheme="minorHAnsi"/>
        </w:rPr>
        <w:t xml:space="preserve">The Division continues to maintain surgical volumes as we serve as a referral service for women with complex gynecologic disorders.  There </w:t>
      </w:r>
      <w:r w:rsidRPr="00CB15B8">
        <w:rPr>
          <w:rFonts w:cstheme="minorHAnsi"/>
        </w:rPr>
        <w:t>were 13,872 patient visits to members of the Division in the University of Pittsburgh Physician offices.  Our division members performed 2,559 surgical procedures in the operating room.  In addition, we performed over 318 surgical procedures in our office. We continue to have an open access schedule into our office to maximize</w:t>
      </w:r>
      <w:r w:rsidRPr="005C0F8C">
        <w:rPr>
          <w:rFonts w:cstheme="minorHAnsi"/>
        </w:rPr>
        <w:t xml:space="preserve"> the availability of our specialists for new and return problem visits.  A new patient with a problem can see a physician in our practice within 3 business days.  </w:t>
      </w:r>
    </w:p>
    <w:bookmarkEnd w:id="10"/>
    <w:bookmarkEnd w:id="11"/>
    <w:p w14:paraId="4161883B" w14:textId="77777777" w:rsidR="009E702A" w:rsidRPr="005C0F8C" w:rsidRDefault="009E702A" w:rsidP="00D473A7">
      <w:pPr>
        <w:spacing w:after="0"/>
        <w:rPr>
          <w:rFonts w:cstheme="minorHAnsi"/>
        </w:rPr>
      </w:pPr>
    </w:p>
    <w:p w14:paraId="55B41E97" w14:textId="77777777" w:rsidR="009E702A" w:rsidRPr="005C0F8C" w:rsidRDefault="009E702A" w:rsidP="00D473A7">
      <w:pPr>
        <w:spacing w:after="0"/>
        <w:rPr>
          <w:rFonts w:cstheme="minorHAnsi"/>
        </w:rPr>
      </w:pPr>
      <w:r w:rsidRPr="005C0F8C">
        <w:rPr>
          <w:rFonts w:cstheme="minorHAnsi"/>
        </w:rPr>
        <w:t xml:space="preserve">We continue to </w:t>
      </w:r>
      <w:r>
        <w:rPr>
          <w:rFonts w:cstheme="minorHAnsi"/>
        </w:rPr>
        <w:t>provide specialty and subspecialty consultations for gynecologic services to primary care physicians, specialists and other clinicians in the greater Western Pennsylvania region and beyond.  Members of the division are nationally and internationally recognized for their expertise in gynecologic specialties</w:t>
      </w:r>
      <w:r w:rsidRPr="005C0F8C">
        <w:rPr>
          <w:rFonts w:cstheme="minorHAnsi"/>
        </w:rPr>
        <w:t xml:space="preserve">.  </w:t>
      </w:r>
    </w:p>
    <w:p w14:paraId="7A067AEB" w14:textId="77777777" w:rsidR="009E702A" w:rsidRPr="005C0F8C" w:rsidRDefault="009E702A" w:rsidP="009E702A">
      <w:pPr>
        <w:spacing w:after="0"/>
        <w:jc w:val="both"/>
        <w:rPr>
          <w:rFonts w:cstheme="minorHAnsi"/>
        </w:rPr>
      </w:pPr>
    </w:p>
    <w:p w14:paraId="65A67112" w14:textId="77777777" w:rsidR="009E702A" w:rsidRPr="00415EF1" w:rsidRDefault="009E702A" w:rsidP="009E702A">
      <w:pPr>
        <w:spacing w:after="0"/>
        <w:jc w:val="both"/>
        <w:rPr>
          <w:rFonts w:cstheme="minorHAnsi"/>
          <w:b/>
        </w:rPr>
      </w:pPr>
      <w:r w:rsidRPr="00415EF1">
        <w:rPr>
          <w:rFonts w:cstheme="minorHAnsi"/>
          <w:b/>
        </w:rPr>
        <w:t>Outreach/contracted care:</w:t>
      </w:r>
    </w:p>
    <w:p w14:paraId="3D4CA85D" w14:textId="77777777" w:rsidR="009E702A" w:rsidRPr="005C0F8C" w:rsidRDefault="009E702A" w:rsidP="009E702A">
      <w:pPr>
        <w:spacing w:after="0"/>
        <w:ind w:left="748" w:hanging="748"/>
        <w:jc w:val="both"/>
        <w:rPr>
          <w:rFonts w:cstheme="minorHAnsi"/>
        </w:rPr>
      </w:pPr>
      <w:r w:rsidRPr="005C0F8C">
        <w:rPr>
          <w:rFonts w:cstheme="minorHAnsi"/>
        </w:rPr>
        <w:t xml:space="preserve">Veteran’s Administration Hospital Women’s Health Services:  Dr. </w:t>
      </w:r>
      <w:r>
        <w:rPr>
          <w:rFonts w:cstheme="minorHAnsi"/>
        </w:rPr>
        <w:t xml:space="preserve">Kathy </w:t>
      </w:r>
      <w:r w:rsidRPr="005C0F8C">
        <w:rPr>
          <w:rFonts w:cstheme="minorHAnsi"/>
        </w:rPr>
        <w:t>McIntyre-Seltman</w:t>
      </w:r>
      <w:r>
        <w:rPr>
          <w:rFonts w:cstheme="minorHAnsi"/>
        </w:rPr>
        <w:t xml:space="preserve"> and Dr. Colleen Krajewski</w:t>
      </w:r>
    </w:p>
    <w:p w14:paraId="40E3D60C" w14:textId="77777777" w:rsidR="009E702A" w:rsidRPr="005C0F8C" w:rsidRDefault="009E702A" w:rsidP="009E702A">
      <w:pPr>
        <w:spacing w:after="0"/>
        <w:ind w:left="748" w:hanging="748"/>
        <w:jc w:val="both"/>
        <w:rPr>
          <w:rFonts w:cstheme="minorHAnsi"/>
        </w:rPr>
      </w:pPr>
      <w:r w:rsidRPr="005C0F8C">
        <w:rPr>
          <w:rFonts w:cstheme="minorHAnsi"/>
        </w:rPr>
        <w:t xml:space="preserve">Planned Parenthood of Western Pennsylvania:  Dr. </w:t>
      </w:r>
      <w:r>
        <w:rPr>
          <w:rFonts w:cstheme="minorHAnsi"/>
        </w:rPr>
        <w:t xml:space="preserve">Beatrice </w:t>
      </w:r>
      <w:r w:rsidRPr="005C0F8C">
        <w:rPr>
          <w:rFonts w:cstheme="minorHAnsi"/>
        </w:rPr>
        <w:t>Chen</w:t>
      </w:r>
      <w:r>
        <w:rPr>
          <w:rFonts w:cstheme="minorHAnsi"/>
        </w:rPr>
        <w:t xml:space="preserve"> (</w:t>
      </w:r>
      <w:r w:rsidRPr="005C0F8C">
        <w:rPr>
          <w:rFonts w:cstheme="minorHAnsi"/>
        </w:rPr>
        <w:t>Medical</w:t>
      </w:r>
      <w:r>
        <w:rPr>
          <w:rFonts w:cstheme="minorHAnsi"/>
        </w:rPr>
        <w:t xml:space="preserve"> Director), Dr. Sharon Achilles (</w:t>
      </w:r>
      <w:r w:rsidRPr="005C0F8C">
        <w:rPr>
          <w:rFonts w:cstheme="minorHAnsi"/>
        </w:rPr>
        <w:t>Laboratory Director</w:t>
      </w:r>
      <w:r>
        <w:rPr>
          <w:rFonts w:cstheme="minorHAnsi"/>
        </w:rPr>
        <w:t>), Dr. Colleen Krajewski, Dr. Audrey Lance</w:t>
      </w:r>
    </w:p>
    <w:p w14:paraId="7F97512A" w14:textId="77777777" w:rsidR="009E702A" w:rsidRPr="005C0F8C" w:rsidRDefault="009E702A" w:rsidP="009E702A">
      <w:pPr>
        <w:spacing w:after="0"/>
        <w:ind w:left="748" w:hanging="748"/>
        <w:jc w:val="both"/>
        <w:rPr>
          <w:rFonts w:cstheme="minorHAnsi"/>
        </w:rPr>
      </w:pPr>
      <w:r w:rsidRPr="005C0F8C">
        <w:rPr>
          <w:rFonts w:cstheme="minorHAnsi"/>
        </w:rPr>
        <w:t>Allegheny County Health</w:t>
      </w:r>
      <w:r>
        <w:rPr>
          <w:rFonts w:cstheme="minorHAnsi"/>
        </w:rPr>
        <w:t xml:space="preserve"> Department:  Dr. Harold Wiesenfeld—</w:t>
      </w:r>
      <w:r w:rsidRPr="005C0F8C">
        <w:rPr>
          <w:rFonts w:cstheme="minorHAnsi"/>
        </w:rPr>
        <w:t>Director, STD Program</w:t>
      </w:r>
    </w:p>
    <w:p w14:paraId="6B11AB0C" w14:textId="77777777" w:rsidR="009E702A" w:rsidRPr="005C0F8C" w:rsidRDefault="009E702A" w:rsidP="009E702A">
      <w:pPr>
        <w:spacing w:after="0"/>
        <w:ind w:left="720" w:hanging="720"/>
        <w:jc w:val="both"/>
        <w:rPr>
          <w:rFonts w:cstheme="minorHAnsi"/>
        </w:rPr>
      </w:pPr>
      <w:r w:rsidRPr="005C0F8C">
        <w:rPr>
          <w:rFonts w:cstheme="minorHAnsi"/>
        </w:rPr>
        <w:t xml:space="preserve">Magee-Womens Hospital Outpatient Clinical Services:  </w:t>
      </w:r>
      <w:r>
        <w:rPr>
          <w:rFonts w:cstheme="minorHAnsi"/>
        </w:rPr>
        <w:t xml:space="preserve">Dr. Glenn Updike - </w:t>
      </w:r>
      <w:r w:rsidRPr="005C0F8C">
        <w:rPr>
          <w:rFonts w:cstheme="minorHAnsi"/>
        </w:rPr>
        <w:t>Director</w:t>
      </w:r>
    </w:p>
    <w:p w14:paraId="1FDBCFB1" w14:textId="77777777" w:rsidR="009E702A" w:rsidRDefault="009E702A" w:rsidP="009E702A">
      <w:pPr>
        <w:spacing w:after="0"/>
        <w:ind w:left="748" w:hanging="748"/>
        <w:jc w:val="both"/>
        <w:rPr>
          <w:rFonts w:cstheme="minorHAnsi"/>
        </w:rPr>
      </w:pPr>
      <w:r w:rsidRPr="005C0F8C">
        <w:rPr>
          <w:rFonts w:cstheme="minorHAnsi"/>
        </w:rPr>
        <w:t xml:space="preserve">Magee-Womens Hospital Women with Disabilities Clinic:  </w:t>
      </w:r>
      <w:r>
        <w:rPr>
          <w:rFonts w:cstheme="minorHAnsi"/>
        </w:rPr>
        <w:t xml:space="preserve">Dr. Glenn </w:t>
      </w:r>
      <w:r w:rsidRPr="005C0F8C">
        <w:rPr>
          <w:rFonts w:cstheme="minorHAnsi"/>
        </w:rPr>
        <w:t>Updike</w:t>
      </w:r>
    </w:p>
    <w:p w14:paraId="4EBB752B" w14:textId="77777777" w:rsidR="009E702A" w:rsidRPr="005C0F8C" w:rsidRDefault="009E702A" w:rsidP="009E702A">
      <w:pPr>
        <w:spacing w:after="0"/>
        <w:ind w:left="748" w:hanging="748"/>
        <w:jc w:val="both"/>
        <w:rPr>
          <w:rFonts w:cstheme="minorHAnsi"/>
        </w:rPr>
      </w:pPr>
      <w:r w:rsidRPr="005C0F8C">
        <w:rPr>
          <w:rFonts w:cstheme="minorHAnsi"/>
        </w:rPr>
        <w:t xml:space="preserve">Magee-Womens Hospital Mt. Oliver Clinic:  </w:t>
      </w:r>
      <w:r>
        <w:rPr>
          <w:rFonts w:cstheme="minorHAnsi"/>
        </w:rPr>
        <w:t>Dr. Heather Hohmann, Dr. Margaret Watt-Morse</w:t>
      </w:r>
    </w:p>
    <w:p w14:paraId="088AD17C" w14:textId="77777777" w:rsidR="009E702A" w:rsidRPr="005C0F8C" w:rsidRDefault="009E702A" w:rsidP="009E702A">
      <w:pPr>
        <w:spacing w:after="0"/>
        <w:ind w:left="720" w:hanging="720"/>
        <w:jc w:val="both"/>
        <w:rPr>
          <w:rFonts w:cstheme="minorHAnsi"/>
        </w:rPr>
      </w:pPr>
      <w:r>
        <w:rPr>
          <w:rFonts w:cstheme="minorHAnsi"/>
        </w:rPr>
        <w:t>G</w:t>
      </w:r>
      <w:r w:rsidRPr="005C0F8C">
        <w:rPr>
          <w:rFonts w:cstheme="minorHAnsi"/>
        </w:rPr>
        <w:t>eneral Internal Medicine Comprehensive Women’s Health Cl</w:t>
      </w:r>
      <w:r>
        <w:rPr>
          <w:rFonts w:cstheme="minorHAnsi"/>
        </w:rPr>
        <w:t>inic (Montefiore):  Dr. Judy Chang</w:t>
      </w:r>
    </w:p>
    <w:p w14:paraId="3A39EA33" w14:textId="77777777" w:rsidR="009E702A" w:rsidRDefault="009E702A" w:rsidP="009E702A">
      <w:pPr>
        <w:spacing w:after="0"/>
        <w:rPr>
          <w:rFonts w:cstheme="minorHAnsi"/>
        </w:rPr>
      </w:pPr>
    </w:p>
    <w:p w14:paraId="5ADA677D" w14:textId="77777777" w:rsidR="009E702A" w:rsidRDefault="009E702A" w:rsidP="009E702A">
      <w:pPr>
        <w:spacing w:after="0"/>
        <w:rPr>
          <w:rFonts w:cstheme="minorHAnsi"/>
          <w:b/>
        </w:rPr>
      </w:pPr>
      <w:r w:rsidRPr="00415EF1">
        <w:rPr>
          <w:rFonts w:cstheme="minorHAnsi"/>
          <w:b/>
        </w:rPr>
        <w:t>Specialties:</w:t>
      </w:r>
    </w:p>
    <w:p w14:paraId="07C112C3" w14:textId="77777777" w:rsidR="009E702A" w:rsidRPr="00415EF1" w:rsidRDefault="009E702A" w:rsidP="009E702A">
      <w:pPr>
        <w:spacing w:after="0"/>
        <w:rPr>
          <w:rFonts w:cstheme="minorHAnsi"/>
          <w:b/>
        </w:rPr>
      </w:pPr>
    </w:p>
    <w:p w14:paraId="14F968FB" w14:textId="77777777" w:rsidR="009E702A" w:rsidRDefault="009E702A" w:rsidP="009E702A">
      <w:pPr>
        <w:tabs>
          <w:tab w:val="left" w:pos="3600"/>
        </w:tabs>
        <w:spacing w:after="0"/>
        <w:rPr>
          <w:rFonts w:cstheme="minorHAnsi"/>
        </w:rPr>
      </w:pPr>
      <w:r>
        <w:rPr>
          <w:rFonts w:cstheme="minorHAnsi"/>
        </w:rPr>
        <w:t>Sharon Achilles, MD, PhD</w:t>
      </w:r>
      <w:r>
        <w:rPr>
          <w:rFonts w:cstheme="minorHAnsi"/>
        </w:rPr>
        <w:tab/>
        <w:t>Family Planning, Reproductive Infectious Diseases</w:t>
      </w:r>
    </w:p>
    <w:p w14:paraId="3F3D2A1E" w14:textId="77777777" w:rsidR="009E702A" w:rsidRPr="005C0F8C" w:rsidRDefault="009E702A" w:rsidP="009E702A">
      <w:pPr>
        <w:tabs>
          <w:tab w:val="left" w:pos="3600"/>
        </w:tabs>
        <w:spacing w:after="0"/>
        <w:rPr>
          <w:rFonts w:cstheme="minorHAnsi"/>
        </w:rPr>
      </w:pPr>
      <w:r w:rsidRPr="005C0F8C">
        <w:rPr>
          <w:rFonts w:cstheme="minorHAnsi"/>
        </w:rPr>
        <w:t>Judy Chang, MD, MPH</w:t>
      </w:r>
      <w:r w:rsidRPr="005C0F8C">
        <w:rPr>
          <w:rFonts w:cstheme="minorHAnsi"/>
        </w:rPr>
        <w:tab/>
        <w:t>Domestic Violence, Health Services Research</w:t>
      </w:r>
    </w:p>
    <w:p w14:paraId="28859EEF" w14:textId="77777777" w:rsidR="009E702A" w:rsidRPr="005C0F8C" w:rsidRDefault="009E702A" w:rsidP="009E702A">
      <w:pPr>
        <w:tabs>
          <w:tab w:val="left" w:pos="3600"/>
          <w:tab w:val="left" w:pos="4140"/>
        </w:tabs>
        <w:spacing w:after="0"/>
        <w:rPr>
          <w:rFonts w:cstheme="minorHAnsi"/>
        </w:rPr>
      </w:pPr>
      <w:r w:rsidRPr="005C0F8C">
        <w:rPr>
          <w:rFonts w:cstheme="minorHAnsi"/>
        </w:rPr>
        <w:t>Beatrice Chen, MD, MPH</w:t>
      </w:r>
      <w:r w:rsidRPr="005C0F8C">
        <w:rPr>
          <w:rFonts w:cstheme="minorHAnsi"/>
        </w:rPr>
        <w:tab/>
        <w:t>Family Planning</w:t>
      </w:r>
    </w:p>
    <w:p w14:paraId="292F0F17" w14:textId="77777777" w:rsidR="009E702A" w:rsidRDefault="009E702A" w:rsidP="009E702A">
      <w:pPr>
        <w:tabs>
          <w:tab w:val="left" w:pos="3600"/>
        </w:tabs>
        <w:spacing w:after="0"/>
        <w:rPr>
          <w:rFonts w:cstheme="minorHAnsi"/>
        </w:rPr>
      </w:pPr>
      <w:r>
        <w:rPr>
          <w:rFonts w:cstheme="minorHAnsi"/>
        </w:rPr>
        <w:t>Nicole Donnellan, MD</w:t>
      </w:r>
      <w:r>
        <w:rPr>
          <w:rFonts w:cstheme="minorHAnsi"/>
        </w:rPr>
        <w:tab/>
      </w:r>
      <w:r w:rsidRPr="005C0F8C">
        <w:rPr>
          <w:rFonts w:cstheme="minorHAnsi"/>
        </w:rPr>
        <w:t>Minimally Invasive Surgery</w:t>
      </w:r>
    </w:p>
    <w:p w14:paraId="0D62BE26" w14:textId="77777777" w:rsidR="009E702A" w:rsidRDefault="009E702A" w:rsidP="009E702A">
      <w:pPr>
        <w:tabs>
          <w:tab w:val="left" w:pos="3600"/>
        </w:tabs>
        <w:spacing w:after="0"/>
        <w:rPr>
          <w:rFonts w:cstheme="minorHAnsi"/>
        </w:rPr>
      </w:pPr>
      <w:r>
        <w:rPr>
          <w:rFonts w:cstheme="minorHAnsi"/>
        </w:rPr>
        <w:t>Kenneth Dzialowski, MD</w:t>
      </w:r>
      <w:r>
        <w:rPr>
          <w:rFonts w:cstheme="minorHAnsi"/>
        </w:rPr>
        <w:tab/>
        <w:t>Medical student education</w:t>
      </w:r>
    </w:p>
    <w:p w14:paraId="202574A6" w14:textId="77777777" w:rsidR="009E702A" w:rsidRPr="005C0F8C" w:rsidRDefault="009E702A" w:rsidP="009E702A">
      <w:pPr>
        <w:tabs>
          <w:tab w:val="left" w:pos="3600"/>
        </w:tabs>
        <w:spacing w:after="0"/>
        <w:rPr>
          <w:rFonts w:cstheme="minorHAnsi"/>
        </w:rPr>
      </w:pPr>
      <w:r>
        <w:rPr>
          <w:rFonts w:cstheme="minorHAnsi"/>
        </w:rPr>
        <w:lastRenderedPageBreak/>
        <w:t>Robert Gedekoh, MD</w:t>
      </w:r>
      <w:r>
        <w:rPr>
          <w:rFonts w:cstheme="minorHAnsi"/>
        </w:rPr>
        <w:tab/>
        <w:t>Ambulatory obstetrics and gynecology</w:t>
      </w:r>
    </w:p>
    <w:p w14:paraId="57F8CAA9" w14:textId="77777777" w:rsidR="009E702A" w:rsidRPr="005C0F8C" w:rsidRDefault="009E702A" w:rsidP="009E702A">
      <w:pPr>
        <w:tabs>
          <w:tab w:val="left" w:pos="3600"/>
        </w:tabs>
        <w:spacing w:after="0"/>
        <w:ind w:left="4140" w:hanging="4140"/>
        <w:rPr>
          <w:rFonts w:cstheme="minorHAnsi"/>
        </w:rPr>
      </w:pPr>
      <w:r w:rsidRPr="005C0F8C">
        <w:rPr>
          <w:rFonts w:cstheme="minorHAnsi"/>
        </w:rPr>
        <w:t>Richard Guido, MD</w:t>
      </w:r>
      <w:r w:rsidRPr="005C0F8C">
        <w:rPr>
          <w:rFonts w:cstheme="minorHAnsi"/>
        </w:rPr>
        <w:tab/>
        <w:t xml:space="preserve">Minimally Invasive Surgery, Cervical </w:t>
      </w:r>
      <w:r>
        <w:rPr>
          <w:rFonts w:cstheme="minorHAnsi"/>
        </w:rPr>
        <w:t xml:space="preserve">Dysplasia, Pediatric </w:t>
      </w:r>
      <w:r w:rsidRPr="005C0F8C">
        <w:rPr>
          <w:rFonts w:cstheme="minorHAnsi"/>
        </w:rPr>
        <w:t>Gynecology</w:t>
      </w:r>
    </w:p>
    <w:p w14:paraId="7E83A4BC" w14:textId="77777777" w:rsidR="009E702A" w:rsidRDefault="009E702A" w:rsidP="009E702A">
      <w:pPr>
        <w:tabs>
          <w:tab w:val="left" w:pos="3600"/>
        </w:tabs>
        <w:spacing w:after="0"/>
        <w:ind w:right="-360"/>
        <w:rPr>
          <w:rFonts w:cstheme="minorHAnsi"/>
        </w:rPr>
      </w:pPr>
      <w:r w:rsidRPr="005C0F8C">
        <w:rPr>
          <w:rFonts w:cstheme="minorHAnsi"/>
        </w:rPr>
        <w:t>Heather Hohmann, MD, MPH</w:t>
      </w:r>
      <w:r w:rsidRPr="005C0F8C">
        <w:rPr>
          <w:rFonts w:cstheme="minorHAnsi"/>
        </w:rPr>
        <w:tab/>
        <w:t>Family Planning</w:t>
      </w:r>
    </w:p>
    <w:p w14:paraId="1B53BD5B" w14:textId="77777777" w:rsidR="009E702A" w:rsidRDefault="009E702A" w:rsidP="009E702A">
      <w:pPr>
        <w:tabs>
          <w:tab w:val="left" w:pos="3600"/>
        </w:tabs>
        <w:spacing w:after="0"/>
        <w:ind w:right="-360"/>
        <w:rPr>
          <w:rFonts w:cstheme="minorHAnsi"/>
        </w:rPr>
      </w:pPr>
      <w:r>
        <w:rPr>
          <w:rFonts w:cstheme="minorHAnsi"/>
        </w:rPr>
        <w:t>Amy Imro, MD</w:t>
      </w:r>
      <w:r>
        <w:rPr>
          <w:rFonts w:cstheme="minorHAnsi"/>
        </w:rPr>
        <w:tab/>
        <w:t>Menopause and Midlife Health</w:t>
      </w:r>
    </w:p>
    <w:p w14:paraId="769405AD" w14:textId="77777777" w:rsidR="009E702A" w:rsidRDefault="009E702A" w:rsidP="009E702A">
      <w:pPr>
        <w:tabs>
          <w:tab w:val="left" w:pos="3600"/>
        </w:tabs>
        <w:spacing w:after="0"/>
        <w:ind w:right="-360"/>
        <w:rPr>
          <w:rFonts w:cstheme="minorHAnsi"/>
        </w:rPr>
      </w:pPr>
      <w:r>
        <w:rPr>
          <w:rFonts w:cstheme="minorHAnsi"/>
        </w:rPr>
        <w:t>Colleen Krajewski MD, MPH</w:t>
      </w:r>
      <w:r>
        <w:rPr>
          <w:rFonts w:cstheme="minorHAnsi"/>
        </w:rPr>
        <w:tab/>
        <w:t>Family Planning</w:t>
      </w:r>
    </w:p>
    <w:p w14:paraId="27AAB1D7" w14:textId="77777777" w:rsidR="009E702A" w:rsidRPr="005C0F8C" w:rsidRDefault="009E702A" w:rsidP="009E702A">
      <w:pPr>
        <w:tabs>
          <w:tab w:val="left" w:pos="3600"/>
        </w:tabs>
        <w:spacing w:after="0"/>
        <w:ind w:right="-360"/>
        <w:rPr>
          <w:rFonts w:cstheme="minorHAnsi"/>
        </w:rPr>
      </w:pPr>
      <w:r>
        <w:rPr>
          <w:rFonts w:cstheme="minorHAnsi"/>
        </w:rPr>
        <w:t>Audrey Lance, MD, MS</w:t>
      </w:r>
      <w:r>
        <w:rPr>
          <w:rFonts w:cstheme="minorHAnsi"/>
        </w:rPr>
        <w:tab/>
        <w:t>Family Planning</w:t>
      </w:r>
    </w:p>
    <w:p w14:paraId="5A753F79" w14:textId="77777777" w:rsidR="009E702A" w:rsidRPr="005C0F8C" w:rsidRDefault="009E702A" w:rsidP="009E702A">
      <w:pPr>
        <w:pStyle w:val="BodyTextIndent2"/>
        <w:tabs>
          <w:tab w:val="clear" w:pos="3740"/>
          <w:tab w:val="left" w:pos="3600"/>
          <w:tab w:val="left" w:pos="4140"/>
        </w:tabs>
        <w:rPr>
          <w:rFonts w:asciiTheme="minorHAnsi" w:eastAsiaTheme="minorEastAsia" w:hAnsiTheme="minorHAnsi" w:cstheme="minorHAnsi"/>
          <w:sz w:val="22"/>
          <w:szCs w:val="22"/>
        </w:rPr>
      </w:pPr>
      <w:r w:rsidRPr="005C0F8C">
        <w:rPr>
          <w:rFonts w:asciiTheme="minorHAnsi" w:eastAsiaTheme="minorEastAsia" w:hAnsiTheme="minorHAnsi" w:cstheme="minorHAnsi"/>
          <w:sz w:val="22"/>
          <w:szCs w:val="22"/>
        </w:rPr>
        <w:t>Ted Lee, MD</w:t>
      </w:r>
      <w:r w:rsidRPr="005C0F8C">
        <w:rPr>
          <w:rFonts w:asciiTheme="minorHAnsi" w:eastAsiaTheme="minorEastAsia" w:hAnsiTheme="minorHAnsi" w:cstheme="minorHAnsi"/>
          <w:sz w:val="22"/>
          <w:szCs w:val="22"/>
        </w:rPr>
        <w:tab/>
        <w:t>Minimally Invasive Surgery, Pelvic Pain management</w:t>
      </w:r>
    </w:p>
    <w:p w14:paraId="5F10F1E7" w14:textId="77777777" w:rsidR="009E702A" w:rsidRPr="005C0F8C" w:rsidRDefault="009E702A" w:rsidP="009E702A">
      <w:pPr>
        <w:tabs>
          <w:tab w:val="left" w:pos="3600"/>
        </w:tabs>
        <w:spacing w:after="0"/>
        <w:rPr>
          <w:rFonts w:cstheme="minorHAnsi"/>
        </w:rPr>
      </w:pPr>
      <w:r w:rsidRPr="005C0F8C">
        <w:rPr>
          <w:rFonts w:cstheme="minorHAnsi"/>
        </w:rPr>
        <w:t>Suketu Mansuria, MD</w:t>
      </w:r>
      <w:r w:rsidRPr="005C0F8C">
        <w:rPr>
          <w:rFonts w:cstheme="minorHAnsi"/>
        </w:rPr>
        <w:tab/>
        <w:t>Minimally Invasive Surgery</w:t>
      </w:r>
    </w:p>
    <w:p w14:paraId="281D08CE" w14:textId="77777777" w:rsidR="009E702A" w:rsidRPr="005C0F8C" w:rsidRDefault="009E702A" w:rsidP="009E702A">
      <w:pPr>
        <w:tabs>
          <w:tab w:val="left" w:pos="3600"/>
        </w:tabs>
        <w:spacing w:after="0"/>
        <w:rPr>
          <w:rFonts w:cstheme="minorHAnsi"/>
        </w:rPr>
      </w:pPr>
      <w:r w:rsidRPr="005C0F8C">
        <w:rPr>
          <w:rFonts w:cstheme="minorHAnsi"/>
        </w:rPr>
        <w:t>Kathy McIntyre-Seltman, MD</w:t>
      </w:r>
      <w:r w:rsidRPr="005C0F8C">
        <w:rPr>
          <w:rFonts w:cstheme="minorHAnsi"/>
        </w:rPr>
        <w:tab/>
        <w:t>Cervical Dysplasia, Vulvar Disease</w:t>
      </w:r>
    </w:p>
    <w:p w14:paraId="7CE79129" w14:textId="77777777" w:rsidR="009E702A" w:rsidRDefault="009E702A" w:rsidP="009E702A">
      <w:pPr>
        <w:tabs>
          <w:tab w:val="left" w:pos="3600"/>
        </w:tabs>
        <w:spacing w:after="0"/>
        <w:rPr>
          <w:rFonts w:cstheme="minorHAnsi"/>
        </w:rPr>
      </w:pPr>
      <w:r w:rsidRPr="005C0F8C">
        <w:rPr>
          <w:rFonts w:cstheme="minorHAnsi"/>
        </w:rPr>
        <w:t>Mary</w:t>
      </w:r>
      <w:r>
        <w:rPr>
          <w:rFonts w:cstheme="minorHAnsi"/>
        </w:rPr>
        <w:t xml:space="preserve"> </w:t>
      </w:r>
      <w:r w:rsidRPr="005C0F8C">
        <w:rPr>
          <w:rFonts w:cstheme="minorHAnsi"/>
        </w:rPr>
        <w:t>Beth Peterson, MD</w:t>
      </w:r>
      <w:r w:rsidRPr="005C0F8C">
        <w:rPr>
          <w:rFonts w:cstheme="minorHAnsi"/>
        </w:rPr>
        <w:tab/>
        <w:t>Menopause and Midlife Health</w:t>
      </w:r>
    </w:p>
    <w:p w14:paraId="5AB8D94A" w14:textId="77777777" w:rsidR="009E702A" w:rsidRPr="005C0F8C" w:rsidRDefault="009E702A" w:rsidP="009E702A">
      <w:pPr>
        <w:tabs>
          <w:tab w:val="left" w:pos="3600"/>
        </w:tabs>
        <w:spacing w:after="0"/>
        <w:rPr>
          <w:rFonts w:cstheme="minorHAnsi"/>
        </w:rPr>
      </w:pPr>
      <w:r>
        <w:rPr>
          <w:rFonts w:cstheme="minorHAnsi"/>
        </w:rPr>
        <w:t>Katherine Scruggs, MD</w:t>
      </w:r>
      <w:r>
        <w:rPr>
          <w:rFonts w:cstheme="minorHAnsi"/>
        </w:rPr>
        <w:tab/>
        <w:t>Menopause and Midlife Health</w:t>
      </w:r>
    </w:p>
    <w:p w14:paraId="0074CE6B" w14:textId="77777777" w:rsidR="009E702A" w:rsidRDefault="009E702A" w:rsidP="009E702A">
      <w:pPr>
        <w:tabs>
          <w:tab w:val="left" w:pos="3600"/>
        </w:tabs>
        <w:spacing w:after="0"/>
        <w:rPr>
          <w:rFonts w:cstheme="minorHAnsi"/>
        </w:rPr>
      </w:pPr>
      <w:r w:rsidRPr="005C0F8C">
        <w:rPr>
          <w:rFonts w:cstheme="minorHAnsi"/>
        </w:rPr>
        <w:t>Glenn Updike, MD</w:t>
      </w:r>
      <w:r w:rsidRPr="005C0F8C">
        <w:rPr>
          <w:rFonts w:cstheme="minorHAnsi"/>
        </w:rPr>
        <w:tab/>
        <w:t>Vulvar Disease</w:t>
      </w:r>
      <w:r>
        <w:rPr>
          <w:rFonts w:cstheme="minorHAnsi"/>
        </w:rPr>
        <w:t>, Community Medicine</w:t>
      </w:r>
    </w:p>
    <w:p w14:paraId="1C1F8CE1" w14:textId="77777777" w:rsidR="009E702A" w:rsidRPr="005C0F8C" w:rsidRDefault="009E702A" w:rsidP="009E702A">
      <w:pPr>
        <w:tabs>
          <w:tab w:val="left" w:pos="3600"/>
        </w:tabs>
        <w:spacing w:after="0"/>
        <w:rPr>
          <w:rFonts w:cstheme="minorHAnsi"/>
        </w:rPr>
      </w:pPr>
      <w:r>
        <w:rPr>
          <w:rFonts w:cstheme="minorHAnsi"/>
        </w:rPr>
        <w:t>Judy Volkar, MD</w:t>
      </w:r>
      <w:r>
        <w:rPr>
          <w:rFonts w:cstheme="minorHAnsi"/>
        </w:rPr>
        <w:tab/>
      </w:r>
      <w:r w:rsidRPr="005C0F8C">
        <w:rPr>
          <w:rFonts w:cstheme="minorHAnsi"/>
        </w:rPr>
        <w:t>Menopause and Midlife Health</w:t>
      </w:r>
    </w:p>
    <w:p w14:paraId="29DF4F76" w14:textId="487C2960" w:rsidR="009E702A" w:rsidRDefault="009E702A" w:rsidP="009E702A">
      <w:pPr>
        <w:tabs>
          <w:tab w:val="left" w:pos="3600"/>
          <w:tab w:val="left" w:pos="4140"/>
        </w:tabs>
        <w:spacing w:after="0"/>
        <w:rPr>
          <w:rFonts w:cstheme="minorHAnsi"/>
        </w:rPr>
      </w:pPr>
      <w:r w:rsidRPr="005C0F8C">
        <w:rPr>
          <w:rFonts w:cstheme="minorHAnsi"/>
        </w:rPr>
        <w:t>Harold Wiesenfeld, MD, CM</w:t>
      </w:r>
      <w:r w:rsidRPr="005C0F8C">
        <w:rPr>
          <w:rFonts w:cstheme="minorHAnsi"/>
        </w:rPr>
        <w:tab/>
      </w:r>
      <w:r>
        <w:rPr>
          <w:rFonts w:cstheme="minorHAnsi"/>
        </w:rPr>
        <w:t>Reproductive Infectious Diseases, Vulvar Disease</w:t>
      </w:r>
    </w:p>
    <w:tbl>
      <w:tblPr>
        <w:tblStyle w:val="TableGrid2"/>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ayout w:type="fixed"/>
        <w:tblLook w:val="04A0" w:firstRow="1" w:lastRow="0" w:firstColumn="1" w:lastColumn="0" w:noHBand="0" w:noVBand="1"/>
      </w:tblPr>
      <w:tblGrid>
        <w:gridCol w:w="5850"/>
        <w:gridCol w:w="3510"/>
      </w:tblGrid>
      <w:tr w:rsidR="00894E94" w:rsidRPr="00865DC4" w14:paraId="3E6459A6" w14:textId="77777777" w:rsidTr="00894E94">
        <w:trPr>
          <w:trHeight w:val="7938"/>
        </w:trPr>
        <w:tc>
          <w:tcPr>
            <w:tcW w:w="5850" w:type="dxa"/>
            <w:shd w:val="clear" w:color="auto" w:fill="FFFFFF" w:themeFill="background1"/>
          </w:tcPr>
          <w:p w14:paraId="4AB122CE" w14:textId="77777777" w:rsidR="00894E94" w:rsidRDefault="00894E94" w:rsidP="00894E94">
            <w:pPr>
              <w:tabs>
                <w:tab w:val="left" w:pos="5236"/>
              </w:tabs>
              <w:rPr>
                <w:rFonts w:cstheme="minorHAnsi"/>
                <w:b/>
              </w:rPr>
            </w:pPr>
          </w:p>
        </w:tc>
        <w:tc>
          <w:tcPr>
            <w:tcW w:w="3510" w:type="dxa"/>
            <w:shd w:val="clear" w:color="auto" w:fill="FFFFFF" w:themeFill="background1"/>
          </w:tcPr>
          <w:p w14:paraId="7C78B929" w14:textId="77777777" w:rsidR="00894E94" w:rsidRPr="00865DC4" w:rsidRDefault="00894E94" w:rsidP="00894E94">
            <w:pPr>
              <w:tabs>
                <w:tab w:val="left" w:pos="5236"/>
              </w:tabs>
              <w:rPr>
                <w:rFonts w:cstheme="minorHAnsi"/>
              </w:rPr>
            </w:pPr>
          </w:p>
        </w:tc>
      </w:tr>
      <w:tr w:rsidR="00894E94" w14:paraId="350D8B8F" w14:textId="77777777" w:rsidTr="00894E94">
        <w:trPr>
          <w:trHeight w:val="7938"/>
        </w:trPr>
        <w:tc>
          <w:tcPr>
            <w:tcW w:w="5850" w:type="dxa"/>
            <w:shd w:val="clear" w:color="auto" w:fill="FFFFFF" w:themeFill="background1"/>
          </w:tcPr>
          <w:p w14:paraId="63EAD72A" w14:textId="77777777" w:rsidR="00894E94" w:rsidRDefault="00894E94" w:rsidP="00894E94">
            <w:pPr>
              <w:tabs>
                <w:tab w:val="left" w:pos="5236"/>
              </w:tabs>
              <w:rPr>
                <w:rFonts w:cstheme="minorHAnsi"/>
                <w:b/>
                <w:u w:val="single"/>
              </w:rPr>
            </w:pPr>
            <w:r>
              <w:rPr>
                <w:rFonts w:cstheme="minorHAnsi"/>
                <w:b/>
                <w:u w:val="single"/>
              </w:rPr>
              <w:lastRenderedPageBreak/>
              <w:t>F</w:t>
            </w:r>
            <w:r w:rsidRPr="00865DC4">
              <w:rPr>
                <w:rFonts w:cstheme="minorHAnsi"/>
                <w:b/>
                <w:u w:val="single"/>
              </w:rPr>
              <w:t>aculty</w:t>
            </w:r>
          </w:p>
          <w:p w14:paraId="434D5E71" w14:textId="77777777" w:rsidR="00894E94" w:rsidRPr="00865DC4" w:rsidRDefault="00894E94" w:rsidP="00894E94">
            <w:pPr>
              <w:tabs>
                <w:tab w:val="left" w:pos="5236"/>
              </w:tabs>
              <w:rPr>
                <w:rFonts w:cstheme="minorHAnsi"/>
                <w:b/>
                <w:u w:val="single"/>
              </w:rPr>
            </w:pPr>
          </w:p>
          <w:p w14:paraId="0A2CFC61" w14:textId="77777777" w:rsidR="00894E94" w:rsidRDefault="00894E94" w:rsidP="00894E94">
            <w:pPr>
              <w:tabs>
                <w:tab w:val="left" w:pos="5236"/>
              </w:tabs>
              <w:rPr>
                <w:rFonts w:cstheme="minorHAnsi"/>
              </w:rPr>
            </w:pPr>
            <w:r>
              <w:rPr>
                <w:rFonts w:cstheme="minorHAnsi"/>
              </w:rPr>
              <w:t>Harold Wiesenfeld, MD, CM - Director</w:t>
            </w:r>
          </w:p>
          <w:p w14:paraId="7ADADB38" w14:textId="77777777" w:rsidR="00894E94" w:rsidRPr="005C0F8C" w:rsidRDefault="00894E94" w:rsidP="00894E94">
            <w:pPr>
              <w:tabs>
                <w:tab w:val="left" w:pos="5236"/>
              </w:tabs>
              <w:rPr>
                <w:rFonts w:cstheme="minorHAnsi"/>
              </w:rPr>
            </w:pPr>
            <w:r>
              <w:rPr>
                <w:rFonts w:cstheme="minorHAnsi"/>
              </w:rPr>
              <w:t>Sharon Achilles, MD, PhD</w:t>
            </w:r>
            <w:r>
              <w:rPr>
                <w:rFonts w:cstheme="minorHAnsi"/>
              </w:rPr>
              <w:tab/>
            </w:r>
          </w:p>
          <w:p w14:paraId="3918E636" w14:textId="77777777" w:rsidR="00894E94" w:rsidRDefault="00894E94" w:rsidP="00894E94">
            <w:pPr>
              <w:tabs>
                <w:tab w:val="left" w:pos="5236"/>
              </w:tabs>
              <w:rPr>
                <w:rFonts w:cstheme="minorHAnsi"/>
              </w:rPr>
            </w:pPr>
            <w:r w:rsidRPr="005C0F8C">
              <w:rPr>
                <w:rFonts w:cstheme="minorHAnsi"/>
              </w:rPr>
              <w:t>Judy Chang</w:t>
            </w:r>
            <w:r>
              <w:rPr>
                <w:rFonts w:cstheme="minorHAnsi"/>
              </w:rPr>
              <w:t>, MD, MPH</w:t>
            </w:r>
            <w:r>
              <w:rPr>
                <w:rFonts w:cstheme="minorHAnsi"/>
              </w:rPr>
              <w:tab/>
            </w:r>
          </w:p>
          <w:p w14:paraId="0B446AA1" w14:textId="77777777" w:rsidR="00894E94" w:rsidRDefault="00894E94" w:rsidP="00894E94">
            <w:pPr>
              <w:tabs>
                <w:tab w:val="left" w:pos="5236"/>
              </w:tabs>
              <w:rPr>
                <w:rFonts w:cstheme="minorHAnsi"/>
              </w:rPr>
            </w:pPr>
            <w:r w:rsidRPr="005C0F8C">
              <w:rPr>
                <w:rFonts w:cstheme="minorHAnsi"/>
              </w:rPr>
              <w:t>Beatrice Chen, MD, MPH</w:t>
            </w:r>
          </w:p>
          <w:p w14:paraId="5ABB6121" w14:textId="77777777" w:rsidR="00894E94" w:rsidRDefault="00894E94" w:rsidP="00894E94">
            <w:pPr>
              <w:tabs>
                <w:tab w:val="left" w:pos="5236"/>
              </w:tabs>
              <w:rPr>
                <w:rFonts w:cstheme="minorHAnsi"/>
              </w:rPr>
            </w:pPr>
            <w:r>
              <w:rPr>
                <w:rFonts w:cstheme="minorHAnsi"/>
              </w:rPr>
              <w:t>Nicole Donnellan, MD</w:t>
            </w:r>
          </w:p>
          <w:p w14:paraId="618A0322" w14:textId="77777777" w:rsidR="00894E94" w:rsidRPr="005C0F8C" w:rsidRDefault="00894E94" w:rsidP="00894E94">
            <w:pPr>
              <w:tabs>
                <w:tab w:val="left" w:pos="5236"/>
              </w:tabs>
              <w:rPr>
                <w:rFonts w:cstheme="minorHAnsi"/>
              </w:rPr>
            </w:pPr>
            <w:r>
              <w:rPr>
                <w:rFonts w:cstheme="minorHAnsi"/>
              </w:rPr>
              <w:t>Kenneth Dzialowski, MD</w:t>
            </w:r>
            <w:r>
              <w:rPr>
                <w:rFonts w:cstheme="minorHAnsi"/>
              </w:rPr>
              <w:tab/>
            </w:r>
          </w:p>
          <w:p w14:paraId="06A70885" w14:textId="77777777" w:rsidR="00894E94" w:rsidRPr="005C0F8C" w:rsidRDefault="00894E94" w:rsidP="00894E94">
            <w:pPr>
              <w:tabs>
                <w:tab w:val="left" w:pos="5236"/>
              </w:tabs>
              <w:rPr>
                <w:rFonts w:cstheme="minorHAnsi"/>
              </w:rPr>
            </w:pPr>
            <w:r w:rsidRPr="005C0F8C">
              <w:rPr>
                <w:rFonts w:cstheme="minorHAnsi"/>
              </w:rPr>
              <w:t xml:space="preserve">Robert Gedekoh, MD </w:t>
            </w:r>
            <w:r w:rsidRPr="005C0F8C">
              <w:rPr>
                <w:rFonts w:cstheme="minorHAnsi"/>
              </w:rPr>
              <w:tab/>
            </w:r>
          </w:p>
          <w:p w14:paraId="50FE8FA3" w14:textId="77777777" w:rsidR="00894E94" w:rsidRPr="005C0F8C" w:rsidRDefault="00894E94" w:rsidP="00894E94">
            <w:pPr>
              <w:tabs>
                <w:tab w:val="left" w:pos="5236"/>
              </w:tabs>
              <w:rPr>
                <w:rFonts w:cstheme="minorHAnsi"/>
              </w:rPr>
            </w:pPr>
            <w:r w:rsidRPr="005C0F8C">
              <w:rPr>
                <w:rFonts w:cstheme="minorHAnsi"/>
              </w:rPr>
              <w:t>Richard Guido, MD</w:t>
            </w:r>
            <w:r w:rsidRPr="005C0F8C">
              <w:rPr>
                <w:rFonts w:cstheme="minorHAnsi"/>
              </w:rPr>
              <w:tab/>
            </w:r>
          </w:p>
          <w:p w14:paraId="50D93854" w14:textId="77777777" w:rsidR="00894E94" w:rsidRDefault="00894E94" w:rsidP="00894E94">
            <w:pPr>
              <w:tabs>
                <w:tab w:val="left" w:pos="5236"/>
              </w:tabs>
              <w:rPr>
                <w:rFonts w:cstheme="minorHAnsi"/>
              </w:rPr>
            </w:pPr>
            <w:r w:rsidRPr="005C0F8C">
              <w:rPr>
                <w:rFonts w:cstheme="minorHAnsi"/>
              </w:rPr>
              <w:t>Heather Hohmann, MD, MPH</w:t>
            </w:r>
          </w:p>
          <w:p w14:paraId="3852DFBC" w14:textId="77777777" w:rsidR="00894E94" w:rsidRDefault="00894E94" w:rsidP="00894E94">
            <w:pPr>
              <w:tabs>
                <w:tab w:val="left" w:pos="5236"/>
              </w:tabs>
              <w:rPr>
                <w:rFonts w:cstheme="minorHAnsi"/>
              </w:rPr>
            </w:pPr>
            <w:r>
              <w:rPr>
                <w:rFonts w:cstheme="minorHAnsi"/>
              </w:rPr>
              <w:t>Amy Imro, MD</w:t>
            </w:r>
          </w:p>
          <w:p w14:paraId="5E5DF461" w14:textId="77777777" w:rsidR="00894E94" w:rsidRDefault="00894E94" w:rsidP="00894E94">
            <w:pPr>
              <w:tabs>
                <w:tab w:val="left" w:pos="5236"/>
              </w:tabs>
              <w:rPr>
                <w:rFonts w:cstheme="minorHAnsi"/>
              </w:rPr>
            </w:pPr>
            <w:r>
              <w:rPr>
                <w:rFonts w:cstheme="minorHAnsi"/>
              </w:rPr>
              <w:t>Colleen Krajewski, MD, MPH</w:t>
            </w:r>
          </w:p>
          <w:p w14:paraId="55751935" w14:textId="77777777" w:rsidR="00894E94" w:rsidRDefault="00894E94" w:rsidP="00894E94">
            <w:pPr>
              <w:tabs>
                <w:tab w:val="left" w:pos="5236"/>
              </w:tabs>
              <w:rPr>
                <w:rFonts w:cstheme="minorHAnsi"/>
              </w:rPr>
            </w:pPr>
            <w:r>
              <w:rPr>
                <w:rFonts w:cstheme="minorHAnsi"/>
              </w:rPr>
              <w:t>Audrey Lance, MD, MS</w:t>
            </w:r>
          </w:p>
          <w:p w14:paraId="0854FCA5" w14:textId="77777777" w:rsidR="00894E94" w:rsidRPr="005C0F8C" w:rsidRDefault="00894E94" w:rsidP="00894E94">
            <w:pPr>
              <w:tabs>
                <w:tab w:val="left" w:pos="5236"/>
              </w:tabs>
              <w:rPr>
                <w:rFonts w:cstheme="minorHAnsi"/>
              </w:rPr>
            </w:pPr>
            <w:r w:rsidRPr="005C0F8C">
              <w:rPr>
                <w:rFonts w:cstheme="minorHAnsi"/>
              </w:rPr>
              <w:t>Ted Lee, MD</w:t>
            </w:r>
            <w:r w:rsidRPr="005C0F8C">
              <w:rPr>
                <w:rFonts w:cstheme="minorHAnsi"/>
              </w:rPr>
              <w:tab/>
            </w:r>
          </w:p>
          <w:p w14:paraId="3F6CF91E" w14:textId="77777777" w:rsidR="00894E94" w:rsidRDefault="00894E94" w:rsidP="00894E94">
            <w:pPr>
              <w:tabs>
                <w:tab w:val="left" w:pos="5236"/>
              </w:tabs>
              <w:ind w:left="5797" w:hanging="5797"/>
              <w:rPr>
                <w:rFonts w:cstheme="minorHAnsi"/>
              </w:rPr>
            </w:pPr>
            <w:r>
              <w:rPr>
                <w:rFonts w:cstheme="minorHAnsi"/>
              </w:rPr>
              <w:t xml:space="preserve">Suketu Mansuria, MD </w:t>
            </w:r>
          </w:p>
          <w:p w14:paraId="529DD00F" w14:textId="77777777" w:rsidR="00894E94" w:rsidRDefault="00894E94" w:rsidP="00894E94">
            <w:pPr>
              <w:tabs>
                <w:tab w:val="left" w:pos="5236"/>
              </w:tabs>
              <w:rPr>
                <w:rFonts w:cstheme="minorHAnsi"/>
              </w:rPr>
            </w:pPr>
            <w:r w:rsidRPr="005C0F8C">
              <w:rPr>
                <w:rFonts w:cstheme="minorHAnsi"/>
              </w:rPr>
              <w:t>Kathy McIntyre-Seltman, MD</w:t>
            </w:r>
          </w:p>
          <w:p w14:paraId="0B43B954" w14:textId="77777777" w:rsidR="00894E94" w:rsidRDefault="00894E94" w:rsidP="00894E94">
            <w:pPr>
              <w:tabs>
                <w:tab w:val="left" w:pos="5236"/>
              </w:tabs>
              <w:ind w:left="5797" w:hanging="5797"/>
              <w:rPr>
                <w:rFonts w:cstheme="minorHAnsi"/>
              </w:rPr>
            </w:pPr>
            <w:r w:rsidRPr="005C0F8C">
              <w:rPr>
                <w:rFonts w:cstheme="minorHAnsi"/>
              </w:rPr>
              <w:t>Mary</w:t>
            </w:r>
            <w:r>
              <w:rPr>
                <w:rFonts w:cstheme="minorHAnsi"/>
              </w:rPr>
              <w:t xml:space="preserve"> </w:t>
            </w:r>
            <w:r w:rsidRPr="005C0F8C">
              <w:rPr>
                <w:rFonts w:cstheme="minorHAnsi"/>
              </w:rPr>
              <w:t>Beth Peterson, MD</w:t>
            </w:r>
          </w:p>
          <w:p w14:paraId="402971E1" w14:textId="77777777" w:rsidR="00894E94" w:rsidRDefault="00894E94" w:rsidP="00894E94">
            <w:pPr>
              <w:tabs>
                <w:tab w:val="left" w:pos="5236"/>
              </w:tabs>
              <w:ind w:left="5797" w:hanging="5797"/>
              <w:rPr>
                <w:rFonts w:cstheme="minorHAnsi"/>
              </w:rPr>
            </w:pPr>
            <w:r>
              <w:rPr>
                <w:rFonts w:cstheme="minorHAnsi"/>
              </w:rPr>
              <w:t>Katherine Scruggs, MD</w:t>
            </w:r>
          </w:p>
          <w:p w14:paraId="11029E95" w14:textId="77777777" w:rsidR="00894E94" w:rsidRDefault="00894E94" w:rsidP="00894E94">
            <w:pPr>
              <w:tabs>
                <w:tab w:val="left" w:pos="5236"/>
              </w:tabs>
              <w:rPr>
                <w:rFonts w:cstheme="minorHAnsi"/>
                <w:lang w:val="fi-FI"/>
              </w:rPr>
            </w:pPr>
            <w:r w:rsidRPr="005C0F8C">
              <w:rPr>
                <w:rFonts w:cstheme="minorHAnsi"/>
                <w:lang w:val="fi-FI"/>
              </w:rPr>
              <w:t>Glenn Updike, MD</w:t>
            </w:r>
          </w:p>
          <w:p w14:paraId="2C8A6570" w14:textId="77777777" w:rsidR="00894E94" w:rsidRPr="005C0F8C" w:rsidRDefault="00894E94" w:rsidP="00894E94">
            <w:pPr>
              <w:tabs>
                <w:tab w:val="left" w:pos="5236"/>
              </w:tabs>
              <w:rPr>
                <w:rFonts w:cstheme="minorHAnsi"/>
                <w:lang w:val="fi-FI"/>
              </w:rPr>
            </w:pPr>
            <w:r>
              <w:rPr>
                <w:rFonts w:cstheme="minorHAnsi"/>
                <w:lang w:val="fi-FI"/>
              </w:rPr>
              <w:t>Judy Volkar, MD</w:t>
            </w:r>
          </w:p>
          <w:p w14:paraId="54625313" w14:textId="77777777" w:rsidR="00894E94" w:rsidRPr="005C0F8C" w:rsidRDefault="00894E94" w:rsidP="00894E94">
            <w:pPr>
              <w:tabs>
                <w:tab w:val="left" w:pos="5236"/>
              </w:tabs>
              <w:rPr>
                <w:rFonts w:cstheme="minorHAnsi"/>
              </w:rPr>
            </w:pPr>
            <w:r w:rsidRPr="005C0F8C">
              <w:rPr>
                <w:rFonts w:cstheme="minorHAnsi"/>
              </w:rPr>
              <w:t>Harold Wiesenfeld, MD, CM</w:t>
            </w:r>
          </w:p>
          <w:p w14:paraId="5B19F47D" w14:textId="77777777" w:rsidR="00894E94" w:rsidRDefault="00894E94" w:rsidP="00894E94">
            <w:pPr>
              <w:tabs>
                <w:tab w:val="left" w:pos="5236"/>
              </w:tabs>
              <w:rPr>
                <w:rFonts w:cstheme="minorHAnsi"/>
              </w:rPr>
            </w:pPr>
            <w:r w:rsidRPr="005C0F8C">
              <w:rPr>
                <w:rFonts w:cstheme="minorHAnsi"/>
              </w:rPr>
              <w:t>Kim Barcask</w:t>
            </w:r>
            <w:r>
              <w:rPr>
                <w:rFonts w:cstheme="minorHAnsi"/>
              </w:rPr>
              <w:t>e</w:t>
            </w:r>
            <w:r w:rsidRPr="005C0F8C">
              <w:rPr>
                <w:rFonts w:cstheme="minorHAnsi"/>
              </w:rPr>
              <w:t>y, CRNP</w:t>
            </w:r>
          </w:p>
          <w:p w14:paraId="0DC55188" w14:textId="77777777" w:rsidR="00894E94" w:rsidRDefault="00894E94" w:rsidP="00894E94">
            <w:pPr>
              <w:tabs>
                <w:tab w:val="left" w:pos="5236"/>
              </w:tabs>
              <w:rPr>
                <w:rFonts w:cstheme="minorHAnsi"/>
              </w:rPr>
            </w:pPr>
            <w:r>
              <w:rPr>
                <w:rFonts w:cstheme="minorHAnsi"/>
              </w:rPr>
              <w:t>Kim Berkhoudt, CRNP</w:t>
            </w:r>
          </w:p>
          <w:p w14:paraId="65D57405" w14:textId="77777777" w:rsidR="00894E94" w:rsidRDefault="00894E94" w:rsidP="00894E94">
            <w:pPr>
              <w:tabs>
                <w:tab w:val="left" w:pos="5236"/>
              </w:tabs>
              <w:rPr>
                <w:rFonts w:cstheme="minorHAnsi"/>
                <w:color w:val="000000"/>
              </w:rPr>
            </w:pPr>
          </w:p>
          <w:p w14:paraId="48D0C4B3" w14:textId="77777777" w:rsidR="00894E94" w:rsidRPr="005C0F8C" w:rsidRDefault="00894E94" w:rsidP="00894E94">
            <w:pPr>
              <w:tabs>
                <w:tab w:val="left" w:pos="5236"/>
              </w:tabs>
              <w:rPr>
                <w:rFonts w:cstheme="minorHAnsi"/>
              </w:rPr>
            </w:pPr>
            <w:r w:rsidRPr="005C0F8C">
              <w:rPr>
                <w:rFonts w:cstheme="minorHAnsi"/>
                <w:color w:val="000000"/>
              </w:rPr>
              <w:t>Helen Fries, BSN, MS, CMPE (Division Manager)</w:t>
            </w:r>
          </w:p>
          <w:p w14:paraId="0C16DB8D" w14:textId="77777777" w:rsidR="00894E94" w:rsidRPr="005C0F8C" w:rsidRDefault="00894E94" w:rsidP="00894E94">
            <w:pPr>
              <w:rPr>
                <w:rFonts w:cstheme="minorHAnsi"/>
              </w:rPr>
            </w:pPr>
          </w:p>
          <w:p w14:paraId="63F15F80" w14:textId="77777777" w:rsidR="00894E94" w:rsidRDefault="00894E94" w:rsidP="00894E94">
            <w:pPr>
              <w:rPr>
                <w:rFonts w:cstheme="minorHAnsi"/>
              </w:rPr>
            </w:pPr>
          </w:p>
          <w:p w14:paraId="3DE9A2F1" w14:textId="77777777" w:rsidR="00894E94" w:rsidRDefault="00894E94" w:rsidP="00894E94">
            <w:r w:rsidRPr="005C0F8C">
              <w:rPr>
                <w:rFonts w:cstheme="minorHAnsi"/>
              </w:rPr>
              <w:t xml:space="preserve">WEBSITE:  </w:t>
            </w:r>
            <w:hyperlink r:id="rId23" w:history="1">
              <w:r w:rsidRPr="005C0F8C">
                <w:rPr>
                  <w:rStyle w:val="Hyperlink"/>
                  <w:rFonts w:cstheme="minorHAnsi"/>
                </w:rPr>
                <w:t>http://obgyn.medicine.pitt.edu/gynecology</w:t>
              </w:r>
            </w:hyperlink>
          </w:p>
          <w:p w14:paraId="3A0FFE96" w14:textId="77777777" w:rsidR="00894E94" w:rsidRDefault="00894E94" w:rsidP="00894E94">
            <w:pPr>
              <w:tabs>
                <w:tab w:val="left" w:pos="5236"/>
              </w:tabs>
              <w:rPr>
                <w:rFonts w:cstheme="minorHAnsi"/>
                <w:b/>
              </w:rPr>
            </w:pPr>
          </w:p>
        </w:tc>
        <w:tc>
          <w:tcPr>
            <w:tcW w:w="3510" w:type="dxa"/>
            <w:shd w:val="clear" w:color="auto" w:fill="FFFFFF" w:themeFill="background1"/>
          </w:tcPr>
          <w:p w14:paraId="471CD18A" w14:textId="77777777" w:rsidR="00894E94" w:rsidRPr="00865DC4" w:rsidRDefault="00894E94" w:rsidP="00894E94">
            <w:pPr>
              <w:tabs>
                <w:tab w:val="left" w:pos="5236"/>
              </w:tabs>
              <w:rPr>
                <w:rFonts w:cstheme="minorHAnsi"/>
                <w:b/>
                <w:u w:val="single"/>
              </w:rPr>
            </w:pPr>
            <w:r w:rsidRPr="00865DC4">
              <w:rPr>
                <w:rFonts w:cstheme="minorHAnsi"/>
                <w:b/>
                <w:u w:val="single"/>
              </w:rPr>
              <w:t>Fellows</w:t>
            </w:r>
          </w:p>
          <w:p w14:paraId="379F7ABE" w14:textId="77777777" w:rsidR="00894E94" w:rsidRPr="00865DC4" w:rsidRDefault="00894E94" w:rsidP="00894E94">
            <w:pPr>
              <w:tabs>
                <w:tab w:val="left" w:pos="5236"/>
              </w:tabs>
              <w:rPr>
                <w:rFonts w:cstheme="minorHAnsi"/>
              </w:rPr>
            </w:pPr>
          </w:p>
          <w:p w14:paraId="7C349C2B" w14:textId="77777777" w:rsidR="00894E94" w:rsidRPr="00865DC4" w:rsidRDefault="00894E94" w:rsidP="00894E94">
            <w:pPr>
              <w:tabs>
                <w:tab w:val="left" w:pos="5236"/>
              </w:tabs>
              <w:rPr>
                <w:rFonts w:cstheme="minorHAnsi"/>
                <w:b/>
                <w:u w:val="single"/>
              </w:rPr>
            </w:pPr>
            <w:r w:rsidRPr="00865DC4">
              <w:rPr>
                <w:rFonts w:cstheme="minorHAnsi"/>
                <w:b/>
                <w:u w:val="single"/>
              </w:rPr>
              <w:t>Family Planning</w:t>
            </w:r>
          </w:p>
          <w:p w14:paraId="095812F6" w14:textId="77777777" w:rsidR="00894E94" w:rsidRDefault="00894E94" w:rsidP="00894E94">
            <w:pPr>
              <w:tabs>
                <w:tab w:val="left" w:pos="5236"/>
              </w:tabs>
              <w:rPr>
                <w:rFonts w:cstheme="minorHAnsi"/>
              </w:rPr>
            </w:pPr>
            <w:r>
              <w:rPr>
                <w:rFonts w:cstheme="minorHAnsi"/>
              </w:rPr>
              <w:t>Rachel Flink Bochacki, MD</w:t>
            </w:r>
          </w:p>
          <w:p w14:paraId="12DC2C3B" w14:textId="77777777" w:rsidR="00894E94" w:rsidRPr="00865DC4" w:rsidRDefault="00894E94" w:rsidP="00894E94">
            <w:pPr>
              <w:tabs>
                <w:tab w:val="left" w:pos="5236"/>
              </w:tabs>
              <w:rPr>
                <w:rFonts w:cstheme="minorHAnsi"/>
              </w:rPr>
            </w:pPr>
          </w:p>
          <w:p w14:paraId="23998424" w14:textId="77777777" w:rsidR="00894E94" w:rsidRPr="00865DC4" w:rsidRDefault="00894E94" w:rsidP="00894E94">
            <w:pPr>
              <w:tabs>
                <w:tab w:val="left" w:pos="5236"/>
              </w:tabs>
              <w:rPr>
                <w:rFonts w:cstheme="minorHAnsi"/>
                <w:b/>
                <w:u w:val="single"/>
              </w:rPr>
            </w:pPr>
            <w:r>
              <w:rPr>
                <w:rFonts w:cstheme="minorHAnsi"/>
                <w:b/>
                <w:u w:val="single"/>
              </w:rPr>
              <w:t>Minim</w:t>
            </w:r>
            <w:r w:rsidRPr="00865DC4">
              <w:rPr>
                <w:rFonts w:cstheme="minorHAnsi"/>
                <w:b/>
                <w:u w:val="single"/>
              </w:rPr>
              <w:t>ally Invasive Surgery</w:t>
            </w:r>
          </w:p>
          <w:p w14:paraId="536F0F1A" w14:textId="77777777" w:rsidR="00894E94" w:rsidRDefault="00894E94" w:rsidP="00894E94">
            <w:pPr>
              <w:tabs>
                <w:tab w:val="left" w:pos="5236"/>
              </w:tabs>
              <w:rPr>
                <w:rFonts w:cstheme="minorHAnsi"/>
              </w:rPr>
            </w:pPr>
            <w:r>
              <w:rPr>
                <w:rFonts w:cstheme="minorHAnsi"/>
              </w:rPr>
              <w:t>Noah Rindos, MD</w:t>
            </w:r>
          </w:p>
          <w:p w14:paraId="66A330DC" w14:textId="77777777" w:rsidR="00894E94" w:rsidRPr="00865DC4" w:rsidRDefault="00894E94" w:rsidP="00894E94">
            <w:pPr>
              <w:tabs>
                <w:tab w:val="left" w:pos="5236"/>
              </w:tabs>
              <w:rPr>
                <w:rFonts w:cstheme="minorHAnsi"/>
              </w:rPr>
            </w:pPr>
            <w:r>
              <w:rPr>
                <w:rFonts w:cstheme="minorHAnsi"/>
              </w:rPr>
              <w:t>Mallory Stuparich, MD</w:t>
            </w:r>
          </w:p>
          <w:p w14:paraId="1D964EA7" w14:textId="77777777" w:rsidR="00894E94" w:rsidRPr="00865DC4" w:rsidRDefault="00894E94" w:rsidP="00894E94">
            <w:pPr>
              <w:tabs>
                <w:tab w:val="left" w:pos="5236"/>
              </w:tabs>
              <w:rPr>
                <w:rFonts w:cstheme="minorHAnsi"/>
              </w:rPr>
            </w:pPr>
          </w:p>
          <w:p w14:paraId="2A541145" w14:textId="77777777" w:rsidR="00894E94" w:rsidRPr="00865DC4" w:rsidRDefault="00894E94" w:rsidP="00894E94">
            <w:pPr>
              <w:tabs>
                <w:tab w:val="left" w:pos="5236"/>
              </w:tabs>
              <w:rPr>
                <w:rFonts w:cstheme="minorHAnsi"/>
                <w:b/>
                <w:u w:val="single"/>
              </w:rPr>
            </w:pPr>
            <w:r w:rsidRPr="00865DC4">
              <w:rPr>
                <w:rFonts w:cstheme="minorHAnsi"/>
                <w:b/>
                <w:u w:val="single"/>
              </w:rPr>
              <w:t>Infectious Disease</w:t>
            </w:r>
          </w:p>
          <w:p w14:paraId="76274B2C" w14:textId="77777777" w:rsidR="00894E94" w:rsidRPr="00865DC4" w:rsidRDefault="00894E94" w:rsidP="00894E94">
            <w:pPr>
              <w:tabs>
                <w:tab w:val="left" w:pos="5236"/>
              </w:tabs>
              <w:rPr>
                <w:rFonts w:cstheme="minorHAnsi"/>
              </w:rPr>
            </w:pPr>
            <w:r>
              <w:rPr>
                <w:rFonts w:cstheme="minorHAnsi"/>
              </w:rPr>
              <w:t>Jessica Tarleton, MD</w:t>
            </w:r>
          </w:p>
          <w:p w14:paraId="6BDDBFA2" w14:textId="77777777" w:rsidR="00894E94" w:rsidRPr="00865DC4" w:rsidRDefault="00894E94" w:rsidP="00894E94">
            <w:pPr>
              <w:tabs>
                <w:tab w:val="left" w:pos="5236"/>
              </w:tabs>
              <w:rPr>
                <w:rFonts w:cstheme="minorHAnsi"/>
              </w:rPr>
            </w:pPr>
          </w:p>
        </w:tc>
      </w:tr>
    </w:tbl>
    <w:p w14:paraId="75C7BAA2" w14:textId="77777777" w:rsidR="00EB44A0" w:rsidRDefault="00EB44A0" w:rsidP="00C20E2A">
      <w:pPr>
        <w:spacing w:after="0"/>
        <w:jc w:val="both"/>
        <w:rPr>
          <w:rFonts w:cstheme="minorHAnsi"/>
          <w:b/>
          <w:bCs/>
        </w:rPr>
      </w:pPr>
    </w:p>
    <w:p w14:paraId="75C7BAA3" w14:textId="77777777" w:rsidR="00EB44A0" w:rsidRDefault="00EB44A0" w:rsidP="00C20E2A">
      <w:pPr>
        <w:spacing w:after="0"/>
        <w:jc w:val="both"/>
        <w:rPr>
          <w:rFonts w:cstheme="minorHAnsi"/>
          <w:b/>
          <w:bCs/>
        </w:rPr>
      </w:pPr>
    </w:p>
    <w:p w14:paraId="75C7BAA4" w14:textId="77777777" w:rsidR="00EB44A0" w:rsidRDefault="00EB44A0" w:rsidP="00C20E2A">
      <w:pPr>
        <w:spacing w:after="0"/>
        <w:jc w:val="both"/>
        <w:rPr>
          <w:rFonts w:cstheme="minorHAnsi"/>
          <w:b/>
          <w:bCs/>
        </w:rPr>
      </w:pPr>
    </w:p>
    <w:p w14:paraId="75C7BAA5" w14:textId="77777777" w:rsidR="00EB44A0" w:rsidRDefault="00EB44A0" w:rsidP="00C20E2A">
      <w:pPr>
        <w:spacing w:after="0"/>
        <w:jc w:val="both"/>
        <w:rPr>
          <w:rFonts w:cstheme="minorHAnsi"/>
          <w:b/>
          <w:bCs/>
        </w:rPr>
      </w:pPr>
    </w:p>
    <w:p w14:paraId="75C7BAB0" w14:textId="77777777" w:rsidR="00EB44A0" w:rsidRDefault="00EB44A0" w:rsidP="00C20E2A">
      <w:pPr>
        <w:spacing w:after="0"/>
        <w:jc w:val="both"/>
        <w:rPr>
          <w:rFonts w:cstheme="minorHAnsi"/>
          <w:b/>
          <w:bCs/>
        </w:rPr>
      </w:pPr>
    </w:p>
    <w:p w14:paraId="527287E6" w14:textId="77777777" w:rsidR="00894E94" w:rsidRDefault="00894E94" w:rsidP="00BB7FC2">
      <w:pPr>
        <w:pStyle w:val="Heading1"/>
        <w:ind w:left="2160" w:firstLine="720"/>
        <w:rPr>
          <w:rFonts w:asciiTheme="minorHAnsi" w:hAnsiTheme="minorHAnsi" w:cstheme="minorHAnsi"/>
          <w:b/>
        </w:rPr>
      </w:pPr>
      <w:bookmarkStart w:id="12" w:name="_Toc335118304"/>
    </w:p>
    <w:p w14:paraId="75C7BAB2" w14:textId="01F29609" w:rsidR="00D82BCB" w:rsidRPr="008D5F8B" w:rsidRDefault="00894E94" w:rsidP="00BB7FC2">
      <w:pPr>
        <w:pStyle w:val="Heading1"/>
        <w:ind w:left="2160" w:firstLine="720"/>
        <w:rPr>
          <w:rFonts w:asciiTheme="minorHAnsi" w:hAnsiTheme="minorHAnsi" w:cstheme="minorHAnsi"/>
          <w:b/>
        </w:rPr>
      </w:pPr>
      <w:r>
        <w:rPr>
          <w:rFonts w:asciiTheme="minorHAnsi" w:hAnsiTheme="minorHAnsi" w:cstheme="minorHAnsi"/>
          <w:b/>
        </w:rPr>
        <w:t>D</w:t>
      </w:r>
      <w:r w:rsidR="00FB76DA" w:rsidRPr="008D5F8B">
        <w:rPr>
          <w:rFonts w:asciiTheme="minorHAnsi" w:hAnsiTheme="minorHAnsi" w:cstheme="minorHAnsi"/>
          <w:b/>
        </w:rPr>
        <w:t>IVISION OF GYNE</w:t>
      </w:r>
      <w:r w:rsidR="00B05969" w:rsidRPr="008D5F8B">
        <w:rPr>
          <w:rFonts w:asciiTheme="minorHAnsi" w:hAnsiTheme="minorHAnsi" w:cstheme="minorHAnsi"/>
          <w:b/>
        </w:rPr>
        <w:t>CO</w:t>
      </w:r>
      <w:r w:rsidR="00FB76DA" w:rsidRPr="008D5F8B">
        <w:rPr>
          <w:rFonts w:asciiTheme="minorHAnsi" w:hAnsiTheme="minorHAnsi" w:cstheme="minorHAnsi"/>
          <w:b/>
        </w:rPr>
        <w:t>LOGIC</w:t>
      </w:r>
      <w:r w:rsidR="00BB7FC2">
        <w:rPr>
          <w:rFonts w:asciiTheme="minorHAnsi" w:hAnsiTheme="minorHAnsi" w:cstheme="minorHAnsi"/>
          <w:b/>
        </w:rPr>
        <w:t xml:space="preserve"> </w:t>
      </w:r>
      <w:r w:rsidR="00FB76DA" w:rsidRPr="008D5F8B">
        <w:rPr>
          <w:rFonts w:asciiTheme="minorHAnsi" w:hAnsiTheme="minorHAnsi" w:cstheme="minorHAnsi"/>
          <w:b/>
        </w:rPr>
        <w:t>ONCOLOGY</w:t>
      </w:r>
      <w:bookmarkEnd w:id="12"/>
    </w:p>
    <w:p w14:paraId="75C7BAB4" w14:textId="3632DAF2" w:rsidR="00C151C8" w:rsidRDefault="00BB7FC2" w:rsidP="00C151C8">
      <w:pPr>
        <w:spacing w:after="0"/>
        <w:jc w:val="right"/>
        <w:rPr>
          <w:rFonts w:cstheme="minorHAnsi"/>
          <w:b/>
          <w:bCs/>
        </w:rPr>
      </w:pP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sidR="00C151C8">
        <w:rPr>
          <w:rFonts w:cstheme="minorHAnsi"/>
          <w:b/>
          <w:bCs/>
        </w:rPr>
        <w:tab/>
      </w:r>
      <w:r w:rsidR="00C151C8">
        <w:rPr>
          <w:rFonts w:cstheme="minorHAnsi"/>
          <w:b/>
          <w:bCs/>
        </w:rPr>
        <w:tab/>
      </w:r>
      <w:r w:rsidR="00C151C8">
        <w:rPr>
          <w:rFonts w:cstheme="minorHAnsi"/>
          <w:b/>
          <w:bCs/>
        </w:rPr>
        <w:tab/>
      </w:r>
      <w:r w:rsidR="00C151C8">
        <w:rPr>
          <w:rFonts w:cstheme="minorHAnsi"/>
          <w:b/>
          <w:bCs/>
        </w:rPr>
        <w:tab/>
      </w:r>
      <w:r w:rsidR="00C151C8">
        <w:rPr>
          <w:rFonts w:cstheme="minorHAnsi"/>
          <w:b/>
          <w:bCs/>
        </w:rPr>
        <w:tab/>
      </w:r>
      <w:r w:rsidR="00C151C8">
        <w:rPr>
          <w:rFonts w:cstheme="minorHAnsi"/>
          <w:b/>
          <w:bCs/>
        </w:rPr>
        <w:tab/>
      </w:r>
      <w:r w:rsidR="00891F71">
        <w:rPr>
          <w:noProof/>
        </w:rPr>
        <w:drawing>
          <wp:inline distT="0" distB="0" distL="0" distR="0" wp14:anchorId="291F3ADF" wp14:editId="64D3A46F">
            <wp:extent cx="1088792" cy="1362075"/>
            <wp:effectExtent l="0" t="0" r="0" b="0"/>
            <wp:docPr id="6" name="Picture 6" descr="https://mwh.shp.upmc.com/OBGYNres/Shared%20Documents/-%20PITT%20WEBSITE/FACULTY%20PHOTOS/KELLEY_JOSEPH_MD_GO_20160818%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wh.shp.upmc.com/OBGYNres/Shared%20Documents/-%20PITT%20WEBSITE/FACULTY%20PHOTOS/KELLEY_JOSEPH_MD_GO_20160818%2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89907" cy="1363470"/>
                    </a:xfrm>
                    <a:prstGeom prst="rect">
                      <a:avLst/>
                    </a:prstGeom>
                    <a:noFill/>
                    <a:ln>
                      <a:noFill/>
                    </a:ln>
                  </pic:spPr>
                </pic:pic>
              </a:graphicData>
            </a:graphic>
          </wp:inline>
        </w:drawing>
      </w:r>
      <w:r w:rsidR="00C151C8">
        <w:rPr>
          <w:rFonts w:cstheme="minorHAnsi"/>
          <w:b/>
          <w:bCs/>
        </w:rPr>
        <w:tab/>
      </w:r>
    </w:p>
    <w:p w14:paraId="75C7BAB5" w14:textId="7A23A0AE" w:rsidR="00C151C8" w:rsidRDefault="00891F71" w:rsidP="00C151C8">
      <w:pPr>
        <w:spacing w:after="0"/>
        <w:rPr>
          <w:rFonts w:cstheme="minorHAnsi"/>
          <w:b/>
          <w:bCs/>
        </w:rPr>
      </w:pP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t xml:space="preserve">  Joseph Kelley, MD</w:t>
      </w:r>
    </w:p>
    <w:p w14:paraId="29EE1532" w14:textId="123D1882" w:rsidR="00891F71" w:rsidRDefault="00891F71" w:rsidP="00C151C8">
      <w:pPr>
        <w:spacing w:after="0"/>
        <w:rPr>
          <w:rFonts w:cstheme="minorHAnsi"/>
          <w:b/>
          <w:bCs/>
        </w:rPr>
      </w:pP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r>
      <w:r>
        <w:rPr>
          <w:rFonts w:cstheme="minorHAnsi"/>
          <w:b/>
          <w:bCs/>
        </w:rPr>
        <w:tab/>
        <w:t xml:space="preserve">   Division Director</w:t>
      </w:r>
    </w:p>
    <w:p w14:paraId="75C7BAB7" w14:textId="77777777" w:rsidR="00C151C8" w:rsidRPr="00DE607A" w:rsidRDefault="00C151C8" w:rsidP="00C151C8">
      <w:pPr>
        <w:spacing w:after="0"/>
        <w:rPr>
          <w:rFonts w:cstheme="minorHAnsi"/>
          <w:b/>
          <w:bCs/>
        </w:rPr>
      </w:pPr>
      <w:r>
        <w:rPr>
          <w:rFonts w:cstheme="minorHAnsi"/>
          <w:b/>
          <w:bCs/>
        </w:rPr>
        <w:t>Overview</w:t>
      </w:r>
    </w:p>
    <w:p w14:paraId="75C7BAB8" w14:textId="77777777" w:rsidR="00C151C8" w:rsidRPr="00BB7FC2" w:rsidRDefault="00C151C8" w:rsidP="00C151C8">
      <w:pPr>
        <w:rPr>
          <w:rFonts w:cstheme="minorHAnsi"/>
        </w:rPr>
      </w:pPr>
    </w:p>
    <w:p w14:paraId="75C7BAB9" w14:textId="77777777" w:rsidR="00C151C8" w:rsidRPr="00BB7FC2" w:rsidRDefault="00C151C8" w:rsidP="00C151C8">
      <w:pPr>
        <w:spacing w:after="0"/>
        <w:rPr>
          <w:rFonts w:cstheme="minorHAnsi"/>
        </w:rPr>
      </w:pPr>
      <w:r>
        <w:rPr>
          <w:rFonts w:cstheme="minorHAnsi"/>
        </w:rPr>
        <w:t xml:space="preserve">The academic year of 2015-2016 was a successful year for the </w:t>
      </w:r>
      <w:r w:rsidRPr="00BB7FC2">
        <w:rPr>
          <w:rFonts w:cstheme="minorHAnsi"/>
        </w:rPr>
        <w:t>Division of Gynecologi</w:t>
      </w:r>
      <w:r>
        <w:rPr>
          <w:rFonts w:cstheme="minorHAnsi"/>
        </w:rPr>
        <w:t xml:space="preserve">c Oncology as it continued </w:t>
      </w:r>
      <w:r w:rsidRPr="00BB7FC2">
        <w:rPr>
          <w:rFonts w:cstheme="minorHAnsi"/>
        </w:rPr>
        <w:t>its clinical, res</w:t>
      </w:r>
      <w:r>
        <w:rPr>
          <w:rFonts w:cstheme="minorHAnsi"/>
        </w:rPr>
        <w:t xml:space="preserve">earch and educational agendas while facing </w:t>
      </w:r>
      <w:r w:rsidRPr="00BB7FC2">
        <w:rPr>
          <w:rFonts w:cstheme="minorHAnsi"/>
        </w:rPr>
        <w:t xml:space="preserve">the changing dynamics of the health care market.  The division’s missions are multi-faceted and include comprehensive and compassionate care of women afflicted with breast and gynecologic malignancies, the enhancement of care through the use of basic science, translational and clinical research, education of future healthcare providers, and advocacy for awareness of women’s cancer.  To that end, there was robust clinical activity, growth of our research agenda and refinements of our educational commitment.  </w:t>
      </w:r>
    </w:p>
    <w:p w14:paraId="75C7BABA" w14:textId="77777777" w:rsidR="00C151C8" w:rsidRPr="00BB7FC2" w:rsidRDefault="00C151C8" w:rsidP="00C151C8">
      <w:pPr>
        <w:spacing w:after="0"/>
        <w:rPr>
          <w:rFonts w:cstheme="minorHAnsi"/>
        </w:rPr>
      </w:pPr>
    </w:p>
    <w:p w14:paraId="75C7BABB" w14:textId="43D83A4F" w:rsidR="00C151C8" w:rsidRPr="00BB7FC2" w:rsidRDefault="00C151C8" w:rsidP="00C151C8">
      <w:pPr>
        <w:spacing w:after="0"/>
        <w:rPr>
          <w:rFonts w:cstheme="minorHAnsi"/>
        </w:rPr>
      </w:pPr>
      <w:r w:rsidRPr="00BB7FC2">
        <w:rPr>
          <w:rFonts w:cstheme="minorHAnsi"/>
        </w:rPr>
        <w:t>Our core clinical group consists of 8 full-time gynecologic oncologists</w:t>
      </w:r>
      <w:r>
        <w:rPr>
          <w:rFonts w:cstheme="minorHAnsi"/>
        </w:rPr>
        <w:t xml:space="preserve">, four </w:t>
      </w:r>
      <w:r w:rsidRPr="00BB7FC2">
        <w:rPr>
          <w:rFonts w:cstheme="minorHAnsi"/>
        </w:rPr>
        <w:t>PhDs and a support staff of approximately 35 individuals. We are based at Magee</w:t>
      </w:r>
      <w:r>
        <w:rPr>
          <w:rFonts w:cstheme="minorHAnsi"/>
        </w:rPr>
        <w:t>-</w:t>
      </w:r>
      <w:r w:rsidRPr="00BB7FC2">
        <w:rPr>
          <w:rFonts w:cstheme="minorHAnsi"/>
        </w:rPr>
        <w:t>Women</w:t>
      </w:r>
      <w:r>
        <w:rPr>
          <w:rFonts w:cstheme="minorHAnsi"/>
        </w:rPr>
        <w:t>’</w:t>
      </w:r>
      <w:r w:rsidRPr="00BB7FC2">
        <w:rPr>
          <w:rFonts w:cstheme="minorHAnsi"/>
        </w:rPr>
        <w:t>s Hospital of UPMC and provide outreach services throughou</w:t>
      </w:r>
      <w:r>
        <w:rPr>
          <w:rFonts w:cstheme="minorHAnsi"/>
        </w:rPr>
        <w:t xml:space="preserve">t South Western Pennsylvania.  </w:t>
      </w:r>
      <w:r w:rsidRPr="00BB7FC2">
        <w:rPr>
          <w:rFonts w:cstheme="minorHAnsi"/>
        </w:rPr>
        <w:t xml:space="preserve">Offices and surgical services are offered at </w:t>
      </w:r>
      <w:r>
        <w:rPr>
          <w:rFonts w:cstheme="minorHAnsi"/>
        </w:rPr>
        <w:t xml:space="preserve">the UPMC </w:t>
      </w:r>
      <w:r w:rsidRPr="00BB7FC2">
        <w:rPr>
          <w:rFonts w:cstheme="minorHAnsi"/>
        </w:rPr>
        <w:t xml:space="preserve">Mercy Hospital, </w:t>
      </w:r>
      <w:r>
        <w:rPr>
          <w:rFonts w:cstheme="minorHAnsi"/>
        </w:rPr>
        <w:t xml:space="preserve">UPMC </w:t>
      </w:r>
      <w:r w:rsidRPr="00BB7FC2">
        <w:rPr>
          <w:rFonts w:cstheme="minorHAnsi"/>
        </w:rPr>
        <w:t xml:space="preserve">North Hills Passavant Hospital, </w:t>
      </w:r>
      <w:r>
        <w:rPr>
          <w:rFonts w:cstheme="minorHAnsi"/>
        </w:rPr>
        <w:t xml:space="preserve">Magee-Womens, UPMC Hamot, UPMC </w:t>
      </w:r>
      <w:r w:rsidRPr="00BB7FC2">
        <w:rPr>
          <w:rFonts w:cstheme="minorHAnsi"/>
        </w:rPr>
        <w:t>Shadyside Hospital</w:t>
      </w:r>
      <w:r>
        <w:rPr>
          <w:rFonts w:cstheme="minorHAnsi"/>
        </w:rPr>
        <w:t xml:space="preserve"> and Butler Memorial Hospital</w:t>
      </w:r>
      <w:r w:rsidRPr="00BB7FC2">
        <w:rPr>
          <w:rFonts w:cstheme="minorHAnsi"/>
        </w:rPr>
        <w:t xml:space="preserve">. Outreach offices are located at UPMC Cancer Centers in </w:t>
      </w:r>
      <w:r>
        <w:rPr>
          <w:rFonts w:cstheme="minorHAnsi"/>
        </w:rPr>
        <w:t xml:space="preserve">Bethel Park, </w:t>
      </w:r>
      <w:r w:rsidRPr="00BB7FC2">
        <w:rPr>
          <w:rFonts w:cstheme="minorHAnsi"/>
        </w:rPr>
        <w:t>Johnstown, Unio</w:t>
      </w:r>
      <w:r>
        <w:rPr>
          <w:rFonts w:cstheme="minorHAnsi"/>
        </w:rPr>
        <w:t>ntown and Latrobe, Pennsylvania</w:t>
      </w:r>
      <w:r w:rsidRPr="00BB7FC2">
        <w:rPr>
          <w:rFonts w:cstheme="minorHAnsi"/>
        </w:rPr>
        <w:t>.   Dynamic changes in the region’s health care environm</w:t>
      </w:r>
      <w:r>
        <w:rPr>
          <w:rFonts w:cstheme="minorHAnsi"/>
        </w:rPr>
        <w:t xml:space="preserve">ent will dictate future sites with additional sites in development to include the South Hills region of Pittsburgh and UPMC Altoona.   </w:t>
      </w:r>
    </w:p>
    <w:p w14:paraId="75C7BABC" w14:textId="77777777" w:rsidR="00C151C8" w:rsidRPr="00BB7FC2" w:rsidRDefault="00C151C8" w:rsidP="00C151C8">
      <w:pPr>
        <w:spacing w:after="0"/>
        <w:rPr>
          <w:rFonts w:cstheme="minorHAnsi"/>
        </w:rPr>
      </w:pPr>
    </w:p>
    <w:p w14:paraId="75C7BABD" w14:textId="77777777" w:rsidR="00C151C8" w:rsidRPr="00BB7FC2" w:rsidRDefault="00C151C8" w:rsidP="00C151C8">
      <w:pPr>
        <w:spacing w:after="0"/>
        <w:rPr>
          <w:rFonts w:cstheme="minorHAnsi"/>
        </w:rPr>
      </w:pPr>
      <w:r w:rsidRPr="00BB7FC2">
        <w:rPr>
          <w:rFonts w:cstheme="minorHAnsi"/>
        </w:rPr>
        <w:t xml:space="preserve">The research agenda is multi-dimensional and includes breast cancer treatment, application of sentinel node technology to gynecologic malignancies, molecular profiling of breast and gynecologic cancers, targeted therapy for treatment of these cancers, </w:t>
      </w:r>
      <w:r>
        <w:rPr>
          <w:rFonts w:cstheme="minorHAnsi"/>
        </w:rPr>
        <w:t xml:space="preserve">outcomes and safety directed studies </w:t>
      </w:r>
      <w:r w:rsidRPr="00BB7FC2">
        <w:rPr>
          <w:rFonts w:cstheme="minorHAnsi"/>
        </w:rPr>
        <w:t xml:space="preserve">and use of both traditional and hyperthermic intraperitoneal chemotherapy for advanced ovarian cancer. Basic science and translation research in the area of women’s cancer is enhanced through our collaborative efforts with scientists in the Women’s Cancer Research </w:t>
      </w:r>
      <w:r w:rsidRPr="00BB7FC2">
        <w:rPr>
          <w:rFonts w:cstheme="minorHAnsi"/>
        </w:rPr>
        <w:lastRenderedPageBreak/>
        <w:t>Center, the Magee Womens Research Institute, and the Hillman Cancer Center.  Our faculty</w:t>
      </w:r>
      <w:r>
        <w:rPr>
          <w:rFonts w:cstheme="minorHAnsi"/>
        </w:rPr>
        <w:t xml:space="preserve"> </w:t>
      </w:r>
      <w:r w:rsidRPr="00BB7FC2">
        <w:rPr>
          <w:rFonts w:cstheme="minorHAnsi"/>
        </w:rPr>
        <w:t>work closely with the medical oncology group at the Hillman Cancer Center to provide access to cutting edge phase I trials. Phase II and III clinical trials are active throughout the UPMC Cancer Center network from</w:t>
      </w:r>
      <w:r>
        <w:rPr>
          <w:rFonts w:cstheme="minorHAnsi"/>
        </w:rPr>
        <w:t xml:space="preserve"> both the</w:t>
      </w:r>
      <w:r w:rsidRPr="00BB7FC2">
        <w:rPr>
          <w:rFonts w:cstheme="minorHAnsi"/>
        </w:rPr>
        <w:t xml:space="preserve"> NRG Oncology Cooperative Group</w:t>
      </w:r>
      <w:r>
        <w:rPr>
          <w:rFonts w:cstheme="minorHAnsi"/>
        </w:rPr>
        <w:t xml:space="preserve"> as well as industry supported and investigator-initiated trials. </w:t>
      </w:r>
      <w:r w:rsidRPr="00BB7FC2">
        <w:rPr>
          <w:rFonts w:cstheme="minorHAnsi"/>
        </w:rPr>
        <w:t xml:space="preserve">  </w:t>
      </w:r>
      <w:r w:rsidRPr="00BB7FC2">
        <w:rPr>
          <w:rFonts w:eastAsiaTheme="minorHAnsi" w:cs="Times"/>
        </w:rPr>
        <w:t xml:space="preserve">NRG Oncology was formed to bring together research areas of the </w:t>
      </w:r>
      <w:r w:rsidRPr="005B7EC8">
        <w:rPr>
          <w:rFonts w:eastAsiaTheme="minorHAnsi" w:cs="Times"/>
        </w:rPr>
        <w:t>N</w:t>
      </w:r>
      <w:r w:rsidRPr="00BB7FC2">
        <w:rPr>
          <w:rFonts w:eastAsiaTheme="minorHAnsi" w:cs="Times"/>
        </w:rPr>
        <w:t xml:space="preserve">ational Surgical Adjuvant Breast and Bowel Project (NSABP), the </w:t>
      </w:r>
      <w:r w:rsidRPr="005B7EC8">
        <w:rPr>
          <w:rFonts w:eastAsiaTheme="minorHAnsi" w:cs="Times"/>
        </w:rPr>
        <w:t>R</w:t>
      </w:r>
      <w:r w:rsidRPr="002C4085">
        <w:rPr>
          <w:rFonts w:eastAsiaTheme="minorHAnsi" w:cs="Times"/>
        </w:rPr>
        <w:t>a</w:t>
      </w:r>
      <w:r w:rsidRPr="00BB7FC2">
        <w:rPr>
          <w:rFonts w:eastAsiaTheme="minorHAnsi" w:cs="Times"/>
        </w:rPr>
        <w:t xml:space="preserve">diation Therapy Oncology Group (RTOG), and the </w:t>
      </w:r>
      <w:r w:rsidRPr="005B7EC8">
        <w:rPr>
          <w:rFonts w:eastAsiaTheme="minorHAnsi" w:cs="Times"/>
        </w:rPr>
        <w:t>G</w:t>
      </w:r>
      <w:r w:rsidRPr="00BB7FC2">
        <w:rPr>
          <w:rFonts w:eastAsiaTheme="minorHAnsi" w:cs="Times"/>
        </w:rPr>
        <w:t xml:space="preserve">ynecologic Oncology Group (GOG) under one organization. </w:t>
      </w:r>
      <w:r w:rsidRPr="00BB7FC2">
        <w:rPr>
          <w:rFonts w:cstheme="minorHAnsi"/>
        </w:rPr>
        <w:t xml:space="preserve"> The goal of this merger is </w:t>
      </w:r>
      <w:r>
        <w:rPr>
          <w:rFonts w:cstheme="minorHAnsi"/>
        </w:rPr>
        <w:t xml:space="preserve">to </w:t>
      </w:r>
      <w:r w:rsidRPr="00BB7FC2">
        <w:rPr>
          <w:rFonts w:cstheme="minorHAnsi"/>
        </w:rPr>
        <w:t xml:space="preserve">bring together the unique and complementary research areas of these cooperative groups and to enhance efficiency by minimizing duplication of services.   Division members are active on committees within the NRG and have raised our national presence. </w:t>
      </w:r>
    </w:p>
    <w:p w14:paraId="75C7BABE" w14:textId="77777777" w:rsidR="00C151C8" w:rsidRDefault="00C151C8" w:rsidP="00C151C8">
      <w:pPr>
        <w:spacing w:after="0"/>
        <w:rPr>
          <w:rFonts w:cstheme="minorHAnsi"/>
        </w:rPr>
      </w:pPr>
    </w:p>
    <w:p w14:paraId="75C7BABF" w14:textId="77777777" w:rsidR="00C151C8" w:rsidRPr="00BB7FC2" w:rsidRDefault="00C151C8" w:rsidP="00C151C8">
      <w:pPr>
        <w:spacing w:after="0"/>
        <w:rPr>
          <w:rFonts w:cstheme="minorHAnsi"/>
        </w:rPr>
      </w:pPr>
      <w:r w:rsidRPr="00BB7FC2">
        <w:rPr>
          <w:rFonts w:cstheme="minorHAnsi"/>
        </w:rPr>
        <w:t>Successful recruitment of two senior research scientists has led to the development of a joint program between the Magee Womens Research Institute and the University of Pittsburgh Cancer Institute.  The Women’s Cancer Research Center under the guidance of Dr. Adrian Lee and Steffi Oesterreich has broadened the research efforts in both gynecologic and breast malignancies</w:t>
      </w:r>
      <w:r>
        <w:rPr>
          <w:rFonts w:cstheme="minorHAnsi"/>
        </w:rPr>
        <w:t>.</w:t>
      </w:r>
    </w:p>
    <w:p w14:paraId="75C7BAC0" w14:textId="77777777" w:rsidR="00C151C8" w:rsidRPr="00BB7FC2" w:rsidRDefault="00C151C8" w:rsidP="00C151C8">
      <w:pPr>
        <w:spacing w:after="0"/>
        <w:rPr>
          <w:rFonts w:cstheme="minorHAnsi"/>
        </w:rPr>
      </w:pPr>
    </w:p>
    <w:p w14:paraId="75C7BAC1" w14:textId="77777777" w:rsidR="00C151C8" w:rsidRPr="00BB7FC2" w:rsidRDefault="00C151C8" w:rsidP="00C151C8">
      <w:pPr>
        <w:spacing w:after="0"/>
        <w:rPr>
          <w:rFonts w:cstheme="minorHAnsi"/>
        </w:rPr>
      </w:pPr>
      <w:r w:rsidRPr="00BB7FC2">
        <w:rPr>
          <w:rFonts w:cstheme="minorHAnsi"/>
        </w:rPr>
        <w:t>The division remains focused on its academic mission to include the education of the next generation of health care providers.  To that end</w:t>
      </w:r>
      <w:r>
        <w:rPr>
          <w:rFonts w:cstheme="minorHAnsi"/>
        </w:rPr>
        <w:t xml:space="preserve">, the division </w:t>
      </w:r>
      <w:r w:rsidRPr="00BB7FC2">
        <w:rPr>
          <w:rFonts w:cstheme="minorHAnsi"/>
        </w:rPr>
        <w:t xml:space="preserve">has been active in both didactic and bedside teaching of medical student, residents and fellows.  Members of our faculty provide Laparoscopic and Robotic simulation training for the residency program.   Our fellowship program is approved by the American Board of Obstetrics and Gynecology and approved for the next 5 years.  Our educational efforts have been recognized with several of the faculty receiving teaching awards. Emphasis on our educational mission is considered necessary for academic promotion.  </w:t>
      </w:r>
    </w:p>
    <w:p w14:paraId="75C7BAC2" w14:textId="77777777" w:rsidR="00C151C8" w:rsidRPr="00E95870" w:rsidRDefault="00C151C8" w:rsidP="00C151C8">
      <w:pPr>
        <w:spacing w:after="0"/>
        <w:rPr>
          <w:rFonts w:cstheme="minorHAnsi"/>
          <w:color w:val="3366FF"/>
        </w:rPr>
      </w:pPr>
    </w:p>
    <w:p w14:paraId="75C7BAC3" w14:textId="77777777" w:rsidR="00C151C8" w:rsidRPr="00C5451F" w:rsidRDefault="00C151C8" w:rsidP="00C151C8">
      <w:pPr>
        <w:pStyle w:val="Heading4"/>
        <w:spacing w:before="0" w:after="0"/>
        <w:rPr>
          <w:rFonts w:asciiTheme="minorHAnsi" w:hAnsiTheme="minorHAnsi" w:cstheme="minorHAnsi"/>
          <w:sz w:val="22"/>
          <w:szCs w:val="22"/>
        </w:rPr>
      </w:pPr>
      <w:r w:rsidRPr="00BA0484">
        <w:rPr>
          <w:rFonts w:asciiTheme="minorHAnsi" w:hAnsiTheme="minorHAnsi" w:cstheme="minorHAnsi"/>
          <w:sz w:val="22"/>
          <w:szCs w:val="22"/>
        </w:rPr>
        <w:t>RESEARCH PROGRAM</w:t>
      </w:r>
    </w:p>
    <w:p w14:paraId="75C7BAC4" w14:textId="77777777" w:rsidR="00C151C8" w:rsidRPr="00BB7FC2" w:rsidRDefault="00C151C8" w:rsidP="00C151C8">
      <w:pPr>
        <w:spacing w:after="0"/>
        <w:rPr>
          <w:rFonts w:cstheme="minorHAnsi"/>
        </w:rPr>
      </w:pPr>
    </w:p>
    <w:p w14:paraId="75C7BAC5" w14:textId="77777777" w:rsidR="00C151C8" w:rsidRPr="004B7EE0" w:rsidRDefault="00C151C8" w:rsidP="00C151C8">
      <w:pPr>
        <w:rPr>
          <w:rFonts w:cstheme="minorHAnsi"/>
          <w:color w:val="000000" w:themeColor="text1"/>
        </w:rPr>
      </w:pPr>
      <w:r w:rsidRPr="00BB7FC2">
        <w:rPr>
          <w:rFonts w:cstheme="minorHAnsi"/>
        </w:rPr>
        <w:t>The research program was extremely productive with a wide variety of clinical, translational and basic science studies. The research activities of the division are multifaceted and well funded</w:t>
      </w:r>
      <w:r>
        <w:rPr>
          <w:rFonts w:cstheme="minorHAnsi"/>
        </w:rPr>
        <w:t xml:space="preserve">.  </w:t>
      </w:r>
      <w:r w:rsidRPr="00BB7FC2">
        <w:rPr>
          <w:rFonts w:cstheme="minorHAnsi"/>
        </w:rPr>
        <w:t xml:space="preserve">Total funding for the division </w:t>
      </w:r>
      <w:r>
        <w:rPr>
          <w:rFonts w:cstheme="minorHAnsi"/>
        </w:rPr>
        <w:t>approaches two million dollars.  The division produced 45</w:t>
      </w:r>
      <w:r w:rsidRPr="004B7EE0">
        <w:rPr>
          <w:rFonts w:cstheme="minorHAnsi"/>
        </w:rPr>
        <w:t xml:space="preserve"> publications and a total of </w:t>
      </w:r>
      <w:r>
        <w:rPr>
          <w:rFonts w:cstheme="minorHAnsi"/>
        </w:rPr>
        <w:t>16</w:t>
      </w:r>
      <w:r w:rsidRPr="004B7EE0">
        <w:rPr>
          <w:rFonts w:cstheme="minorHAnsi"/>
        </w:rPr>
        <w:t xml:space="preserve"> presentations at regional and national meetings</w:t>
      </w:r>
      <w:r>
        <w:rPr>
          <w:rFonts w:cstheme="minorHAnsi"/>
        </w:rPr>
        <w:t>.</w:t>
      </w:r>
      <w:r w:rsidRPr="004B7EE0">
        <w:rPr>
          <w:rFonts w:cstheme="minorHAnsi"/>
        </w:rPr>
        <w:t xml:space="preserve">   </w:t>
      </w:r>
    </w:p>
    <w:p w14:paraId="75C7BAC6" w14:textId="77777777" w:rsidR="00C151C8" w:rsidRPr="00BB7FC2" w:rsidRDefault="00C151C8" w:rsidP="00C151C8">
      <w:pPr>
        <w:rPr>
          <w:rFonts w:cstheme="minorHAnsi"/>
        </w:rPr>
      </w:pPr>
      <w:r w:rsidRPr="003827E8">
        <w:rPr>
          <w:rFonts w:cstheme="minorHAnsi"/>
        </w:rPr>
        <w:t xml:space="preserve">The division has received a grant for a </w:t>
      </w:r>
      <w:r w:rsidRPr="003827E8">
        <w:t>Specialized Programs of Research Excellence</w:t>
      </w:r>
      <w:r w:rsidRPr="00BB7FC2">
        <w:t xml:space="preserve"> (</w:t>
      </w:r>
      <w:r w:rsidRPr="00BB7FC2">
        <w:rPr>
          <w:rFonts w:cstheme="minorHAnsi"/>
        </w:rPr>
        <w:t xml:space="preserve">SPORE) award for ovarian cancer in 2014.  </w:t>
      </w:r>
      <w:r>
        <w:t xml:space="preserve">This SPORE </w:t>
      </w:r>
      <w:r w:rsidRPr="00BB7FC2">
        <w:t>promote</w:t>
      </w:r>
      <w:r>
        <w:t>s</w:t>
      </w:r>
      <w:r w:rsidRPr="00BB7FC2">
        <w:t xml:space="preserve"> collaborative, interdisciplinary translational cancer research and the grant involves both basic and clinical/applied scientists and support projects that will result in new and diverse approaches to the prevention, early detection, diagnosis and treatment of this disease. Dr. </w:t>
      </w:r>
      <w:proofErr w:type="gramStart"/>
      <w:r w:rsidRPr="00BB7FC2">
        <w:t>Edwards</w:t>
      </w:r>
      <w:proofErr w:type="gramEnd"/>
      <w:r w:rsidRPr="00BB7FC2">
        <w:t xml:space="preserve"> serves as Co-PI for this exciting project and coordinates the program with his counterpart at the University of the State of New York, Buffalo.  There is a special emphasis on immunologic approaches to this disease entity. </w:t>
      </w:r>
    </w:p>
    <w:p w14:paraId="75C7BAC7" w14:textId="77777777" w:rsidR="00C151C8" w:rsidRPr="00BB7FC2" w:rsidRDefault="00C151C8" w:rsidP="00C151C8">
      <w:pPr>
        <w:rPr>
          <w:rFonts w:cstheme="minorHAnsi"/>
        </w:rPr>
      </w:pPr>
      <w:r w:rsidRPr="00BB7FC2">
        <w:rPr>
          <w:rFonts w:cstheme="minorHAnsi"/>
        </w:rPr>
        <w:lastRenderedPageBreak/>
        <w:t xml:space="preserve">The division faculty has expanded collaborations with our colleagues at the Magee-Womens Research Institute (MWRI) and the University </w:t>
      </w:r>
      <w:proofErr w:type="gramStart"/>
      <w:r w:rsidRPr="00BB7FC2">
        <w:rPr>
          <w:rFonts w:cstheme="minorHAnsi"/>
        </w:rPr>
        <w:t>of</w:t>
      </w:r>
      <w:proofErr w:type="gramEnd"/>
      <w:r w:rsidRPr="00BB7FC2">
        <w:rPr>
          <w:rFonts w:cstheme="minorHAnsi"/>
        </w:rPr>
        <w:t xml:space="preserve"> Pittsburgh Cancer In</w:t>
      </w:r>
      <w:r>
        <w:rPr>
          <w:rFonts w:cstheme="minorHAnsi"/>
        </w:rPr>
        <w:t>stitute (UPCI).  Currently, four</w:t>
      </w:r>
      <w:r w:rsidRPr="00BB7FC2">
        <w:rPr>
          <w:rFonts w:cstheme="minorHAnsi"/>
        </w:rPr>
        <w:t xml:space="preserve"> PhD faculty and 1 clinician maintain active laboratories at MWRI.  With the recruitment of Drs. Lee and Oesterreich to oversee breast and gynecologic cancer research</w:t>
      </w:r>
      <w:r>
        <w:rPr>
          <w:rFonts w:cstheme="minorHAnsi"/>
        </w:rPr>
        <w:t>,</w:t>
      </w:r>
      <w:r w:rsidRPr="00BB7FC2">
        <w:rPr>
          <w:rFonts w:cstheme="minorHAnsi"/>
        </w:rPr>
        <w:t xml:space="preserve"> the entire fourth floor of MWRI now houses the Women’s Cancer Research Center and is supported by both UPCI and MWRI. The Center’s purpose is to create a shared resource for women’s cancer research across the University of Pittsburgh and UPMC.  Dr. Oesterreich was specifically charged with developing mentoring programs for post-doctoral and clinical fellows as well as lectureships and graduate student programs.</w:t>
      </w:r>
    </w:p>
    <w:p w14:paraId="75C7BAC9" w14:textId="72DA01CA" w:rsidR="00C151C8" w:rsidRPr="00BB7FC2" w:rsidRDefault="00C151C8" w:rsidP="00A43B16">
      <w:r w:rsidRPr="00BB7FC2">
        <w:t xml:space="preserve">The division is a principle member of the Gynecologic Oncology Group division of NRG Oncology, a national non-profit organization dedicated to clinical and translational research in the field of gynecologic cancers.  Dr. Alexander Olaiwaye serves as the Principle Investigator for these trials within our network.   The mission of the GOG division is to enhance the treatment of gynecologic cancer through research encompassing surgery, chemotherapeutic intervention, radiation therapy, pathology, immunology, outcomes research, and gynecologic nursing. The organization receives support from the National Cancer Institute. The Gynecologic Oncology Group has a long history of establishing treatment standards for ovarian and endometrial cancer. Currently, over 3,300 patients are registered per year on its research trials. To date the GOG has completed over 300 clinical trials and contributed over 500 manuscripts to peer-reviewed medical literature. In its 35-year history, the organization has been at the forefront in developing new strategies in the management of gynecologic cancers.   </w:t>
      </w:r>
    </w:p>
    <w:p w14:paraId="75C7BACB" w14:textId="436EB858" w:rsidR="00C151C8" w:rsidRPr="00BB7FC2" w:rsidRDefault="00C151C8" w:rsidP="00A43B16">
      <w:r w:rsidRPr="00BB7FC2">
        <w:t xml:space="preserve">The division is one of fifty parent members of GOG. Five division members serve on committees within the GOG. In </w:t>
      </w:r>
      <w:r>
        <w:t>the academic year 2015-2016</w:t>
      </w:r>
      <w:r w:rsidRPr="00BB7FC2">
        <w:t xml:space="preserve"> the division had </w:t>
      </w:r>
      <w:r>
        <w:t>17</w:t>
      </w:r>
      <w:r w:rsidRPr="00E11FB5">
        <w:t xml:space="preserve"> clinical trials available for patient accrual. </w:t>
      </w:r>
      <w:r>
        <w:t xml:space="preserve"> The </w:t>
      </w:r>
      <w:r w:rsidRPr="00BB7FC2">
        <w:t>disease sites include ovarian, uterine, cervical carcinomas</w:t>
      </w:r>
      <w:r>
        <w:t xml:space="preserve">, surgical management of breast cancer </w:t>
      </w:r>
      <w:r w:rsidRPr="00BB7FC2">
        <w:t>and ges</w:t>
      </w:r>
      <w:r w:rsidR="000F1A34">
        <w:t>tational trophoblastic disease.</w:t>
      </w:r>
    </w:p>
    <w:p w14:paraId="75C7BACC" w14:textId="77777777" w:rsidR="00C151C8" w:rsidRPr="00BB7FC2" w:rsidRDefault="00C151C8" w:rsidP="00A43B16">
      <w:pPr>
        <w:rPr>
          <w:b/>
        </w:rPr>
      </w:pPr>
      <w:r w:rsidRPr="00BB7FC2">
        <w:t xml:space="preserve">An active tissue procurement program exists on site at Magee Womens Hospital.  This has been matched with an active informatics base and serves as a resource for investigators with the University </w:t>
      </w:r>
      <w:proofErr w:type="gramStart"/>
      <w:r w:rsidRPr="00BB7FC2">
        <w:t>of</w:t>
      </w:r>
      <w:proofErr w:type="gramEnd"/>
      <w:r w:rsidRPr="00BB7FC2">
        <w:t xml:space="preserve"> Pittsburgh Medical Center. </w:t>
      </w:r>
    </w:p>
    <w:p w14:paraId="75C7BACD" w14:textId="77777777" w:rsidR="00C151C8" w:rsidRPr="00BB7FC2" w:rsidRDefault="00C151C8" w:rsidP="00C151C8">
      <w:pPr>
        <w:pStyle w:val="BodyText"/>
        <w:rPr>
          <w:rFonts w:asciiTheme="minorHAnsi" w:hAnsiTheme="minorHAnsi" w:cstheme="minorHAnsi"/>
          <w:b/>
          <w:sz w:val="22"/>
          <w:szCs w:val="22"/>
        </w:rPr>
      </w:pPr>
    </w:p>
    <w:p w14:paraId="75C7BACE" w14:textId="77777777" w:rsidR="00C151C8" w:rsidRPr="00BB7FC2" w:rsidRDefault="00C151C8" w:rsidP="00C151C8">
      <w:pPr>
        <w:rPr>
          <w:rFonts w:cstheme="minorHAnsi"/>
          <w:b/>
          <w:bCs/>
        </w:rPr>
      </w:pPr>
      <w:r w:rsidRPr="00BB7FC2">
        <w:rPr>
          <w:rFonts w:cstheme="minorHAnsi"/>
          <w:b/>
          <w:bCs/>
        </w:rPr>
        <w:t>Research interests of our faculty are listed below:</w:t>
      </w:r>
    </w:p>
    <w:p w14:paraId="75C7BACF" w14:textId="77777777" w:rsidR="00C151C8" w:rsidRPr="00BB7FC2" w:rsidRDefault="00C151C8" w:rsidP="00C151C8">
      <w:pPr>
        <w:rPr>
          <w:rFonts w:cstheme="minorHAnsi"/>
          <w:bCs/>
        </w:rPr>
      </w:pPr>
      <w:r>
        <w:rPr>
          <w:rFonts w:cstheme="minorHAnsi"/>
          <w:bCs/>
        </w:rPr>
        <w:t xml:space="preserve">Dr. </w:t>
      </w:r>
      <w:r w:rsidRPr="00BB7FC2">
        <w:rPr>
          <w:rFonts w:cstheme="minorHAnsi"/>
          <w:bCs/>
        </w:rPr>
        <w:t>Anda Vlad</w:t>
      </w:r>
      <w:r>
        <w:rPr>
          <w:rFonts w:cstheme="minorHAnsi"/>
          <w:bCs/>
        </w:rPr>
        <w:t>’s</w:t>
      </w:r>
      <w:r w:rsidRPr="00BB7FC2">
        <w:rPr>
          <w:rFonts w:cstheme="minorHAnsi"/>
          <w:bCs/>
        </w:rPr>
        <w:t xml:space="preserve"> research explores the human model of endometriosis as a potential cause of cancer</w:t>
      </w:r>
      <w:r>
        <w:rPr>
          <w:rFonts w:cstheme="minorHAnsi"/>
          <w:bCs/>
        </w:rPr>
        <w:t>,</w:t>
      </w:r>
      <w:r w:rsidRPr="00BB7FC2">
        <w:rPr>
          <w:rFonts w:cstheme="minorHAnsi"/>
          <w:bCs/>
        </w:rPr>
        <w:t xml:space="preserve"> specifically ovarian cancer. Dr. Vlad has mouse models that recapitulate the human disease in a mouse model system developing endometriosis and frank invasive ovarian cancer. Dr. Vlad also has an interest expression of MUC-I tumor antigens in ovarian cancer and investigates with her Murine preclinical model as well as with human specimens the role of MUC-1 in ovarian cancer development.  Dr. Vlad was one of 8 applicants selected for the prestigious DOD mentored career development award in the DOD ovarian cancer academy. In </w:t>
      </w:r>
      <w:r w:rsidRPr="00BB7FC2">
        <w:rPr>
          <w:rFonts w:cstheme="minorHAnsi"/>
          <w:bCs/>
        </w:rPr>
        <w:lastRenderedPageBreak/>
        <w:t xml:space="preserve">addition, Dr. Vlad with the assistance of Dr. Yoel Sadovsky and Dr. Edwards developed the core facility for flow cytometry at MWRI funded through philanthropy.  </w:t>
      </w:r>
    </w:p>
    <w:p w14:paraId="75C7BAD0" w14:textId="77777777" w:rsidR="00C151C8" w:rsidRPr="00BB7FC2" w:rsidRDefault="00C151C8" w:rsidP="00C151C8">
      <w:pPr>
        <w:rPr>
          <w:rFonts w:cstheme="minorHAnsi"/>
          <w:bCs/>
        </w:rPr>
      </w:pPr>
      <w:r>
        <w:rPr>
          <w:rFonts w:cstheme="minorHAnsi"/>
          <w:bCs/>
        </w:rPr>
        <w:t xml:space="preserve">Dr. </w:t>
      </w:r>
      <w:r w:rsidRPr="00BB7FC2">
        <w:rPr>
          <w:rFonts w:cstheme="minorHAnsi"/>
          <w:bCs/>
        </w:rPr>
        <w:t>Xin Huang focuses his research on epigenetic regulation through micro-RNA on hypoxia in solid tumors.  His current focus is on ovarian cancer biology in primary disease and recurrence.</w:t>
      </w:r>
    </w:p>
    <w:p w14:paraId="17BD23B0" w14:textId="293B8D63" w:rsidR="00AB3C68" w:rsidRDefault="00C151C8" w:rsidP="00C151C8">
      <w:pPr>
        <w:rPr>
          <w:rFonts w:cstheme="minorHAnsi"/>
        </w:rPr>
      </w:pPr>
      <w:r w:rsidRPr="00BB7FC2">
        <w:rPr>
          <w:rFonts w:cstheme="minorHAnsi"/>
        </w:rPr>
        <w:t xml:space="preserve">Dr. Francesmary Modugno </w:t>
      </w:r>
      <w:r w:rsidRPr="00BB7FC2">
        <w:t xml:space="preserve">is a molecular epidemiologist whose research focuses on the relationship between host factors and the molecular mechanisms underlying risk and survival in ovarian, endometrial and breast cancers.  </w:t>
      </w:r>
      <w:r w:rsidRPr="00BB7FC2">
        <w:rPr>
          <w:rFonts w:cs="Arial"/>
        </w:rPr>
        <w:t>The goal of her work is to 1) identify individuals at an increased risk for these cancers, and among women with these cancers, identify those at an increased risk for recurrence or poor prognosis; 2) identify targets for prevention/screening efforts for both primary prevention and prevention of recurrence; and 3) provide feedback to basic scientists to further elucidate the underlying molecular mechanisms of disease. </w:t>
      </w:r>
    </w:p>
    <w:p w14:paraId="75C7BAD1" w14:textId="4E0ECF82" w:rsidR="00C151C8" w:rsidRPr="00BB7FC2" w:rsidRDefault="00C151C8" w:rsidP="00C151C8">
      <w:pPr>
        <w:rPr>
          <w:rFonts w:cstheme="minorHAnsi"/>
        </w:rPr>
      </w:pPr>
      <w:r w:rsidRPr="00BB7FC2">
        <w:rPr>
          <w:rFonts w:cstheme="minorHAnsi"/>
        </w:rPr>
        <w:t xml:space="preserve">Dr. Faina Linkov’s </w:t>
      </w:r>
      <w:r w:rsidRPr="00BB7FC2">
        <w:rPr>
          <w:color w:val="000000"/>
        </w:rPr>
        <w:t xml:space="preserve">research interests revolve around the impact of a patient’s body weight and impact on their health.  She has made significant contributions to the emerging view that intentional weight loss through bariatric surgery may play a significant role in the prevention of obesity associated endometrial pathologies like endometrial cancer.  Dr. Linkov is one of a handful of investigators to successfully demonstrate that women who undergo intentional weight loss experience changes with systemic and endometrial tissue markers associated with cancer development, research that has recently been presented at the American Association of Cancer Researchers (AACR) annual meeting and published in Gynecologic Oncology and Surgery for Obesity and Related Diseases.  The newest direction of investigation is the obesity-gynecologic malignancy link and work on identifying novel biomarkers associated with endometrial cancer development in subcutaneous and visceral adipose tissues with the idea that adipose tissue may provide additional information about endometrial cancer detection beyond traditional blood or tissue based markers. </w:t>
      </w:r>
    </w:p>
    <w:p w14:paraId="75C7BAD2" w14:textId="77777777" w:rsidR="00C151C8" w:rsidRPr="00BB7FC2" w:rsidRDefault="00C151C8" w:rsidP="00C151C8">
      <w:pPr>
        <w:rPr>
          <w:rFonts w:cstheme="minorHAnsi"/>
          <w:bCs/>
        </w:rPr>
      </w:pPr>
      <w:r w:rsidRPr="00BB7FC2">
        <w:rPr>
          <w:rFonts w:cstheme="minorHAnsi"/>
          <w:bCs/>
        </w:rPr>
        <w:t>Dr. Joseph Kelley’s resea</w:t>
      </w:r>
      <w:r>
        <w:rPr>
          <w:rFonts w:cstheme="minorHAnsi"/>
          <w:bCs/>
        </w:rPr>
        <w:t>rch interests</w:t>
      </w:r>
      <w:r w:rsidRPr="00BB7FC2">
        <w:rPr>
          <w:rFonts w:cstheme="minorHAnsi"/>
          <w:bCs/>
        </w:rPr>
        <w:t xml:space="preserve"> include novel therapies for ovarian cancer, fertility options and preservation for patients undergoing therapy for both gynecologic and breast malignancies, application of sentinel node technology to gynecologic cancers and enhancement of the role of supportive care, palliative care and hospice care in the gynecologic oncology patient population.  Outcomes analysis of the integration of supportive care services implementation in our outpatient and inpatient settings has led to a number of presentations and publications.</w:t>
      </w:r>
    </w:p>
    <w:p w14:paraId="75C7BAD3" w14:textId="77777777" w:rsidR="00C151C8" w:rsidRPr="00BB7FC2" w:rsidRDefault="00C151C8" w:rsidP="00C151C8">
      <w:pPr>
        <w:rPr>
          <w:rFonts w:cstheme="minorHAnsi"/>
        </w:rPr>
      </w:pPr>
      <w:r w:rsidRPr="00BB7FC2">
        <w:rPr>
          <w:rFonts w:cstheme="minorHAnsi"/>
        </w:rPr>
        <w:t>Dr. Alexander Olawaiye has multiple clinical research interests and is currently investigating novel therapies for advanced endometrial cancer.  Other areas of interest include the psychosocial impact of disease and the roles of educators in the development of our resident physicians.  In his administrative role, he oversees the review and implementation of NRG clinical trials at the University of Pittsburgh Cancer Institute.</w:t>
      </w:r>
    </w:p>
    <w:p w14:paraId="75C7BAD4" w14:textId="0F7D7177" w:rsidR="00C151C8" w:rsidRPr="00BB7FC2" w:rsidRDefault="00C151C8" w:rsidP="00C151C8">
      <w:pPr>
        <w:rPr>
          <w:rFonts w:cstheme="minorHAnsi"/>
        </w:rPr>
      </w:pPr>
      <w:r w:rsidRPr="00BB7FC2">
        <w:rPr>
          <w:rFonts w:cstheme="minorHAnsi"/>
          <w:color w:val="000000" w:themeColor="text1"/>
        </w:rPr>
        <w:t xml:space="preserve">Dr. Paniti Sukumvanich’s </w:t>
      </w:r>
      <w:r w:rsidR="00A43B16">
        <w:rPr>
          <w:color w:val="000000" w:themeColor="text1"/>
        </w:rPr>
        <w:t xml:space="preserve">research </w:t>
      </w:r>
      <w:r w:rsidR="00701172">
        <w:rPr>
          <w:color w:val="000000" w:themeColor="text1"/>
        </w:rPr>
        <w:t>interests’</w:t>
      </w:r>
      <w:r w:rsidRPr="00BB7FC2">
        <w:rPr>
          <w:color w:val="000000" w:themeColor="text1"/>
        </w:rPr>
        <w:t xml:space="preserve"> focuses on outcomes based research utilizing large national databases to exam</w:t>
      </w:r>
      <w:r>
        <w:rPr>
          <w:color w:val="000000" w:themeColor="text1"/>
        </w:rPr>
        <w:t>ine</w:t>
      </w:r>
      <w:r w:rsidRPr="00BB7FC2">
        <w:rPr>
          <w:color w:val="000000" w:themeColor="text1"/>
        </w:rPr>
        <w:t xml:space="preserve"> the role of surgery and chemotherapy in various types of </w:t>
      </w:r>
      <w:r w:rsidRPr="00BB7FC2">
        <w:rPr>
          <w:color w:val="000000" w:themeColor="text1"/>
        </w:rPr>
        <w:lastRenderedPageBreak/>
        <w:t xml:space="preserve">gynecologic cancers.  Other areas of interest include the role of chemotherapy in low-grade ovarian cancers, sequencing of radiation and surgery in endometrial cancer as well as finding factors that may improve quality of care in gynecologic oncology patients.  He also has a </w:t>
      </w:r>
      <w:r w:rsidRPr="00BB7FC2">
        <w:rPr>
          <w:rFonts w:cstheme="minorHAnsi"/>
        </w:rPr>
        <w:t xml:space="preserve">special interest in development of an electronic database infrastructure for clinical research in gynecologic oncology.   </w:t>
      </w:r>
    </w:p>
    <w:p w14:paraId="75C7BAD5" w14:textId="77777777" w:rsidR="00C151C8" w:rsidRDefault="00C151C8" w:rsidP="00C151C8">
      <w:r w:rsidRPr="00BB7FC2">
        <w:rPr>
          <w:rFonts w:cstheme="minorHAnsi"/>
        </w:rPr>
        <w:t>Dr. John Comerci</w:t>
      </w:r>
      <w:r w:rsidRPr="00BB7FC2">
        <w:t xml:space="preserve">‘s research interests include the treatment of cervical dysplasia and invasive carcinoma with photodynamic therapy utilizing nanoparticles for drug delivery.  He was awarded three grants this past year to support the research proposal: Silicon Phthalocyanine 4 (Pc 4) EGFR-Targeted Photodynamic Therapy Using Cerenkov Luminescence from Beta-emitting 18F-deoxyglucose (FDG): A Nanotheranostic Approach to the Treatment of Cervical Cancer. </w:t>
      </w:r>
    </w:p>
    <w:p w14:paraId="75C7BAD6" w14:textId="77777777" w:rsidR="00C151C8" w:rsidRDefault="00C151C8" w:rsidP="00C151C8">
      <w:r w:rsidRPr="00251AAE">
        <w:rPr>
          <w:color w:val="000000" w:themeColor="text1"/>
        </w:rPr>
        <w:t>Dr. Sarah Taylor’s</w:t>
      </w:r>
      <w:r>
        <w:rPr>
          <w:color w:val="000000" w:themeColor="text1"/>
        </w:rPr>
        <w:t xml:space="preserve"> interests center</w:t>
      </w:r>
      <w:r w:rsidRPr="00251AAE">
        <w:rPr>
          <w:rFonts w:cs="Arial"/>
        </w:rPr>
        <w:t xml:space="preserve"> in the development and implantation of early phase gynecol</w:t>
      </w:r>
      <w:r>
        <w:rPr>
          <w:rFonts w:cs="Arial"/>
        </w:rPr>
        <w:t>ogic oncology clinical trials.</w:t>
      </w:r>
      <w:r w:rsidRPr="00251AAE">
        <w:rPr>
          <w:rFonts w:cs="Arial"/>
        </w:rPr>
        <w:t xml:space="preserve"> </w:t>
      </w:r>
      <w:r w:rsidRPr="00985C4F">
        <w:rPr>
          <w:rFonts w:cs="Arial"/>
        </w:rPr>
        <w:t>As part of this clinical trial development, Dr. Taylor is collaborating with translational scientists to bring novel agents first into human studies.</w:t>
      </w:r>
      <w:r>
        <w:rPr>
          <w:rFonts w:cs="Arial"/>
        </w:rPr>
        <w:t xml:space="preserve">  She is </w:t>
      </w:r>
      <w:r w:rsidRPr="00251AAE">
        <w:rPr>
          <w:rFonts w:cs="Arial"/>
        </w:rPr>
        <w:t>also interested in development of diagnostic correlative biomarkers that will better define the patient populations that will benefit most from these novel agents.  Additi</w:t>
      </w:r>
      <w:r>
        <w:rPr>
          <w:rFonts w:cs="Arial"/>
        </w:rPr>
        <w:t>onally, Dr. Taylor has</w:t>
      </w:r>
      <w:r w:rsidRPr="00251AAE">
        <w:rPr>
          <w:rFonts w:cs="Arial"/>
        </w:rPr>
        <w:t xml:space="preserve"> an interest in s</w:t>
      </w:r>
      <w:r w:rsidRPr="00251AAE">
        <w:t>creening and early detection of gynecologic cancers, particularly focused on development of an effective screening strategy for ovarian cancer.</w:t>
      </w:r>
    </w:p>
    <w:p w14:paraId="75C7BAD7" w14:textId="77777777" w:rsidR="00C151C8" w:rsidRDefault="00C151C8" w:rsidP="00C151C8">
      <w:r w:rsidRPr="00BB7FC2">
        <w:rPr>
          <w:color w:val="000000" w:themeColor="text1"/>
        </w:rPr>
        <w:t xml:space="preserve">Dr. Madeleine Courtney-Brooks’ </w:t>
      </w:r>
      <w:r w:rsidRPr="00BB7FC2">
        <w:t>research includes optimizing care for elderly gynecologic oncology patients and improving patient satisfaction with pre-operative education. Current projects include a prospective study attempting to validate a frailty index for identification of older women at increased risk for post-operative complications as well as a patient survey evaluating the current pre-operative teaching tools used in the gynecologic oncology office.   She is also currently developing an Enhanced Recovery Program after Surger</w:t>
      </w:r>
      <w:r>
        <w:t>y along with colleagues in the D</w:t>
      </w:r>
      <w:r w:rsidRPr="00BB7FC2">
        <w:t>epartment of Anesthesia.</w:t>
      </w:r>
    </w:p>
    <w:p w14:paraId="75C7BAD8" w14:textId="77777777" w:rsidR="00C151C8" w:rsidRDefault="00C151C8" w:rsidP="00C151C8">
      <w:r w:rsidRPr="00BB3904">
        <w:t xml:space="preserve">Dr. Jessica Berger’s </w:t>
      </w:r>
      <w:r>
        <w:t xml:space="preserve">research interests include the impact of chemotherapy on reproductive health and fertility-preservation options for reproductive age women undergoing gynecologic cancer treatment. She is also interested in clinical outcomes research in vulvar cancer patients and is collaborating to create a multi-institutional database to facilitate clinical investigation for this rare cancer. </w:t>
      </w:r>
    </w:p>
    <w:p w14:paraId="75C7BAD9" w14:textId="77777777" w:rsidR="00C151C8" w:rsidRPr="00BB7FC2" w:rsidRDefault="00C151C8" w:rsidP="00C151C8">
      <w:pPr>
        <w:pStyle w:val="BodyText3"/>
        <w:rPr>
          <w:rFonts w:asciiTheme="minorHAnsi" w:hAnsiTheme="minorHAnsi" w:cstheme="minorHAnsi"/>
          <w:b/>
          <w:sz w:val="22"/>
          <w:szCs w:val="22"/>
        </w:rPr>
      </w:pPr>
      <w:r w:rsidRPr="00BB7FC2">
        <w:rPr>
          <w:rFonts w:asciiTheme="minorHAnsi" w:hAnsiTheme="minorHAnsi" w:cstheme="minorHAnsi"/>
          <w:b/>
          <w:sz w:val="22"/>
          <w:szCs w:val="22"/>
        </w:rPr>
        <w:t>An example of current investigator-initiated research studies:</w:t>
      </w:r>
    </w:p>
    <w:p w14:paraId="75C7BADA" w14:textId="77777777" w:rsidR="00C151C8" w:rsidRPr="00BB7FC2" w:rsidRDefault="00C151C8" w:rsidP="00C151C8">
      <w:pPr>
        <w:pStyle w:val="BodyText3"/>
        <w:rPr>
          <w:rFonts w:asciiTheme="minorHAnsi" w:hAnsiTheme="minorHAnsi" w:cstheme="minorHAnsi"/>
          <w:sz w:val="22"/>
          <w:szCs w:val="22"/>
        </w:rPr>
      </w:pPr>
    </w:p>
    <w:p w14:paraId="75C7BADB" w14:textId="77777777" w:rsidR="00C151C8" w:rsidRPr="00BB7FC2" w:rsidRDefault="00C151C8" w:rsidP="00C151C8">
      <w:pPr>
        <w:pStyle w:val="BodyText3"/>
        <w:ind w:left="1440" w:hanging="1440"/>
        <w:rPr>
          <w:rFonts w:asciiTheme="minorHAnsi" w:hAnsiTheme="minorHAnsi" w:cstheme="minorHAnsi"/>
          <w:sz w:val="22"/>
          <w:szCs w:val="22"/>
        </w:rPr>
      </w:pPr>
      <w:r w:rsidRPr="00BB7FC2">
        <w:rPr>
          <w:rFonts w:asciiTheme="minorHAnsi" w:hAnsiTheme="minorHAnsi" w:cstheme="minorHAnsi"/>
          <w:sz w:val="22"/>
          <w:szCs w:val="22"/>
        </w:rPr>
        <w:t xml:space="preserve">Faculty: </w:t>
      </w:r>
      <w:r w:rsidRPr="00BB7FC2">
        <w:rPr>
          <w:rFonts w:asciiTheme="minorHAnsi" w:hAnsiTheme="minorHAnsi" w:cstheme="minorHAnsi"/>
          <w:sz w:val="22"/>
          <w:szCs w:val="22"/>
        </w:rPr>
        <w:tab/>
      </w:r>
      <w:r w:rsidRPr="00BB7FC2">
        <w:rPr>
          <w:rFonts w:asciiTheme="minorHAnsi" w:hAnsiTheme="minorHAnsi" w:cstheme="minorHAnsi"/>
          <w:b/>
          <w:sz w:val="22"/>
          <w:szCs w:val="22"/>
        </w:rPr>
        <w:t>Robert P. Edwards, MD/ Anda Vlad, PhD/ Xin Huang, PhD/ Bill Bigbee, PhD</w:t>
      </w:r>
    </w:p>
    <w:p w14:paraId="75C7BADC" w14:textId="77777777" w:rsidR="00C151C8" w:rsidRPr="00BB7FC2" w:rsidRDefault="00C151C8" w:rsidP="00C151C8">
      <w:pPr>
        <w:pStyle w:val="BodyText3"/>
        <w:ind w:left="1440" w:hanging="1440"/>
        <w:rPr>
          <w:rFonts w:asciiTheme="minorHAnsi" w:hAnsiTheme="minorHAnsi" w:cstheme="minorHAnsi"/>
          <w:sz w:val="22"/>
          <w:szCs w:val="22"/>
          <w:u w:val="single"/>
        </w:rPr>
      </w:pPr>
      <w:r w:rsidRPr="00BB7FC2">
        <w:rPr>
          <w:rFonts w:asciiTheme="minorHAnsi" w:hAnsiTheme="minorHAnsi" w:cstheme="minorHAnsi"/>
          <w:sz w:val="22"/>
          <w:szCs w:val="22"/>
        </w:rPr>
        <w:t xml:space="preserve">Title: </w:t>
      </w:r>
      <w:r w:rsidRPr="00BB7FC2">
        <w:rPr>
          <w:rFonts w:asciiTheme="minorHAnsi" w:hAnsiTheme="minorHAnsi" w:cstheme="minorHAnsi"/>
          <w:sz w:val="22"/>
          <w:szCs w:val="22"/>
        </w:rPr>
        <w:tab/>
      </w:r>
      <w:r w:rsidRPr="00BB7FC2">
        <w:rPr>
          <w:rFonts w:asciiTheme="minorHAnsi" w:hAnsiTheme="minorHAnsi" w:cstheme="minorHAnsi"/>
          <w:sz w:val="22"/>
          <w:szCs w:val="22"/>
          <w:u w:val="single"/>
        </w:rPr>
        <w:t>A Multidisciplinary Program Evaluating Endometriosis-associated Ovarian Cancer</w:t>
      </w:r>
    </w:p>
    <w:p w14:paraId="75C7BADD" w14:textId="77777777" w:rsidR="00C151C8" w:rsidRPr="00BB7FC2" w:rsidRDefault="00C151C8" w:rsidP="00C151C8">
      <w:pPr>
        <w:pStyle w:val="BodyText3"/>
        <w:rPr>
          <w:rFonts w:asciiTheme="minorHAnsi" w:hAnsiTheme="minorHAnsi" w:cstheme="minorHAnsi"/>
          <w:sz w:val="22"/>
          <w:szCs w:val="22"/>
        </w:rPr>
      </w:pPr>
    </w:p>
    <w:p w14:paraId="75C7BADE" w14:textId="77777777" w:rsidR="00C151C8" w:rsidRPr="00BB7FC2" w:rsidRDefault="00C151C8" w:rsidP="00C151C8">
      <w:pPr>
        <w:pStyle w:val="BodyText3"/>
        <w:rPr>
          <w:rFonts w:asciiTheme="minorHAnsi" w:hAnsiTheme="minorHAnsi" w:cstheme="minorHAnsi"/>
          <w:sz w:val="22"/>
          <w:szCs w:val="22"/>
        </w:rPr>
      </w:pPr>
      <w:r w:rsidRPr="00BB7FC2">
        <w:rPr>
          <w:rFonts w:asciiTheme="minorHAnsi" w:hAnsiTheme="minorHAnsi" w:cstheme="minorHAnsi"/>
          <w:sz w:val="22"/>
          <w:szCs w:val="22"/>
        </w:rPr>
        <w:t xml:space="preserve">The novel program is funded through a UPMC initiative to promote paradigm changing medical research.  It is a two-year funding initiative, which seeks to identify new mechanisms and </w:t>
      </w:r>
      <w:r w:rsidRPr="00BB7FC2">
        <w:rPr>
          <w:rFonts w:asciiTheme="minorHAnsi" w:hAnsiTheme="minorHAnsi" w:cstheme="minorHAnsi"/>
          <w:sz w:val="22"/>
          <w:szCs w:val="22"/>
        </w:rPr>
        <w:lastRenderedPageBreak/>
        <w:t>biomarkers of ovarian carcinogenesis through the precursor lesions in endometriosis.  Multiple sophisticated platforms, including molecular profiling, serum bank screening, and proteomics, are being utilized on archived paraffin specimens housed in the Magee-Womens Hospital Tissue Bank.  This grant funds several postdoctoral positions who work exclusively on this project under the direction of the 4 principal investigators. Dr. Bigbee is the director of the UPCI proteomics core and works in collaboration with the division members. This human tissue project runs in parallel with Dr. Vlad’s mouse model work and will lead to novel new approaches for screening</w:t>
      </w:r>
      <w:r>
        <w:rPr>
          <w:rFonts w:asciiTheme="minorHAnsi" w:hAnsiTheme="minorHAnsi" w:cstheme="minorHAnsi"/>
          <w:sz w:val="22"/>
          <w:szCs w:val="22"/>
        </w:rPr>
        <w:t>.</w:t>
      </w:r>
      <w:r w:rsidRPr="00BB7FC2">
        <w:rPr>
          <w:rFonts w:asciiTheme="minorHAnsi" w:hAnsiTheme="minorHAnsi" w:cstheme="minorHAnsi"/>
          <w:sz w:val="22"/>
          <w:szCs w:val="22"/>
        </w:rPr>
        <w:t xml:space="preserve"> </w:t>
      </w:r>
    </w:p>
    <w:p w14:paraId="75C7BADF" w14:textId="77777777" w:rsidR="00C151C8" w:rsidRDefault="00C151C8" w:rsidP="00C151C8">
      <w:pPr>
        <w:pStyle w:val="BodyText3"/>
        <w:rPr>
          <w:rFonts w:asciiTheme="minorHAnsi" w:hAnsiTheme="minorHAnsi" w:cstheme="minorHAnsi"/>
          <w:sz w:val="22"/>
          <w:szCs w:val="22"/>
        </w:rPr>
      </w:pPr>
    </w:p>
    <w:p w14:paraId="75C7BAE1" w14:textId="5A76939B" w:rsidR="00C151C8" w:rsidRDefault="00C151C8" w:rsidP="00701172">
      <w:pPr>
        <w:pStyle w:val="BodyText3"/>
        <w:rPr>
          <w:rFonts w:asciiTheme="minorHAnsi" w:hAnsiTheme="minorHAnsi" w:cstheme="minorHAnsi"/>
          <w:b/>
          <w:sz w:val="22"/>
          <w:szCs w:val="22"/>
        </w:rPr>
      </w:pPr>
      <w:r w:rsidRPr="00EB44A0">
        <w:rPr>
          <w:rFonts w:asciiTheme="minorHAnsi" w:hAnsiTheme="minorHAnsi" w:cstheme="minorHAnsi"/>
          <w:b/>
          <w:sz w:val="22"/>
          <w:szCs w:val="22"/>
        </w:rPr>
        <w:t>In their first year our fellows pursue research projects, examples of which are listed below:</w:t>
      </w:r>
    </w:p>
    <w:p w14:paraId="75C7BAE2" w14:textId="77777777" w:rsidR="00C151C8" w:rsidRPr="00BB7FC2" w:rsidRDefault="00C151C8" w:rsidP="00C151C8">
      <w:r w:rsidRPr="00BB7FC2">
        <w:rPr>
          <w:b/>
        </w:rPr>
        <w:t>Fellow:</w:t>
      </w:r>
      <w:r w:rsidRPr="00BB7FC2">
        <w:t xml:space="preserve"> Dr. Brian Orr</w:t>
      </w:r>
      <w:r>
        <w:t>, MD</w:t>
      </w:r>
    </w:p>
    <w:p w14:paraId="75C7BAE3" w14:textId="77777777" w:rsidR="00C151C8" w:rsidRPr="00BB7FC2" w:rsidRDefault="00C151C8" w:rsidP="00C151C8">
      <w:pPr>
        <w:rPr>
          <w:rFonts w:cs="Tahoma"/>
          <w:color w:val="000000"/>
        </w:rPr>
      </w:pPr>
      <w:r w:rsidRPr="00BB7FC2">
        <w:rPr>
          <w:rFonts w:cs="Tahoma"/>
          <w:b/>
          <w:color w:val="000000"/>
        </w:rPr>
        <w:t>Title:</w:t>
      </w:r>
      <w:r w:rsidRPr="00BB7FC2">
        <w:rPr>
          <w:rFonts w:cs="Tahoma"/>
          <w:color w:val="000000"/>
        </w:rPr>
        <w:t xml:space="preserve"> Cisplatin induced modulation of ovarian cancer microenvironment and its interplay with immunomodulation.</w:t>
      </w:r>
    </w:p>
    <w:p w14:paraId="183D4D76" w14:textId="77777777" w:rsidR="00AB3C68" w:rsidRDefault="00C151C8" w:rsidP="00AB3C68">
      <w:pPr>
        <w:rPr>
          <w:rFonts w:cs="Tahoma"/>
          <w:color w:val="000000"/>
        </w:rPr>
      </w:pPr>
      <w:r w:rsidRPr="00BB7FC2">
        <w:rPr>
          <w:rFonts w:cs="Tahoma"/>
          <w:b/>
          <w:color w:val="000000"/>
        </w:rPr>
        <w:t>Project Mentor:</w:t>
      </w:r>
      <w:r>
        <w:rPr>
          <w:rFonts w:cs="Tahoma"/>
          <w:color w:val="000000"/>
        </w:rPr>
        <w:t xml:space="preserve"> Paw</w:t>
      </w:r>
      <w:r w:rsidRPr="00BB7FC2">
        <w:rPr>
          <w:rFonts w:cs="Tahoma"/>
          <w:color w:val="000000"/>
        </w:rPr>
        <w:t xml:space="preserve">el Kalinski, MD PhD </w:t>
      </w:r>
    </w:p>
    <w:p w14:paraId="75C7BAE5" w14:textId="02D16A55" w:rsidR="00C151C8" w:rsidRPr="00BB7FC2" w:rsidRDefault="00C151C8" w:rsidP="00AB3C68">
      <w:pPr>
        <w:rPr>
          <w:rFonts w:cs="Tahoma"/>
          <w:color w:val="000000"/>
        </w:rPr>
      </w:pPr>
      <w:r w:rsidRPr="00BB7FC2">
        <w:rPr>
          <w:rFonts w:cs="Tahoma"/>
          <w:color w:val="000000"/>
        </w:rPr>
        <w:t>Inspecting the impact on the ovarian cancer immunologic microenvironment of ovarian ascites/cell lines that</w:t>
      </w:r>
      <w:r>
        <w:rPr>
          <w:rFonts w:cs="Tahoma"/>
          <w:color w:val="000000"/>
        </w:rPr>
        <w:t xml:space="preserve"> r</w:t>
      </w:r>
      <w:r w:rsidRPr="00BB7FC2">
        <w:rPr>
          <w:rFonts w:cs="Tahoma"/>
          <w:color w:val="000000"/>
        </w:rPr>
        <w:t>esults from platinum chemotherapy alone, and in combination with immunomodulators, with respect to NK receptor/ligand production that is part of immunologic tumor control. Also to</w:t>
      </w:r>
      <w:r>
        <w:rPr>
          <w:rFonts w:cs="Tahoma"/>
          <w:color w:val="000000"/>
        </w:rPr>
        <w:t xml:space="preserve"> explore</w:t>
      </w:r>
      <w:r w:rsidRPr="00BB7FC2">
        <w:rPr>
          <w:rFonts w:cs="Tahoma"/>
          <w:color w:val="000000"/>
        </w:rPr>
        <w:t xml:space="preserve"> the pharmacokinetics of the respective immunomodulators on ovarian cancer cell lines and evaluated synergistic activity of immunotherapy when combined with cisplatin. The immunodulator combination that was most efficacious in synergistic tumor killing was INFalpha+Rintatolimod+Cisplatin. The addition of this combination of immunomodulators to cisplatin yielded much lower effective concentrations of cisplatin required for cell death and also showed marked activity in platinum resistant cell lines. The hypothesis is the mechanism involves activation of innate immunity via TLR3/RIG-I (dsRNA receptors), with subsequent downstream NFkB activation, and resultant apoptosis. To validate the mechanism in the coming weeks by repeating the experiment in the presence of NFkB inhibitors, perform cellular staining for TLR3/RIG-1 receptors, and perform caspase assay to confirm the hypothesized apoptosis mechanism.     </w:t>
      </w:r>
    </w:p>
    <w:p w14:paraId="14CE240D" w14:textId="77777777" w:rsidR="00701172" w:rsidRDefault="00701172" w:rsidP="00C151C8">
      <w:pPr>
        <w:spacing w:after="0" w:line="240" w:lineRule="auto"/>
        <w:rPr>
          <w:rFonts w:cstheme="minorHAnsi"/>
          <w:b/>
        </w:rPr>
      </w:pPr>
    </w:p>
    <w:p w14:paraId="75C7BAE6" w14:textId="77777777" w:rsidR="00C151C8" w:rsidRPr="00BB7FC2" w:rsidRDefault="00C151C8" w:rsidP="00C151C8">
      <w:pPr>
        <w:spacing w:after="0" w:line="240" w:lineRule="auto"/>
        <w:rPr>
          <w:rFonts w:cstheme="minorHAnsi"/>
        </w:rPr>
      </w:pPr>
      <w:r w:rsidRPr="00BB7FC2">
        <w:rPr>
          <w:rFonts w:cstheme="minorHAnsi"/>
          <w:b/>
        </w:rPr>
        <w:t>Fellow:</w:t>
      </w:r>
      <w:r w:rsidRPr="00BB7FC2">
        <w:rPr>
          <w:rFonts w:cstheme="minorHAnsi"/>
        </w:rPr>
        <w:t xml:space="preserve">  Jill Gadzinski MD</w:t>
      </w:r>
    </w:p>
    <w:p w14:paraId="75C7BAE7" w14:textId="77777777" w:rsidR="00C151C8" w:rsidRPr="00BB7FC2" w:rsidRDefault="00C151C8" w:rsidP="00C151C8">
      <w:pPr>
        <w:spacing w:after="0" w:line="240" w:lineRule="auto"/>
        <w:rPr>
          <w:rFonts w:cstheme="minorHAnsi"/>
          <w:highlight w:val="green"/>
        </w:rPr>
      </w:pPr>
    </w:p>
    <w:p w14:paraId="75C7BAE8" w14:textId="77777777" w:rsidR="00C151C8" w:rsidRDefault="00C151C8" w:rsidP="00C151C8">
      <w:pPr>
        <w:spacing w:after="0" w:line="240" w:lineRule="auto"/>
        <w:rPr>
          <w:rFonts w:eastAsia="Times New Roman" w:cs="Times New Roman"/>
          <w:bCs/>
          <w:color w:val="000000"/>
        </w:rPr>
      </w:pPr>
      <w:r w:rsidRPr="00BB7FC2">
        <w:rPr>
          <w:rFonts w:eastAsia="Times New Roman" w:cs="Times New Roman"/>
          <w:b/>
          <w:color w:val="000000"/>
        </w:rPr>
        <w:t>Title:</w:t>
      </w:r>
      <w:r w:rsidRPr="00BB7FC2">
        <w:rPr>
          <w:rFonts w:eastAsia="Times New Roman" w:cs="Times New Roman"/>
          <w:color w:val="000000"/>
        </w:rPr>
        <w:t xml:space="preserve"> </w:t>
      </w:r>
      <w:r w:rsidRPr="00BB7FC2">
        <w:rPr>
          <w:rFonts w:eastAsia="Times New Roman" w:cs="Times New Roman"/>
          <w:bCs/>
          <w:color w:val="000000"/>
          <w:shd w:val="clear" w:color="auto" w:fill="FFFFFF"/>
        </w:rPr>
        <w:t>Evaluation of </w:t>
      </w:r>
      <w:r w:rsidRPr="00BB7FC2">
        <w:rPr>
          <w:rFonts w:eastAsia="Times New Roman" w:cs="Times New Roman"/>
          <w:bCs/>
          <w:color w:val="000000"/>
        </w:rPr>
        <w:t>Silicon Phthalocyanine 4 Photodynamic Therapy in Human Cervical Cancer Cells</w:t>
      </w:r>
    </w:p>
    <w:p w14:paraId="75C7BAE9" w14:textId="77777777" w:rsidR="00C151C8" w:rsidRPr="00BB7FC2" w:rsidRDefault="00C151C8" w:rsidP="00C151C8">
      <w:pPr>
        <w:spacing w:after="0" w:line="240" w:lineRule="auto"/>
        <w:rPr>
          <w:rFonts w:eastAsia="Times New Roman" w:cs="Times New Roman"/>
        </w:rPr>
      </w:pPr>
    </w:p>
    <w:p w14:paraId="75C7BAEA" w14:textId="77777777" w:rsidR="00C151C8" w:rsidRPr="00BB7FC2" w:rsidRDefault="00C151C8" w:rsidP="00C151C8">
      <w:pPr>
        <w:spacing w:after="0" w:line="240" w:lineRule="auto"/>
        <w:rPr>
          <w:rFonts w:eastAsia="Times New Roman" w:cs="Times New Roman"/>
          <w:color w:val="000000"/>
        </w:rPr>
      </w:pPr>
      <w:r w:rsidRPr="00BB7FC2">
        <w:rPr>
          <w:rFonts w:eastAsia="Times New Roman" w:cs="Times New Roman"/>
          <w:b/>
          <w:color w:val="000000"/>
        </w:rPr>
        <w:t>Project Mentors:</w:t>
      </w:r>
      <w:r w:rsidRPr="00BB7FC2">
        <w:rPr>
          <w:rFonts w:eastAsia="Times New Roman" w:cs="Times New Roman"/>
          <w:color w:val="000000"/>
        </w:rPr>
        <w:t xml:space="preserve"> Julie Eiseman, PhD and John Comerci, MD</w:t>
      </w:r>
    </w:p>
    <w:p w14:paraId="75C7BAEB" w14:textId="77777777" w:rsidR="00C151C8" w:rsidRPr="00BB7FC2" w:rsidRDefault="00C151C8" w:rsidP="00C151C8">
      <w:pPr>
        <w:spacing w:after="0" w:line="240" w:lineRule="auto"/>
        <w:rPr>
          <w:rFonts w:eastAsia="Times New Roman" w:cs="Times New Roman"/>
          <w:color w:val="000000"/>
        </w:rPr>
      </w:pPr>
    </w:p>
    <w:p w14:paraId="75C7BAEC" w14:textId="77777777" w:rsidR="00C151C8" w:rsidRPr="00BB7FC2" w:rsidRDefault="00C151C8" w:rsidP="00C151C8">
      <w:pPr>
        <w:spacing w:after="0" w:line="240" w:lineRule="auto"/>
        <w:rPr>
          <w:rFonts w:eastAsia="Times New Roman" w:cs="Times New Roman"/>
          <w:bCs/>
          <w:color w:val="000000"/>
        </w:rPr>
      </w:pPr>
      <w:r w:rsidRPr="00BB7FC2">
        <w:rPr>
          <w:rFonts w:eastAsia="Times New Roman" w:cs="Times New Roman"/>
          <w:b/>
          <w:color w:val="000000"/>
        </w:rPr>
        <w:t>Presentation:</w:t>
      </w:r>
      <w:r w:rsidRPr="00BB7FC2">
        <w:rPr>
          <w:rFonts w:eastAsia="Times New Roman" w:cs="Times New Roman"/>
          <w:color w:val="000000"/>
        </w:rPr>
        <w:t xml:space="preserve"> </w:t>
      </w:r>
      <w:r w:rsidRPr="00BB7FC2">
        <w:rPr>
          <w:rFonts w:eastAsia="Times New Roman" w:cs="Times New Roman"/>
          <w:bCs/>
          <w:color w:val="000000"/>
        </w:rPr>
        <w:t xml:space="preserve">Poster Presentation at </w:t>
      </w:r>
      <w:proofErr w:type="gramStart"/>
      <w:r w:rsidRPr="00BB7FC2">
        <w:rPr>
          <w:rFonts w:eastAsia="Times New Roman" w:cs="Times New Roman"/>
          <w:bCs/>
          <w:color w:val="000000"/>
        </w:rPr>
        <w:t>The</w:t>
      </w:r>
      <w:proofErr w:type="gramEnd"/>
      <w:r w:rsidRPr="00BB7FC2">
        <w:rPr>
          <w:rFonts w:eastAsia="Times New Roman" w:cs="Times New Roman"/>
          <w:bCs/>
          <w:color w:val="000000"/>
        </w:rPr>
        <w:t xml:space="preserve"> American Association for Cancer Research Annual Meeting, Philadelphia, PA – 2015</w:t>
      </w:r>
    </w:p>
    <w:p w14:paraId="75C7BAED" w14:textId="77777777" w:rsidR="00C151C8" w:rsidRPr="00BB7FC2" w:rsidRDefault="00C151C8" w:rsidP="00C151C8">
      <w:pPr>
        <w:spacing w:after="0" w:line="240" w:lineRule="auto"/>
        <w:rPr>
          <w:rFonts w:eastAsia="Times New Roman" w:cs="Times New Roman"/>
          <w:bCs/>
          <w:color w:val="000000"/>
        </w:rPr>
      </w:pPr>
    </w:p>
    <w:p w14:paraId="75C7BAEE" w14:textId="77777777" w:rsidR="00C151C8" w:rsidRDefault="00C151C8" w:rsidP="00C151C8">
      <w:pPr>
        <w:spacing w:after="0" w:line="240" w:lineRule="auto"/>
        <w:rPr>
          <w:rFonts w:cs="Times New Roman"/>
        </w:rPr>
      </w:pPr>
      <w:r w:rsidRPr="00BB7FC2">
        <w:rPr>
          <w:rFonts w:eastAsia="Times New Roman" w:cs="Times New Roman"/>
          <w:bCs/>
          <w:color w:val="000000"/>
        </w:rPr>
        <w:t>Evaluation of</w:t>
      </w:r>
      <w:r w:rsidRPr="00BB7FC2">
        <w:rPr>
          <w:rFonts w:cs="Times New Roman"/>
        </w:rPr>
        <w:t xml:space="preserve"> the growth of two human cervical cancer cell lines derived from metastases both in monolayers and in spheroid formation.  They established the effectiveness of killing human </w:t>
      </w:r>
      <w:r w:rsidRPr="00BB7FC2">
        <w:rPr>
          <w:rFonts w:cs="Times New Roman"/>
        </w:rPr>
        <w:lastRenderedPageBreak/>
        <w:t>cervical cancer cells with Pc 4 photodynamic therapy.   They</w:t>
      </w:r>
      <w:r>
        <w:rPr>
          <w:rFonts w:cs="Times New Roman"/>
        </w:rPr>
        <w:t xml:space="preserve"> </w:t>
      </w:r>
      <w:r w:rsidRPr="00BB7FC2">
        <w:rPr>
          <w:rFonts w:cs="Times New Roman"/>
        </w:rPr>
        <w:t xml:space="preserve">have successfully implanted intracervical xenographs into SCID mice and evaluated their growth curves. They have been utilizing FDG imaging in hopes of being able to use Cherenkov radiation as an intracellular light source to bypass the clinical limitation of the penetration depth of the diode laser as a light source.  The project is ongoing. </w:t>
      </w:r>
    </w:p>
    <w:p w14:paraId="75C7BAEF" w14:textId="77777777" w:rsidR="00C151C8" w:rsidRPr="00233F5F" w:rsidRDefault="00C151C8" w:rsidP="00C151C8">
      <w:pPr>
        <w:spacing w:after="0" w:line="240" w:lineRule="auto"/>
        <w:rPr>
          <w:rFonts w:eastAsia="Times New Roman" w:cs="Times New Roman"/>
        </w:rPr>
      </w:pPr>
    </w:p>
    <w:p w14:paraId="75C7BAF0" w14:textId="77777777" w:rsidR="00C151C8" w:rsidRPr="00233F5F" w:rsidRDefault="00C151C8" w:rsidP="00C151C8">
      <w:pPr>
        <w:rPr>
          <w:rFonts w:cstheme="minorHAnsi"/>
        </w:rPr>
      </w:pPr>
      <w:r w:rsidRPr="00233F5F">
        <w:rPr>
          <w:rFonts w:cstheme="minorHAnsi"/>
          <w:b/>
        </w:rPr>
        <w:t>Fellow:</w:t>
      </w:r>
      <w:r w:rsidRPr="00233F5F">
        <w:rPr>
          <w:rFonts w:cstheme="minorHAnsi"/>
        </w:rPr>
        <w:t xml:space="preserve">  Casey Hay MD</w:t>
      </w:r>
    </w:p>
    <w:p w14:paraId="75C7BAF1" w14:textId="77777777" w:rsidR="00C151C8" w:rsidRPr="00233F5F" w:rsidRDefault="00C151C8" w:rsidP="00C151C8">
      <w:pPr>
        <w:rPr>
          <w:rFonts w:cs="Times New Roman"/>
          <w:color w:val="000000"/>
        </w:rPr>
      </w:pPr>
      <w:r w:rsidRPr="00233F5F">
        <w:rPr>
          <w:rFonts w:cstheme="minorHAnsi"/>
          <w:b/>
        </w:rPr>
        <w:t>Project:</w:t>
      </w:r>
      <w:r w:rsidRPr="00233F5F">
        <w:rPr>
          <w:rFonts w:cs="Times New Roman"/>
          <w:color w:val="000000"/>
        </w:rPr>
        <w:t xml:space="preserve"> Early specialty palliative care is underutilized for patients with advanced gynecologic malignancies.  </w:t>
      </w:r>
    </w:p>
    <w:p w14:paraId="75C7BAF2" w14:textId="77777777" w:rsidR="00C151C8" w:rsidRPr="00233F5F" w:rsidRDefault="00C151C8" w:rsidP="00C151C8">
      <w:pPr>
        <w:rPr>
          <w:rFonts w:cstheme="minorHAnsi"/>
        </w:rPr>
      </w:pPr>
      <w:r w:rsidRPr="00233F5F">
        <w:rPr>
          <w:rFonts w:cs="Times New Roman"/>
          <w:b/>
          <w:color w:val="000000"/>
        </w:rPr>
        <w:t>Mentor:</w:t>
      </w:r>
      <w:r w:rsidRPr="00233F5F">
        <w:rPr>
          <w:rFonts w:cs="Times New Roman"/>
          <w:color w:val="000000"/>
        </w:rPr>
        <w:t xml:space="preserve"> Yael Schenker MD</w:t>
      </w:r>
    </w:p>
    <w:p w14:paraId="75C7BAF3" w14:textId="77777777" w:rsidR="00C151C8" w:rsidRPr="00233F5F" w:rsidRDefault="00C151C8" w:rsidP="00273200">
      <w:pPr>
        <w:spacing w:before="100" w:beforeAutospacing="1" w:after="100" w:afterAutospacing="1" w:line="240" w:lineRule="auto"/>
        <w:rPr>
          <w:color w:val="000000"/>
        </w:rPr>
      </w:pPr>
      <w:r w:rsidRPr="00233F5F">
        <w:rPr>
          <w:rFonts w:cs="Times New Roman"/>
          <w:color w:val="000000"/>
        </w:rPr>
        <w:t>A qualitative interview study was conducted of 34 gynecologic oncologists at six National Cancer Institute-designated cancer centers with well-established outpatient palliative care services.  Semi-structured telephone interviews focused on attitudes, experiences, and preferences related to outpatient specialty palliative care.  Three main themes emerged regarding how gynecologic oncologists view outpatient specialty palliative care: (1) long-term relationships with patients is a unique and defining aspect of gynecologic oncology that influences referral, (2) gynecologic oncologists value palliative care clinicians’ communication skills and third-party perspective to increase prognostic awareness and help negotiate differences between patient preferences and physician recommendation, and (3) gynecologic oncologists prefer specialty palliative care services embedded within gynecologic oncology clinics. It was concluded that gynecologic oncologists value longitudinal relationships with patients and utilize specialty palliative care to negotiate conflict surrounding prognostic awareness or the treatment plan, and that embedding specialty palliative care within gynecologic oncology clinics may promote communication between clinicians and facilitate gynecologic oncologist involvement throughout the illness course.</w:t>
      </w:r>
    </w:p>
    <w:p w14:paraId="75C7BAF4" w14:textId="77777777" w:rsidR="00C151C8" w:rsidRPr="00F12509" w:rsidRDefault="00C151C8" w:rsidP="00C151C8">
      <w:pPr>
        <w:rPr>
          <w:rFonts w:cstheme="minorHAnsi"/>
        </w:rPr>
      </w:pPr>
      <w:r w:rsidRPr="00F12509">
        <w:rPr>
          <w:rFonts w:cstheme="minorHAnsi"/>
          <w:b/>
        </w:rPr>
        <w:t xml:space="preserve">Fellow:  </w:t>
      </w:r>
      <w:r w:rsidRPr="00C5451F">
        <w:rPr>
          <w:rFonts w:cstheme="minorHAnsi"/>
        </w:rPr>
        <w:t>Shannon Grabosch</w:t>
      </w:r>
      <w:r>
        <w:rPr>
          <w:rFonts w:cstheme="minorHAnsi"/>
        </w:rPr>
        <w:t xml:space="preserve">, MD </w:t>
      </w:r>
    </w:p>
    <w:p w14:paraId="75C7BAF5" w14:textId="77777777" w:rsidR="00C151C8" w:rsidRPr="00F12509" w:rsidRDefault="00C151C8" w:rsidP="00C151C8">
      <w:pPr>
        <w:rPr>
          <w:rFonts w:cstheme="minorHAnsi"/>
        </w:rPr>
      </w:pPr>
      <w:r w:rsidRPr="00F12509">
        <w:rPr>
          <w:rFonts w:cstheme="minorHAnsi"/>
          <w:b/>
        </w:rPr>
        <w:t>Project:</w:t>
      </w:r>
      <w:r w:rsidRPr="00F12509">
        <w:rPr>
          <w:rFonts w:cstheme="minorHAnsi"/>
        </w:rPr>
        <w:t xml:space="preserve">  Immunotherapy in Translational Murine Model</w:t>
      </w:r>
    </w:p>
    <w:p w14:paraId="75C7BAF6" w14:textId="77777777" w:rsidR="00C151C8" w:rsidRPr="00F12509" w:rsidRDefault="00C151C8" w:rsidP="00C151C8">
      <w:pPr>
        <w:rPr>
          <w:rFonts w:cstheme="minorHAnsi"/>
        </w:rPr>
      </w:pPr>
      <w:r w:rsidRPr="00F12509">
        <w:rPr>
          <w:rFonts w:cstheme="minorHAnsi"/>
          <w:b/>
        </w:rPr>
        <w:t>Mentor:</w:t>
      </w:r>
      <w:r w:rsidRPr="00F12509">
        <w:rPr>
          <w:rFonts w:cstheme="minorHAnsi"/>
        </w:rPr>
        <w:t xml:space="preserve">  Anda Vlad</w:t>
      </w:r>
      <w:r>
        <w:rPr>
          <w:rFonts w:cstheme="minorHAnsi"/>
        </w:rPr>
        <w:t>,</w:t>
      </w:r>
      <w:r w:rsidRPr="00F12509">
        <w:rPr>
          <w:rFonts w:cstheme="minorHAnsi"/>
        </w:rPr>
        <w:t xml:space="preserve"> PhD</w:t>
      </w:r>
    </w:p>
    <w:p w14:paraId="75C7BAF7" w14:textId="77777777" w:rsidR="00C151C8" w:rsidRPr="00F12509" w:rsidRDefault="00C151C8" w:rsidP="00C151C8">
      <w:pPr>
        <w:spacing w:before="100" w:beforeAutospacing="1"/>
        <w:rPr>
          <w:color w:val="000000"/>
        </w:rPr>
      </w:pPr>
      <w:r w:rsidRPr="00F12509">
        <w:rPr>
          <w:color w:val="000000"/>
        </w:rPr>
        <w:t>Research focused on immunotherapy in a highly translational murine model for ovarian cancer specifically using immune checkpoint blockade inhibitors (anti-PD-L1) and vaccines (MUC1) in combination with platinum based chemotherapy.  Combination therapy demonstrated improved survival and decreased tumor burden with a more favorable cytotoxic gene signature and enhanced immune infiltration of residual tumors.  </w:t>
      </w:r>
    </w:p>
    <w:p w14:paraId="75C7BAF8" w14:textId="77777777" w:rsidR="00C151C8" w:rsidRPr="00F12509" w:rsidRDefault="00C151C8" w:rsidP="00C151C8">
      <w:pPr>
        <w:rPr>
          <w:rFonts w:cstheme="minorHAnsi"/>
        </w:rPr>
      </w:pPr>
      <w:r w:rsidRPr="00F12509">
        <w:rPr>
          <w:rFonts w:cstheme="minorHAnsi"/>
          <w:b/>
        </w:rPr>
        <w:t xml:space="preserve">Fellow:  </w:t>
      </w:r>
      <w:r w:rsidRPr="00F12509">
        <w:rPr>
          <w:rFonts w:cstheme="minorHAnsi"/>
        </w:rPr>
        <w:t>Malcolm Ross</w:t>
      </w:r>
      <w:r>
        <w:rPr>
          <w:rFonts w:cstheme="minorHAnsi"/>
        </w:rPr>
        <w:t>, MD</w:t>
      </w:r>
    </w:p>
    <w:p w14:paraId="75C7BAF9" w14:textId="77777777" w:rsidR="00C151C8" w:rsidRPr="00F12509" w:rsidRDefault="00C151C8" w:rsidP="00C151C8">
      <w:pPr>
        <w:rPr>
          <w:rFonts w:eastAsia="Times New Roman" w:cs="Tahoma"/>
          <w:color w:val="000000"/>
        </w:rPr>
      </w:pPr>
      <w:r w:rsidRPr="00F12509">
        <w:rPr>
          <w:rFonts w:cstheme="minorHAnsi"/>
          <w:b/>
        </w:rPr>
        <w:t>Project:</w:t>
      </w:r>
      <w:r w:rsidRPr="00F12509">
        <w:rPr>
          <w:rFonts w:ascii="Tahoma" w:eastAsia="Times New Roman" w:hAnsi="Tahoma" w:cs="Tahoma"/>
          <w:color w:val="000000"/>
        </w:rPr>
        <w:t xml:space="preserve"> </w:t>
      </w:r>
      <w:r w:rsidRPr="00F12509">
        <w:rPr>
          <w:rFonts w:eastAsia="Times New Roman" w:cs="Tahoma"/>
          <w:color w:val="000000"/>
        </w:rPr>
        <w:t>Gene clusters in endometriosis associated ovarian cancer</w:t>
      </w:r>
    </w:p>
    <w:p w14:paraId="75C7BAFA" w14:textId="77777777" w:rsidR="00C151C8" w:rsidRPr="00F12509" w:rsidRDefault="00C151C8" w:rsidP="00C151C8">
      <w:pPr>
        <w:rPr>
          <w:rFonts w:eastAsia="Times New Roman" w:cs="Tahoma"/>
          <w:color w:val="000000"/>
        </w:rPr>
      </w:pPr>
      <w:r w:rsidRPr="00F12509">
        <w:rPr>
          <w:rFonts w:eastAsia="Times New Roman" w:cs="Tahoma"/>
          <w:b/>
          <w:color w:val="000000"/>
        </w:rPr>
        <w:t>Mentors:</w:t>
      </w:r>
      <w:r w:rsidRPr="00F12509">
        <w:rPr>
          <w:rFonts w:eastAsia="Times New Roman" w:cs="Tahoma"/>
          <w:color w:val="000000"/>
        </w:rPr>
        <w:t xml:space="preserve">    Anda Vlad PhD, Robert Edwards MD</w:t>
      </w:r>
    </w:p>
    <w:p w14:paraId="75C7BAFB" w14:textId="77777777" w:rsidR="00C151C8" w:rsidRDefault="00C151C8" w:rsidP="00C151C8">
      <w:pPr>
        <w:pStyle w:val="NormalWeb"/>
        <w:rPr>
          <w:rFonts w:asciiTheme="minorHAnsi" w:hAnsiTheme="minorHAnsi" w:cs="Tahoma"/>
          <w:iCs/>
          <w:color w:val="000000"/>
          <w:sz w:val="20"/>
          <w:szCs w:val="20"/>
        </w:rPr>
      </w:pPr>
      <w:r w:rsidRPr="00F12509">
        <w:rPr>
          <w:rFonts w:asciiTheme="minorHAnsi" w:hAnsiTheme="minorHAnsi" w:cs="Tahoma"/>
          <w:color w:val="000000"/>
          <w:sz w:val="22"/>
          <w:szCs w:val="22"/>
        </w:rPr>
        <w:lastRenderedPageBreak/>
        <w:t>Use of next gen sequencing to evaluate the genetic profile of oncogenes and inflammatory pathways that are similar among endometriosis, atypical endometriosis, and endometriosis associated ovarian cancer. The TIES software system will be employed to search UPMC and affiliated hospitals for pathology reports of: endometriosis, atypical endometriosis, endometriosis and ovarian cancer. After identifying</w:t>
      </w:r>
      <w:r>
        <w:rPr>
          <w:rFonts w:asciiTheme="minorHAnsi" w:hAnsiTheme="minorHAnsi" w:cs="Tahoma"/>
          <w:color w:val="000000"/>
          <w:sz w:val="22"/>
          <w:szCs w:val="22"/>
        </w:rPr>
        <w:t xml:space="preserve"> potential patients</w:t>
      </w:r>
      <w:r w:rsidRPr="00F12509">
        <w:rPr>
          <w:rFonts w:asciiTheme="minorHAnsi" w:hAnsiTheme="minorHAnsi" w:cs="Tahoma"/>
          <w:color w:val="000000"/>
          <w:sz w:val="22"/>
          <w:szCs w:val="22"/>
        </w:rPr>
        <w:t>, paraffin embedded slides will be obtained  and next generation  sequencing of both inflammatory and oncogenic pathways will be performed  and evaluated for clustering with the hopes of elucidating more information of the genetic pathways in endometriosis associated ovarian cancer</w:t>
      </w:r>
      <w:r w:rsidRPr="005B767A">
        <w:rPr>
          <w:rFonts w:asciiTheme="minorHAnsi" w:hAnsiTheme="minorHAnsi" w:cs="Tahoma"/>
          <w:iCs/>
          <w:color w:val="000000"/>
          <w:sz w:val="20"/>
          <w:szCs w:val="20"/>
        </w:rPr>
        <w:t>.</w:t>
      </w:r>
    </w:p>
    <w:p w14:paraId="75C7BAFC" w14:textId="77777777" w:rsidR="00C151C8" w:rsidRDefault="00C151C8" w:rsidP="00C151C8">
      <w:pPr>
        <w:pStyle w:val="NormalWeb"/>
        <w:rPr>
          <w:rFonts w:asciiTheme="minorHAnsi" w:hAnsiTheme="minorHAnsi" w:cs="Tahoma"/>
          <w:b/>
          <w:iCs/>
          <w:color w:val="000000"/>
          <w:sz w:val="22"/>
          <w:szCs w:val="22"/>
        </w:rPr>
      </w:pPr>
      <w:r>
        <w:rPr>
          <w:rFonts w:asciiTheme="minorHAnsi" w:hAnsiTheme="minorHAnsi" w:cs="Tahoma"/>
          <w:b/>
          <w:iCs/>
          <w:color w:val="000000"/>
          <w:sz w:val="22"/>
          <w:szCs w:val="22"/>
        </w:rPr>
        <w:t xml:space="preserve">Fellow: </w:t>
      </w:r>
      <w:r w:rsidRPr="00511CFC">
        <w:rPr>
          <w:rFonts w:asciiTheme="minorHAnsi" w:hAnsiTheme="minorHAnsi" w:cs="Tahoma"/>
          <w:iCs/>
          <w:color w:val="000000"/>
          <w:sz w:val="22"/>
          <w:szCs w:val="22"/>
        </w:rPr>
        <w:t>Malcolm, Ross, MD</w:t>
      </w:r>
      <w:r>
        <w:rPr>
          <w:rFonts w:asciiTheme="minorHAnsi" w:hAnsiTheme="minorHAnsi" w:cs="Tahoma"/>
          <w:b/>
          <w:iCs/>
          <w:color w:val="000000"/>
          <w:sz w:val="22"/>
          <w:szCs w:val="22"/>
        </w:rPr>
        <w:t xml:space="preserve"> </w:t>
      </w:r>
    </w:p>
    <w:p w14:paraId="75C7BAFD" w14:textId="77777777" w:rsidR="00C151C8" w:rsidRPr="00C5451F" w:rsidRDefault="00C151C8" w:rsidP="00C151C8">
      <w:pPr>
        <w:pStyle w:val="NormalWeb"/>
        <w:rPr>
          <w:rFonts w:asciiTheme="minorHAnsi" w:hAnsiTheme="minorHAnsi" w:cs="Tahoma"/>
          <w:iCs/>
          <w:color w:val="000000"/>
          <w:sz w:val="22"/>
          <w:szCs w:val="22"/>
        </w:rPr>
      </w:pPr>
      <w:r w:rsidRPr="00C5451F">
        <w:rPr>
          <w:rFonts w:asciiTheme="minorHAnsi" w:hAnsiTheme="minorHAnsi" w:cs="Tahoma"/>
          <w:b/>
          <w:iCs/>
          <w:color w:val="000000"/>
          <w:sz w:val="22"/>
          <w:szCs w:val="22"/>
        </w:rPr>
        <w:t>Mentor:</w:t>
      </w:r>
      <w:r w:rsidRPr="00C5451F">
        <w:rPr>
          <w:rFonts w:asciiTheme="minorHAnsi" w:hAnsiTheme="minorHAnsi" w:cs="Tahoma"/>
          <w:iCs/>
          <w:color w:val="000000"/>
          <w:sz w:val="22"/>
          <w:szCs w:val="22"/>
        </w:rPr>
        <w:t xml:space="preserve">  Madeleine Courtney-Brooks MD, Robert Edwards MD</w:t>
      </w:r>
    </w:p>
    <w:p w14:paraId="75C7BAFE" w14:textId="77777777" w:rsidR="00C151C8" w:rsidRPr="007B43DB" w:rsidRDefault="00C151C8" w:rsidP="00C151C8">
      <w:pPr>
        <w:pStyle w:val="NormalWeb"/>
        <w:rPr>
          <w:rFonts w:asciiTheme="minorHAnsi" w:hAnsiTheme="minorHAnsi" w:cs="Tahoma"/>
          <w:iCs/>
          <w:color w:val="000000"/>
          <w:sz w:val="22"/>
          <w:szCs w:val="22"/>
        </w:rPr>
      </w:pPr>
      <w:r w:rsidRPr="007B43DB">
        <w:rPr>
          <w:rFonts w:asciiTheme="minorHAnsi" w:hAnsiTheme="minorHAnsi" w:cs="Tahoma"/>
          <w:b/>
          <w:iCs/>
          <w:color w:val="000000"/>
          <w:sz w:val="22"/>
          <w:szCs w:val="22"/>
        </w:rPr>
        <w:t>Project:</w:t>
      </w:r>
      <w:r w:rsidRPr="007B43DB">
        <w:rPr>
          <w:rFonts w:asciiTheme="minorHAnsi" w:hAnsiTheme="minorHAnsi" w:cs="Tahoma"/>
          <w:iCs/>
          <w:color w:val="000000"/>
          <w:sz w:val="22"/>
          <w:szCs w:val="22"/>
        </w:rPr>
        <w:t xml:space="preserve">  Case-control study of risk factors for unplanned ICU admission in patients undergoing surgery for ovarian cancer. By elucidating demographic, medical, and risk factors related to malignancy we hope to help inform the decision to attempt upfront debulking versus neoadjuvant chemotherapy with the hopes of avoiding the morbidity and mortality often associated with ICU admission. Currently univariate analysis is complete. </w:t>
      </w:r>
    </w:p>
    <w:p w14:paraId="75C7BAFF" w14:textId="77777777" w:rsidR="00C151C8" w:rsidRPr="00C5451F" w:rsidRDefault="00C151C8" w:rsidP="00C151C8">
      <w:pPr>
        <w:rPr>
          <w:rFonts w:cstheme="minorHAnsi"/>
          <w:b/>
        </w:rPr>
      </w:pPr>
      <w:r w:rsidRPr="00C5451F">
        <w:rPr>
          <w:rFonts w:cstheme="minorHAnsi"/>
          <w:b/>
        </w:rPr>
        <w:t xml:space="preserve">Fellow:  </w:t>
      </w:r>
      <w:r w:rsidRPr="00C5451F">
        <w:rPr>
          <w:rFonts w:cstheme="minorHAnsi"/>
        </w:rPr>
        <w:t>Erin Hartnett MD</w:t>
      </w:r>
    </w:p>
    <w:p w14:paraId="75C7BB00" w14:textId="77777777" w:rsidR="00C151C8" w:rsidRPr="00C5451F" w:rsidRDefault="00C151C8" w:rsidP="00C151C8">
      <w:pPr>
        <w:rPr>
          <w:rFonts w:cstheme="minorHAnsi"/>
          <w:b/>
        </w:rPr>
      </w:pPr>
      <w:r>
        <w:rPr>
          <w:rFonts w:cstheme="minorHAnsi"/>
          <w:b/>
        </w:rPr>
        <w:t xml:space="preserve">Project: </w:t>
      </w:r>
      <w:r w:rsidRPr="00C5451F">
        <w:rPr>
          <w:rFonts w:cstheme="minorHAnsi"/>
        </w:rPr>
        <w:t>Immune Checkpoint PD1 and PDL1 Study</w:t>
      </w:r>
    </w:p>
    <w:p w14:paraId="75C7BB01" w14:textId="77777777" w:rsidR="00C151C8" w:rsidRPr="00C5451F" w:rsidRDefault="00C151C8" w:rsidP="00C151C8">
      <w:pPr>
        <w:rPr>
          <w:rFonts w:cstheme="minorHAnsi"/>
          <w:b/>
        </w:rPr>
      </w:pPr>
      <w:r w:rsidRPr="00C5451F">
        <w:rPr>
          <w:rFonts w:cstheme="minorHAnsi"/>
          <w:b/>
        </w:rPr>
        <w:t xml:space="preserve">Mentor:  </w:t>
      </w:r>
      <w:r w:rsidRPr="00C5451F">
        <w:rPr>
          <w:rFonts w:cstheme="minorHAnsi"/>
        </w:rPr>
        <w:t>Anda Vlad PhD</w:t>
      </w:r>
    </w:p>
    <w:p w14:paraId="75C7BB02" w14:textId="77777777" w:rsidR="00C151C8" w:rsidRDefault="00C151C8" w:rsidP="00C151C8">
      <w:pPr>
        <w:spacing w:after="160" w:line="256" w:lineRule="auto"/>
        <w:rPr>
          <w:rFonts w:cs="TxmksbTimes-Roman"/>
        </w:rPr>
      </w:pPr>
      <w:r>
        <w:rPr>
          <w:rFonts w:cs="TxmksbTimes-Roman"/>
        </w:rPr>
        <w:t xml:space="preserve">The immune system utilizes numerous checkpoints to decrease the immune response to foreign antigens.  Tumors can also use these same checkpoints to dampen the anticancer immune response. The PD-1 axis has been implicated in this process, in which PD-1 on immune cells binds to the PD ligand-1 (PD-L1) on tumor cells and prevents an immune system attack against the cancer.  Immunotherapies have been developed that block PD-1 as well as PD-L1.  Some epithelial ovarian cancers have been found to be more inflammatory than others. Theoretically tumors with higher immune system activity may be more susceptible to therapeutic strategies involving immune modulators.  </w:t>
      </w:r>
      <w:r w:rsidR="00273200">
        <w:t xml:space="preserve">The </w:t>
      </w:r>
      <w:r>
        <w:t xml:space="preserve">research project will be looking at the use of PD-1 and PDL1 inhibitors in mouse models expressing “inflammatory” vs “non-inflammatory” epithelial ovarian cancers. </w:t>
      </w:r>
    </w:p>
    <w:p w14:paraId="7FA67204" w14:textId="77777777" w:rsidR="00701172" w:rsidRDefault="00701172" w:rsidP="00C151C8">
      <w:pPr>
        <w:spacing w:after="0"/>
        <w:rPr>
          <w:rFonts w:cstheme="minorHAnsi"/>
          <w:b/>
          <w:bCs/>
        </w:rPr>
      </w:pPr>
    </w:p>
    <w:p w14:paraId="75C7BB04" w14:textId="77777777" w:rsidR="00C151C8" w:rsidRPr="00BB7FC2" w:rsidRDefault="00C151C8" w:rsidP="00C151C8">
      <w:pPr>
        <w:spacing w:after="0"/>
        <w:rPr>
          <w:rFonts w:cstheme="minorHAnsi"/>
          <w:b/>
          <w:bCs/>
        </w:rPr>
      </w:pPr>
      <w:r w:rsidRPr="00BB7FC2">
        <w:rPr>
          <w:rFonts w:cstheme="minorHAnsi"/>
          <w:b/>
          <w:bCs/>
        </w:rPr>
        <w:t>TEACHING PROGRAM</w:t>
      </w:r>
    </w:p>
    <w:p w14:paraId="75C7BB05" w14:textId="77777777" w:rsidR="00C151C8" w:rsidRPr="00BB7FC2" w:rsidRDefault="00C151C8" w:rsidP="00C151C8">
      <w:pPr>
        <w:spacing w:after="0"/>
        <w:rPr>
          <w:rFonts w:cstheme="minorHAnsi"/>
        </w:rPr>
      </w:pPr>
    </w:p>
    <w:p w14:paraId="75C7BB06" w14:textId="77777777" w:rsidR="00C151C8" w:rsidRPr="00BB7FC2" w:rsidRDefault="00C151C8" w:rsidP="00C151C8">
      <w:pPr>
        <w:spacing w:after="0"/>
        <w:rPr>
          <w:rFonts w:cstheme="minorHAnsi"/>
        </w:rPr>
      </w:pPr>
      <w:r w:rsidRPr="00BB7FC2">
        <w:rPr>
          <w:rFonts w:cstheme="minorHAnsi"/>
        </w:rPr>
        <w:t>The division members are dedicated to the education of health ca</w:t>
      </w:r>
      <w:r>
        <w:rPr>
          <w:rFonts w:cstheme="minorHAnsi"/>
        </w:rPr>
        <w:t>re providers. Teaching for the d</w:t>
      </w:r>
      <w:r w:rsidRPr="00BB7FC2">
        <w:rPr>
          <w:rFonts w:cstheme="minorHAnsi"/>
        </w:rPr>
        <w:t>ivision includes the following group of individuals:</w:t>
      </w:r>
    </w:p>
    <w:p w14:paraId="75C7BB07" w14:textId="77777777" w:rsidR="00C151C8" w:rsidRPr="00BB7FC2" w:rsidRDefault="00C151C8" w:rsidP="00C151C8">
      <w:pPr>
        <w:pStyle w:val="BalloonText"/>
        <w:rPr>
          <w:rFonts w:asciiTheme="minorHAnsi" w:hAnsiTheme="minorHAnsi" w:cstheme="minorHAnsi"/>
          <w:sz w:val="22"/>
          <w:szCs w:val="22"/>
        </w:rPr>
      </w:pPr>
    </w:p>
    <w:p w14:paraId="75C7BB08" w14:textId="77777777" w:rsidR="00C151C8" w:rsidRPr="00BB7FC2" w:rsidRDefault="00C151C8" w:rsidP="008A6AF8">
      <w:pPr>
        <w:numPr>
          <w:ilvl w:val="0"/>
          <w:numId w:val="1"/>
        </w:numPr>
        <w:spacing w:after="0" w:line="240" w:lineRule="auto"/>
        <w:rPr>
          <w:rFonts w:cstheme="minorHAnsi"/>
        </w:rPr>
      </w:pPr>
      <w:r w:rsidRPr="00BB7FC2">
        <w:rPr>
          <w:rFonts w:cstheme="minorHAnsi"/>
        </w:rPr>
        <w:t>Gynecologic Oncology fellows</w:t>
      </w:r>
    </w:p>
    <w:p w14:paraId="75C7BB09" w14:textId="77777777" w:rsidR="00C151C8" w:rsidRPr="00BB7FC2" w:rsidRDefault="00C151C8" w:rsidP="008A6AF8">
      <w:pPr>
        <w:numPr>
          <w:ilvl w:val="0"/>
          <w:numId w:val="1"/>
        </w:numPr>
        <w:spacing w:after="0" w:line="240" w:lineRule="auto"/>
        <w:rPr>
          <w:rFonts w:cstheme="minorHAnsi"/>
        </w:rPr>
      </w:pPr>
      <w:r w:rsidRPr="00BB7FC2">
        <w:rPr>
          <w:rFonts w:cstheme="minorHAnsi"/>
        </w:rPr>
        <w:t xml:space="preserve">Residents in Obstetrics, Gynecology and Women’s Health Sciences </w:t>
      </w:r>
    </w:p>
    <w:p w14:paraId="75C7BB0A" w14:textId="77777777" w:rsidR="00C151C8" w:rsidRPr="00BB7FC2" w:rsidRDefault="00C151C8" w:rsidP="008A6AF8">
      <w:pPr>
        <w:numPr>
          <w:ilvl w:val="0"/>
          <w:numId w:val="1"/>
        </w:numPr>
        <w:spacing w:after="0" w:line="240" w:lineRule="auto"/>
        <w:rPr>
          <w:rFonts w:cstheme="minorHAnsi"/>
        </w:rPr>
      </w:pPr>
      <w:r w:rsidRPr="00BB7FC2">
        <w:rPr>
          <w:rFonts w:cstheme="minorHAnsi"/>
        </w:rPr>
        <w:t>University of Pittsburgh and Chatham College Physician Assistant and  Nurse Practitioner Programs</w:t>
      </w:r>
    </w:p>
    <w:p w14:paraId="75C7BB0B" w14:textId="77777777" w:rsidR="00C151C8" w:rsidRPr="00BB7FC2" w:rsidRDefault="00C151C8" w:rsidP="008A6AF8">
      <w:pPr>
        <w:numPr>
          <w:ilvl w:val="0"/>
          <w:numId w:val="1"/>
        </w:numPr>
        <w:spacing w:after="0" w:line="240" w:lineRule="auto"/>
        <w:rPr>
          <w:rFonts w:cstheme="minorHAnsi"/>
        </w:rPr>
      </w:pPr>
      <w:r w:rsidRPr="00BB7FC2">
        <w:rPr>
          <w:rFonts w:cstheme="minorHAnsi"/>
        </w:rPr>
        <w:lastRenderedPageBreak/>
        <w:t>Medical students of the University of Pittsburgh</w:t>
      </w:r>
    </w:p>
    <w:p w14:paraId="75C7BB0C" w14:textId="77777777" w:rsidR="00C151C8" w:rsidRPr="00BB7FC2" w:rsidRDefault="00C151C8" w:rsidP="008A6AF8">
      <w:pPr>
        <w:numPr>
          <w:ilvl w:val="0"/>
          <w:numId w:val="1"/>
        </w:numPr>
        <w:spacing w:after="0" w:line="240" w:lineRule="auto"/>
        <w:rPr>
          <w:rFonts w:cstheme="minorHAnsi"/>
        </w:rPr>
      </w:pPr>
      <w:r w:rsidRPr="00BB7FC2">
        <w:rPr>
          <w:rFonts w:cstheme="minorHAnsi"/>
        </w:rPr>
        <w:t>Visiting Surgical Oncology  Fellows</w:t>
      </w:r>
    </w:p>
    <w:p w14:paraId="75C7BB0D" w14:textId="77777777" w:rsidR="00C151C8" w:rsidRPr="00BB7FC2" w:rsidRDefault="00C151C8" w:rsidP="008A6AF8">
      <w:pPr>
        <w:numPr>
          <w:ilvl w:val="0"/>
          <w:numId w:val="1"/>
        </w:numPr>
        <w:spacing w:after="0" w:line="240" w:lineRule="auto"/>
        <w:rPr>
          <w:rFonts w:cstheme="minorHAnsi"/>
        </w:rPr>
      </w:pPr>
      <w:r w:rsidRPr="00BB7FC2">
        <w:rPr>
          <w:rFonts w:cstheme="minorHAnsi"/>
        </w:rPr>
        <w:t>Visiting Medical Oncology Fellows</w:t>
      </w:r>
    </w:p>
    <w:p w14:paraId="75C7BB0E" w14:textId="77777777" w:rsidR="00C151C8" w:rsidRPr="00BB7FC2" w:rsidRDefault="00C151C8" w:rsidP="00C151C8">
      <w:pPr>
        <w:spacing w:after="0"/>
        <w:rPr>
          <w:rFonts w:cstheme="minorHAnsi"/>
        </w:rPr>
      </w:pPr>
    </w:p>
    <w:p w14:paraId="75C7BB0F" w14:textId="77777777" w:rsidR="00C151C8" w:rsidRPr="00BB7FC2" w:rsidRDefault="00C151C8" w:rsidP="00C151C8">
      <w:pPr>
        <w:pStyle w:val="BodyText3"/>
        <w:spacing w:after="0"/>
        <w:rPr>
          <w:rFonts w:asciiTheme="minorHAnsi" w:hAnsiTheme="minorHAnsi" w:cstheme="minorHAnsi"/>
          <w:sz w:val="22"/>
          <w:szCs w:val="22"/>
        </w:rPr>
      </w:pPr>
      <w:r w:rsidRPr="00BB7FC2">
        <w:rPr>
          <w:rFonts w:asciiTheme="minorHAnsi" w:hAnsiTheme="minorHAnsi" w:cstheme="minorHAnsi"/>
          <w:sz w:val="22"/>
          <w:szCs w:val="22"/>
        </w:rPr>
        <w:t xml:space="preserve">Teaching activities occur in didactic lecture setting, in small problem based learning groups, in outpatient offices, the inpatient units, and in the operating room. Education centers around the pathophysiology, diagnosis and therapeutic interventions of gynecologic and breast malignancies. The faculty members emphasize preoperative and postoperative management as well as surgical technique.   Special attention is taken to expose the trainees to the nuances of patient-physician communication with an emphasis on discussing the delivery of difficult and unexpected news.  </w:t>
      </w:r>
    </w:p>
    <w:p w14:paraId="75C7BB10" w14:textId="77777777" w:rsidR="00C151C8" w:rsidRPr="00BB7FC2" w:rsidRDefault="00C151C8" w:rsidP="00C151C8">
      <w:pPr>
        <w:pStyle w:val="BodyText3"/>
        <w:spacing w:after="0"/>
        <w:rPr>
          <w:rFonts w:asciiTheme="minorHAnsi" w:hAnsiTheme="minorHAnsi" w:cstheme="minorHAnsi"/>
          <w:sz w:val="22"/>
          <w:szCs w:val="22"/>
        </w:rPr>
      </w:pPr>
    </w:p>
    <w:p w14:paraId="75C7BB11" w14:textId="77777777" w:rsidR="00C151C8" w:rsidRPr="00BB7FC2" w:rsidRDefault="00C151C8" w:rsidP="00C151C8">
      <w:pPr>
        <w:pStyle w:val="BodyText3"/>
        <w:spacing w:after="0"/>
        <w:rPr>
          <w:rFonts w:asciiTheme="minorHAnsi" w:hAnsiTheme="minorHAnsi" w:cstheme="minorHAnsi"/>
          <w:sz w:val="22"/>
          <w:szCs w:val="22"/>
        </w:rPr>
      </w:pPr>
      <w:r w:rsidRPr="00BB7FC2">
        <w:rPr>
          <w:rFonts w:asciiTheme="minorHAnsi" w:hAnsiTheme="minorHAnsi" w:cstheme="minorHAnsi"/>
          <w:sz w:val="22"/>
          <w:szCs w:val="22"/>
        </w:rPr>
        <w:t>A 4</w:t>
      </w:r>
      <w:r w:rsidRPr="00BB7FC2">
        <w:rPr>
          <w:rFonts w:asciiTheme="minorHAnsi" w:hAnsiTheme="minorHAnsi" w:cstheme="minorHAnsi"/>
          <w:sz w:val="22"/>
          <w:szCs w:val="22"/>
          <w:vertAlign w:val="superscript"/>
        </w:rPr>
        <w:t>th</w:t>
      </w:r>
      <w:r w:rsidRPr="00BB7FC2">
        <w:rPr>
          <w:rFonts w:asciiTheme="minorHAnsi" w:hAnsiTheme="minorHAnsi" w:cstheme="minorHAnsi"/>
          <w:sz w:val="22"/>
          <w:szCs w:val="22"/>
        </w:rPr>
        <w:t xml:space="preserve"> year Medical Student elective in gynecologic oncology has been received enthusiastically by the University of Pittsburgh Students.  On average, 8 students per year participate in this month long rotation.  </w:t>
      </w:r>
    </w:p>
    <w:p w14:paraId="75C7BB12" w14:textId="77777777" w:rsidR="00C151C8" w:rsidRPr="00BB7FC2" w:rsidRDefault="00C151C8" w:rsidP="00C151C8">
      <w:pPr>
        <w:pStyle w:val="BodyText3"/>
        <w:spacing w:after="0"/>
        <w:rPr>
          <w:rFonts w:asciiTheme="minorHAnsi" w:hAnsiTheme="minorHAnsi" w:cstheme="minorHAnsi"/>
          <w:sz w:val="22"/>
          <w:szCs w:val="22"/>
        </w:rPr>
      </w:pPr>
    </w:p>
    <w:p w14:paraId="75C7BB13" w14:textId="77777777" w:rsidR="00C151C8" w:rsidRPr="00C81FB5" w:rsidRDefault="00C151C8" w:rsidP="00C151C8">
      <w:pPr>
        <w:pStyle w:val="BodyText3"/>
        <w:spacing w:after="0"/>
        <w:rPr>
          <w:rFonts w:asciiTheme="minorHAnsi" w:hAnsiTheme="minorHAnsi" w:cstheme="minorHAnsi"/>
          <w:b/>
          <w:sz w:val="22"/>
          <w:szCs w:val="22"/>
        </w:rPr>
      </w:pPr>
      <w:r w:rsidRPr="00C81FB5">
        <w:rPr>
          <w:rFonts w:asciiTheme="minorHAnsi" w:hAnsiTheme="minorHAnsi" w:cstheme="minorHAnsi"/>
          <w:b/>
          <w:sz w:val="22"/>
          <w:szCs w:val="22"/>
        </w:rPr>
        <w:t>Formal educational events include:</w:t>
      </w:r>
    </w:p>
    <w:p w14:paraId="75C7BB14" w14:textId="77777777" w:rsidR="00C151C8" w:rsidRPr="00BB7FC2" w:rsidRDefault="00C151C8" w:rsidP="00C151C8">
      <w:pPr>
        <w:pStyle w:val="BodyText3"/>
        <w:spacing w:after="0"/>
        <w:rPr>
          <w:rFonts w:asciiTheme="minorHAnsi" w:hAnsiTheme="minorHAnsi" w:cstheme="minorHAnsi"/>
          <w:sz w:val="22"/>
          <w:szCs w:val="22"/>
        </w:rPr>
      </w:pPr>
    </w:p>
    <w:p w14:paraId="1D83ACC8" w14:textId="5F882FD9" w:rsidR="00CA7E48" w:rsidRPr="00BB7FC2" w:rsidRDefault="00C151C8" w:rsidP="00C151C8">
      <w:pPr>
        <w:spacing w:after="0"/>
        <w:rPr>
          <w:rFonts w:cstheme="minorHAnsi"/>
          <w:u w:val="single"/>
        </w:rPr>
      </w:pPr>
      <w:r w:rsidRPr="00BB7FC2">
        <w:rPr>
          <w:rFonts w:cstheme="minorHAnsi"/>
          <w:u w:val="single"/>
        </w:rPr>
        <w:t>Tumor Board</w:t>
      </w:r>
    </w:p>
    <w:p w14:paraId="75C7BB16" w14:textId="77777777" w:rsidR="00C151C8" w:rsidRPr="00BB7FC2" w:rsidRDefault="00C151C8" w:rsidP="00C151C8">
      <w:pPr>
        <w:spacing w:after="0"/>
        <w:rPr>
          <w:rFonts w:cstheme="minorHAnsi"/>
        </w:rPr>
      </w:pPr>
      <w:r w:rsidRPr="00BB7FC2">
        <w:rPr>
          <w:rFonts w:cstheme="minorHAnsi"/>
        </w:rPr>
        <w:t xml:space="preserve">The Division of Gynecologic Oncology sponsors a weekly multi-disciplinary Tumor Board that focuses on patient management issues and current trends in gynecologic oncology. Individuals within the subspecialties of gynecologic oncology, medical oncology, radiation oncology, radiology, pathology, patient care services and social work attend it. Clinical dilemmas, controversial, and unusual patient cases are selected by the oncology team and discussed by the participants. Radiographic and pathologic findings are correlated with the clinical findings. The attendees discuss plans of management and correlate this with published recommendations, available pathways from Via Oncology and available evidence to support the chosen approach. </w:t>
      </w:r>
    </w:p>
    <w:p w14:paraId="75C7BB17" w14:textId="77777777" w:rsidR="00C151C8" w:rsidRPr="00BB7FC2" w:rsidRDefault="00C151C8" w:rsidP="00C151C8">
      <w:pPr>
        <w:spacing w:after="0"/>
        <w:rPr>
          <w:rFonts w:cstheme="minorHAnsi"/>
        </w:rPr>
      </w:pPr>
      <w:r w:rsidRPr="00BB7FC2">
        <w:rPr>
          <w:rFonts w:cstheme="minorHAnsi"/>
        </w:rPr>
        <w:t>This Conference allows for discussion of different approaches to the problems encountered in gynecologic oncology. The opportunity to recruit patients within research protocols occurs during this meeting. In the past year, the conference has been revamped to include PowerPoint presentations of all cases, the use of “mini-debates” and the encouragement to discuss patients in a prospective fashion. A didactic lecture serie</w:t>
      </w:r>
      <w:r>
        <w:rPr>
          <w:rFonts w:cstheme="minorHAnsi"/>
        </w:rPr>
        <w:t>s has been started to complement</w:t>
      </w:r>
      <w:r w:rsidRPr="00BB7FC2">
        <w:rPr>
          <w:rFonts w:cstheme="minorHAnsi"/>
        </w:rPr>
        <w:t xml:space="preserve"> this important conference.</w:t>
      </w:r>
    </w:p>
    <w:p w14:paraId="75C7BB18" w14:textId="77777777" w:rsidR="00C151C8" w:rsidRPr="00BB7FC2" w:rsidRDefault="00C151C8" w:rsidP="00C151C8">
      <w:pPr>
        <w:spacing w:after="0"/>
        <w:rPr>
          <w:rFonts w:cstheme="minorHAnsi"/>
          <w:u w:val="single"/>
        </w:rPr>
      </w:pPr>
    </w:p>
    <w:p w14:paraId="75C7BB19" w14:textId="77777777" w:rsidR="00C151C8" w:rsidRPr="00BB7FC2" w:rsidRDefault="00C151C8" w:rsidP="00C151C8">
      <w:pPr>
        <w:spacing w:after="0"/>
        <w:rPr>
          <w:rFonts w:cstheme="minorHAnsi"/>
          <w:u w:val="single"/>
        </w:rPr>
      </w:pPr>
      <w:r w:rsidRPr="00BB7FC2">
        <w:rPr>
          <w:rFonts w:cstheme="minorHAnsi"/>
          <w:u w:val="single"/>
        </w:rPr>
        <w:t>Didactic Lecture Series in Gynecologic Oncology</w:t>
      </w:r>
    </w:p>
    <w:p w14:paraId="75C7BB1A" w14:textId="77777777" w:rsidR="00C151C8" w:rsidRPr="00BB7FC2" w:rsidRDefault="00C151C8" w:rsidP="00C151C8">
      <w:pPr>
        <w:spacing w:after="0"/>
        <w:rPr>
          <w:rFonts w:cstheme="minorHAnsi"/>
        </w:rPr>
      </w:pPr>
      <w:r w:rsidRPr="00BB7FC2">
        <w:rPr>
          <w:rFonts w:cstheme="minorHAnsi"/>
        </w:rPr>
        <w:t>A recent addition has been a weekly core lecture series covering topics in the field. Presentations by the attending staff and colleagues in other subspecialties enhance the educational experience of the attendees.  The lecture series has been designed to meet the needs of both the residency and fellowship program expectations.  The Guideline to Learning in Gynecologic Oncology, published by the American Board of Obstetrics and Gynecology, serves as a reference for core knowledge f</w:t>
      </w:r>
      <w:r w:rsidR="00273200">
        <w:rPr>
          <w:rFonts w:cstheme="minorHAnsi"/>
        </w:rPr>
        <w:t xml:space="preserve">or our fellows in the field.  </w:t>
      </w:r>
      <w:r w:rsidRPr="00BB7FC2">
        <w:rPr>
          <w:rFonts w:cstheme="minorHAnsi"/>
        </w:rPr>
        <w:t>The Gynecology and Gynecologic Oncology Prolog series published by the American Colleg</w:t>
      </w:r>
      <w:r>
        <w:rPr>
          <w:rFonts w:cstheme="minorHAnsi"/>
        </w:rPr>
        <w:t xml:space="preserve">e of Obstetrics and Gynecology </w:t>
      </w:r>
      <w:r w:rsidRPr="00BB7FC2">
        <w:rPr>
          <w:rFonts w:cstheme="minorHAnsi"/>
        </w:rPr>
        <w:t xml:space="preserve">and the </w:t>
      </w:r>
      <w:r w:rsidRPr="00BB7FC2">
        <w:rPr>
          <w:rFonts w:cstheme="minorHAnsi"/>
        </w:rPr>
        <w:lastRenderedPageBreak/>
        <w:t xml:space="preserve">Council on Resident Education in Obstetrics and Gynecology (CREOG) tests serve as a frame of reference for expected knowledge for our residents. </w:t>
      </w:r>
    </w:p>
    <w:p w14:paraId="75C7BB1B" w14:textId="77777777" w:rsidR="00C151C8" w:rsidRDefault="00C151C8" w:rsidP="00C151C8">
      <w:pPr>
        <w:spacing w:after="0"/>
        <w:rPr>
          <w:rFonts w:cstheme="minorHAnsi"/>
          <w:u w:val="single"/>
        </w:rPr>
      </w:pPr>
    </w:p>
    <w:p w14:paraId="75C7BB1C" w14:textId="77777777" w:rsidR="00C151C8" w:rsidRPr="00BB7FC2" w:rsidRDefault="00C151C8" w:rsidP="00C151C8">
      <w:pPr>
        <w:spacing w:after="0"/>
        <w:rPr>
          <w:rFonts w:cstheme="minorHAnsi"/>
          <w:u w:val="single"/>
        </w:rPr>
      </w:pPr>
      <w:r w:rsidRPr="00BB7FC2">
        <w:rPr>
          <w:rFonts w:cstheme="minorHAnsi"/>
          <w:u w:val="single"/>
        </w:rPr>
        <w:t>Journal Club</w:t>
      </w:r>
    </w:p>
    <w:p w14:paraId="75C7BB1D" w14:textId="77777777" w:rsidR="00C151C8" w:rsidRPr="00BB7FC2" w:rsidRDefault="00C151C8" w:rsidP="00C151C8">
      <w:pPr>
        <w:spacing w:after="0"/>
        <w:rPr>
          <w:rFonts w:cstheme="minorHAnsi"/>
        </w:rPr>
      </w:pPr>
      <w:r w:rsidRPr="00BB7FC2">
        <w:rPr>
          <w:rFonts w:cstheme="minorHAnsi"/>
        </w:rPr>
        <w:t xml:space="preserve">Every six weeks a divisional Journal Club is held to discuss timely and controversial topics in the field of Gynecologic Oncology. The attending staff and/or the house staff choose topics. An attending physician and </w:t>
      </w:r>
      <w:r>
        <w:rPr>
          <w:rFonts w:cstheme="minorHAnsi"/>
        </w:rPr>
        <w:t>the senior fellow</w:t>
      </w:r>
      <w:r w:rsidRPr="00BB7FC2">
        <w:rPr>
          <w:rFonts w:cstheme="minorHAnsi"/>
        </w:rPr>
        <w:t xml:space="preserve"> moderate the session. </w:t>
      </w:r>
      <w:r>
        <w:rPr>
          <w:rFonts w:cstheme="minorHAnsi"/>
        </w:rPr>
        <w:t xml:space="preserve"> A  PowerPoint</w:t>
      </w:r>
      <w:r>
        <w:rPr>
          <w:rFonts w:ascii="Cambria" w:hAnsi="Cambria" w:cstheme="minorHAnsi"/>
        </w:rPr>
        <w:t>®</w:t>
      </w:r>
      <w:r>
        <w:rPr>
          <w:rFonts w:cstheme="minorHAnsi"/>
        </w:rPr>
        <w:t xml:space="preserve"> presentation comparing the outcomes of the studies presented provides a quick reference for all attendees.  </w:t>
      </w:r>
    </w:p>
    <w:p w14:paraId="75C7BB1E" w14:textId="77777777" w:rsidR="00C151C8" w:rsidRPr="00BB7FC2" w:rsidRDefault="00C151C8" w:rsidP="00C151C8">
      <w:pPr>
        <w:spacing w:after="0"/>
        <w:rPr>
          <w:rFonts w:cstheme="minorHAnsi"/>
        </w:rPr>
      </w:pPr>
    </w:p>
    <w:p w14:paraId="75C7BB1F" w14:textId="77777777" w:rsidR="00C151C8" w:rsidRPr="00BB7FC2" w:rsidRDefault="00C151C8" w:rsidP="00C151C8">
      <w:pPr>
        <w:spacing w:after="0"/>
        <w:rPr>
          <w:rFonts w:cstheme="minorHAnsi"/>
          <w:u w:val="single"/>
        </w:rPr>
      </w:pPr>
      <w:r w:rsidRPr="00BB7FC2">
        <w:rPr>
          <w:rFonts w:cstheme="minorHAnsi"/>
          <w:u w:val="single"/>
        </w:rPr>
        <w:t>Gynecologic Oncology Patient Safety Conference</w:t>
      </w:r>
    </w:p>
    <w:p w14:paraId="75C7BB20" w14:textId="77777777" w:rsidR="00C151C8" w:rsidRPr="00BB7FC2" w:rsidRDefault="00C151C8" w:rsidP="00C151C8">
      <w:pPr>
        <w:spacing w:after="0"/>
        <w:rPr>
          <w:rFonts w:cstheme="minorHAnsi"/>
        </w:rPr>
      </w:pPr>
      <w:r w:rsidRPr="00BB7FC2">
        <w:rPr>
          <w:rFonts w:cstheme="minorHAnsi"/>
        </w:rPr>
        <w:t>Patient Safety Conference</w:t>
      </w:r>
      <w:r>
        <w:rPr>
          <w:rFonts w:cstheme="minorHAnsi"/>
        </w:rPr>
        <w:t xml:space="preserve"> for both obstetrics and gynecology </w:t>
      </w:r>
      <w:r w:rsidRPr="00BB7FC2">
        <w:rPr>
          <w:rFonts w:cstheme="minorHAnsi"/>
        </w:rPr>
        <w:t>occurs every</w:t>
      </w:r>
      <w:r>
        <w:rPr>
          <w:rFonts w:cstheme="minorHAnsi"/>
        </w:rPr>
        <w:t xml:space="preserve"> six </w:t>
      </w:r>
      <w:r w:rsidRPr="00BB7FC2">
        <w:rPr>
          <w:rFonts w:cstheme="minorHAnsi"/>
        </w:rPr>
        <w:t xml:space="preserve">weeks during </w:t>
      </w:r>
      <w:r>
        <w:rPr>
          <w:rFonts w:cstheme="minorHAnsi"/>
        </w:rPr>
        <w:t>the Tuesday Grand Rounds Series</w:t>
      </w:r>
      <w:r w:rsidRPr="00BB7FC2">
        <w:rPr>
          <w:rFonts w:cstheme="minorHAnsi"/>
        </w:rPr>
        <w:t>. The primary goal of the conference is the identification and management of complications of obstetrical and gynecological care. The house staff is encouraged to identify patient events of concern. A list is generated of events and presented at the conference. Five to six case presentations are discussed in detail with subsequent management suggestions from the faculty and house staff based on available evidence.</w:t>
      </w:r>
    </w:p>
    <w:p w14:paraId="75C7BB21" w14:textId="77777777" w:rsidR="00C151C8" w:rsidRPr="00BB7FC2" w:rsidRDefault="00C151C8" w:rsidP="00C151C8">
      <w:pPr>
        <w:spacing w:after="0"/>
        <w:rPr>
          <w:rFonts w:cstheme="minorHAnsi"/>
        </w:rPr>
      </w:pPr>
    </w:p>
    <w:p w14:paraId="75C7BB22" w14:textId="77777777" w:rsidR="00C151C8" w:rsidRPr="00BB7FC2" w:rsidRDefault="00C151C8" w:rsidP="00C151C8">
      <w:pPr>
        <w:spacing w:after="0"/>
        <w:rPr>
          <w:rFonts w:cstheme="minorHAnsi"/>
        </w:rPr>
      </w:pPr>
      <w:r w:rsidRPr="00BB7FC2">
        <w:rPr>
          <w:rFonts w:cstheme="minorHAnsi"/>
        </w:rPr>
        <w:t>A separate Gynecologic Oncology Patient Safety</w:t>
      </w:r>
      <w:r>
        <w:rPr>
          <w:rFonts w:cstheme="minorHAnsi"/>
        </w:rPr>
        <w:t xml:space="preserve"> conference occurs every six</w:t>
      </w:r>
      <w:r w:rsidRPr="00BB7FC2">
        <w:rPr>
          <w:rFonts w:cstheme="minorHAnsi"/>
        </w:rPr>
        <w:t xml:space="preserve"> weeks on Friday morning.  All available residents, fellows and attending participate as adverse and challenging outcomes are discussed.</w:t>
      </w:r>
      <w:r>
        <w:rPr>
          <w:rFonts w:cstheme="minorHAnsi"/>
        </w:rPr>
        <w:t xml:space="preserve">  Patient safety initiatives are among the outcomes of this session.</w:t>
      </w:r>
    </w:p>
    <w:p w14:paraId="75C7BB24" w14:textId="77777777" w:rsidR="00C151C8" w:rsidRDefault="00C151C8" w:rsidP="00C151C8">
      <w:pPr>
        <w:spacing w:after="0"/>
        <w:rPr>
          <w:rFonts w:cstheme="minorHAnsi"/>
          <w:u w:val="single"/>
        </w:rPr>
      </w:pPr>
    </w:p>
    <w:p w14:paraId="75C7BB26" w14:textId="06A084B5" w:rsidR="00C151C8" w:rsidRPr="0071277C" w:rsidRDefault="00CA7E48" w:rsidP="00C151C8">
      <w:pPr>
        <w:spacing w:after="0"/>
        <w:rPr>
          <w:rFonts w:cstheme="minorHAnsi"/>
          <w:u w:val="single"/>
        </w:rPr>
      </w:pPr>
      <w:r>
        <w:rPr>
          <w:rFonts w:cstheme="minorHAnsi"/>
          <w:u w:val="single"/>
        </w:rPr>
        <w:t>VitalTalk Workshop</w:t>
      </w:r>
    </w:p>
    <w:p w14:paraId="75C7BB27" w14:textId="77777777" w:rsidR="00C151C8" w:rsidRPr="0071277C" w:rsidRDefault="00C151C8" w:rsidP="00C151C8">
      <w:pPr>
        <w:rPr>
          <w:rFonts w:eastAsia="Times New Roman" w:cs="Tahoma"/>
          <w:color w:val="000000"/>
        </w:rPr>
      </w:pPr>
      <w:r w:rsidRPr="0071277C">
        <w:rPr>
          <w:rFonts w:eastAsia="Times New Roman" w:cs="Tahoma"/>
          <w:color w:val="000000"/>
        </w:rPr>
        <w:t xml:space="preserve">In </w:t>
      </w:r>
      <w:r>
        <w:rPr>
          <w:rFonts w:eastAsia="Times New Roman" w:cs="Tahoma"/>
          <w:color w:val="000000"/>
        </w:rPr>
        <w:t xml:space="preserve">April, all of the fellows and four </w:t>
      </w:r>
      <w:r w:rsidRPr="0071277C">
        <w:rPr>
          <w:rFonts w:eastAsia="Times New Roman" w:cs="Tahoma"/>
          <w:color w:val="000000"/>
        </w:rPr>
        <w:t>of the gyn</w:t>
      </w:r>
      <w:r>
        <w:rPr>
          <w:rFonts w:eastAsia="Times New Roman" w:cs="Tahoma"/>
          <w:color w:val="000000"/>
        </w:rPr>
        <w:t>ecologic</w:t>
      </w:r>
      <w:r w:rsidRPr="0071277C">
        <w:rPr>
          <w:rFonts w:eastAsia="Times New Roman" w:cs="Tahoma"/>
          <w:color w:val="000000"/>
        </w:rPr>
        <w:t xml:space="preserve"> oncology advance</w:t>
      </w:r>
      <w:r>
        <w:rPr>
          <w:rFonts w:eastAsia="Times New Roman" w:cs="Tahoma"/>
          <w:color w:val="000000"/>
        </w:rPr>
        <w:t>d</w:t>
      </w:r>
      <w:r w:rsidRPr="0071277C">
        <w:rPr>
          <w:rFonts w:eastAsia="Times New Roman" w:cs="Tahoma"/>
          <w:color w:val="000000"/>
        </w:rPr>
        <w:t xml:space="preserve"> practice providers attended a 2-day intensive practice-based communication skills training workshop in the VitalTalk© model. It was developed and facilitated by a team of palliative care and gyn</w:t>
      </w:r>
      <w:r>
        <w:rPr>
          <w:rFonts w:eastAsia="Times New Roman" w:cs="Tahoma"/>
          <w:color w:val="000000"/>
        </w:rPr>
        <w:t>ecologic</w:t>
      </w:r>
      <w:r w:rsidRPr="0071277C">
        <w:rPr>
          <w:rFonts w:eastAsia="Times New Roman" w:cs="Tahoma"/>
          <w:color w:val="000000"/>
        </w:rPr>
        <w:t xml:space="preserve"> oncology providers from across the country and is the first of its kind focused on gynecology oncology providers to our knowledge. The content focused on skill development in giving serious news, responding to emotion, handling conflict, and discussing goals of care with patients and families. All of the participants strongly recommended the training to other gynecologic oncology providers and 90% strongly agreed that this should be required of all gynecologic oncologists.   This program will be repeated in 2017 and the gynecologic oncology faculty will attend.  It is planned to repeat this course on a biannual basis.</w:t>
      </w:r>
    </w:p>
    <w:p w14:paraId="75C7BB28" w14:textId="77777777" w:rsidR="00C151C8" w:rsidRPr="00BB7FC2" w:rsidRDefault="00C151C8" w:rsidP="00C151C8">
      <w:pPr>
        <w:spacing w:after="0"/>
        <w:rPr>
          <w:rFonts w:cstheme="minorHAnsi"/>
          <w:u w:val="single"/>
        </w:rPr>
      </w:pPr>
    </w:p>
    <w:p w14:paraId="75C7BB2A" w14:textId="12EAD927" w:rsidR="00C151C8" w:rsidRPr="00CA7E48" w:rsidRDefault="00C151C8" w:rsidP="00C151C8">
      <w:pPr>
        <w:spacing w:after="0"/>
        <w:rPr>
          <w:rFonts w:cstheme="minorHAnsi"/>
          <w:u w:val="single"/>
        </w:rPr>
      </w:pPr>
      <w:r w:rsidRPr="00BB7FC2">
        <w:rPr>
          <w:rFonts w:cstheme="minorHAnsi"/>
          <w:u w:val="single"/>
        </w:rPr>
        <w:t>Fellow</w:t>
      </w:r>
      <w:r w:rsidR="00CA7E48">
        <w:rPr>
          <w:rFonts w:cstheme="minorHAnsi"/>
          <w:u w:val="single"/>
        </w:rPr>
        <w:t>ship Program</w:t>
      </w:r>
    </w:p>
    <w:p w14:paraId="75C7BB2B" w14:textId="77777777" w:rsidR="00C151C8" w:rsidRPr="00BB7FC2" w:rsidRDefault="00C151C8" w:rsidP="00C151C8">
      <w:pPr>
        <w:spacing w:after="0"/>
        <w:rPr>
          <w:rFonts w:cstheme="minorHAnsi"/>
        </w:rPr>
      </w:pPr>
      <w:r>
        <w:rPr>
          <w:rFonts w:cstheme="minorHAnsi"/>
        </w:rPr>
        <w:t>The d</w:t>
      </w:r>
      <w:r w:rsidRPr="00BB7FC2">
        <w:rPr>
          <w:rFonts w:cstheme="minorHAnsi"/>
        </w:rPr>
        <w:t xml:space="preserve">ivision has an American Board of Obstetrics and Gynecology (ABOG) approved fellowship in gynecologic oncology. The program is 3 years in duration.  The program admits two candidates per year with a yearly total complement of 6 individuals.  Fellows have research training to include participation in the core Clinical Research Training Program. In addition, the fellow may elect to pursue a Master of Science in Clinical Research. Fellows will gain exposure to NIH-funded trials through the </w:t>
      </w:r>
      <w:r>
        <w:rPr>
          <w:rFonts w:cstheme="minorHAnsi"/>
        </w:rPr>
        <w:t>NRG</w:t>
      </w:r>
      <w:r w:rsidRPr="00BB7FC2">
        <w:rPr>
          <w:rFonts w:cstheme="minorHAnsi"/>
        </w:rPr>
        <w:t xml:space="preserve"> Oncology Group (GOG), </w:t>
      </w:r>
      <w:r>
        <w:rPr>
          <w:rFonts w:cstheme="minorHAnsi"/>
        </w:rPr>
        <w:t xml:space="preserve">the SPORE initiatives </w:t>
      </w:r>
      <w:r w:rsidRPr="00BB7FC2">
        <w:rPr>
          <w:rFonts w:cstheme="minorHAnsi"/>
        </w:rPr>
        <w:t xml:space="preserve">and many other </w:t>
      </w:r>
      <w:r w:rsidRPr="00BB7FC2">
        <w:rPr>
          <w:rFonts w:cstheme="minorHAnsi"/>
        </w:rPr>
        <w:lastRenderedPageBreak/>
        <w:t>ongoing clinical and basic research projects. Clinical training is enhanced by active multidisciplinary collaboration with the Departments of Obstetrics and Gynecology, General Surgery, Radiology, Critical Care Medicine, Internal Medicine, Radiation Oncology</w:t>
      </w:r>
      <w:r>
        <w:rPr>
          <w:rFonts w:cstheme="minorHAnsi"/>
        </w:rPr>
        <w:t>, Supportive and Palliative Care</w:t>
      </w:r>
      <w:r w:rsidRPr="00BB7FC2">
        <w:rPr>
          <w:rFonts w:cstheme="minorHAnsi"/>
        </w:rPr>
        <w:t xml:space="preserve"> and Surgical Oncology</w:t>
      </w:r>
      <w:r>
        <w:rPr>
          <w:rFonts w:cstheme="minorHAnsi"/>
        </w:rPr>
        <w:t xml:space="preserve">.  </w:t>
      </w:r>
      <w:r w:rsidRPr="00BB7FC2">
        <w:rPr>
          <w:rFonts w:cstheme="minorHAnsi"/>
        </w:rPr>
        <w:t xml:space="preserve"> The fellowship underwent a </w:t>
      </w:r>
      <w:r>
        <w:rPr>
          <w:rFonts w:cstheme="minorHAnsi"/>
        </w:rPr>
        <w:t xml:space="preserve">site review in the fall of 2013 and was approved for five </w:t>
      </w:r>
      <w:r w:rsidRPr="00BB7FC2">
        <w:rPr>
          <w:rFonts w:cstheme="minorHAnsi"/>
        </w:rPr>
        <w:t>years.</w:t>
      </w:r>
      <w:r>
        <w:rPr>
          <w:rFonts w:cstheme="minorHAnsi"/>
        </w:rPr>
        <w:t xml:space="preserve">  Over the next year the fellowship will fall under the guidelines of the Accredit</w:t>
      </w:r>
      <w:r w:rsidRPr="00AA5BE9">
        <w:rPr>
          <w:rFonts w:cstheme="minorHAnsi"/>
        </w:rPr>
        <w:t>ation Council for Graduate Medical Education (ACGME) pr</w:t>
      </w:r>
      <w:r>
        <w:rPr>
          <w:rFonts w:cstheme="minorHAnsi"/>
        </w:rPr>
        <w:t>ogram.  Dr. Sukumvanich is in the process of spearheading this transition.  A separate site review of the program is scheduled to occur in the 2017-2018 academic year.</w:t>
      </w:r>
    </w:p>
    <w:p w14:paraId="75C7BB2C" w14:textId="77777777" w:rsidR="00C151C8" w:rsidRPr="00BB7FC2" w:rsidRDefault="00C151C8" w:rsidP="00C151C8">
      <w:pPr>
        <w:spacing w:after="0"/>
        <w:rPr>
          <w:rFonts w:cstheme="minorHAnsi"/>
        </w:rPr>
      </w:pPr>
    </w:p>
    <w:p w14:paraId="75C7BB2F" w14:textId="56996776" w:rsidR="00C151C8" w:rsidRPr="00CA7E48" w:rsidRDefault="00CA7E48" w:rsidP="00C151C8">
      <w:pPr>
        <w:spacing w:after="0"/>
        <w:rPr>
          <w:rFonts w:cstheme="minorHAnsi"/>
          <w:bCs/>
          <w:u w:val="single"/>
        </w:rPr>
      </w:pPr>
      <w:r>
        <w:rPr>
          <w:rFonts w:cstheme="minorHAnsi"/>
          <w:bCs/>
          <w:u w:val="single"/>
        </w:rPr>
        <w:t>CLINICAL PROGRAM</w:t>
      </w:r>
    </w:p>
    <w:p w14:paraId="75C7BB30" w14:textId="77777777" w:rsidR="00C151C8" w:rsidRPr="00BB7FC2" w:rsidRDefault="00C151C8" w:rsidP="00C151C8">
      <w:pPr>
        <w:spacing w:after="0"/>
        <w:rPr>
          <w:rFonts w:cstheme="minorHAnsi"/>
        </w:rPr>
      </w:pPr>
      <w:r w:rsidRPr="00BB7FC2">
        <w:rPr>
          <w:rFonts w:cstheme="minorHAnsi"/>
        </w:rPr>
        <w:t>The division is now composed of 8 full time gynecologic oncologists. This rapid expansion has allowed us to improve access to care for women of Southwestern Pennsylvania for treatment of gynecologic and breast malignancies. The faculty is energized and dedicated to its mission.   The past year has presented some challenges with the changing landscape of health care in southwestern Pennsylvania</w:t>
      </w:r>
      <w:r w:rsidRPr="00E11FB5">
        <w:rPr>
          <w:rFonts w:cstheme="minorHAnsi"/>
        </w:rPr>
        <w:t xml:space="preserve">.   </w:t>
      </w:r>
      <w:r>
        <w:rPr>
          <w:rFonts w:cstheme="minorHAnsi"/>
        </w:rPr>
        <w:t>Approximately 2,1</w:t>
      </w:r>
      <w:r w:rsidRPr="00E11FB5">
        <w:rPr>
          <w:rFonts w:cstheme="minorHAnsi"/>
        </w:rPr>
        <w:t>00 new patients were</w:t>
      </w:r>
      <w:r>
        <w:rPr>
          <w:rFonts w:cstheme="minorHAnsi"/>
        </w:rPr>
        <w:t xml:space="preserve"> seen with almost 8,600 return patient visits and 2,7</w:t>
      </w:r>
      <w:r w:rsidRPr="00E11FB5">
        <w:rPr>
          <w:rFonts w:cstheme="minorHAnsi"/>
        </w:rPr>
        <w:t>00 visits to the chemotherapy unit.  Our charges were approximately 11 million dollars</w:t>
      </w:r>
      <w:r>
        <w:rPr>
          <w:rFonts w:cstheme="minorHAnsi"/>
        </w:rPr>
        <w:t xml:space="preserve">.   </w:t>
      </w:r>
      <w:r w:rsidRPr="00BB7FC2">
        <w:rPr>
          <w:rFonts w:cstheme="minorHAnsi"/>
        </w:rPr>
        <w:t>UPMC accounts for roughly 76 % of the gynecologic oncology market s</w:t>
      </w:r>
      <w:r>
        <w:rPr>
          <w:rFonts w:cstheme="minorHAnsi"/>
        </w:rPr>
        <w:t>hare in Allegheny County and 51</w:t>
      </w:r>
      <w:r w:rsidRPr="00BB7FC2">
        <w:rPr>
          <w:rFonts w:cstheme="minorHAnsi"/>
        </w:rPr>
        <w:t xml:space="preserve">% of the market share in the surrounding 29 counties.   </w:t>
      </w:r>
    </w:p>
    <w:p w14:paraId="75C7BB31" w14:textId="77777777" w:rsidR="00C151C8" w:rsidRPr="00BB7FC2" w:rsidRDefault="00C151C8" w:rsidP="00C151C8">
      <w:pPr>
        <w:pStyle w:val="BalloonText"/>
        <w:rPr>
          <w:rFonts w:asciiTheme="minorHAnsi" w:hAnsiTheme="minorHAnsi" w:cstheme="minorHAnsi"/>
          <w:sz w:val="22"/>
          <w:szCs w:val="22"/>
        </w:rPr>
      </w:pPr>
    </w:p>
    <w:p w14:paraId="75C7BB32" w14:textId="77777777" w:rsidR="00C151C8" w:rsidRPr="00BB7FC2" w:rsidRDefault="00C151C8" w:rsidP="008A6AF8">
      <w:pPr>
        <w:numPr>
          <w:ilvl w:val="0"/>
          <w:numId w:val="2"/>
        </w:numPr>
        <w:spacing w:after="0" w:line="240" w:lineRule="auto"/>
        <w:rPr>
          <w:rFonts w:cstheme="minorHAnsi"/>
        </w:rPr>
      </w:pPr>
      <w:r w:rsidRPr="00BB7FC2">
        <w:rPr>
          <w:rFonts w:cstheme="minorHAnsi"/>
        </w:rPr>
        <w:t xml:space="preserve">The Women’s Cancer program at Magee-Womens Hospital/UPMC has continued to expand with the division of Gynecologic Oncology providing a vital role in this process. The number of patients diagnosed and cared for at our institution has grown in the past five years. </w:t>
      </w:r>
    </w:p>
    <w:p w14:paraId="75C7BB33" w14:textId="77777777" w:rsidR="00C151C8" w:rsidRPr="00BB7FC2" w:rsidRDefault="00C151C8" w:rsidP="00C151C8">
      <w:pPr>
        <w:spacing w:after="0"/>
        <w:rPr>
          <w:rFonts w:cstheme="minorHAnsi"/>
        </w:rPr>
      </w:pPr>
    </w:p>
    <w:p w14:paraId="75C7BB34" w14:textId="77777777" w:rsidR="00C151C8" w:rsidRPr="00BB7FC2" w:rsidRDefault="00C151C8" w:rsidP="00C151C8">
      <w:pPr>
        <w:spacing w:after="0"/>
        <w:rPr>
          <w:rFonts w:cstheme="minorHAnsi"/>
        </w:rPr>
      </w:pPr>
      <w:r w:rsidRPr="00BB7FC2">
        <w:rPr>
          <w:rFonts w:cstheme="minorHAnsi"/>
        </w:rPr>
        <w:t>Established clinical initiatives include:</w:t>
      </w:r>
    </w:p>
    <w:p w14:paraId="75C7BB35" w14:textId="77777777" w:rsidR="00C151C8" w:rsidRPr="00BB7FC2" w:rsidRDefault="00C151C8" w:rsidP="008A6AF8">
      <w:pPr>
        <w:numPr>
          <w:ilvl w:val="0"/>
          <w:numId w:val="3"/>
        </w:numPr>
        <w:spacing w:after="0" w:line="240" w:lineRule="auto"/>
        <w:rPr>
          <w:rFonts w:cstheme="minorHAnsi"/>
        </w:rPr>
      </w:pPr>
      <w:r w:rsidRPr="00BB7FC2">
        <w:rPr>
          <w:rFonts w:cstheme="minorHAnsi"/>
        </w:rPr>
        <w:t>Ovarian Cancer Assessment and Surveillance Program</w:t>
      </w:r>
    </w:p>
    <w:p w14:paraId="75C7BB36" w14:textId="77777777" w:rsidR="00C151C8" w:rsidRPr="00BB7FC2" w:rsidRDefault="00C151C8" w:rsidP="008A6AF8">
      <w:pPr>
        <w:numPr>
          <w:ilvl w:val="0"/>
          <w:numId w:val="3"/>
        </w:numPr>
        <w:spacing w:after="0" w:line="240" w:lineRule="auto"/>
        <w:rPr>
          <w:rFonts w:cstheme="minorHAnsi"/>
        </w:rPr>
      </w:pPr>
      <w:r w:rsidRPr="00BB7FC2">
        <w:rPr>
          <w:rFonts w:cstheme="minorHAnsi"/>
        </w:rPr>
        <w:t>Ovarian Cancer Center of Excellence</w:t>
      </w:r>
    </w:p>
    <w:p w14:paraId="75C7BB37" w14:textId="77777777" w:rsidR="00C151C8" w:rsidRPr="00BB7FC2" w:rsidRDefault="00C151C8" w:rsidP="008A6AF8">
      <w:pPr>
        <w:numPr>
          <w:ilvl w:val="0"/>
          <w:numId w:val="3"/>
        </w:numPr>
        <w:spacing w:after="0" w:line="240" w:lineRule="auto"/>
        <w:rPr>
          <w:rFonts w:cstheme="minorHAnsi"/>
        </w:rPr>
      </w:pPr>
      <w:r w:rsidRPr="00BB7FC2">
        <w:rPr>
          <w:rFonts w:cstheme="minorHAnsi"/>
        </w:rPr>
        <w:t xml:space="preserve">Tissue Procurement Program </w:t>
      </w:r>
    </w:p>
    <w:p w14:paraId="75C7BB38" w14:textId="77777777" w:rsidR="00C151C8" w:rsidRDefault="00C151C8" w:rsidP="008A6AF8">
      <w:pPr>
        <w:numPr>
          <w:ilvl w:val="0"/>
          <w:numId w:val="3"/>
        </w:numPr>
        <w:spacing w:after="0" w:line="240" w:lineRule="auto"/>
        <w:rPr>
          <w:rFonts w:cstheme="minorHAnsi"/>
        </w:rPr>
      </w:pPr>
      <w:r w:rsidRPr="00BB7FC2">
        <w:rPr>
          <w:rFonts w:cstheme="minorHAnsi"/>
        </w:rPr>
        <w:t xml:space="preserve">Outreach programs </w:t>
      </w:r>
      <w:r>
        <w:rPr>
          <w:rFonts w:cstheme="minorHAnsi"/>
        </w:rPr>
        <w:t xml:space="preserve">provide both outpatient and surgical services </w:t>
      </w:r>
      <w:r w:rsidRPr="00BB7FC2">
        <w:rPr>
          <w:rFonts w:cstheme="minorHAnsi"/>
        </w:rPr>
        <w:t xml:space="preserve">to Butler Hospital, </w:t>
      </w:r>
      <w:r>
        <w:rPr>
          <w:rFonts w:cstheme="minorHAnsi"/>
        </w:rPr>
        <w:t xml:space="preserve"> Magee-Womens, UPMC Hamot</w:t>
      </w:r>
      <w:r w:rsidRPr="00BB7FC2">
        <w:rPr>
          <w:rFonts w:cstheme="minorHAnsi"/>
        </w:rPr>
        <w:t xml:space="preserve">,  </w:t>
      </w:r>
      <w:r>
        <w:rPr>
          <w:rFonts w:cstheme="minorHAnsi"/>
        </w:rPr>
        <w:t>UPMC Mercy Hospital</w:t>
      </w:r>
      <w:r w:rsidRPr="00BB7FC2">
        <w:rPr>
          <w:rFonts w:cstheme="minorHAnsi"/>
        </w:rPr>
        <w:t>,</w:t>
      </w:r>
      <w:r>
        <w:rPr>
          <w:rFonts w:cstheme="minorHAnsi"/>
        </w:rPr>
        <w:t xml:space="preserve"> UPMC</w:t>
      </w:r>
      <w:r w:rsidRPr="00BB7FC2">
        <w:rPr>
          <w:rFonts w:cstheme="minorHAnsi"/>
        </w:rPr>
        <w:t xml:space="preserve"> North Hills Passavant Hospital, </w:t>
      </w:r>
      <w:r>
        <w:rPr>
          <w:rFonts w:cstheme="minorHAnsi"/>
        </w:rPr>
        <w:t xml:space="preserve"> and UPMC Shadyside Hospital  </w:t>
      </w:r>
    </w:p>
    <w:p w14:paraId="75C7BB39" w14:textId="77777777" w:rsidR="00C151C8" w:rsidRDefault="00C151C8" w:rsidP="008A6AF8">
      <w:pPr>
        <w:numPr>
          <w:ilvl w:val="0"/>
          <w:numId w:val="3"/>
        </w:numPr>
        <w:spacing w:after="0" w:line="240" w:lineRule="auto"/>
        <w:rPr>
          <w:rFonts w:cstheme="minorHAnsi"/>
        </w:rPr>
      </w:pPr>
      <w:r>
        <w:rPr>
          <w:rFonts w:cstheme="minorHAnsi"/>
        </w:rPr>
        <w:t xml:space="preserve">Outpatient services at UPMC Cancer Centers at Horizon Hospital, Latrobe Hospital,  and Uniontown Hospital and include separate offices in the Irwin and  Johnstown areas </w:t>
      </w:r>
    </w:p>
    <w:p w14:paraId="75C7BB3A" w14:textId="77777777" w:rsidR="00C151C8" w:rsidRDefault="00C151C8" w:rsidP="00C151C8">
      <w:pPr>
        <w:spacing w:after="0" w:line="240" w:lineRule="auto"/>
        <w:ind w:left="720"/>
        <w:rPr>
          <w:rFonts w:cstheme="minorHAnsi"/>
        </w:rPr>
      </w:pPr>
    </w:p>
    <w:p w14:paraId="75C7BB3C" w14:textId="77777777" w:rsidR="00C151C8" w:rsidRDefault="00C151C8" w:rsidP="00C151C8">
      <w:pPr>
        <w:spacing w:after="0" w:line="240" w:lineRule="auto"/>
        <w:rPr>
          <w:rFonts w:cstheme="minorHAnsi"/>
        </w:rPr>
      </w:pPr>
    </w:p>
    <w:p w14:paraId="75C7BB3D" w14:textId="77777777" w:rsidR="00C151C8" w:rsidRDefault="00C151C8" w:rsidP="00C151C8">
      <w:pPr>
        <w:widowControl w:val="0"/>
        <w:autoSpaceDE w:val="0"/>
        <w:autoSpaceDN w:val="0"/>
        <w:adjustRightInd w:val="0"/>
        <w:spacing w:after="0" w:line="240" w:lineRule="auto"/>
        <w:rPr>
          <w:rFonts w:cstheme="minorHAnsi"/>
        </w:rPr>
      </w:pPr>
      <w:r w:rsidRPr="00BB7FC2">
        <w:rPr>
          <w:rFonts w:cstheme="minorHAnsi"/>
        </w:rPr>
        <w:t>Faculty members strive to innovate in the management of patients afflicted with gynecologic and breast cancers.  The application of minimally invasive surgical techniques has been embraced by all</w:t>
      </w:r>
      <w:r w:rsidR="00273200">
        <w:rPr>
          <w:rFonts w:cstheme="minorHAnsi"/>
        </w:rPr>
        <w:t xml:space="preserve"> the members of the division.  </w:t>
      </w:r>
      <w:r w:rsidRPr="00BB7FC2">
        <w:rPr>
          <w:rFonts w:cstheme="minorHAnsi"/>
        </w:rPr>
        <w:t>Traditional laparoscopy and robotic assisted surgery is now widely used for the majority of patients with endometrial cancer.   These approaches are now being applied to patients with early stage cervical and ovarian cancer.   Sentinel mapping pioneered in melanoma has replaced traditional inguino-femoral node dissection for vulvar cancer and is employed in select patients for management of cervical cancer.  The role of pelvic and para-aortic node dissection for endometrial cancer is being called into question that will allow for sentinel technology to be utilized in this population</w:t>
      </w:r>
      <w:r>
        <w:rPr>
          <w:rFonts w:cstheme="minorHAnsi"/>
        </w:rPr>
        <w:t xml:space="preserve">. To that end, </w:t>
      </w:r>
      <w:r>
        <w:rPr>
          <w:rFonts w:cstheme="minorHAnsi"/>
        </w:rPr>
        <w:lastRenderedPageBreak/>
        <w:t>near infra-red imaging technology has been introduced into the robotic platform to further our investigations into sentinel mapping for these disease sites.</w:t>
      </w:r>
    </w:p>
    <w:p w14:paraId="75C7BB3E" w14:textId="77777777" w:rsidR="00C151C8" w:rsidRPr="00BB7FC2" w:rsidRDefault="00C151C8" w:rsidP="00C151C8">
      <w:pPr>
        <w:spacing w:after="0" w:line="240" w:lineRule="auto"/>
        <w:rPr>
          <w:rFonts w:cstheme="minorHAnsi"/>
        </w:rPr>
      </w:pPr>
    </w:p>
    <w:p w14:paraId="75C7BB3F" w14:textId="77777777" w:rsidR="00C151C8" w:rsidRPr="00BB7FC2" w:rsidRDefault="00C151C8" w:rsidP="00C151C8">
      <w:pPr>
        <w:spacing w:after="0" w:line="240" w:lineRule="auto"/>
        <w:rPr>
          <w:rFonts w:cstheme="minorHAnsi"/>
        </w:rPr>
      </w:pPr>
      <w:r w:rsidRPr="00BB7FC2">
        <w:rPr>
          <w:rFonts w:cstheme="minorHAnsi"/>
        </w:rPr>
        <w:t xml:space="preserve">To provide consistent care within our core facilities, members of our faculty developed clinical pathways of care.  Uterine and Ovarian cancer pathways have been established with colleagues within UPMC and are now universally available to all UPMC cancer center sites.  In addition, these pathways were made available to other centers in the country through Via Oncology, an affiliate of UPMC and UPCI.  </w:t>
      </w:r>
    </w:p>
    <w:p w14:paraId="75C7BB41" w14:textId="77777777" w:rsidR="00C151C8" w:rsidRDefault="00C151C8" w:rsidP="00C151C8">
      <w:pPr>
        <w:spacing w:after="0"/>
        <w:rPr>
          <w:rFonts w:cstheme="minorHAnsi"/>
          <w:b/>
          <w:bCs/>
        </w:rPr>
      </w:pPr>
    </w:p>
    <w:p w14:paraId="75C7BB42" w14:textId="77777777" w:rsidR="00C151C8" w:rsidRPr="00BB7FC2" w:rsidRDefault="00C151C8" w:rsidP="00C151C8">
      <w:pPr>
        <w:spacing w:after="0"/>
        <w:rPr>
          <w:rFonts w:cstheme="minorHAnsi"/>
          <w:b/>
          <w:bCs/>
        </w:rPr>
      </w:pPr>
      <w:r w:rsidRPr="00BB7FC2">
        <w:rPr>
          <w:rFonts w:cstheme="minorHAnsi"/>
          <w:b/>
          <w:bCs/>
        </w:rPr>
        <w:t>ADVOCACY</w:t>
      </w:r>
    </w:p>
    <w:p w14:paraId="75C7BB43" w14:textId="77777777" w:rsidR="00C151C8" w:rsidRPr="00BB7FC2" w:rsidRDefault="00C151C8" w:rsidP="00C151C8">
      <w:pPr>
        <w:spacing w:after="0"/>
        <w:rPr>
          <w:rFonts w:cstheme="minorHAnsi"/>
          <w:b/>
          <w:bCs/>
        </w:rPr>
      </w:pPr>
    </w:p>
    <w:p w14:paraId="75C7BB44" w14:textId="77777777" w:rsidR="00C151C8" w:rsidRPr="00BB7FC2" w:rsidRDefault="00C151C8" w:rsidP="00C151C8">
      <w:pPr>
        <w:spacing w:after="0"/>
        <w:rPr>
          <w:rFonts w:cstheme="minorHAnsi"/>
          <w:bCs/>
        </w:rPr>
      </w:pPr>
      <w:r w:rsidRPr="00BB7FC2">
        <w:rPr>
          <w:rFonts w:cstheme="minorHAnsi"/>
          <w:bCs/>
        </w:rPr>
        <w:t xml:space="preserve">Faculty members are active in promoting awareness of women’s cancer through participation in local and national organizations such as the Susan B. Komen Foundation, Gilda’s Club (now Our Clubhouse) and the Society of Gynecologic Oncology.   </w:t>
      </w:r>
    </w:p>
    <w:p w14:paraId="75C7BB45" w14:textId="77777777" w:rsidR="00C151C8" w:rsidRPr="00BB7FC2" w:rsidRDefault="00C151C8" w:rsidP="00C151C8">
      <w:pPr>
        <w:spacing w:after="0"/>
        <w:rPr>
          <w:rFonts w:cstheme="minorHAnsi"/>
          <w:bCs/>
        </w:rPr>
      </w:pPr>
    </w:p>
    <w:p w14:paraId="75C7BB46" w14:textId="77777777" w:rsidR="00C151C8" w:rsidRDefault="00C151C8" w:rsidP="00C151C8">
      <w:pPr>
        <w:spacing w:after="0"/>
        <w:rPr>
          <w:rFonts w:cstheme="minorHAnsi"/>
          <w:bCs/>
        </w:rPr>
      </w:pPr>
      <w:r w:rsidRPr="00BB7FC2">
        <w:rPr>
          <w:rFonts w:cstheme="minorHAnsi"/>
          <w:bCs/>
        </w:rPr>
        <w:t xml:space="preserve">Division members work with the Magee Womens Research Institute Foundation to raise awareness of these issues within our local community.  </w:t>
      </w:r>
      <w:r>
        <w:rPr>
          <w:rFonts w:cstheme="minorHAnsi"/>
          <w:bCs/>
        </w:rPr>
        <w:t>Several members of the division recently attended a two day workshop to enhance our philanthropic efforts.</w:t>
      </w:r>
    </w:p>
    <w:p w14:paraId="75C7BB47" w14:textId="77777777" w:rsidR="00C151C8" w:rsidRDefault="00C151C8" w:rsidP="00C151C8">
      <w:pPr>
        <w:spacing w:after="0"/>
        <w:rPr>
          <w:rFonts w:cstheme="minorHAnsi"/>
          <w:bCs/>
        </w:rPr>
      </w:pPr>
    </w:p>
    <w:p w14:paraId="75C7BB48" w14:textId="77777777" w:rsidR="00C151C8" w:rsidRPr="00BB7FC2" w:rsidRDefault="00C151C8" w:rsidP="00C151C8">
      <w:pPr>
        <w:spacing w:after="0"/>
        <w:rPr>
          <w:rFonts w:cstheme="minorHAnsi"/>
          <w:bCs/>
        </w:rPr>
      </w:pPr>
      <w:r w:rsidRPr="00BB7FC2">
        <w:rPr>
          <w:rFonts w:cstheme="minorHAnsi"/>
          <w:bCs/>
        </w:rPr>
        <w:t>In addition, philanthropic events with grateful patients have raised resources for our educational and research missi</w:t>
      </w:r>
      <w:r>
        <w:rPr>
          <w:rFonts w:cstheme="minorHAnsi"/>
          <w:bCs/>
        </w:rPr>
        <w:t>ons.   “On</w:t>
      </w:r>
      <w:r w:rsidRPr="00BB7FC2">
        <w:rPr>
          <w:rFonts w:cstheme="minorHAnsi"/>
          <w:bCs/>
        </w:rPr>
        <w:t xml:space="preserve"> the Right Course”</w:t>
      </w:r>
      <w:r>
        <w:rPr>
          <w:rFonts w:cstheme="minorHAnsi"/>
          <w:bCs/>
        </w:rPr>
        <w:t xml:space="preserve"> golf outing</w:t>
      </w:r>
      <w:r w:rsidRPr="00BB7FC2">
        <w:rPr>
          <w:rFonts w:cstheme="minorHAnsi"/>
          <w:bCs/>
        </w:rPr>
        <w:t xml:space="preserve"> is held </w:t>
      </w:r>
      <w:r>
        <w:rPr>
          <w:rFonts w:cstheme="minorHAnsi"/>
          <w:bCs/>
        </w:rPr>
        <w:t>bi</w:t>
      </w:r>
      <w:r w:rsidRPr="00BB7FC2">
        <w:rPr>
          <w:rFonts w:cstheme="minorHAnsi"/>
          <w:bCs/>
        </w:rPr>
        <w:t xml:space="preserve">annually at the Laurel Valley Country Club and hosted by a grateful family and Dr. and Mrs. Kelley.   Monies raised over the two-day event are placed in the Women’s Cancer Research and Educational Fund at the MWRI Foundation.   This fund has provided seed funding for young investigators at the Magee Womens Research Institute and for fellows and faculty within our division.  Along the same initiative, local business leaders have worked with MWRIF to host an annual Flying Fish Event.   </w:t>
      </w:r>
    </w:p>
    <w:p w14:paraId="43BB26FC" w14:textId="77777777" w:rsidR="00CA7E48" w:rsidRDefault="00CA7E48" w:rsidP="00C151C8">
      <w:pPr>
        <w:spacing w:after="0"/>
        <w:rPr>
          <w:rFonts w:cstheme="minorHAnsi"/>
          <w:b/>
          <w:bCs/>
        </w:rPr>
      </w:pPr>
    </w:p>
    <w:p w14:paraId="75C7BB4B" w14:textId="77777777" w:rsidR="00C151C8" w:rsidRPr="00BB7FC2" w:rsidRDefault="00C151C8" w:rsidP="00C151C8">
      <w:pPr>
        <w:spacing w:after="0"/>
        <w:rPr>
          <w:rFonts w:cstheme="minorHAnsi"/>
          <w:b/>
          <w:bCs/>
        </w:rPr>
      </w:pPr>
      <w:r w:rsidRPr="00BB7FC2">
        <w:rPr>
          <w:rFonts w:cstheme="minorHAnsi"/>
          <w:b/>
          <w:bCs/>
        </w:rPr>
        <w:t>FACULTY LISTING</w:t>
      </w:r>
    </w:p>
    <w:p w14:paraId="75C7BB4C" w14:textId="77777777" w:rsidR="00C151C8" w:rsidRPr="00BB7FC2" w:rsidRDefault="00C151C8" w:rsidP="00C151C8">
      <w:pPr>
        <w:spacing w:after="0"/>
        <w:rPr>
          <w:rFonts w:cstheme="minorHAnsi"/>
          <w:b/>
          <w:bCs/>
        </w:rPr>
      </w:pPr>
    </w:p>
    <w:p w14:paraId="75C7BB4D" w14:textId="77777777" w:rsidR="00C151C8" w:rsidRPr="00BB7FC2" w:rsidRDefault="00C151C8" w:rsidP="00C151C8">
      <w:pPr>
        <w:spacing w:after="0"/>
        <w:rPr>
          <w:rFonts w:cstheme="minorHAnsi"/>
        </w:rPr>
      </w:pPr>
      <w:r w:rsidRPr="00BB7FC2">
        <w:rPr>
          <w:rFonts w:cstheme="minorHAnsi"/>
        </w:rPr>
        <w:t>Joseph L. Kelley, MD, MS</w:t>
      </w:r>
      <w:r w:rsidRPr="00BB7FC2">
        <w:rPr>
          <w:rFonts w:cstheme="minorHAnsi"/>
        </w:rPr>
        <w:tab/>
      </w:r>
    </w:p>
    <w:p w14:paraId="75C7BB4E" w14:textId="77777777" w:rsidR="00C151C8" w:rsidRPr="00BB7FC2" w:rsidRDefault="00C151C8" w:rsidP="00C151C8">
      <w:pPr>
        <w:spacing w:after="0"/>
        <w:ind w:firstLine="720"/>
        <w:rPr>
          <w:rFonts w:cstheme="minorHAnsi"/>
        </w:rPr>
      </w:pPr>
      <w:r w:rsidRPr="00BB7FC2">
        <w:rPr>
          <w:rFonts w:cstheme="minorHAnsi"/>
        </w:rPr>
        <w:t>Professor, Department of Obstetrics, Gynecology and Reproductive Sciences</w:t>
      </w:r>
      <w:r w:rsidRPr="00BB7FC2">
        <w:rPr>
          <w:rFonts w:cstheme="minorHAnsi"/>
        </w:rPr>
        <w:tab/>
      </w:r>
      <w:r w:rsidRPr="00BB7FC2">
        <w:rPr>
          <w:rFonts w:cstheme="minorHAnsi"/>
        </w:rPr>
        <w:tab/>
      </w:r>
    </w:p>
    <w:p w14:paraId="75C7BB4F" w14:textId="77777777" w:rsidR="00C151C8" w:rsidRDefault="00C151C8" w:rsidP="00C151C8">
      <w:pPr>
        <w:spacing w:after="0"/>
        <w:ind w:left="5760" w:hanging="5040"/>
        <w:rPr>
          <w:rFonts w:cstheme="minorHAnsi"/>
        </w:rPr>
      </w:pPr>
      <w:r w:rsidRPr="00BB7FC2">
        <w:rPr>
          <w:rFonts w:cstheme="minorHAnsi"/>
        </w:rPr>
        <w:t>Director, Division of Gynecologic Oncology</w:t>
      </w:r>
    </w:p>
    <w:p w14:paraId="36E8F6C7" w14:textId="77777777" w:rsidR="00AB3C68" w:rsidRDefault="00AB3C68" w:rsidP="00C151C8">
      <w:pPr>
        <w:spacing w:after="0"/>
        <w:ind w:left="5040" w:hanging="5040"/>
        <w:rPr>
          <w:rFonts w:cstheme="minorHAnsi"/>
        </w:rPr>
      </w:pPr>
    </w:p>
    <w:p w14:paraId="75C7BB53" w14:textId="77777777" w:rsidR="00C151C8" w:rsidRDefault="00C151C8" w:rsidP="00C151C8">
      <w:pPr>
        <w:spacing w:after="0"/>
        <w:ind w:left="5040" w:hanging="5040"/>
        <w:rPr>
          <w:rFonts w:cstheme="minorHAnsi"/>
        </w:rPr>
      </w:pPr>
      <w:r>
        <w:rPr>
          <w:rFonts w:cstheme="minorHAnsi"/>
        </w:rPr>
        <w:t>Jessica Berger, MD</w:t>
      </w:r>
    </w:p>
    <w:p w14:paraId="75C7BB55" w14:textId="775BB511" w:rsidR="00C151C8" w:rsidRPr="00BB7FC2" w:rsidRDefault="00C151C8" w:rsidP="00492C62">
      <w:pPr>
        <w:spacing w:after="0"/>
        <w:ind w:left="720" w:firstLine="40"/>
        <w:rPr>
          <w:rFonts w:cstheme="minorHAnsi"/>
        </w:rPr>
      </w:pPr>
      <w:r>
        <w:rPr>
          <w:rFonts w:cstheme="minorHAnsi"/>
        </w:rPr>
        <w:t xml:space="preserve">Assistant Professor, </w:t>
      </w:r>
      <w:r w:rsidRPr="00BB7FC2">
        <w:rPr>
          <w:rFonts w:cstheme="minorHAnsi"/>
        </w:rPr>
        <w:t>Department of Obstetrics, Gynecology and Reproductive Sciences</w:t>
      </w:r>
      <w:r w:rsidRPr="00BB7FC2">
        <w:rPr>
          <w:rFonts w:cstheme="minorHAnsi"/>
        </w:rPr>
        <w:tab/>
      </w:r>
      <w:r w:rsidRPr="00BB7FC2">
        <w:rPr>
          <w:rFonts w:cstheme="minorHAnsi"/>
        </w:rPr>
        <w:tab/>
      </w:r>
      <w:r>
        <w:rPr>
          <w:rFonts w:cstheme="minorHAnsi"/>
        </w:rPr>
        <w:tab/>
      </w:r>
      <w:r w:rsidRPr="00BB7FC2">
        <w:rPr>
          <w:rFonts w:cstheme="minorHAnsi"/>
        </w:rPr>
        <w:tab/>
      </w:r>
    </w:p>
    <w:p w14:paraId="75C7BB56" w14:textId="77777777" w:rsidR="00C151C8" w:rsidRPr="00BB7FC2" w:rsidRDefault="00C151C8" w:rsidP="00C151C8">
      <w:pPr>
        <w:autoSpaceDE w:val="0"/>
        <w:autoSpaceDN w:val="0"/>
        <w:adjustRightInd w:val="0"/>
        <w:spacing w:after="0"/>
        <w:rPr>
          <w:rFonts w:cstheme="minorHAnsi"/>
        </w:rPr>
      </w:pPr>
      <w:r w:rsidRPr="00BB7FC2">
        <w:rPr>
          <w:rFonts w:cstheme="minorHAnsi"/>
        </w:rPr>
        <w:t>Madeleine Courtney- Brooks, MD, MPH</w:t>
      </w:r>
    </w:p>
    <w:p w14:paraId="75C7BB57" w14:textId="77777777" w:rsidR="00C151C8" w:rsidRDefault="00C151C8" w:rsidP="00C151C8">
      <w:pPr>
        <w:autoSpaceDE w:val="0"/>
        <w:autoSpaceDN w:val="0"/>
        <w:adjustRightInd w:val="0"/>
        <w:spacing w:after="0"/>
        <w:ind w:left="720"/>
        <w:rPr>
          <w:rFonts w:cstheme="minorHAnsi"/>
        </w:rPr>
      </w:pPr>
      <w:r w:rsidRPr="00BB7FC2">
        <w:rPr>
          <w:rFonts w:cstheme="minorHAnsi"/>
        </w:rPr>
        <w:t>Assistant Professor, Department of Obstetrics, Gynecology and Reproductive Sciences</w:t>
      </w:r>
    </w:p>
    <w:p w14:paraId="75C7BB58" w14:textId="77777777" w:rsidR="00C151C8" w:rsidRPr="00BB7FC2" w:rsidRDefault="00C151C8" w:rsidP="00C151C8">
      <w:pPr>
        <w:autoSpaceDE w:val="0"/>
        <w:autoSpaceDN w:val="0"/>
        <w:adjustRightInd w:val="0"/>
        <w:spacing w:after="0"/>
        <w:ind w:left="720"/>
        <w:rPr>
          <w:rFonts w:cstheme="minorHAnsi"/>
        </w:rPr>
      </w:pPr>
      <w:r w:rsidRPr="00BB7FC2">
        <w:rPr>
          <w:rFonts w:cstheme="minorHAnsi"/>
        </w:rPr>
        <w:tab/>
      </w:r>
    </w:p>
    <w:p w14:paraId="75C7BB59" w14:textId="77777777" w:rsidR="00C151C8" w:rsidRPr="00BB7FC2" w:rsidRDefault="00C151C8" w:rsidP="00C151C8">
      <w:pPr>
        <w:spacing w:after="0"/>
        <w:rPr>
          <w:rFonts w:cstheme="minorHAnsi"/>
        </w:rPr>
      </w:pPr>
      <w:r w:rsidRPr="00BB7FC2">
        <w:rPr>
          <w:rFonts w:cstheme="minorHAnsi"/>
        </w:rPr>
        <w:t>John T. Comerci, MD</w:t>
      </w:r>
      <w:r>
        <w:rPr>
          <w:rFonts w:cstheme="minorHAnsi"/>
        </w:rPr>
        <w:t>, MHCDS</w:t>
      </w:r>
    </w:p>
    <w:p w14:paraId="75C7BB5A" w14:textId="77777777" w:rsidR="00C151C8" w:rsidRDefault="00C151C8" w:rsidP="00C151C8">
      <w:pPr>
        <w:spacing w:after="0"/>
        <w:ind w:left="720"/>
        <w:rPr>
          <w:rFonts w:cstheme="minorHAnsi"/>
        </w:rPr>
      </w:pPr>
      <w:r w:rsidRPr="00BB7FC2">
        <w:rPr>
          <w:rFonts w:cstheme="minorHAnsi"/>
        </w:rPr>
        <w:t>Associate Professor, Department of Obstetrics, Gynecology and Reproductive Sciences</w:t>
      </w:r>
    </w:p>
    <w:p w14:paraId="75C7BB5B" w14:textId="77777777" w:rsidR="00C151C8" w:rsidRDefault="00C151C8" w:rsidP="00C151C8">
      <w:pPr>
        <w:ind w:left="720"/>
      </w:pPr>
      <w:r>
        <w:rPr>
          <w:rFonts w:cstheme="minorHAnsi"/>
        </w:rPr>
        <w:lastRenderedPageBreak/>
        <w:t xml:space="preserve">Vice Chair, </w:t>
      </w:r>
      <w:r>
        <w:t>Women’s Health Service Line Specialty Services &amp; Referral Physician Relations</w:t>
      </w:r>
    </w:p>
    <w:p w14:paraId="75C7BB5C" w14:textId="77777777" w:rsidR="00C151C8" w:rsidRDefault="00C151C8" w:rsidP="00C151C8">
      <w:pPr>
        <w:rPr>
          <w:rFonts w:cstheme="minorHAnsi"/>
        </w:rPr>
      </w:pPr>
      <w:r>
        <w:rPr>
          <w:rFonts w:cstheme="minorHAnsi"/>
        </w:rPr>
        <w:t>Robert P. Edwards, MD</w:t>
      </w:r>
    </w:p>
    <w:p w14:paraId="75C7BB5D" w14:textId="77777777" w:rsidR="00C151C8" w:rsidRPr="00974CAE" w:rsidRDefault="00C151C8" w:rsidP="00C151C8">
      <w:pPr>
        <w:ind w:left="720"/>
        <w:rPr>
          <w:rFonts w:cstheme="minorHAnsi"/>
        </w:rPr>
      </w:pPr>
      <w:r>
        <w:rPr>
          <w:rFonts w:cstheme="minorHAnsi"/>
        </w:rPr>
        <w:t>Milton McCall Professor and Chairman</w:t>
      </w:r>
      <w:r w:rsidRPr="00974CAE">
        <w:rPr>
          <w:rFonts w:cstheme="minorHAnsi"/>
        </w:rPr>
        <w:t xml:space="preserve">, </w:t>
      </w:r>
      <w:r w:rsidRPr="00974CAE">
        <w:t>Department of Obstetrics, Gynecology, and Reproductive Sciences</w:t>
      </w:r>
    </w:p>
    <w:p w14:paraId="75C7BB5E" w14:textId="77777777" w:rsidR="00C151C8" w:rsidRPr="00BB7FC2" w:rsidRDefault="00C151C8" w:rsidP="00C151C8">
      <w:pPr>
        <w:autoSpaceDE w:val="0"/>
        <w:autoSpaceDN w:val="0"/>
        <w:adjustRightInd w:val="0"/>
        <w:spacing w:after="0"/>
        <w:rPr>
          <w:rFonts w:cstheme="minorHAnsi"/>
        </w:rPr>
      </w:pPr>
      <w:r w:rsidRPr="00BB7FC2">
        <w:rPr>
          <w:rFonts w:cstheme="minorHAnsi"/>
        </w:rPr>
        <w:t>Paniti Sukumvanich, MD</w:t>
      </w:r>
    </w:p>
    <w:p w14:paraId="75C7BB5F" w14:textId="77777777" w:rsidR="00C151C8" w:rsidRPr="00BB7FC2" w:rsidRDefault="00C151C8" w:rsidP="00C151C8">
      <w:pPr>
        <w:autoSpaceDE w:val="0"/>
        <w:autoSpaceDN w:val="0"/>
        <w:adjustRightInd w:val="0"/>
        <w:spacing w:after="0"/>
        <w:ind w:left="720"/>
        <w:rPr>
          <w:rFonts w:cstheme="minorHAnsi"/>
        </w:rPr>
      </w:pPr>
      <w:r>
        <w:rPr>
          <w:rFonts w:cstheme="minorHAnsi"/>
        </w:rPr>
        <w:t xml:space="preserve">Associate </w:t>
      </w:r>
      <w:r w:rsidRPr="00BB7FC2">
        <w:rPr>
          <w:rFonts w:cstheme="minorHAnsi"/>
        </w:rPr>
        <w:t>Professor, Department of Obstetrics, Gynecology and Reproductive Sciences</w:t>
      </w:r>
      <w:r w:rsidRPr="00BB7FC2">
        <w:rPr>
          <w:rFonts w:cstheme="minorHAnsi"/>
        </w:rPr>
        <w:tab/>
      </w:r>
    </w:p>
    <w:p w14:paraId="75C7BB60" w14:textId="77777777" w:rsidR="00C151C8" w:rsidRDefault="00C151C8" w:rsidP="00C151C8">
      <w:pPr>
        <w:autoSpaceDE w:val="0"/>
        <w:autoSpaceDN w:val="0"/>
        <w:adjustRightInd w:val="0"/>
        <w:spacing w:after="0"/>
        <w:ind w:firstLine="720"/>
        <w:rPr>
          <w:rFonts w:cstheme="minorHAnsi"/>
        </w:rPr>
      </w:pPr>
      <w:r w:rsidRPr="00BB7FC2">
        <w:rPr>
          <w:rFonts w:cstheme="minorHAnsi"/>
        </w:rPr>
        <w:t>Director of the Gynecologic Oncology Fellowship</w:t>
      </w:r>
    </w:p>
    <w:p w14:paraId="75C7BB61" w14:textId="77777777" w:rsidR="00C151C8" w:rsidRPr="00BB7FC2" w:rsidRDefault="00C151C8" w:rsidP="00C151C8">
      <w:pPr>
        <w:autoSpaceDE w:val="0"/>
        <w:autoSpaceDN w:val="0"/>
        <w:adjustRightInd w:val="0"/>
        <w:spacing w:after="0"/>
        <w:ind w:firstLine="720"/>
        <w:rPr>
          <w:rFonts w:cstheme="minorHAnsi"/>
        </w:rPr>
      </w:pPr>
    </w:p>
    <w:p w14:paraId="75C7BB62" w14:textId="77777777" w:rsidR="00C151C8" w:rsidRPr="00BB7FC2" w:rsidRDefault="00C151C8" w:rsidP="00C151C8">
      <w:pPr>
        <w:autoSpaceDE w:val="0"/>
        <w:autoSpaceDN w:val="0"/>
        <w:adjustRightInd w:val="0"/>
        <w:spacing w:after="0"/>
        <w:rPr>
          <w:rFonts w:cstheme="minorHAnsi"/>
        </w:rPr>
      </w:pPr>
      <w:r>
        <w:rPr>
          <w:rFonts w:cstheme="minorHAnsi"/>
        </w:rPr>
        <w:t>A</w:t>
      </w:r>
      <w:r w:rsidRPr="00BB7FC2">
        <w:rPr>
          <w:rFonts w:cstheme="minorHAnsi"/>
        </w:rPr>
        <w:t>lexander Olaiwaye, MD</w:t>
      </w:r>
    </w:p>
    <w:p w14:paraId="75C7BB63" w14:textId="77777777" w:rsidR="00C151C8" w:rsidRPr="00BB7FC2" w:rsidRDefault="00C151C8" w:rsidP="00C151C8">
      <w:pPr>
        <w:autoSpaceDE w:val="0"/>
        <w:autoSpaceDN w:val="0"/>
        <w:adjustRightInd w:val="0"/>
        <w:spacing w:after="0"/>
        <w:ind w:left="720"/>
        <w:rPr>
          <w:rFonts w:cstheme="minorHAnsi"/>
        </w:rPr>
      </w:pPr>
      <w:r>
        <w:rPr>
          <w:rFonts w:cstheme="minorHAnsi"/>
        </w:rPr>
        <w:t>Associate</w:t>
      </w:r>
      <w:r w:rsidRPr="00BB7FC2">
        <w:rPr>
          <w:rFonts w:cstheme="minorHAnsi"/>
        </w:rPr>
        <w:t xml:space="preserve"> Professor, Department of Obstetrics, Gynecology and Reproductive Sciences</w:t>
      </w:r>
    </w:p>
    <w:p w14:paraId="75C7BB64" w14:textId="77777777" w:rsidR="00C151C8" w:rsidRDefault="00C151C8" w:rsidP="00C151C8">
      <w:pPr>
        <w:autoSpaceDE w:val="0"/>
        <w:autoSpaceDN w:val="0"/>
        <w:adjustRightInd w:val="0"/>
        <w:spacing w:after="0"/>
        <w:ind w:firstLine="720"/>
        <w:rPr>
          <w:rFonts w:cstheme="minorHAnsi"/>
        </w:rPr>
      </w:pPr>
      <w:r w:rsidRPr="00BB7FC2">
        <w:rPr>
          <w:rFonts w:cstheme="minorHAnsi"/>
        </w:rPr>
        <w:t>Principle Investigator for GOG division of the NRG Oncology Group</w:t>
      </w:r>
    </w:p>
    <w:p w14:paraId="75C7BB65" w14:textId="77777777" w:rsidR="00C151C8" w:rsidRDefault="00C151C8" w:rsidP="00C151C8">
      <w:pPr>
        <w:autoSpaceDE w:val="0"/>
        <w:autoSpaceDN w:val="0"/>
        <w:adjustRightInd w:val="0"/>
        <w:spacing w:after="0"/>
        <w:ind w:firstLine="720"/>
        <w:rPr>
          <w:rFonts w:cstheme="minorHAnsi"/>
        </w:rPr>
      </w:pPr>
    </w:p>
    <w:p w14:paraId="75C7BB66" w14:textId="77777777" w:rsidR="00C151C8" w:rsidRDefault="00C151C8" w:rsidP="00C151C8">
      <w:pPr>
        <w:autoSpaceDE w:val="0"/>
        <w:autoSpaceDN w:val="0"/>
        <w:adjustRightInd w:val="0"/>
        <w:spacing w:after="0"/>
        <w:rPr>
          <w:rFonts w:cstheme="minorHAnsi"/>
        </w:rPr>
      </w:pPr>
      <w:r>
        <w:rPr>
          <w:rFonts w:cstheme="minorHAnsi"/>
        </w:rPr>
        <w:t>Sarah Taylor, MD</w:t>
      </w:r>
    </w:p>
    <w:p w14:paraId="75C7BB67" w14:textId="77777777" w:rsidR="00C151C8" w:rsidRPr="00BB7FC2" w:rsidRDefault="00C151C8" w:rsidP="00C151C8">
      <w:pPr>
        <w:autoSpaceDE w:val="0"/>
        <w:autoSpaceDN w:val="0"/>
        <w:adjustRightInd w:val="0"/>
        <w:spacing w:after="0"/>
        <w:ind w:left="720"/>
        <w:rPr>
          <w:rFonts w:cstheme="minorHAnsi"/>
        </w:rPr>
      </w:pPr>
      <w:r>
        <w:rPr>
          <w:rFonts w:cstheme="minorHAnsi"/>
        </w:rPr>
        <w:t>Assistant Professor, Department of Obstetrics, Gynecology and Reproductive Sciences</w:t>
      </w:r>
    </w:p>
    <w:p w14:paraId="75C7BB68" w14:textId="77777777" w:rsidR="00C151C8" w:rsidRPr="00BB7FC2" w:rsidRDefault="00C151C8" w:rsidP="00C151C8">
      <w:pPr>
        <w:autoSpaceDE w:val="0"/>
        <w:autoSpaceDN w:val="0"/>
        <w:adjustRightInd w:val="0"/>
        <w:spacing w:after="0"/>
        <w:rPr>
          <w:rFonts w:cstheme="minorHAnsi"/>
        </w:rPr>
      </w:pPr>
    </w:p>
    <w:p w14:paraId="75C7BB69" w14:textId="77777777" w:rsidR="00C151C8" w:rsidRPr="00BB7FC2" w:rsidRDefault="00C151C8" w:rsidP="00C151C8">
      <w:pPr>
        <w:autoSpaceDE w:val="0"/>
        <w:autoSpaceDN w:val="0"/>
        <w:adjustRightInd w:val="0"/>
        <w:spacing w:after="0"/>
        <w:rPr>
          <w:rFonts w:cstheme="minorHAnsi"/>
        </w:rPr>
      </w:pPr>
      <w:r w:rsidRPr="00BB7FC2">
        <w:rPr>
          <w:rFonts w:cstheme="minorHAnsi"/>
        </w:rPr>
        <w:t>Kristin K. Zorn, MD</w:t>
      </w:r>
    </w:p>
    <w:p w14:paraId="75C7BB6A" w14:textId="77777777" w:rsidR="00C151C8" w:rsidRPr="00BB7FC2" w:rsidRDefault="00C151C8" w:rsidP="00C151C8">
      <w:pPr>
        <w:autoSpaceDE w:val="0"/>
        <w:autoSpaceDN w:val="0"/>
        <w:adjustRightInd w:val="0"/>
        <w:spacing w:after="0"/>
        <w:ind w:left="720"/>
        <w:rPr>
          <w:rFonts w:cstheme="minorHAnsi"/>
        </w:rPr>
      </w:pPr>
      <w:r w:rsidRPr="00BB7FC2">
        <w:rPr>
          <w:rFonts w:cstheme="minorHAnsi"/>
        </w:rPr>
        <w:t>Adjunct Assistant Professor, Department of Obstetrics and Gynecology, University of Arkansas</w:t>
      </w:r>
    </w:p>
    <w:p w14:paraId="75C7BB6B" w14:textId="77777777" w:rsidR="00C151C8" w:rsidRPr="00BB7FC2" w:rsidRDefault="00C151C8" w:rsidP="00C151C8">
      <w:pPr>
        <w:autoSpaceDE w:val="0"/>
        <w:autoSpaceDN w:val="0"/>
        <w:adjustRightInd w:val="0"/>
        <w:spacing w:after="0"/>
        <w:rPr>
          <w:rFonts w:cstheme="minorHAnsi"/>
        </w:rPr>
      </w:pPr>
    </w:p>
    <w:p w14:paraId="75C7BB6C" w14:textId="77777777" w:rsidR="00C151C8" w:rsidRPr="00BB7FC2" w:rsidRDefault="00C151C8" w:rsidP="00C151C8">
      <w:pPr>
        <w:pStyle w:val="BodyText"/>
        <w:autoSpaceDE w:val="0"/>
        <w:autoSpaceDN w:val="0"/>
        <w:adjustRightInd w:val="0"/>
        <w:rPr>
          <w:rFonts w:asciiTheme="minorHAnsi" w:hAnsiTheme="minorHAnsi" w:cstheme="minorHAnsi"/>
          <w:b/>
          <w:sz w:val="22"/>
          <w:szCs w:val="22"/>
        </w:rPr>
      </w:pPr>
      <w:r w:rsidRPr="00BB7FC2">
        <w:rPr>
          <w:rFonts w:asciiTheme="minorHAnsi" w:hAnsiTheme="minorHAnsi" w:cstheme="minorHAnsi"/>
          <w:b/>
          <w:sz w:val="22"/>
          <w:szCs w:val="22"/>
        </w:rPr>
        <w:t xml:space="preserve">Research:   </w:t>
      </w:r>
    </w:p>
    <w:p w14:paraId="75C7BB6D" w14:textId="77777777" w:rsidR="00C151C8" w:rsidRPr="00BB7FC2" w:rsidRDefault="00C151C8" w:rsidP="00C151C8">
      <w:pPr>
        <w:pStyle w:val="BodyText"/>
        <w:autoSpaceDE w:val="0"/>
        <w:autoSpaceDN w:val="0"/>
        <w:adjustRightInd w:val="0"/>
        <w:rPr>
          <w:rFonts w:asciiTheme="minorHAnsi" w:hAnsiTheme="minorHAnsi" w:cstheme="minorHAnsi"/>
          <w:b/>
          <w:sz w:val="22"/>
          <w:szCs w:val="22"/>
        </w:rPr>
      </w:pPr>
    </w:p>
    <w:p w14:paraId="75C7BB6E" w14:textId="77777777" w:rsidR="00C151C8" w:rsidRPr="00BB7FC2" w:rsidRDefault="00C151C8" w:rsidP="00C151C8">
      <w:pPr>
        <w:spacing w:after="0"/>
        <w:rPr>
          <w:rFonts w:cstheme="minorHAnsi"/>
        </w:rPr>
      </w:pPr>
      <w:r w:rsidRPr="00BB7FC2">
        <w:rPr>
          <w:rFonts w:cstheme="minorHAnsi"/>
        </w:rPr>
        <w:t>Xin Huang</w:t>
      </w:r>
      <w:r>
        <w:rPr>
          <w:rFonts w:cstheme="minorHAnsi"/>
        </w:rPr>
        <w:t>,</w:t>
      </w:r>
      <w:r w:rsidRPr="00BB7FC2">
        <w:rPr>
          <w:rFonts w:cstheme="minorHAnsi"/>
        </w:rPr>
        <w:t xml:space="preserve"> PhD</w:t>
      </w:r>
    </w:p>
    <w:p w14:paraId="75C7BB6F" w14:textId="77777777" w:rsidR="00C151C8" w:rsidRPr="00BB7FC2" w:rsidRDefault="00C151C8" w:rsidP="00C151C8">
      <w:pPr>
        <w:spacing w:after="0"/>
        <w:rPr>
          <w:rFonts w:cstheme="minorHAnsi"/>
        </w:rPr>
      </w:pPr>
      <w:r w:rsidRPr="00BB7FC2">
        <w:rPr>
          <w:rFonts w:cstheme="minorHAnsi"/>
        </w:rPr>
        <w:t>Assistant Professor, Department of Obstetrics, Gynecology and Reproductive Sciences</w:t>
      </w:r>
    </w:p>
    <w:p w14:paraId="75C7BB70" w14:textId="77777777" w:rsidR="00C151C8" w:rsidRPr="00BB7FC2" w:rsidRDefault="00C151C8" w:rsidP="00C151C8">
      <w:pPr>
        <w:spacing w:after="0"/>
        <w:rPr>
          <w:rFonts w:cstheme="minorHAnsi"/>
        </w:rPr>
      </w:pPr>
    </w:p>
    <w:p w14:paraId="75C7BB71" w14:textId="408F5B1C" w:rsidR="00C151C8" w:rsidRPr="00BB7FC2" w:rsidRDefault="00C151C8" w:rsidP="00C151C8">
      <w:pPr>
        <w:autoSpaceDE w:val="0"/>
        <w:autoSpaceDN w:val="0"/>
        <w:adjustRightInd w:val="0"/>
        <w:spacing w:after="0"/>
        <w:rPr>
          <w:rFonts w:cstheme="minorHAnsi"/>
        </w:rPr>
      </w:pPr>
      <w:r>
        <w:rPr>
          <w:rFonts w:cstheme="minorHAnsi"/>
        </w:rPr>
        <w:t>Faina Link</w:t>
      </w:r>
      <w:r w:rsidRPr="00BB7FC2">
        <w:rPr>
          <w:rFonts w:cstheme="minorHAnsi"/>
        </w:rPr>
        <w:t>ov</w:t>
      </w:r>
      <w:r>
        <w:rPr>
          <w:rFonts w:cstheme="minorHAnsi"/>
        </w:rPr>
        <w:t>, PhD</w:t>
      </w:r>
    </w:p>
    <w:p w14:paraId="75C7BB72" w14:textId="77777777" w:rsidR="00C151C8" w:rsidRPr="00BB7FC2" w:rsidRDefault="00C151C8" w:rsidP="00C151C8">
      <w:pPr>
        <w:pStyle w:val="NoSpacing"/>
      </w:pPr>
      <w:r w:rsidRPr="00BB7FC2">
        <w:t>Assistant Professor, Department of Obstetrics, Gynecology and Reproductive Sciences</w:t>
      </w:r>
    </w:p>
    <w:p w14:paraId="75C7BB73" w14:textId="77777777" w:rsidR="00C151C8" w:rsidRPr="00BB7FC2" w:rsidRDefault="00C151C8" w:rsidP="00C151C8">
      <w:pPr>
        <w:pStyle w:val="NoSpacing"/>
        <w:rPr>
          <w:color w:val="000000" w:themeColor="text1"/>
        </w:rPr>
      </w:pPr>
      <w:r w:rsidRPr="00BB7FC2">
        <w:rPr>
          <w:color w:val="000000" w:themeColor="text1"/>
        </w:rPr>
        <w:t>Secondary appointment in the Graduate School of Public Health in the Department of Epidemiology</w:t>
      </w:r>
    </w:p>
    <w:p w14:paraId="75C7BB74" w14:textId="77777777" w:rsidR="00C151C8" w:rsidRPr="00BB7FC2" w:rsidRDefault="00C151C8" w:rsidP="00C151C8">
      <w:pPr>
        <w:autoSpaceDE w:val="0"/>
        <w:autoSpaceDN w:val="0"/>
        <w:adjustRightInd w:val="0"/>
        <w:spacing w:after="0"/>
        <w:rPr>
          <w:rFonts w:cstheme="minorHAnsi"/>
        </w:rPr>
      </w:pPr>
    </w:p>
    <w:p w14:paraId="75C7BB75" w14:textId="77777777" w:rsidR="00C151C8" w:rsidRPr="00BB7FC2" w:rsidRDefault="00C151C8" w:rsidP="00C151C8">
      <w:pPr>
        <w:pStyle w:val="NoSpacing"/>
      </w:pPr>
      <w:r w:rsidRPr="00BB7FC2">
        <w:t>Francesmary Modugno, PhD, MPH</w:t>
      </w:r>
    </w:p>
    <w:p w14:paraId="75C7BB76" w14:textId="77777777" w:rsidR="00C151C8" w:rsidRPr="00BB7FC2" w:rsidRDefault="00C151C8" w:rsidP="00C151C8">
      <w:pPr>
        <w:autoSpaceDE w:val="0"/>
        <w:autoSpaceDN w:val="0"/>
        <w:adjustRightInd w:val="0"/>
        <w:spacing w:after="0"/>
        <w:rPr>
          <w:rFonts w:cstheme="minorHAnsi"/>
        </w:rPr>
      </w:pPr>
      <w:r w:rsidRPr="00BB7FC2">
        <w:t xml:space="preserve">Associate Professor, </w:t>
      </w:r>
      <w:r w:rsidRPr="00BB7FC2">
        <w:rPr>
          <w:rFonts w:cstheme="minorHAnsi"/>
        </w:rPr>
        <w:t>Department of Obstetrics, Gynecology and Reproductive Sciences</w:t>
      </w:r>
    </w:p>
    <w:p w14:paraId="75C7BB77" w14:textId="77777777" w:rsidR="00C151C8" w:rsidRPr="00BB7FC2" w:rsidRDefault="00C151C8" w:rsidP="00C151C8">
      <w:pPr>
        <w:pStyle w:val="NoSpacing"/>
      </w:pPr>
    </w:p>
    <w:p w14:paraId="75C7BB78" w14:textId="77777777" w:rsidR="00C151C8" w:rsidRPr="00BB7FC2" w:rsidRDefault="00C151C8" w:rsidP="00C151C8">
      <w:pPr>
        <w:autoSpaceDE w:val="0"/>
        <w:autoSpaceDN w:val="0"/>
        <w:adjustRightInd w:val="0"/>
        <w:spacing w:after="0"/>
        <w:rPr>
          <w:rFonts w:cstheme="minorHAnsi"/>
        </w:rPr>
      </w:pPr>
      <w:r w:rsidRPr="00BB7FC2">
        <w:rPr>
          <w:rFonts w:cstheme="minorHAnsi"/>
        </w:rPr>
        <w:t xml:space="preserve">Anda M. Vlad, </w:t>
      </w:r>
      <w:r>
        <w:rPr>
          <w:rFonts w:cstheme="minorHAnsi"/>
        </w:rPr>
        <w:t xml:space="preserve">MD, </w:t>
      </w:r>
      <w:r w:rsidRPr="00BB7FC2">
        <w:rPr>
          <w:rFonts w:cstheme="minorHAnsi"/>
        </w:rPr>
        <w:t>PhD</w:t>
      </w:r>
    </w:p>
    <w:p w14:paraId="75C7BB79" w14:textId="77777777" w:rsidR="00C151C8" w:rsidRPr="00BB7FC2" w:rsidRDefault="00C151C8" w:rsidP="00C151C8">
      <w:pPr>
        <w:autoSpaceDE w:val="0"/>
        <w:autoSpaceDN w:val="0"/>
        <w:adjustRightInd w:val="0"/>
        <w:spacing w:after="0"/>
        <w:rPr>
          <w:rFonts w:cstheme="minorHAnsi"/>
        </w:rPr>
      </w:pPr>
      <w:r w:rsidRPr="00BB7FC2">
        <w:rPr>
          <w:rFonts w:cstheme="minorHAnsi"/>
        </w:rPr>
        <w:t>Assistant Professor, Department of Obstetrics, Gynecology and Reproductive Sciences</w:t>
      </w:r>
    </w:p>
    <w:p w14:paraId="75C7BB7A" w14:textId="77777777" w:rsidR="00C151C8" w:rsidRPr="00BB7FC2" w:rsidRDefault="00C151C8" w:rsidP="00C151C8">
      <w:pPr>
        <w:autoSpaceDE w:val="0"/>
        <w:autoSpaceDN w:val="0"/>
        <w:adjustRightInd w:val="0"/>
        <w:spacing w:after="0"/>
        <w:rPr>
          <w:rFonts w:cstheme="minorHAnsi"/>
        </w:rPr>
      </w:pPr>
      <w:r w:rsidRPr="00BB7FC2">
        <w:rPr>
          <w:rFonts w:cstheme="minorHAnsi"/>
        </w:rPr>
        <w:t>Secondary appointment Department of Immunology</w:t>
      </w:r>
    </w:p>
    <w:p w14:paraId="75C7BB7B" w14:textId="77777777" w:rsidR="00C151C8" w:rsidRPr="00BB7FC2" w:rsidRDefault="00C151C8" w:rsidP="00C151C8">
      <w:pPr>
        <w:spacing w:after="0"/>
        <w:rPr>
          <w:rFonts w:cstheme="minorHAnsi"/>
        </w:rPr>
      </w:pPr>
    </w:p>
    <w:p w14:paraId="75C7BB7C" w14:textId="77777777" w:rsidR="00C151C8" w:rsidRPr="00BB7FC2" w:rsidRDefault="00C151C8" w:rsidP="00C151C8">
      <w:pPr>
        <w:pStyle w:val="BodyText"/>
        <w:autoSpaceDE w:val="0"/>
        <w:autoSpaceDN w:val="0"/>
        <w:adjustRightInd w:val="0"/>
        <w:rPr>
          <w:rFonts w:asciiTheme="minorHAnsi" w:hAnsiTheme="minorHAnsi" w:cstheme="minorHAnsi"/>
          <w:b/>
          <w:sz w:val="22"/>
          <w:szCs w:val="22"/>
        </w:rPr>
      </w:pPr>
      <w:r w:rsidRPr="00BB7FC2">
        <w:rPr>
          <w:rFonts w:asciiTheme="minorHAnsi" w:hAnsiTheme="minorHAnsi" w:cstheme="minorHAnsi"/>
          <w:b/>
          <w:sz w:val="22"/>
          <w:szCs w:val="22"/>
        </w:rPr>
        <w:t>Secondary Appointments:</w:t>
      </w:r>
    </w:p>
    <w:p w14:paraId="75C7BB7D" w14:textId="77777777" w:rsidR="00C151C8" w:rsidRPr="00BB7FC2" w:rsidRDefault="00C151C8" w:rsidP="00C151C8">
      <w:pPr>
        <w:pStyle w:val="BodyText"/>
        <w:autoSpaceDE w:val="0"/>
        <w:autoSpaceDN w:val="0"/>
        <w:adjustRightInd w:val="0"/>
        <w:rPr>
          <w:rFonts w:asciiTheme="minorHAnsi" w:hAnsiTheme="minorHAnsi" w:cstheme="minorHAnsi"/>
          <w:b/>
          <w:sz w:val="22"/>
          <w:szCs w:val="22"/>
        </w:rPr>
      </w:pPr>
    </w:p>
    <w:p w14:paraId="75C7BB7E" w14:textId="77777777" w:rsidR="00C151C8" w:rsidRPr="00BB7FC2" w:rsidRDefault="00C151C8" w:rsidP="00C151C8">
      <w:pPr>
        <w:spacing w:after="0"/>
        <w:rPr>
          <w:rFonts w:cstheme="minorHAnsi"/>
        </w:rPr>
      </w:pPr>
      <w:r w:rsidRPr="00BB7FC2">
        <w:rPr>
          <w:rFonts w:cstheme="minorHAnsi"/>
        </w:rPr>
        <w:t>Adrian Lee Ph.D.</w:t>
      </w:r>
    </w:p>
    <w:p w14:paraId="75C7BB7F" w14:textId="77777777" w:rsidR="00C151C8" w:rsidRPr="00BB7FC2" w:rsidRDefault="00C151C8" w:rsidP="00C151C8">
      <w:pPr>
        <w:spacing w:after="0"/>
        <w:rPr>
          <w:rFonts w:cstheme="minorHAnsi"/>
        </w:rPr>
      </w:pPr>
      <w:r w:rsidRPr="00BB7FC2">
        <w:rPr>
          <w:rFonts w:cstheme="minorHAnsi"/>
        </w:rPr>
        <w:lastRenderedPageBreak/>
        <w:t>Professor, Department of Pharmacology &amp; Chemical Biology</w:t>
      </w:r>
    </w:p>
    <w:p w14:paraId="75C7BB80" w14:textId="77777777" w:rsidR="00C151C8" w:rsidRPr="00BB7FC2" w:rsidRDefault="00C151C8" w:rsidP="00C151C8">
      <w:pPr>
        <w:spacing w:after="0"/>
        <w:rPr>
          <w:rFonts w:cstheme="minorHAnsi"/>
        </w:rPr>
      </w:pPr>
    </w:p>
    <w:p w14:paraId="75C7BB81" w14:textId="77777777" w:rsidR="00C151C8" w:rsidRPr="00BB7FC2" w:rsidRDefault="00C151C8" w:rsidP="00C151C8">
      <w:pPr>
        <w:spacing w:after="0"/>
        <w:rPr>
          <w:rFonts w:cstheme="minorHAnsi"/>
        </w:rPr>
      </w:pPr>
      <w:r w:rsidRPr="00BB7FC2">
        <w:rPr>
          <w:rFonts w:cstheme="minorHAnsi"/>
        </w:rPr>
        <w:t>Steffi Oesterreich Ph.D.</w:t>
      </w:r>
    </w:p>
    <w:p w14:paraId="75C7BB82" w14:textId="77777777" w:rsidR="00C151C8" w:rsidRPr="00BB7FC2" w:rsidRDefault="00C151C8" w:rsidP="00C151C8">
      <w:pPr>
        <w:spacing w:after="0"/>
        <w:rPr>
          <w:rFonts w:cstheme="minorHAnsi"/>
        </w:rPr>
      </w:pPr>
      <w:r w:rsidRPr="00BB7FC2">
        <w:rPr>
          <w:rFonts w:cstheme="minorHAnsi"/>
        </w:rPr>
        <w:t>Professor, Department of Pharmacology &amp; Chemical Biology</w:t>
      </w:r>
    </w:p>
    <w:p w14:paraId="75C7BB83" w14:textId="77777777" w:rsidR="00C151C8" w:rsidRPr="00BB7FC2" w:rsidRDefault="00C151C8" w:rsidP="00C151C8">
      <w:pPr>
        <w:spacing w:after="0"/>
        <w:rPr>
          <w:rFonts w:cstheme="minorHAnsi"/>
        </w:rPr>
      </w:pPr>
    </w:p>
    <w:p w14:paraId="75C7BB84" w14:textId="77777777" w:rsidR="00C151C8" w:rsidRPr="00BB7FC2" w:rsidRDefault="00C151C8" w:rsidP="00C151C8">
      <w:pPr>
        <w:spacing w:after="0"/>
        <w:rPr>
          <w:rFonts w:cstheme="minorHAnsi"/>
          <w:b/>
        </w:rPr>
      </w:pPr>
      <w:r w:rsidRPr="00BB7FC2">
        <w:rPr>
          <w:rFonts w:cstheme="minorHAnsi"/>
          <w:b/>
        </w:rPr>
        <w:t>Current Gyn</w:t>
      </w:r>
      <w:r>
        <w:rPr>
          <w:rFonts w:cstheme="minorHAnsi"/>
          <w:b/>
        </w:rPr>
        <w:t>ecologic</w:t>
      </w:r>
      <w:r w:rsidRPr="00BB7FC2">
        <w:rPr>
          <w:rFonts w:cstheme="minorHAnsi"/>
          <w:b/>
        </w:rPr>
        <w:t xml:space="preserve"> Onc</w:t>
      </w:r>
      <w:r>
        <w:rPr>
          <w:rFonts w:cstheme="minorHAnsi"/>
          <w:b/>
        </w:rPr>
        <w:t>ology</w:t>
      </w:r>
      <w:r w:rsidRPr="00BB7FC2">
        <w:rPr>
          <w:rFonts w:cstheme="minorHAnsi"/>
          <w:b/>
        </w:rPr>
        <w:t xml:space="preserve"> Fellowship Trainees</w:t>
      </w:r>
    </w:p>
    <w:p w14:paraId="75C7BB85" w14:textId="77777777" w:rsidR="00C151C8" w:rsidRPr="00BB7FC2" w:rsidRDefault="00C151C8" w:rsidP="00C151C8">
      <w:pPr>
        <w:spacing w:after="0"/>
        <w:rPr>
          <w:rFonts w:cstheme="minorHAnsi"/>
        </w:rPr>
      </w:pPr>
    </w:p>
    <w:p w14:paraId="75C7BB86" w14:textId="77777777" w:rsidR="00C151C8" w:rsidRPr="00BB7FC2" w:rsidRDefault="00C151C8" w:rsidP="00C151C8">
      <w:pPr>
        <w:spacing w:after="0"/>
        <w:rPr>
          <w:rFonts w:cstheme="minorHAnsi"/>
        </w:rPr>
      </w:pPr>
      <w:r w:rsidRPr="00BB7FC2">
        <w:rPr>
          <w:rFonts w:cstheme="minorHAnsi"/>
        </w:rPr>
        <w:t>Jill Gadzinski</w:t>
      </w:r>
      <w:r>
        <w:rPr>
          <w:rFonts w:cstheme="minorHAnsi"/>
        </w:rPr>
        <w:t>,</w:t>
      </w:r>
      <w:r w:rsidRPr="00BB7FC2">
        <w:rPr>
          <w:rFonts w:cstheme="minorHAnsi"/>
        </w:rPr>
        <w:t xml:space="preserve"> MD</w:t>
      </w:r>
    </w:p>
    <w:p w14:paraId="75C7BB87" w14:textId="77777777" w:rsidR="00C151C8" w:rsidRPr="00BB7FC2" w:rsidRDefault="00C151C8" w:rsidP="00C151C8">
      <w:pPr>
        <w:spacing w:after="0"/>
        <w:rPr>
          <w:rFonts w:cstheme="minorHAnsi"/>
        </w:rPr>
      </w:pPr>
      <w:r w:rsidRPr="00BB7FC2">
        <w:rPr>
          <w:rFonts w:cstheme="minorHAnsi"/>
        </w:rPr>
        <w:t>Brian Orr</w:t>
      </w:r>
      <w:r>
        <w:rPr>
          <w:rFonts w:cstheme="minorHAnsi"/>
        </w:rPr>
        <w:t>,</w:t>
      </w:r>
      <w:r w:rsidRPr="00BB7FC2">
        <w:rPr>
          <w:rFonts w:cstheme="minorHAnsi"/>
        </w:rPr>
        <w:t xml:space="preserve"> MD</w:t>
      </w:r>
    </w:p>
    <w:p w14:paraId="75C7BB88" w14:textId="77777777" w:rsidR="00C151C8" w:rsidRDefault="00C151C8" w:rsidP="00C151C8">
      <w:pPr>
        <w:spacing w:after="0"/>
        <w:rPr>
          <w:rFonts w:cstheme="minorHAnsi"/>
        </w:rPr>
      </w:pPr>
      <w:r w:rsidRPr="00BB7FC2">
        <w:rPr>
          <w:rFonts w:cstheme="minorHAnsi"/>
        </w:rPr>
        <w:t>Shannon Grobash</w:t>
      </w:r>
      <w:r>
        <w:rPr>
          <w:rFonts w:cstheme="minorHAnsi"/>
        </w:rPr>
        <w:t>,</w:t>
      </w:r>
      <w:r w:rsidRPr="00BB7FC2">
        <w:rPr>
          <w:rFonts w:cstheme="minorHAnsi"/>
        </w:rPr>
        <w:t xml:space="preserve"> MD</w:t>
      </w:r>
    </w:p>
    <w:p w14:paraId="75C7BB89" w14:textId="77777777" w:rsidR="00C151C8" w:rsidRDefault="00C151C8" w:rsidP="00C151C8">
      <w:pPr>
        <w:spacing w:after="0"/>
        <w:rPr>
          <w:rFonts w:cstheme="minorHAnsi"/>
        </w:rPr>
      </w:pPr>
      <w:r>
        <w:rPr>
          <w:rFonts w:cstheme="minorHAnsi"/>
        </w:rPr>
        <w:t>Casey Hay, MD</w:t>
      </w:r>
    </w:p>
    <w:p w14:paraId="75C7BB8A" w14:textId="77777777" w:rsidR="00C151C8" w:rsidRDefault="00C151C8" w:rsidP="00C151C8">
      <w:pPr>
        <w:spacing w:after="0"/>
        <w:rPr>
          <w:rFonts w:cstheme="minorHAnsi"/>
        </w:rPr>
      </w:pPr>
      <w:r>
        <w:rPr>
          <w:rFonts w:cstheme="minorHAnsi"/>
        </w:rPr>
        <w:t>Erin Hartnett, MD</w:t>
      </w:r>
    </w:p>
    <w:p w14:paraId="75C7BB8B" w14:textId="77777777" w:rsidR="00C151C8" w:rsidRDefault="00C151C8" w:rsidP="00C151C8">
      <w:pPr>
        <w:spacing w:after="0"/>
        <w:rPr>
          <w:rFonts w:cstheme="minorHAnsi"/>
        </w:rPr>
      </w:pPr>
      <w:r>
        <w:rPr>
          <w:rFonts w:cstheme="minorHAnsi"/>
        </w:rPr>
        <w:t>Malcolm Ross, MD</w:t>
      </w:r>
    </w:p>
    <w:p w14:paraId="75C7BB8C" w14:textId="77777777" w:rsidR="00C151C8" w:rsidRPr="002A4BAA" w:rsidRDefault="00C151C8" w:rsidP="00C151C8">
      <w:pPr>
        <w:spacing w:after="0"/>
        <w:rPr>
          <w:rFonts w:cstheme="minorHAnsi"/>
          <w:b/>
        </w:rPr>
      </w:pPr>
    </w:p>
    <w:p w14:paraId="75C7BB8D" w14:textId="77777777" w:rsidR="00C151C8" w:rsidRPr="00BB7FC2" w:rsidRDefault="00C151C8" w:rsidP="00C151C8">
      <w:pPr>
        <w:pStyle w:val="NoSpacing"/>
      </w:pPr>
      <w:r w:rsidRPr="00BB7FC2">
        <w:rPr>
          <w:b/>
        </w:rPr>
        <w:t xml:space="preserve">Graduates Current Appointments   </w:t>
      </w:r>
    </w:p>
    <w:p w14:paraId="75C7BB8E" w14:textId="77777777" w:rsidR="00C151C8" w:rsidRPr="00BB7FC2" w:rsidRDefault="00C151C8" w:rsidP="00C151C8">
      <w:pPr>
        <w:pStyle w:val="NoSpacing"/>
      </w:pPr>
    </w:p>
    <w:p w14:paraId="75C7BB8F" w14:textId="77777777" w:rsidR="00C151C8" w:rsidRPr="00BB7FC2" w:rsidRDefault="00C151C8" w:rsidP="00C151C8">
      <w:pPr>
        <w:pStyle w:val="NoSpacing"/>
      </w:pPr>
      <w:r>
        <w:t>Michelle Boisen,</w:t>
      </w:r>
      <w:r w:rsidRPr="00BB7FC2">
        <w:t xml:space="preserve"> MD</w:t>
      </w:r>
    </w:p>
    <w:p w14:paraId="75C7BB90" w14:textId="77777777" w:rsidR="00C151C8" w:rsidRPr="00BB7FC2" w:rsidRDefault="00C151C8" w:rsidP="00C151C8">
      <w:pPr>
        <w:pStyle w:val="NoSpacing"/>
      </w:pPr>
      <w:r w:rsidRPr="00BB7FC2">
        <w:t>Assistant Professor</w:t>
      </w:r>
    </w:p>
    <w:p w14:paraId="75C7BB91" w14:textId="77777777" w:rsidR="00C151C8" w:rsidRDefault="00C151C8" w:rsidP="00C151C8">
      <w:pPr>
        <w:pStyle w:val="NoSpacing"/>
      </w:pPr>
      <w:r w:rsidRPr="00BB7FC2">
        <w:t>University of Pittsburgh, Pittsburgh, PA</w:t>
      </w:r>
    </w:p>
    <w:p w14:paraId="75C7BB92" w14:textId="77777777" w:rsidR="00C151C8" w:rsidRDefault="00C151C8" w:rsidP="00C151C8">
      <w:pPr>
        <w:pStyle w:val="NoSpacing"/>
      </w:pPr>
    </w:p>
    <w:p w14:paraId="75C7BB93" w14:textId="77777777" w:rsidR="00C151C8" w:rsidRDefault="00C151C8" w:rsidP="00C151C8">
      <w:pPr>
        <w:pStyle w:val="NoSpacing"/>
      </w:pPr>
      <w:r>
        <w:t>Karyn Hansen, MD</w:t>
      </w:r>
    </w:p>
    <w:p w14:paraId="75C7BB94" w14:textId="77777777" w:rsidR="00C151C8" w:rsidRPr="00BB7FC2" w:rsidRDefault="00C151C8" w:rsidP="00C151C8">
      <w:pPr>
        <w:pStyle w:val="NoSpacing"/>
      </w:pPr>
      <w:r>
        <w:t>St. Francis Hospital, Hartford CT</w:t>
      </w:r>
    </w:p>
    <w:p w14:paraId="75C7BB95" w14:textId="77777777" w:rsidR="00C151C8" w:rsidRPr="00BB7FC2" w:rsidRDefault="00C151C8" w:rsidP="00C151C8">
      <w:pPr>
        <w:pStyle w:val="NoSpacing"/>
      </w:pPr>
    </w:p>
    <w:p w14:paraId="75C7BB96" w14:textId="77777777" w:rsidR="00C151C8" w:rsidRPr="00BB7FC2" w:rsidRDefault="00C151C8" w:rsidP="00C151C8">
      <w:pPr>
        <w:pStyle w:val="NoSpacing"/>
      </w:pPr>
      <w:r w:rsidRPr="00BB7FC2">
        <w:t>Robin Laskey MD</w:t>
      </w:r>
    </w:p>
    <w:p w14:paraId="75C7BB97" w14:textId="77777777" w:rsidR="00C151C8" w:rsidRPr="00BB7FC2" w:rsidRDefault="00C151C8" w:rsidP="00C151C8">
      <w:pPr>
        <w:pStyle w:val="NoSpacing"/>
      </w:pPr>
      <w:r w:rsidRPr="00BB7FC2">
        <w:t>Assistant Professor</w:t>
      </w:r>
    </w:p>
    <w:p w14:paraId="75C7BB98" w14:textId="77777777" w:rsidR="00C151C8" w:rsidRDefault="00C151C8" w:rsidP="00C151C8">
      <w:pPr>
        <w:pStyle w:val="NoSpacing"/>
      </w:pPr>
      <w:r>
        <w:t>Univer</w:t>
      </w:r>
      <w:r w:rsidRPr="00BB7FC2">
        <w:t>s</w:t>
      </w:r>
      <w:r>
        <w:t>i</w:t>
      </w:r>
      <w:r w:rsidRPr="00BB7FC2">
        <w:t>ty of Toledo</w:t>
      </w:r>
    </w:p>
    <w:p w14:paraId="75C7BB99" w14:textId="77777777" w:rsidR="00C151C8" w:rsidRDefault="00C151C8" w:rsidP="00C151C8">
      <w:pPr>
        <w:pStyle w:val="NoSpacing"/>
      </w:pPr>
    </w:p>
    <w:p w14:paraId="75C7BB9A" w14:textId="77777777" w:rsidR="00C151C8" w:rsidRDefault="00C151C8" w:rsidP="00C151C8">
      <w:pPr>
        <w:pStyle w:val="NoSpacing"/>
      </w:pPr>
      <w:r>
        <w:t>Jeff Lin, MD</w:t>
      </w:r>
    </w:p>
    <w:p w14:paraId="75C7BB9B" w14:textId="77777777" w:rsidR="00C151C8" w:rsidRPr="00BB7FC2" w:rsidRDefault="00C151C8" w:rsidP="00C151C8">
      <w:pPr>
        <w:pStyle w:val="NoSpacing"/>
      </w:pPr>
      <w:r>
        <w:t>Bay Area Gynecology Oncology, San Diego CA</w:t>
      </w:r>
    </w:p>
    <w:p w14:paraId="75C7BB9C" w14:textId="77777777" w:rsidR="00C151C8" w:rsidRDefault="00C151C8" w:rsidP="00C151C8">
      <w:pPr>
        <w:pStyle w:val="NoSpacing"/>
      </w:pPr>
    </w:p>
    <w:p w14:paraId="75C7BB9D" w14:textId="77777777" w:rsidR="00C151C8" w:rsidRDefault="00C151C8" w:rsidP="00C151C8">
      <w:pPr>
        <w:pStyle w:val="NoSpacing"/>
      </w:pPr>
      <w:r w:rsidRPr="00BB7FC2">
        <w:t xml:space="preserve">Ashlee Smith, DO </w:t>
      </w:r>
    </w:p>
    <w:p w14:paraId="75C7BB9E" w14:textId="77777777" w:rsidR="00C151C8" w:rsidRPr="00BB7FC2" w:rsidRDefault="00C151C8" w:rsidP="00C151C8">
      <w:pPr>
        <w:pStyle w:val="NoSpacing"/>
      </w:pPr>
      <w:r>
        <w:t>Assistant Professor</w:t>
      </w:r>
    </w:p>
    <w:p w14:paraId="75C7BB9F" w14:textId="77777777" w:rsidR="00C151C8" w:rsidRPr="00BB7FC2" w:rsidRDefault="00C151C8" w:rsidP="00C151C8">
      <w:pPr>
        <w:pStyle w:val="NoSpacing"/>
      </w:pPr>
      <w:r w:rsidRPr="00BB7FC2">
        <w:t>Geisinger Health System, Danville, PA</w:t>
      </w:r>
    </w:p>
    <w:p w14:paraId="75C7BBA0" w14:textId="77777777" w:rsidR="00C151C8" w:rsidRPr="00BB7FC2" w:rsidRDefault="00C151C8" w:rsidP="00C151C8">
      <w:pPr>
        <w:spacing w:after="0"/>
        <w:rPr>
          <w:rFonts w:cstheme="minorHAnsi"/>
        </w:rPr>
      </w:pPr>
    </w:p>
    <w:p w14:paraId="75C7BBA1" w14:textId="77777777" w:rsidR="00C151C8" w:rsidRPr="00BB7FC2" w:rsidRDefault="00C151C8" w:rsidP="00C151C8">
      <w:pPr>
        <w:pStyle w:val="NoSpacing"/>
      </w:pPr>
      <w:r w:rsidRPr="00BB7FC2">
        <w:t>Jamie Lesnock, MD</w:t>
      </w:r>
    </w:p>
    <w:p w14:paraId="75C7BBA2" w14:textId="77777777" w:rsidR="00C151C8" w:rsidRPr="00BB7FC2" w:rsidRDefault="00C151C8" w:rsidP="00C151C8">
      <w:pPr>
        <w:pStyle w:val="NoSpacing"/>
      </w:pPr>
      <w:r w:rsidRPr="00BB7FC2">
        <w:t>Mid-Atlantic Gynecologic Oncology of Mon General Hospital</w:t>
      </w:r>
    </w:p>
    <w:p w14:paraId="75C7BBA3" w14:textId="77777777" w:rsidR="00C151C8" w:rsidRPr="00BB7FC2" w:rsidRDefault="00C151C8" w:rsidP="00C151C8">
      <w:pPr>
        <w:pStyle w:val="NoSpacing"/>
      </w:pPr>
      <w:r w:rsidRPr="00BB7FC2">
        <w:t>Morgantown, WV</w:t>
      </w:r>
    </w:p>
    <w:p w14:paraId="75C7BBA4" w14:textId="77777777" w:rsidR="00C151C8" w:rsidRPr="00BB7FC2" w:rsidRDefault="00C151C8" w:rsidP="00C151C8">
      <w:pPr>
        <w:spacing w:after="0"/>
        <w:rPr>
          <w:rFonts w:cstheme="minorHAnsi"/>
        </w:rPr>
      </w:pPr>
    </w:p>
    <w:p w14:paraId="75C7BBA5" w14:textId="77777777" w:rsidR="00C151C8" w:rsidRPr="00BB7FC2" w:rsidRDefault="00C151C8" w:rsidP="00C151C8">
      <w:pPr>
        <w:pStyle w:val="NoSpacing"/>
      </w:pPr>
      <w:r w:rsidRPr="00BB7FC2">
        <w:t>Bunja Rungruang, MD</w:t>
      </w:r>
    </w:p>
    <w:p w14:paraId="75C7BBA6" w14:textId="77777777" w:rsidR="00C151C8" w:rsidRPr="00BB7FC2" w:rsidRDefault="00C151C8" w:rsidP="00C151C8">
      <w:pPr>
        <w:pStyle w:val="NoSpacing"/>
      </w:pPr>
      <w:r w:rsidRPr="00BB7FC2">
        <w:t>Assistant Professor</w:t>
      </w:r>
    </w:p>
    <w:p w14:paraId="75C7BBA7" w14:textId="77777777" w:rsidR="00C151C8" w:rsidRPr="00BB7FC2" w:rsidRDefault="00C151C8" w:rsidP="00C151C8">
      <w:pPr>
        <w:pStyle w:val="NoSpacing"/>
      </w:pPr>
      <w:r w:rsidRPr="00BB7FC2">
        <w:t>Georgia Regents University, August, GA</w:t>
      </w:r>
    </w:p>
    <w:p w14:paraId="75C7BBA8" w14:textId="77777777" w:rsidR="00C151C8" w:rsidRPr="00BB7FC2" w:rsidRDefault="00C151C8" w:rsidP="00C151C8">
      <w:pPr>
        <w:spacing w:after="0"/>
        <w:rPr>
          <w:rFonts w:cstheme="minorHAnsi"/>
        </w:rPr>
      </w:pPr>
    </w:p>
    <w:p w14:paraId="75C7BBA9" w14:textId="77777777" w:rsidR="00C151C8" w:rsidRPr="00BB7FC2" w:rsidRDefault="00C151C8" w:rsidP="00C151C8">
      <w:pPr>
        <w:pStyle w:val="NoSpacing"/>
      </w:pPr>
      <w:r w:rsidRPr="00BB7FC2">
        <w:t>Ebony Hoskins, MD</w:t>
      </w:r>
    </w:p>
    <w:p w14:paraId="75C7BBAA" w14:textId="77777777" w:rsidR="00C151C8" w:rsidRPr="00BB7FC2" w:rsidRDefault="00C151C8" w:rsidP="00C151C8">
      <w:pPr>
        <w:pStyle w:val="NoSpacing"/>
      </w:pPr>
      <w:r>
        <w:t>Women’s Health Specialists of Montgomery County, Rockville MD</w:t>
      </w:r>
    </w:p>
    <w:p w14:paraId="75C7BBAB" w14:textId="77777777" w:rsidR="00C151C8" w:rsidRPr="00BB7FC2" w:rsidRDefault="00C151C8" w:rsidP="00C151C8">
      <w:pPr>
        <w:spacing w:after="0"/>
        <w:rPr>
          <w:rFonts w:cstheme="minorHAnsi"/>
        </w:rPr>
      </w:pPr>
    </w:p>
    <w:p w14:paraId="75C7BBAC" w14:textId="77777777" w:rsidR="00C151C8" w:rsidRPr="007637E2" w:rsidRDefault="00C151C8" w:rsidP="00C151C8">
      <w:pPr>
        <w:pStyle w:val="NoSpacing"/>
      </w:pPr>
      <w:r w:rsidRPr="007637E2">
        <w:lastRenderedPageBreak/>
        <w:t>Jennifer Rubatt, MD</w:t>
      </w:r>
    </w:p>
    <w:p w14:paraId="75C7BBAD" w14:textId="77777777" w:rsidR="00C151C8" w:rsidRPr="00BB7FC2" w:rsidRDefault="00C151C8" w:rsidP="00C151C8">
      <w:pPr>
        <w:pStyle w:val="NoSpacing"/>
      </w:pPr>
      <w:r>
        <w:t>Banner Health, Boulder, CO</w:t>
      </w:r>
    </w:p>
    <w:p w14:paraId="75C7BBAE" w14:textId="77777777" w:rsidR="00C151C8" w:rsidRPr="00BB7FC2" w:rsidRDefault="00C151C8" w:rsidP="00C151C8">
      <w:pPr>
        <w:spacing w:after="0"/>
        <w:rPr>
          <w:rFonts w:cstheme="minorHAnsi"/>
        </w:rPr>
      </w:pPr>
    </w:p>
    <w:p w14:paraId="75C7BBAF" w14:textId="77777777" w:rsidR="00C151C8" w:rsidRPr="00BB7FC2" w:rsidRDefault="00C151C8" w:rsidP="00C151C8">
      <w:pPr>
        <w:pStyle w:val="NoSpacing"/>
      </w:pPr>
      <w:r w:rsidRPr="00BB7FC2">
        <w:t>William McBee, MD</w:t>
      </w:r>
    </w:p>
    <w:p w14:paraId="75C7BBB0" w14:textId="77777777" w:rsidR="00C151C8" w:rsidRPr="00BB7FC2" w:rsidRDefault="00C151C8" w:rsidP="00C151C8">
      <w:pPr>
        <w:pStyle w:val="NoSpacing"/>
      </w:pPr>
      <w:r w:rsidRPr="00BB7FC2">
        <w:t>Director of Gynecologic Oncology</w:t>
      </w:r>
    </w:p>
    <w:p w14:paraId="75C7BBB1" w14:textId="77777777" w:rsidR="00C151C8" w:rsidRPr="00BB7FC2" w:rsidRDefault="00C151C8" w:rsidP="00C151C8">
      <w:pPr>
        <w:pStyle w:val="NoSpacing"/>
      </w:pPr>
      <w:r w:rsidRPr="00BB7FC2">
        <w:t>Mid-Atlantic Gynecologic Oncology of Mon General Hospital</w:t>
      </w:r>
    </w:p>
    <w:p w14:paraId="75C7BBB2" w14:textId="77777777" w:rsidR="00C151C8" w:rsidRPr="00BB7FC2" w:rsidRDefault="00C151C8" w:rsidP="00C151C8">
      <w:pPr>
        <w:pStyle w:val="NoSpacing"/>
      </w:pPr>
      <w:r w:rsidRPr="00BB7FC2">
        <w:t>Morgantown, WV</w:t>
      </w:r>
    </w:p>
    <w:p w14:paraId="75C7BBB3" w14:textId="77777777" w:rsidR="00C151C8" w:rsidRPr="00BB7FC2" w:rsidRDefault="00C151C8" w:rsidP="00C151C8">
      <w:pPr>
        <w:pStyle w:val="NoSpacing"/>
        <w:rPr>
          <w:rFonts w:cstheme="minorHAnsi"/>
        </w:rPr>
      </w:pPr>
    </w:p>
    <w:p w14:paraId="75C7BBB4" w14:textId="77777777" w:rsidR="00C151C8" w:rsidRPr="00BB7FC2" w:rsidRDefault="00C151C8" w:rsidP="00C151C8">
      <w:pPr>
        <w:pStyle w:val="NoSpacing"/>
        <w:rPr>
          <w:rFonts w:cstheme="minorHAnsi"/>
        </w:rPr>
      </w:pPr>
      <w:r w:rsidRPr="00BB7FC2">
        <w:rPr>
          <w:rFonts w:cstheme="minorHAnsi"/>
        </w:rPr>
        <w:t>Rebecca Byler-Dann, MD</w:t>
      </w:r>
    </w:p>
    <w:p w14:paraId="75C7BBB5" w14:textId="77777777" w:rsidR="00C151C8" w:rsidRPr="00BB7FC2" w:rsidRDefault="00C151C8" w:rsidP="00C151C8">
      <w:pPr>
        <w:pStyle w:val="NoSpacing"/>
        <w:rPr>
          <w:rFonts w:cstheme="minorHAnsi"/>
        </w:rPr>
      </w:pPr>
      <w:r w:rsidRPr="00BB7FC2">
        <w:rPr>
          <w:rFonts w:cstheme="minorHAnsi"/>
        </w:rPr>
        <w:t>Associate Professor</w:t>
      </w:r>
    </w:p>
    <w:p w14:paraId="75C7BBB6" w14:textId="77777777" w:rsidR="00C151C8" w:rsidRPr="00BB7FC2" w:rsidRDefault="00C151C8" w:rsidP="00C151C8">
      <w:pPr>
        <w:pStyle w:val="NoSpacing"/>
        <w:rPr>
          <w:rFonts w:cstheme="minorHAnsi"/>
        </w:rPr>
      </w:pPr>
      <w:r w:rsidRPr="00BB7FC2">
        <w:rPr>
          <w:rFonts w:cstheme="minorHAnsi"/>
        </w:rPr>
        <w:t>Director of Gynecologic Oncology</w:t>
      </w:r>
    </w:p>
    <w:p w14:paraId="75C7BBB7" w14:textId="77777777" w:rsidR="00C151C8" w:rsidRPr="00BB7FC2" w:rsidRDefault="00C151C8" w:rsidP="00C151C8">
      <w:pPr>
        <w:pStyle w:val="NoSpacing"/>
        <w:rPr>
          <w:rFonts w:cstheme="minorHAnsi"/>
        </w:rPr>
      </w:pPr>
      <w:r w:rsidRPr="00BB7FC2">
        <w:rPr>
          <w:rFonts w:cstheme="minorHAnsi"/>
        </w:rPr>
        <w:t>OSF St Francis Medical Center, Peoria, IL</w:t>
      </w:r>
    </w:p>
    <w:p w14:paraId="75C7BBB8" w14:textId="77777777" w:rsidR="00C151C8" w:rsidRPr="00BB7FC2" w:rsidRDefault="00C151C8" w:rsidP="00C151C8">
      <w:pPr>
        <w:pStyle w:val="NoSpacing"/>
        <w:rPr>
          <w:rFonts w:cstheme="minorHAnsi"/>
        </w:rPr>
      </w:pPr>
    </w:p>
    <w:p w14:paraId="75C7BBB9" w14:textId="77777777" w:rsidR="00C151C8" w:rsidRPr="00BB7FC2" w:rsidRDefault="00C151C8" w:rsidP="00C151C8">
      <w:pPr>
        <w:pStyle w:val="NoSpacing"/>
        <w:rPr>
          <w:rFonts w:cstheme="minorHAnsi"/>
        </w:rPr>
      </w:pPr>
      <w:r w:rsidRPr="00BB7FC2">
        <w:rPr>
          <w:rFonts w:cstheme="minorHAnsi"/>
        </w:rPr>
        <w:t>Scott Richard, MD</w:t>
      </w:r>
    </w:p>
    <w:p w14:paraId="75C7BBBA" w14:textId="77777777" w:rsidR="00C151C8" w:rsidRPr="00BB7FC2" w:rsidRDefault="00C151C8" w:rsidP="00C151C8">
      <w:pPr>
        <w:pStyle w:val="NoSpacing"/>
        <w:rPr>
          <w:rFonts w:cstheme="minorHAnsi"/>
        </w:rPr>
      </w:pPr>
      <w:r w:rsidRPr="00BB7FC2">
        <w:rPr>
          <w:rFonts w:cstheme="minorHAnsi"/>
        </w:rPr>
        <w:t>Associate Professor</w:t>
      </w:r>
    </w:p>
    <w:p w14:paraId="75C7BBBB" w14:textId="77777777" w:rsidR="00C151C8" w:rsidRPr="00BB7FC2" w:rsidRDefault="00C151C8" w:rsidP="00C151C8">
      <w:pPr>
        <w:pStyle w:val="NoSpacing"/>
        <w:rPr>
          <w:rFonts w:cstheme="minorHAnsi"/>
        </w:rPr>
      </w:pPr>
      <w:r w:rsidRPr="00BB7FC2">
        <w:rPr>
          <w:rFonts w:cstheme="minorHAnsi"/>
        </w:rPr>
        <w:t>Director of Gynecologic Oncology</w:t>
      </w:r>
    </w:p>
    <w:p w14:paraId="75C7BBBC" w14:textId="77777777" w:rsidR="00C151C8" w:rsidRPr="00BB7FC2" w:rsidRDefault="00C151C8" w:rsidP="00C151C8">
      <w:pPr>
        <w:pStyle w:val="NoSpacing"/>
        <w:rPr>
          <w:rFonts w:cstheme="minorHAnsi"/>
        </w:rPr>
      </w:pPr>
      <w:r w:rsidRPr="00BB7FC2">
        <w:rPr>
          <w:rFonts w:cstheme="minorHAnsi"/>
        </w:rPr>
        <w:t>Hahnemann University, Philadelphia, PA</w:t>
      </w:r>
    </w:p>
    <w:p w14:paraId="75C7BBBD" w14:textId="77777777" w:rsidR="00C151C8" w:rsidRPr="00BB7FC2" w:rsidRDefault="00C151C8" w:rsidP="00C151C8">
      <w:pPr>
        <w:pStyle w:val="NoSpacing"/>
        <w:rPr>
          <w:rFonts w:cstheme="minorHAnsi"/>
        </w:rPr>
      </w:pPr>
    </w:p>
    <w:p w14:paraId="75C7BBBE" w14:textId="77777777" w:rsidR="00C151C8" w:rsidRPr="00BB7FC2" w:rsidRDefault="00C151C8" w:rsidP="00C151C8">
      <w:pPr>
        <w:pStyle w:val="NoSpacing"/>
      </w:pPr>
      <w:r w:rsidRPr="00BB7FC2">
        <w:t>Alfred Guirgus, MD</w:t>
      </w:r>
    </w:p>
    <w:p w14:paraId="75C7BBBF" w14:textId="77777777" w:rsidR="00C151C8" w:rsidRPr="00BB7FC2" w:rsidRDefault="00C151C8" w:rsidP="00C151C8">
      <w:pPr>
        <w:pStyle w:val="NoSpacing"/>
      </w:pPr>
      <w:r w:rsidRPr="00BB7FC2">
        <w:t>Associate Professor</w:t>
      </w:r>
    </w:p>
    <w:p w14:paraId="75C7BBC0" w14:textId="77777777" w:rsidR="00C151C8" w:rsidRPr="00BB7FC2" w:rsidRDefault="00C151C8" w:rsidP="00C151C8">
      <w:pPr>
        <w:pStyle w:val="NoSpacing"/>
      </w:pPr>
      <w:r w:rsidRPr="00BB7FC2">
        <w:t>Department of Obstetrics and Gynecology</w:t>
      </w:r>
    </w:p>
    <w:p w14:paraId="75C7BBC1" w14:textId="77777777" w:rsidR="00C151C8" w:rsidRPr="00BB7FC2" w:rsidRDefault="00C151C8" w:rsidP="00C151C8">
      <w:pPr>
        <w:pStyle w:val="NoSpacing"/>
      </w:pPr>
      <w:r w:rsidRPr="00BB7FC2">
        <w:t>Division of Gynecologic Oncology</w:t>
      </w:r>
    </w:p>
    <w:p w14:paraId="75C7BBC2" w14:textId="77777777" w:rsidR="00C151C8" w:rsidRPr="00BB7FC2" w:rsidRDefault="00C151C8" w:rsidP="00C151C8">
      <w:pPr>
        <w:pStyle w:val="NoSpacing"/>
      </w:pPr>
      <w:r w:rsidRPr="00BB7FC2">
        <w:t>Rush University, Chicago, IL</w:t>
      </w:r>
    </w:p>
    <w:p w14:paraId="08C05C3B" w14:textId="1D64AB08" w:rsidR="00BB107A" w:rsidRDefault="00BB107A" w:rsidP="00BB107A">
      <w:pPr>
        <w:rPr>
          <w:rFonts w:cstheme="minorHAnsi"/>
        </w:rPr>
      </w:pPr>
      <w:bookmarkStart w:id="13" w:name="_Toc335118305"/>
    </w:p>
    <w:p w14:paraId="606F3136" w14:textId="77777777" w:rsidR="003B531C" w:rsidRPr="00BB107A" w:rsidRDefault="003B531C" w:rsidP="00BB107A"/>
    <w:p w14:paraId="224FF71B" w14:textId="77777777" w:rsidR="00AB3C68" w:rsidRDefault="00BB107A" w:rsidP="004B5AF7">
      <w:pPr>
        <w:pStyle w:val="Heading1"/>
        <w:rPr>
          <w:rFonts w:asciiTheme="minorHAnsi" w:hAnsiTheme="minorHAnsi" w:cstheme="minorHAnsi"/>
          <w:b/>
        </w:rPr>
      </w:pPr>
      <w:r>
        <w:rPr>
          <w:rFonts w:asciiTheme="minorHAnsi" w:hAnsiTheme="minorHAnsi" w:cstheme="minorHAnsi"/>
          <w:b/>
        </w:rPr>
        <w:t xml:space="preserve">                        </w:t>
      </w:r>
    </w:p>
    <w:p w14:paraId="311B03A4" w14:textId="77777777" w:rsidR="00AB3C68" w:rsidRDefault="00AB3C68" w:rsidP="004B5AF7">
      <w:pPr>
        <w:pStyle w:val="Heading1"/>
        <w:rPr>
          <w:rFonts w:asciiTheme="minorHAnsi" w:hAnsiTheme="minorHAnsi" w:cstheme="minorHAnsi"/>
          <w:b/>
        </w:rPr>
      </w:pPr>
    </w:p>
    <w:p w14:paraId="026F8A79" w14:textId="77777777" w:rsidR="00AB3C68" w:rsidRDefault="00AB3C68" w:rsidP="004B5AF7">
      <w:pPr>
        <w:pStyle w:val="Heading1"/>
        <w:rPr>
          <w:rFonts w:asciiTheme="minorHAnsi" w:hAnsiTheme="minorHAnsi" w:cstheme="minorHAnsi"/>
          <w:b/>
        </w:rPr>
      </w:pPr>
    </w:p>
    <w:p w14:paraId="3392128D" w14:textId="77777777" w:rsidR="00AB3C68" w:rsidRDefault="00AB3C68" w:rsidP="004B5AF7">
      <w:pPr>
        <w:pStyle w:val="Heading1"/>
        <w:rPr>
          <w:rFonts w:asciiTheme="minorHAnsi" w:hAnsiTheme="minorHAnsi" w:cstheme="minorHAnsi"/>
          <w:b/>
        </w:rPr>
      </w:pPr>
    </w:p>
    <w:p w14:paraId="05DE8238" w14:textId="77777777" w:rsidR="00AB3C68" w:rsidRDefault="00AB3C68" w:rsidP="004B5AF7">
      <w:pPr>
        <w:pStyle w:val="Heading1"/>
        <w:rPr>
          <w:rFonts w:asciiTheme="minorHAnsi" w:hAnsiTheme="minorHAnsi" w:cstheme="minorHAnsi"/>
          <w:b/>
        </w:rPr>
      </w:pPr>
    </w:p>
    <w:p w14:paraId="44364D66" w14:textId="77777777" w:rsidR="00AB3C68" w:rsidRDefault="00AB3C68" w:rsidP="004B5AF7">
      <w:pPr>
        <w:pStyle w:val="Heading1"/>
        <w:rPr>
          <w:rFonts w:asciiTheme="minorHAnsi" w:hAnsiTheme="minorHAnsi" w:cstheme="minorHAnsi"/>
          <w:b/>
        </w:rPr>
      </w:pPr>
    </w:p>
    <w:p w14:paraId="72441E97" w14:textId="77777777" w:rsidR="00AB3C68" w:rsidRDefault="00AB3C68" w:rsidP="004B5AF7">
      <w:pPr>
        <w:pStyle w:val="Heading1"/>
        <w:rPr>
          <w:rFonts w:asciiTheme="minorHAnsi" w:hAnsiTheme="minorHAnsi" w:cstheme="minorHAnsi"/>
          <w:b/>
        </w:rPr>
      </w:pPr>
    </w:p>
    <w:p w14:paraId="3A566D35" w14:textId="77777777" w:rsidR="00AB3C68" w:rsidRDefault="00AB3C68" w:rsidP="004B5AF7">
      <w:pPr>
        <w:pStyle w:val="Heading1"/>
        <w:rPr>
          <w:rFonts w:asciiTheme="minorHAnsi" w:hAnsiTheme="minorHAnsi" w:cstheme="minorHAnsi"/>
          <w:b/>
        </w:rPr>
      </w:pPr>
    </w:p>
    <w:p w14:paraId="20A868E4" w14:textId="77777777" w:rsidR="00AB3C68" w:rsidRDefault="00AB3C68" w:rsidP="004B5AF7">
      <w:pPr>
        <w:pStyle w:val="Heading1"/>
        <w:rPr>
          <w:rFonts w:asciiTheme="minorHAnsi" w:hAnsiTheme="minorHAnsi" w:cstheme="minorHAnsi"/>
          <w:b/>
        </w:rPr>
      </w:pPr>
    </w:p>
    <w:p w14:paraId="77CCB61C" w14:textId="77777777" w:rsidR="00AB3C68" w:rsidRDefault="00AB3C68" w:rsidP="004B5AF7">
      <w:pPr>
        <w:pStyle w:val="Heading1"/>
        <w:rPr>
          <w:rFonts w:asciiTheme="minorHAnsi" w:hAnsiTheme="minorHAnsi" w:cstheme="minorHAnsi"/>
          <w:b/>
        </w:rPr>
      </w:pPr>
    </w:p>
    <w:p w14:paraId="037354B9" w14:textId="77777777" w:rsidR="00AB3C68" w:rsidRDefault="00AB3C68" w:rsidP="004B5AF7">
      <w:pPr>
        <w:pStyle w:val="Heading1"/>
        <w:rPr>
          <w:rFonts w:asciiTheme="minorHAnsi" w:hAnsiTheme="minorHAnsi" w:cstheme="minorHAnsi"/>
          <w:b/>
        </w:rPr>
      </w:pPr>
    </w:p>
    <w:p w14:paraId="7A85FD1E" w14:textId="77777777" w:rsidR="00AB3C68" w:rsidRDefault="00AB3C68" w:rsidP="004B5AF7">
      <w:pPr>
        <w:pStyle w:val="Heading1"/>
        <w:rPr>
          <w:rFonts w:asciiTheme="minorHAnsi" w:hAnsiTheme="minorHAnsi" w:cstheme="minorHAnsi"/>
          <w:b/>
        </w:rPr>
      </w:pPr>
    </w:p>
    <w:p w14:paraId="014C65C8" w14:textId="77777777" w:rsidR="00AB3C68" w:rsidRDefault="00AB3C68" w:rsidP="004B5AF7">
      <w:pPr>
        <w:pStyle w:val="Heading1"/>
        <w:rPr>
          <w:rFonts w:asciiTheme="minorHAnsi" w:hAnsiTheme="minorHAnsi" w:cstheme="minorHAnsi"/>
          <w:b/>
        </w:rPr>
      </w:pPr>
    </w:p>
    <w:p w14:paraId="6AE96320" w14:textId="77777777" w:rsidR="00AB3C68" w:rsidRDefault="00AB3C68" w:rsidP="004B5AF7">
      <w:pPr>
        <w:pStyle w:val="Heading1"/>
        <w:rPr>
          <w:rFonts w:asciiTheme="minorHAnsi" w:hAnsiTheme="minorHAnsi" w:cstheme="minorHAnsi"/>
          <w:b/>
        </w:rPr>
      </w:pPr>
    </w:p>
    <w:p w14:paraId="22185992" w14:textId="77777777" w:rsidR="00AB3C68" w:rsidRPr="00AB3C68" w:rsidRDefault="00AB3C68" w:rsidP="00AB3C68"/>
    <w:p w14:paraId="168CA8AE" w14:textId="77777777" w:rsidR="00AB3C68" w:rsidRDefault="00AB3C68" w:rsidP="004B5AF7">
      <w:pPr>
        <w:pStyle w:val="Heading1"/>
        <w:rPr>
          <w:rFonts w:asciiTheme="minorHAnsi" w:hAnsiTheme="minorHAnsi" w:cstheme="minorHAnsi"/>
          <w:b/>
        </w:rPr>
      </w:pPr>
    </w:p>
    <w:p w14:paraId="2D2FE95D" w14:textId="77777777" w:rsidR="00AB3C68" w:rsidRDefault="00AB3C68" w:rsidP="004B5AF7">
      <w:pPr>
        <w:pStyle w:val="Heading1"/>
        <w:rPr>
          <w:rFonts w:asciiTheme="minorHAnsi" w:hAnsiTheme="minorHAnsi" w:cstheme="minorHAnsi"/>
          <w:b/>
        </w:rPr>
      </w:pPr>
    </w:p>
    <w:p w14:paraId="75C7BBCC" w14:textId="1B310624" w:rsidR="00915516" w:rsidRPr="008D5F8B" w:rsidRDefault="00BB107A" w:rsidP="004B5AF7">
      <w:pPr>
        <w:pStyle w:val="Heading1"/>
        <w:rPr>
          <w:rFonts w:asciiTheme="minorHAnsi" w:hAnsiTheme="minorHAnsi" w:cstheme="minorHAnsi"/>
          <w:b/>
        </w:rPr>
      </w:pPr>
      <w:r>
        <w:rPr>
          <w:rFonts w:asciiTheme="minorHAnsi" w:hAnsiTheme="minorHAnsi" w:cstheme="minorHAnsi"/>
          <w:b/>
        </w:rPr>
        <w:t xml:space="preserve"> </w:t>
      </w:r>
      <w:r w:rsidR="00AB3C68">
        <w:rPr>
          <w:rFonts w:asciiTheme="minorHAnsi" w:hAnsiTheme="minorHAnsi" w:cstheme="minorHAnsi"/>
          <w:b/>
        </w:rPr>
        <w:t xml:space="preserve">                               </w:t>
      </w:r>
      <w:r w:rsidR="00915516" w:rsidRPr="008D5F8B">
        <w:rPr>
          <w:rFonts w:asciiTheme="minorHAnsi" w:hAnsiTheme="minorHAnsi" w:cstheme="minorHAnsi"/>
          <w:b/>
        </w:rPr>
        <w:t>D</w:t>
      </w:r>
      <w:r w:rsidR="00381965">
        <w:rPr>
          <w:rFonts w:asciiTheme="minorHAnsi" w:hAnsiTheme="minorHAnsi" w:cstheme="minorHAnsi"/>
          <w:b/>
        </w:rPr>
        <w:t>IVISION OF MATERNAL FETAL MEDICINE</w:t>
      </w:r>
      <w:bookmarkEnd w:id="13"/>
    </w:p>
    <w:p w14:paraId="75C7BBCD" w14:textId="77777777" w:rsidR="00F72043" w:rsidRPr="001303FD" w:rsidRDefault="00F72043" w:rsidP="009B7C95">
      <w:pPr>
        <w:spacing w:after="0"/>
        <w:jc w:val="center"/>
        <w:rPr>
          <w:rFonts w:cstheme="minorHAnsi"/>
          <w:b/>
          <w:caps/>
          <w:color w:val="FF0000"/>
        </w:rPr>
      </w:pPr>
      <w:r w:rsidRPr="001303FD">
        <w:rPr>
          <w:rFonts w:cstheme="minorHAnsi"/>
          <w:b/>
          <w:caps/>
          <w:noProof/>
          <w:color w:val="FF0000"/>
        </w:rPr>
        <w:drawing>
          <wp:anchor distT="0" distB="0" distL="114300" distR="114300" simplePos="0" relativeHeight="251681792" behindDoc="1" locked="0" layoutInCell="1" allowOverlap="1" wp14:anchorId="75C7CA20" wp14:editId="75C7CA21">
            <wp:simplePos x="0" y="0"/>
            <wp:positionH relativeFrom="column">
              <wp:posOffset>4404360</wp:posOffset>
            </wp:positionH>
            <wp:positionV relativeFrom="paragraph">
              <wp:posOffset>80010</wp:posOffset>
            </wp:positionV>
            <wp:extent cx="1051560" cy="1471930"/>
            <wp:effectExtent l="0" t="0" r="0" b="0"/>
            <wp:wrapNone/>
            <wp:docPr id="17" name="Picture 17" descr="C:\Users\jsabol\AppData\Local\Microsoft\Windows\Temporary Internet Files\Content.IE5\H4D4YXEG\Simhan_Hyagriv_11_11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sabol\AppData\Local\Microsoft\Windows\Temporary Internet Files\Content.IE5\H4D4YXEG\Simhan_Hyagriv_11_11_200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51560" cy="1471930"/>
                    </a:xfrm>
                    <a:prstGeom prst="rect">
                      <a:avLst/>
                    </a:prstGeom>
                    <a:noFill/>
                    <a:ln>
                      <a:noFill/>
                    </a:ln>
                  </pic:spPr>
                </pic:pic>
              </a:graphicData>
            </a:graphic>
          </wp:anchor>
        </w:drawing>
      </w:r>
    </w:p>
    <w:p w14:paraId="75C7BBCE" w14:textId="77777777" w:rsidR="00915516" w:rsidRPr="001303FD" w:rsidRDefault="00915516" w:rsidP="009B7C95">
      <w:pPr>
        <w:spacing w:after="0"/>
        <w:jc w:val="center"/>
        <w:rPr>
          <w:rFonts w:cstheme="minorHAnsi"/>
          <w:b/>
          <w:caps/>
          <w:color w:val="FF0000"/>
        </w:rPr>
      </w:pPr>
    </w:p>
    <w:p w14:paraId="75C7BBCF" w14:textId="77777777" w:rsidR="00915516" w:rsidRPr="001303FD" w:rsidRDefault="00915516" w:rsidP="009B7C95">
      <w:pPr>
        <w:spacing w:after="0"/>
        <w:jc w:val="center"/>
        <w:rPr>
          <w:rFonts w:cstheme="minorHAnsi"/>
          <w:b/>
          <w:caps/>
          <w:color w:val="FF0000"/>
        </w:rPr>
      </w:pPr>
    </w:p>
    <w:p w14:paraId="75C7BBD0" w14:textId="77777777" w:rsidR="0014578C" w:rsidRPr="001303FD" w:rsidRDefault="0014578C" w:rsidP="0014578C">
      <w:pPr>
        <w:jc w:val="both"/>
        <w:rPr>
          <w:rFonts w:cstheme="minorHAnsi"/>
          <w:color w:val="FF0000"/>
        </w:rPr>
      </w:pPr>
    </w:p>
    <w:p w14:paraId="75C7BBD1" w14:textId="77777777" w:rsidR="0014578C" w:rsidRPr="001303FD" w:rsidRDefault="0014578C" w:rsidP="0014578C">
      <w:pPr>
        <w:jc w:val="both"/>
        <w:rPr>
          <w:rFonts w:cstheme="minorHAnsi"/>
          <w:color w:val="FF0000"/>
        </w:rPr>
      </w:pPr>
    </w:p>
    <w:p w14:paraId="75C7BBD2" w14:textId="77777777" w:rsidR="0014578C" w:rsidRPr="001303FD" w:rsidRDefault="0014578C" w:rsidP="0014578C">
      <w:pPr>
        <w:jc w:val="both"/>
        <w:rPr>
          <w:rFonts w:cstheme="minorHAnsi"/>
          <w:color w:val="FF0000"/>
        </w:rPr>
      </w:pPr>
    </w:p>
    <w:p w14:paraId="75C7BBD3" w14:textId="77777777" w:rsidR="00374956" w:rsidRPr="001303FD" w:rsidRDefault="00502535" w:rsidP="0014578C">
      <w:pPr>
        <w:jc w:val="both"/>
        <w:rPr>
          <w:rFonts w:cstheme="minorHAnsi"/>
          <w:b/>
          <w:caps/>
          <w:color w:val="FF0000"/>
        </w:rPr>
      </w:pPr>
      <w:r>
        <w:rPr>
          <w:rFonts w:cstheme="minorHAnsi"/>
          <w:noProof/>
          <w:color w:val="FF0000"/>
        </w:rPr>
        <mc:AlternateContent>
          <mc:Choice Requires="wps">
            <w:drawing>
              <wp:anchor distT="0" distB="0" distL="114300" distR="114300" simplePos="0" relativeHeight="251683840" behindDoc="0" locked="0" layoutInCell="1" allowOverlap="1" wp14:anchorId="75C7CA22" wp14:editId="75C7CA23">
                <wp:simplePos x="0" y="0"/>
                <wp:positionH relativeFrom="column">
                  <wp:posOffset>4064000</wp:posOffset>
                </wp:positionH>
                <wp:positionV relativeFrom="paragraph">
                  <wp:posOffset>-5715</wp:posOffset>
                </wp:positionV>
                <wp:extent cx="1803400" cy="54610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0" cy="54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C7CA84" w14:textId="77777777" w:rsidR="00894E94" w:rsidRDefault="00894E94" w:rsidP="0014578C">
                            <w:pPr>
                              <w:jc w:val="center"/>
                              <w:rPr>
                                <w:rFonts w:cstheme="minorHAnsi"/>
                                <w:b/>
                                <w:szCs w:val="24"/>
                              </w:rPr>
                            </w:pPr>
                            <w:r>
                              <w:rPr>
                                <w:rFonts w:cstheme="minorHAnsi"/>
                                <w:b/>
                                <w:szCs w:val="24"/>
                              </w:rPr>
                              <w:t>Hyagriv Simhan</w:t>
                            </w:r>
                            <w:r w:rsidRPr="006E7765">
                              <w:rPr>
                                <w:rFonts w:cstheme="minorHAnsi"/>
                                <w:b/>
                                <w:szCs w:val="24"/>
                              </w:rPr>
                              <w:t>, MD</w:t>
                            </w:r>
                            <w:r>
                              <w:rPr>
                                <w:rFonts w:cstheme="minorHAnsi"/>
                                <w:b/>
                                <w:szCs w:val="24"/>
                              </w:rPr>
                              <w:t xml:space="preserve">, MS </w:t>
                            </w:r>
                            <w:r w:rsidRPr="006E7765">
                              <w:rPr>
                                <w:rFonts w:cstheme="minorHAnsi"/>
                                <w:b/>
                                <w:szCs w:val="24"/>
                              </w:rPr>
                              <w:t>Division Director</w:t>
                            </w:r>
                          </w:p>
                          <w:p w14:paraId="29765135" w14:textId="77777777" w:rsidR="00894E94" w:rsidRDefault="00894E94" w:rsidP="0014578C">
                            <w:pPr>
                              <w:jc w:val="center"/>
                              <w:rPr>
                                <w:rFonts w:cstheme="minorHAnsi"/>
                                <w:b/>
                                <w:szCs w:val="24"/>
                              </w:rPr>
                            </w:pPr>
                          </w:p>
                          <w:p w14:paraId="3B16382B" w14:textId="77777777" w:rsidR="00894E94" w:rsidRDefault="00894E94" w:rsidP="0014578C">
                            <w:pPr>
                              <w:jc w:val="center"/>
                              <w:rPr>
                                <w:rFonts w:cstheme="minorHAnsi"/>
                                <w:b/>
                                <w:szCs w:val="24"/>
                              </w:rPr>
                            </w:pPr>
                          </w:p>
                          <w:p w14:paraId="5E75A242" w14:textId="77777777" w:rsidR="00894E94" w:rsidRDefault="00894E94" w:rsidP="0014578C">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C7CA22" id="Text Box 5" o:spid="_x0000_s1038" type="#_x0000_t202" style="position:absolute;left:0;text-align:left;margin-left:320pt;margin-top:-.45pt;width:142pt;height:4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8OltQIAAMA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" filled="f" stroked="f">
                <v:textbox>
                  <w:txbxContent>
                    <w:p w14:paraId="75C7CA84" w14:textId="77777777" w:rsidR="00894E94" w:rsidRDefault="00894E94" w:rsidP="0014578C">
                      <w:pPr>
                        <w:jc w:val="center"/>
                        <w:rPr>
                          <w:rFonts w:cstheme="minorHAnsi"/>
                          <w:b/>
                          <w:szCs w:val="24"/>
                        </w:rPr>
                      </w:pPr>
                      <w:r>
                        <w:rPr>
                          <w:rFonts w:cstheme="minorHAnsi"/>
                          <w:b/>
                          <w:szCs w:val="24"/>
                        </w:rPr>
                        <w:t>Hyagriv Simhan</w:t>
                      </w:r>
                      <w:r w:rsidRPr="006E7765">
                        <w:rPr>
                          <w:rFonts w:cstheme="minorHAnsi"/>
                          <w:b/>
                          <w:szCs w:val="24"/>
                        </w:rPr>
                        <w:t>, MD</w:t>
                      </w:r>
                      <w:r>
                        <w:rPr>
                          <w:rFonts w:cstheme="minorHAnsi"/>
                          <w:b/>
                          <w:szCs w:val="24"/>
                        </w:rPr>
                        <w:t xml:space="preserve">, MS </w:t>
                      </w:r>
                      <w:r w:rsidRPr="006E7765">
                        <w:rPr>
                          <w:rFonts w:cstheme="minorHAnsi"/>
                          <w:b/>
                          <w:szCs w:val="24"/>
                        </w:rPr>
                        <w:t>Division Director</w:t>
                      </w:r>
                    </w:p>
                    <w:p w14:paraId="29765135" w14:textId="77777777" w:rsidR="00894E94" w:rsidRDefault="00894E94" w:rsidP="0014578C">
                      <w:pPr>
                        <w:jc w:val="center"/>
                        <w:rPr>
                          <w:rFonts w:cstheme="minorHAnsi"/>
                          <w:b/>
                          <w:szCs w:val="24"/>
                        </w:rPr>
                      </w:pPr>
                    </w:p>
                    <w:p w14:paraId="3B16382B" w14:textId="77777777" w:rsidR="00894E94" w:rsidRDefault="00894E94" w:rsidP="0014578C">
                      <w:pPr>
                        <w:jc w:val="center"/>
                        <w:rPr>
                          <w:rFonts w:cstheme="minorHAnsi"/>
                          <w:b/>
                          <w:szCs w:val="24"/>
                        </w:rPr>
                      </w:pPr>
                    </w:p>
                    <w:p w14:paraId="5E75A242" w14:textId="77777777" w:rsidR="00894E94" w:rsidRDefault="00894E94" w:rsidP="0014578C">
                      <w:pPr>
                        <w:jc w:val="center"/>
                      </w:pPr>
                    </w:p>
                  </w:txbxContent>
                </v:textbox>
              </v:shape>
            </w:pict>
          </mc:Fallback>
        </mc:AlternateContent>
      </w:r>
    </w:p>
    <w:p w14:paraId="75C7BBD4" w14:textId="77777777" w:rsidR="005C5ECC" w:rsidRPr="00700BBD" w:rsidRDefault="005C5ECC" w:rsidP="00700BBD">
      <w:pPr>
        <w:spacing w:after="0" w:line="240" w:lineRule="auto"/>
        <w:rPr>
          <w:rFonts w:eastAsia="Times New Roman" w:cs="Arial"/>
          <w:b/>
        </w:rPr>
      </w:pPr>
    </w:p>
    <w:p w14:paraId="75C7BBD5" w14:textId="77777777" w:rsidR="00F16E64" w:rsidRDefault="00F16E64" w:rsidP="0076365E">
      <w:pPr>
        <w:spacing w:after="0"/>
        <w:jc w:val="center"/>
        <w:rPr>
          <w:rFonts w:ascii="Calibri" w:eastAsia="Calibri" w:hAnsi="Calibri" w:cs="Calibri"/>
          <w:b/>
        </w:rPr>
      </w:pPr>
    </w:p>
    <w:p w14:paraId="1F120DBD" w14:textId="77777777" w:rsidR="00C54EBD" w:rsidRDefault="00C54EBD" w:rsidP="00C54EBD">
      <w:pPr>
        <w:jc w:val="both"/>
        <w:rPr>
          <w:rFonts w:ascii="Calibri" w:hAnsi="Calibri"/>
          <w:color w:val="000000"/>
          <w:sz w:val="23"/>
          <w:szCs w:val="23"/>
        </w:rPr>
      </w:pPr>
      <w:r>
        <w:rPr>
          <w:rFonts w:ascii="Calibri" w:hAnsi="Calibri"/>
          <w:b/>
          <w:bCs/>
          <w:caps/>
          <w:color w:val="000000"/>
          <w:sz w:val="23"/>
          <w:szCs w:val="23"/>
        </w:rPr>
        <w:t>OVERVIEW</w:t>
      </w:r>
    </w:p>
    <w:p w14:paraId="12A5BC71" w14:textId="77777777" w:rsidR="00C54EBD" w:rsidRPr="00894E94" w:rsidRDefault="00C54EBD" w:rsidP="00894E94">
      <w:r w:rsidRPr="00894E94">
        <w:t>The Maternal-Fetal Medicine (MFM) Division has continued its tradition of high-level scholarly and academic contributions and productivity. MFM faculty have authored more than 25 first- and senior-authored publications in the past academic year. Our publications include important, high-impact papers on perinatal issues as diverse as twin-to-twin transfusion syndrome, pre-eclampsia pathogenesis, placental fat transport, nutrition in pregnancy, development of standards of fetal growth, genital tract immunologic predisposition to preterm birth, pharmacology of progesterone, identification of risk for adverse pregnancy outcomes among women in their first pregnancy, and stress contributors to preterm birth. The Division continues to be successful in securing federal research funding, with NIH and CDC funded projects on pre-eclampsia, preterm birth prevention, developmental origins of health and disease, nutrition in pregnancy, and pharmacology in pregnancy representing the key funded areas in our portfolio. We continue our participation in prestigious federally-funded multi center consortia, such as the MFM Units Network, the Obstetric-Fetal Pharmacology Network, and the ECHO collaborative.</w:t>
      </w:r>
    </w:p>
    <w:p w14:paraId="204A924B" w14:textId="65561E72" w:rsidR="00C54EBD" w:rsidRPr="00894E94" w:rsidRDefault="00C54EBD" w:rsidP="00894E94">
      <w:r w:rsidRPr="00894E94">
        <w:t>From a clinical perspective, the division continues its long tradition of inpatient high-risk antepartum care and outpatient consultative services. We have expanded our offering of MFM services through an innovative Telemedicine program, bringing outpatient MFM consultation to six outreach communities that would otherwise not have access to this degree of subspecialty service. We render inpatient and outpatient teleMFM services throughout the region and plan even further expansion in the coming year.</w:t>
      </w:r>
    </w:p>
    <w:p w14:paraId="58D105DC" w14:textId="20D16B9E" w:rsidR="00C54EBD" w:rsidRPr="00894E94" w:rsidRDefault="00C54EBD" w:rsidP="00C54EBD">
      <w:r w:rsidRPr="00894E94">
        <w:rPr>
          <w:color w:val="000000"/>
          <w:sz w:val="23"/>
          <w:szCs w:val="23"/>
        </w:rPr>
        <w:t>Moving into the future, in addition to continuing our robust portfolio of research in preterm birth, preeclampsia, pharmacology, and placental function, the Division anticipates growth and development in the areas of fetal therapy and the developmental origins of adult diseases, and pregnancy as a window into women’s health over the life course. We have been funded by NHLBI to study how pregnancy exposures and experiences can</w:t>
      </w:r>
      <w:r>
        <w:rPr>
          <w:rFonts w:ascii="Calibri" w:hAnsi="Calibri"/>
          <w:color w:val="000000"/>
          <w:sz w:val="23"/>
          <w:szCs w:val="23"/>
        </w:rPr>
        <w:t xml:space="preserve"> predispose </w:t>
      </w:r>
      <w:r w:rsidRPr="00894E94">
        <w:lastRenderedPageBreak/>
        <w:t>women to later life cardiovascular disease and diabetes. We also received funding from NIMH to study how a woman’s own personal exposure to traumatic events in her childhood can influence the development of the structure and function of her child’s brain. These areas are scientifically cutting edge and hold great promise for improving public health over the next 10+ years.</w:t>
      </w:r>
    </w:p>
    <w:p w14:paraId="65DA9DAA" w14:textId="3D6102D1" w:rsidR="00C54EBD" w:rsidRPr="00AB3C68" w:rsidRDefault="00AB3C68" w:rsidP="00AB3C68">
      <w:pPr>
        <w:pStyle w:val="Caption"/>
        <w:rPr>
          <w:rFonts w:asciiTheme="minorHAnsi" w:hAnsiTheme="minorHAnsi"/>
        </w:rPr>
      </w:pPr>
      <w:r>
        <w:tab/>
      </w:r>
      <w:r>
        <w:tab/>
      </w:r>
      <w:r>
        <w:tab/>
      </w:r>
      <w:r w:rsidRPr="00AB3C68">
        <w:rPr>
          <w:rFonts w:asciiTheme="minorHAnsi" w:hAnsiTheme="minorHAnsi"/>
        </w:rPr>
        <w:t xml:space="preserve">     </w:t>
      </w:r>
      <w:r>
        <w:rPr>
          <w:rFonts w:asciiTheme="minorHAnsi" w:hAnsiTheme="minorHAnsi"/>
        </w:rPr>
        <w:t xml:space="preserve"> D</w:t>
      </w:r>
      <w:r w:rsidR="00C54EBD" w:rsidRPr="00AB3C68">
        <w:rPr>
          <w:rFonts w:asciiTheme="minorHAnsi" w:hAnsiTheme="minorHAnsi"/>
        </w:rPr>
        <w:t>ivision of Maternal-Fetal Medicine</w:t>
      </w:r>
    </w:p>
    <w:p w14:paraId="0EDF6D4F" w14:textId="77777777" w:rsidR="00C54EBD" w:rsidRPr="00AB3C68" w:rsidRDefault="00C54EBD" w:rsidP="00AB3C68">
      <w:pPr>
        <w:jc w:val="center"/>
        <w:rPr>
          <w:b/>
          <w:u w:val="single"/>
        </w:rPr>
      </w:pPr>
      <w:r w:rsidRPr="00AB3C68">
        <w:rPr>
          <w:b/>
          <w:u w:val="single"/>
        </w:rPr>
        <w:t>Publications for July 1, 2015 – June 30, 2016</w:t>
      </w:r>
    </w:p>
    <w:p w14:paraId="4FF09FF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Rouse CE, Eckert LO, Wylie BJ, Lyell DJ, Jeyabalan A, Kochhar S, McElrath TF, Brighton Collaboration Preeclampsia Working Group.</w:t>
      </w:r>
    </w:p>
    <w:p w14:paraId="5D36608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Hypertensive disorders of pregnancy: Case definitions &amp; guidelines for data collection, analysis, and presentation of immunization safety data.</w:t>
      </w:r>
    </w:p>
    <w:p w14:paraId="0A22476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Vaccine. 2016 Jul 14;</w:t>
      </w:r>
    </w:p>
    <w:p w14:paraId="6019256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27426628</w:t>
      </w:r>
    </w:p>
    <w:p w14:paraId="3FBC15F1" w14:textId="77777777" w:rsidR="00C54EBD" w:rsidRPr="009D0159" w:rsidRDefault="00C54EBD" w:rsidP="00C54EBD">
      <w:pPr>
        <w:spacing w:after="0" w:line="240" w:lineRule="auto"/>
        <w:rPr>
          <w:rFonts w:ascii="Calibri" w:eastAsia="Times New Roman" w:hAnsi="Calibri" w:cs="Arial"/>
          <w:color w:val="000000"/>
        </w:rPr>
      </w:pPr>
    </w:p>
    <w:p w14:paraId="2DA2834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Lemon LS, Zhang H, Hebert MF, Hankins GD, Haas DM, Caritis SN, Venkataramanan R.</w:t>
      </w:r>
    </w:p>
    <w:p w14:paraId="4E926A7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Ondansetron Exposure Changes in a Pregnant Woman during Pregnancy.</w:t>
      </w:r>
    </w:p>
    <w:p w14:paraId="620B623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Pharmacotherapy. 2016 Jul 4;</w:t>
      </w:r>
    </w:p>
    <w:p w14:paraId="69C3FC5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27374186</w:t>
      </w:r>
    </w:p>
    <w:p w14:paraId="1EB5B649" w14:textId="77777777" w:rsidR="00C54EBD" w:rsidRPr="009D0159" w:rsidRDefault="00C54EBD" w:rsidP="00C54EBD">
      <w:pPr>
        <w:spacing w:after="0" w:line="240" w:lineRule="auto"/>
        <w:rPr>
          <w:rFonts w:ascii="Calibri" w:eastAsia="Times New Roman" w:hAnsi="Calibri" w:cs="Arial"/>
          <w:color w:val="000000"/>
        </w:rPr>
      </w:pPr>
    </w:p>
    <w:p w14:paraId="3C1EC5F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Krans EE, Patrick SW.</w:t>
      </w:r>
    </w:p>
    <w:p w14:paraId="039D7E7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Opioid Use Disorder in Pregnancy: Health Policy and Practice in the Midst of an Epidemic.</w:t>
      </w:r>
    </w:p>
    <w:p w14:paraId="4C090D4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Jul; 128(1):4-10.</w:t>
      </w:r>
    </w:p>
    <w:p w14:paraId="124FD85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27275812</w:t>
      </w:r>
    </w:p>
    <w:p w14:paraId="1C2ADF71" w14:textId="77777777" w:rsidR="00C54EBD" w:rsidRPr="009D0159" w:rsidRDefault="00C54EBD" w:rsidP="00C54EBD">
      <w:pPr>
        <w:spacing w:after="0" w:line="240" w:lineRule="auto"/>
        <w:rPr>
          <w:rFonts w:ascii="Calibri" w:eastAsia="Times New Roman" w:hAnsi="Calibri" w:cs="Arial"/>
          <w:color w:val="000000"/>
        </w:rPr>
      </w:pPr>
    </w:p>
    <w:p w14:paraId="33CAAC1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Gandley RE, Althouse A, Jeyabalan A, Bregand-White JM, McGonigal S, Myerski AC, Gallaher M, Powers RW, Hubel CA.</w:t>
      </w:r>
    </w:p>
    <w:p w14:paraId="0139F25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Low Soluble Syndecan-1 Precedes Preeclampsia.</w:t>
      </w:r>
    </w:p>
    <w:p w14:paraId="2712954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2016; 11(6):e0157608.</w:t>
      </w:r>
    </w:p>
    <w:p w14:paraId="0EF4811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27299886</w:t>
      </w:r>
    </w:p>
    <w:p w14:paraId="5508D6E3" w14:textId="77777777" w:rsidR="00C54EBD" w:rsidRPr="009D0159" w:rsidRDefault="00C54EBD" w:rsidP="00C54EBD">
      <w:pPr>
        <w:spacing w:after="0" w:line="240" w:lineRule="auto"/>
        <w:rPr>
          <w:rFonts w:ascii="Calibri" w:eastAsia="Times New Roman" w:hAnsi="Calibri" w:cs="Arial"/>
          <w:color w:val="000000"/>
        </w:rPr>
      </w:pPr>
    </w:p>
    <w:p w14:paraId="4F2892E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Grobman WA, Lai Y, Iams JD, Reddy UM, Mercer BM, Saade G, Tita AT, Rouse DJ, Sorokin Y, Wapner RJ, Leveno KJ, Blackwell SC, Esplin MS, Tolosa JE, Thorp JM, Caritis SN, Eunice Kennedy Shriver National Institute of Child Health and Human Development Maternal-Fetal Medicine Units Network.</w:t>
      </w:r>
    </w:p>
    <w:p w14:paraId="62986E3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Prediction of Spontaneous Preterm Birth </w:t>
      </w:r>
      <w:proofErr w:type="gramStart"/>
      <w:r w:rsidRPr="009D0159">
        <w:rPr>
          <w:rFonts w:ascii="Calibri" w:eastAsia="Times New Roman" w:hAnsi="Calibri" w:cs="Arial"/>
          <w:i/>
          <w:iCs/>
          <w:color w:val="000000"/>
        </w:rPr>
        <w:t>Among</w:t>
      </w:r>
      <w:proofErr w:type="gramEnd"/>
      <w:r w:rsidRPr="009D0159">
        <w:rPr>
          <w:rFonts w:ascii="Calibri" w:eastAsia="Times New Roman" w:hAnsi="Calibri" w:cs="Arial"/>
          <w:i/>
          <w:iCs/>
          <w:color w:val="000000"/>
        </w:rPr>
        <w:t xml:space="preserve"> Nulliparous Women With a Short Cervix.</w:t>
      </w:r>
    </w:p>
    <w:p w14:paraId="0CC882E8" w14:textId="4DB5E7CA"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J Ultrasound Med. 2016 May 5;</w:t>
      </w:r>
      <w:r w:rsidR="00AB3C68">
        <w:rPr>
          <w:rFonts w:ascii="Calibri" w:eastAsia="Times New Roman" w:hAnsi="Calibri" w:cs="Arial"/>
          <w:color w:val="000000"/>
        </w:rPr>
        <w:t xml:space="preserve"> PMID27151903</w:t>
      </w:r>
    </w:p>
    <w:p w14:paraId="169F8F78" w14:textId="77777777" w:rsidR="00C54EBD" w:rsidRPr="009D0159" w:rsidRDefault="00C54EBD" w:rsidP="00C54EBD">
      <w:pPr>
        <w:spacing w:after="0" w:line="240" w:lineRule="auto"/>
        <w:rPr>
          <w:rFonts w:ascii="Calibri" w:eastAsia="Times New Roman" w:hAnsi="Calibri" w:cs="Arial"/>
          <w:color w:val="000000"/>
        </w:rPr>
      </w:pPr>
    </w:p>
    <w:p w14:paraId="024FB8C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Catov JM, Althouse AD, Lewis CE, Harville EW, Gunderson EP.</w:t>
      </w:r>
    </w:p>
    <w:p w14:paraId="47706E0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Preterm Delivery and Metabolic Syndrome in Women Followed From Prepregnancy Through 25 Years Later.</w:t>
      </w:r>
    </w:p>
    <w:p w14:paraId="3F39E42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May 4;</w:t>
      </w:r>
    </w:p>
    <w:p w14:paraId="2AF376D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27159748</w:t>
      </w:r>
    </w:p>
    <w:p w14:paraId="59226CBE" w14:textId="77777777" w:rsidR="00C54EBD" w:rsidRPr="009D0159" w:rsidRDefault="00C54EBD" w:rsidP="00C54EBD">
      <w:pPr>
        <w:spacing w:after="0" w:line="240" w:lineRule="auto"/>
        <w:rPr>
          <w:rFonts w:ascii="Calibri" w:eastAsia="Times New Roman" w:hAnsi="Calibri" w:cs="Arial"/>
          <w:color w:val="000000"/>
        </w:rPr>
      </w:pPr>
    </w:p>
    <w:p w14:paraId="1D1A44F9" w14:textId="77777777" w:rsidR="00894E94" w:rsidRDefault="00894E94" w:rsidP="00C54EBD">
      <w:pPr>
        <w:spacing w:after="0" w:line="240" w:lineRule="auto"/>
        <w:rPr>
          <w:rFonts w:ascii="Calibri" w:eastAsia="Times New Roman" w:hAnsi="Calibri" w:cs="Arial"/>
          <w:color w:val="000000"/>
        </w:rPr>
      </w:pPr>
    </w:p>
    <w:p w14:paraId="13D4BD41" w14:textId="77777777" w:rsidR="00894E94" w:rsidRDefault="00894E94" w:rsidP="00C54EBD">
      <w:pPr>
        <w:spacing w:after="0" w:line="240" w:lineRule="auto"/>
        <w:rPr>
          <w:rFonts w:ascii="Calibri" w:eastAsia="Times New Roman" w:hAnsi="Calibri" w:cs="Arial"/>
          <w:color w:val="000000"/>
        </w:rPr>
      </w:pPr>
    </w:p>
    <w:p w14:paraId="18B2AB0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Catov JM, Caritis SN.</w:t>
      </w:r>
    </w:p>
    <w:p w14:paraId="1958555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Developmental outcomes in children following placental abruption: novel methods to disentangle causes and mediators.</w:t>
      </w:r>
    </w:p>
    <w:p w14:paraId="6CCE684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BJOG. 2016 May 1;</w:t>
      </w:r>
    </w:p>
    <w:p w14:paraId="45837A2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27132247</w:t>
      </w:r>
    </w:p>
    <w:p w14:paraId="5FF22EDD" w14:textId="77777777" w:rsidR="00C54EBD" w:rsidRPr="009D0159" w:rsidRDefault="00C54EBD" w:rsidP="00C54EBD">
      <w:pPr>
        <w:spacing w:after="0" w:line="240" w:lineRule="auto"/>
        <w:rPr>
          <w:rFonts w:ascii="Calibri" w:eastAsia="Times New Roman" w:hAnsi="Calibri" w:cs="Arial"/>
          <w:color w:val="000000"/>
        </w:rPr>
      </w:pPr>
    </w:p>
    <w:p w14:paraId="68FCC86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Emery SP, Hasley SK, Catov JM, Miller RS, Moon-Grady AJ, Baschat AA, Johnson A, Lim FY, Gagnon AL, O'Shaughnessy RW, Ozcan T, Luks FI.</w:t>
      </w:r>
    </w:p>
    <w:p w14:paraId="44A1C5E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North American Fetal Therapy Network: Intervention versus expectant management for stage I twin-twin transfusion syndrome.</w:t>
      </w:r>
    </w:p>
    <w:p w14:paraId="0D3213A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Apr 27;</w:t>
      </w:r>
    </w:p>
    <w:p w14:paraId="5527996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27131587</w:t>
      </w:r>
    </w:p>
    <w:p w14:paraId="6B34A157" w14:textId="77777777" w:rsidR="00C54EBD" w:rsidRPr="009D0159" w:rsidRDefault="00C54EBD" w:rsidP="00C54EBD">
      <w:pPr>
        <w:spacing w:after="0" w:line="240" w:lineRule="auto"/>
        <w:rPr>
          <w:rFonts w:ascii="Calibri" w:eastAsia="Times New Roman" w:hAnsi="Calibri" w:cs="Arial"/>
          <w:color w:val="000000"/>
        </w:rPr>
      </w:pPr>
    </w:p>
    <w:p w14:paraId="5D1E64C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Caritis SN, Feghali MN, Grobman WA, Rouse DJ, Eunice Kennedy Shriver National Institute of Child Health and Human Development Maternal–Fetal Medicine Units Network.</w:t>
      </w:r>
    </w:p>
    <w:p w14:paraId="720D7FA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What we have learned about the role of 17-alpha-hydroxyprogesterone caproate in the prevention of preterm birth.</w:t>
      </w:r>
    </w:p>
    <w:p w14:paraId="0AE74DE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Semin Perinatol. 2016 Apr 19;</w:t>
      </w:r>
    </w:p>
    <w:p w14:paraId="66A4C37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27105940</w:t>
      </w:r>
    </w:p>
    <w:p w14:paraId="59EC055F" w14:textId="77777777" w:rsidR="00C54EBD" w:rsidRPr="009D0159" w:rsidRDefault="00C54EBD" w:rsidP="00C54EBD">
      <w:pPr>
        <w:spacing w:after="0" w:line="240" w:lineRule="auto"/>
        <w:rPr>
          <w:rFonts w:ascii="Calibri" w:eastAsia="Times New Roman" w:hAnsi="Calibri" w:cs="Arial"/>
          <w:color w:val="000000"/>
        </w:rPr>
      </w:pPr>
    </w:p>
    <w:p w14:paraId="4E96F67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Harper LM, Mele L, Landon MB, Carpenter MW, Ramin SM, Reddy UM, Casey B, Wapner RJ, Varner MW, Thorp JM, Sciscione A, Catalano P, Harper M, Saade G, Caritis SN, Sorokin Y, Peaceman AM, Tolosa JE, Eunice Kennedy Shriver National Institute of Child Health and Human Development (NICHD) Maternal-Fetal Medicine Units (MFMU) Network.</w:t>
      </w:r>
    </w:p>
    <w:p w14:paraId="107ADF3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Carpenter-Coustan Compared With National Diabetes Data Group Criteria for Diagnosing Gestational Diabetes.</w:t>
      </w:r>
    </w:p>
    <w:p w14:paraId="54D3327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Apr 4;</w:t>
      </w:r>
    </w:p>
    <w:p w14:paraId="4543595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27054932</w:t>
      </w:r>
    </w:p>
    <w:p w14:paraId="43C655B6" w14:textId="77777777" w:rsidR="00C54EBD" w:rsidRPr="009D0159" w:rsidRDefault="00C54EBD" w:rsidP="00C54EBD">
      <w:pPr>
        <w:spacing w:after="0" w:line="240" w:lineRule="auto"/>
        <w:rPr>
          <w:rFonts w:ascii="Calibri" w:eastAsia="Times New Roman" w:hAnsi="Calibri" w:cs="Arial"/>
          <w:color w:val="000000"/>
        </w:rPr>
      </w:pPr>
    </w:p>
    <w:p w14:paraId="2AD3066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Siminerio LL, Bodnar LM, Venkataramanan R, Caritis SN.</w:t>
      </w:r>
    </w:p>
    <w:p w14:paraId="7CAA5F3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Ondansetron Use in Pregnancy.</w:t>
      </w:r>
    </w:p>
    <w:p w14:paraId="2F14604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Apr 4;</w:t>
      </w:r>
    </w:p>
    <w:p w14:paraId="3BBD875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27054931</w:t>
      </w:r>
    </w:p>
    <w:p w14:paraId="70FDD365" w14:textId="77777777" w:rsidR="00C54EBD" w:rsidRPr="009D0159" w:rsidRDefault="00C54EBD" w:rsidP="00C54EBD">
      <w:pPr>
        <w:spacing w:after="0" w:line="240" w:lineRule="auto"/>
        <w:rPr>
          <w:rFonts w:ascii="Calibri" w:eastAsia="Times New Roman" w:hAnsi="Calibri" w:cs="Arial"/>
          <w:color w:val="000000"/>
        </w:rPr>
      </w:pPr>
    </w:p>
    <w:p w14:paraId="54A3ABC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Emery SP, Nguyen L, Parks WT.</w:t>
      </w:r>
    </w:p>
    <w:p w14:paraId="26019BE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Histological Appearance of Placental Solomonization in the Treatment of Twin-Twin Transfusion Syndrome.</w:t>
      </w:r>
    </w:p>
    <w:p w14:paraId="26C7BA8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AJP Rep. 2016 Apr; 6(2):e165-9.</w:t>
      </w:r>
    </w:p>
    <w:p w14:paraId="574A8D7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27127717</w:t>
      </w:r>
    </w:p>
    <w:p w14:paraId="62216385" w14:textId="77777777" w:rsidR="00C54EBD" w:rsidRPr="009D0159" w:rsidRDefault="00C54EBD" w:rsidP="00C54EBD">
      <w:pPr>
        <w:spacing w:after="0" w:line="240" w:lineRule="auto"/>
        <w:rPr>
          <w:rFonts w:ascii="Calibri" w:eastAsia="Times New Roman" w:hAnsi="Calibri" w:cs="Arial"/>
          <w:color w:val="000000"/>
        </w:rPr>
      </w:pPr>
    </w:p>
    <w:p w14:paraId="35F3D0F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Chen Y, Emery SP, Maxey AP, </w:t>
      </w:r>
      <w:proofErr w:type="gramStart"/>
      <w:r w:rsidRPr="009D0159">
        <w:rPr>
          <w:rFonts w:ascii="Calibri" w:eastAsia="Times New Roman" w:hAnsi="Calibri" w:cs="Arial"/>
          <w:color w:val="000000"/>
        </w:rPr>
        <w:t>Gu</w:t>
      </w:r>
      <w:proofErr w:type="gramEnd"/>
      <w:r w:rsidRPr="009D0159">
        <w:rPr>
          <w:rFonts w:ascii="Calibri" w:eastAsia="Times New Roman" w:hAnsi="Calibri" w:cs="Arial"/>
          <w:color w:val="000000"/>
        </w:rPr>
        <w:t xml:space="preserve"> X, Wagner WR, Chun Y.</w:t>
      </w:r>
    </w:p>
    <w:p w14:paraId="65A5546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A novel low-profile ventriculoamniotic shunt for foetal aqueductal stenosis.</w:t>
      </w:r>
    </w:p>
    <w:p w14:paraId="12A49D4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J Med Eng Technol. 2016 Mar 23:1-13.</w:t>
      </w:r>
    </w:p>
    <w:p w14:paraId="5031C7A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27004923</w:t>
      </w:r>
    </w:p>
    <w:p w14:paraId="20C4B02D" w14:textId="77777777" w:rsidR="00C54EBD" w:rsidRPr="009D0159" w:rsidRDefault="00C54EBD" w:rsidP="00C54EBD">
      <w:pPr>
        <w:spacing w:after="0" w:line="240" w:lineRule="auto"/>
        <w:rPr>
          <w:rFonts w:ascii="Calibri" w:eastAsia="Times New Roman" w:hAnsi="Calibri" w:cs="Arial"/>
          <w:color w:val="000000"/>
        </w:rPr>
      </w:pPr>
    </w:p>
    <w:p w14:paraId="636D3450" w14:textId="77777777" w:rsidR="00894E94" w:rsidRDefault="00894E94" w:rsidP="00C54EBD">
      <w:pPr>
        <w:spacing w:after="0" w:line="240" w:lineRule="auto"/>
        <w:rPr>
          <w:rFonts w:ascii="Calibri" w:eastAsia="Times New Roman" w:hAnsi="Calibri" w:cs="Arial"/>
          <w:color w:val="000000"/>
        </w:rPr>
      </w:pPr>
    </w:p>
    <w:p w14:paraId="6F7CC8C3" w14:textId="77777777" w:rsidR="00894E94" w:rsidRDefault="00894E94" w:rsidP="00C54EBD">
      <w:pPr>
        <w:spacing w:after="0" w:line="240" w:lineRule="auto"/>
        <w:rPr>
          <w:rFonts w:ascii="Calibri" w:eastAsia="Times New Roman" w:hAnsi="Calibri" w:cs="Arial"/>
          <w:color w:val="000000"/>
        </w:rPr>
      </w:pPr>
    </w:p>
    <w:p w14:paraId="34A780C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 xml:space="preserve">Pugh SJ, Hutcheon JA, Richardson GA, Brooks MM, Himes KP, Day NL, </w:t>
      </w:r>
      <w:proofErr w:type="gramStart"/>
      <w:r w:rsidRPr="009D0159">
        <w:rPr>
          <w:rFonts w:ascii="Calibri" w:eastAsia="Times New Roman" w:hAnsi="Calibri" w:cs="Arial"/>
          <w:color w:val="000000"/>
        </w:rPr>
        <w:t>Bodnar</w:t>
      </w:r>
      <w:proofErr w:type="gramEnd"/>
      <w:r w:rsidRPr="009D0159">
        <w:rPr>
          <w:rFonts w:ascii="Calibri" w:eastAsia="Times New Roman" w:hAnsi="Calibri" w:cs="Arial"/>
          <w:color w:val="000000"/>
        </w:rPr>
        <w:t xml:space="preserve"> LM.</w:t>
      </w:r>
    </w:p>
    <w:p w14:paraId="1903D7E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Gestational weight gain, prepregnancy body mass index and offspring attention-deficit hyperactivity disorder symptoms and behaviour at age 10.</w:t>
      </w:r>
    </w:p>
    <w:p w14:paraId="437EF76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BJOG. 2016 Mar 21;</w:t>
      </w:r>
    </w:p>
    <w:p w14:paraId="78E5607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26996156</w:t>
      </w:r>
    </w:p>
    <w:p w14:paraId="12B2845C" w14:textId="77777777" w:rsidR="00C54EBD" w:rsidRPr="009D0159" w:rsidRDefault="00C54EBD" w:rsidP="00C54EBD">
      <w:pPr>
        <w:spacing w:after="0" w:line="240" w:lineRule="auto"/>
        <w:rPr>
          <w:rFonts w:ascii="Calibri" w:eastAsia="Times New Roman" w:hAnsi="Calibri" w:cs="Arial"/>
          <w:color w:val="000000"/>
        </w:rPr>
      </w:pPr>
    </w:p>
    <w:p w14:paraId="658C69B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Feghali MN, Caritis SN, Catov JM, Scifres CM.</w:t>
      </w:r>
    </w:p>
    <w:p w14:paraId="56C005A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Timing of delivery and pregnancy outcomes in women with gestational diabetes.</w:t>
      </w:r>
    </w:p>
    <w:p w14:paraId="1FA549F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Mar 11;</w:t>
      </w:r>
    </w:p>
    <w:p w14:paraId="23130CA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26976558</w:t>
      </w:r>
    </w:p>
    <w:p w14:paraId="2CD8410D" w14:textId="77777777" w:rsidR="00C54EBD" w:rsidRPr="009D0159" w:rsidRDefault="00C54EBD" w:rsidP="00C54EBD">
      <w:pPr>
        <w:spacing w:after="0" w:line="240" w:lineRule="auto"/>
        <w:rPr>
          <w:rFonts w:ascii="Calibri" w:eastAsia="Times New Roman" w:hAnsi="Calibri" w:cs="Arial"/>
          <w:color w:val="000000"/>
        </w:rPr>
      </w:pPr>
    </w:p>
    <w:p w14:paraId="7F444AE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Grobman WA, Bailit J, Lai Y, Reddy UM, Wapner RJ, Varner MW, Caritis SN, Prasad M, Tita AT, Saade G, Sorokin Y, Rouse DJ, Blackwell SC, Tolosa JE, Eunice Kennedy Shriver National Institute of Child Health and Human Development (NICHD) Maternal-Fetal Medicine Units (MFMU) Network.</w:t>
      </w:r>
    </w:p>
    <w:p w14:paraId="79FADFE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Association of the Duration of Active Pushing With Obstetric Outcomes.</w:t>
      </w:r>
    </w:p>
    <w:p w14:paraId="286B91B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Mar 7;</w:t>
      </w:r>
    </w:p>
    <w:p w14:paraId="41C2886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26959213</w:t>
      </w:r>
    </w:p>
    <w:p w14:paraId="5EF8A11A" w14:textId="77777777" w:rsidR="00C54EBD" w:rsidRPr="009D0159" w:rsidRDefault="00C54EBD" w:rsidP="00C54EBD">
      <w:pPr>
        <w:spacing w:after="0" w:line="240" w:lineRule="auto"/>
        <w:rPr>
          <w:rFonts w:ascii="Calibri" w:eastAsia="Times New Roman" w:hAnsi="Calibri" w:cs="Arial"/>
          <w:color w:val="000000"/>
        </w:rPr>
      </w:pPr>
    </w:p>
    <w:p w14:paraId="034944A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Countouris ME, Schwarz EB, Rossiter BC, Althouse AD, Berlacher KL, Jeyabalan A, Catov JM.</w:t>
      </w:r>
    </w:p>
    <w:p w14:paraId="2CDC7FB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Effects of Lactation on Postpartum Blood Pressure </w:t>
      </w:r>
      <w:proofErr w:type="gramStart"/>
      <w:r w:rsidRPr="009D0159">
        <w:rPr>
          <w:rFonts w:ascii="Calibri" w:eastAsia="Times New Roman" w:hAnsi="Calibri" w:cs="Arial"/>
          <w:i/>
          <w:iCs/>
          <w:color w:val="000000"/>
        </w:rPr>
        <w:t>Among</w:t>
      </w:r>
      <w:proofErr w:type="gramEnd"/>
      <w:r w:rsidRPr="009D0159">
        <w:rPr>
          <w:rFonts w:ascii="Calibri" w:eastAsia="Times New Roman" w:hAnsi="Calibri" w:cs="Arial"/>
          <w:i/>
          <w:iCs/>
          <w:color w:val="000000"/>
        </w:rPr>
        <w:t xml:space="preserve"> Women with Gestational Hypertension and Preeclampsia.</w:t>
      </w:r>
    </w:p>
    <w:p w14:paraId="221C1AF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Mar 2;</w:t>
      </w:r>
    </w:p>
    <w:p w14:paraId="2B429EB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26945604</w:t>
      </w:r>
    </w:p>
    <w:p w14:paraId="35D096EC" w14:textId="77777777" w:rsidR="00C54EBD" w:rsidRPr="009D0159" w:rsidRDefault="00C54EBD" w:rsidP="00C54EBD">
      <w:pPr>
        <w:spacing w:after="0" w:line="240" w:lineRule="auto"/>
        <w:rPr>
          <w:rFonts w:ascii="Calibri" w:eastAsia="Times New Roman" w:hAnsi="Calibri" w:cs="Arial"/>
          <w:color w:val="000000"/>
        </w:rPr>
      </w:pPr>
    </w:p>
    <w:p w14:paraId="1E3AA28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Young OM, Twedt R, Catov JM.</w:t>
      </w:r>
    </w:p>
    <w:p w14:paraId="4A7A7AE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Pre-pregnancy maternal obesity and the risk of preterm preeclampsia in the American primigravida.</w:t>
      </w:r>
    </w:p>
    <w:p w14:paraId="57CA941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Obesity (Silver Spring). 2016 Feb 10;</w:t>
      </w:r>
    </w:p>
    <w:p w14:paraId="119F0BF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26865510</w:t>
      </w:r>
    </w:p>
    <w:p w14:paraId="1D9B00FD" w14:textId="77777777" w:rsidR="00C54EBD" w:rsidRPr="009D0159" w:rsidRDefault="00C54EBD" w:rsidP="00C54EBD">
      <w:pPr>
        <w:spacing w:after="0" w:line="240" w:lineRule="auto"/>
        <w:rPr>
          <w:rFonts w:ascii="Calibri" w:eastAsia="Times New Roman" w:hAnsi="Calibri" w:cs="Arial"/>
          <w:color w:val="000000"/>
        </w:rPr>
      </w:pPr>
    </w:p>
    <w:p w14:paraId="5E819FD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Langen ES, Weiner SJ, Bloom SL, Rouse DJ, Varner MW, Reddy UM, Ramin SM, Caritis SN, Peaceman AM, Sorokin Y, Sciscione A, Carpenter MW, Mercer BM, Thorp JM, Malone FD, Iams JD, Eunice Kennedy Shriver National Institute of Child Health and Human Development (NICHD) Maternal-Fetal Medicine Units (MFMU) Network.</w:t>
      </w:r>
    </w:p>
    <w:p w14:paraId="2DDE8C5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Association of Cervical Effacement with the Rate of Cervical Change in Labor </w:t>
      </w:r>
      <w:proofErr w:type="gramStart"/>
      <w:r w:rsidRPr="009D0159">
        <w:rPr>
          <w:rFonts w:ascii="Calibri" w:eastAsia="Times New Roman" w:hAnsi="Calibri" w:cs="Arial"/>
          <w:i/>
          <w:iCs/>
          <w:color w:val="000000"/>
        </w:rPr>
        <w:t>Among</w:t>
      </w:r>
      <w:proofErr w:type="gramEnd"/>
      <w:r w:rsidRPr="009D0159">
        <w:rPr>
          <w:rFonts w:ascii="Calibri" w:eastAsia="Times New Roman" w:hAnsi="Calibri" w:cs="Arial"/>
          <w:i/>
          <w:iCs/>
          <w:color w:val="000000"/>
        </w:rPr>
        <w:t xml:space="preserve"> Nulliparous Women.</w:t>
      </w:r>
    </w:p>
    <w:p w14:paraId="4DBBDCF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Feb 4;</w:t>
      </w:r>
    </w:p>
    <w:p w14:paraId="3B19FD3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26855099</w:t>
      </w:r>
    </w:p>
    <w:p w14:paraId="6F1464B2" w14:textId="77777777" w:rsidR="00C54EBD" w:rsidRPr="009D0159" w:rsidRDefault="00C54EBD" w:rsidP="00C54EBD">
      <w:pPr>
        <w:spacing w:after="0" w:line="240" w:lineRule="auto"/>
        <w:rPr>
          <w:rFonts w:ascii="Calibri" w:eastAsia="Times New Roman" w:hAnsi="Calibri" w:cs="Arial"/>
          <w:color w:val="000000"/>
        </w:rPr>
      </w:pPr>
    </w:p>
    <w:p w14:paraId="7C67FD9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Gyamfi-Bannerman C, Thom EA, Blackwell SC, Tita AT, Reddy UM, Saade GR, Rouse DJ, McKenna DS, Clark EA, Thorp JM, Chien EK, Peaceman AM, Gibbs RS, Swamy GK, Norton ME, Casey BM, Caritis SN, Tolosa JE, Sorokin Y, VanDorsten JP, Jain L, NICHD Maternal–Fetal Medicine Units Network.</w:t>
      </w:r>
    </w:p>
    <w:p w14:paraId="3C779C1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Antenatal Betamethasone for Women at Risk for Late Preterm Delivery.</w:t>
      </w:r>
    </w:p>
    <w:p w14:paraId="53ABCDE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N Engl J Med. 2016 Feb 4;</w:t>
      </w:r>
    </w:p>
    <w:p w14:paraId="010830C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26842679</w:t>
      </w:r>
    </w:p>
    <w:p w14:paraId="32440BCC" w14:textId="77777777" w:rsidR="00C54EBD" w:rsidRPr="009D0159" w:rsidRDefault="00C54EBD" w:rsidP="00C54EBD">
      <w:pPr>
        <w:spacing w:after="0" w:line="240" w:lineRule="auto"/>
        <w:rPr>
          <w:rFonts w:ascii="Calibri" w:eastAsia="Times New Roman" w:hAnsi="Calibri" w:cs="Arial"/>
          <w:color w:val="000000"/>
        </w:rPr>
      </w:pPr>
    </w:p>
    <w:p w14:paraId="7785723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Moise KJ, Moldenhauer JS, Bennett KA, Goodnight W, Luks FI, Emery SP, Tsao K, Moon-Grady AJ, Moore RC, Treadwell MC, Vlastos EJ, Wetjen NM.</w:t>
      </w:r>
    </w:p>
    <w:p w14:paraId="557B9CE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Current Selection Criteria and Perioperative Therapy Used for Fetal Myelomeningocele Surgery.</w:t>
      </w:r>
    </w:p>
    <w:p w14:paraId="023F485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Feb 4;</w:t>
      </w:r>
    </w:p>
    <w:p w14:paraId="50C65C0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26855109</w:t>
      </w:r>
    </w:p>
    <w:p w14:paraId="64C5B4D7" w14:textId="77777777" w:rsidR="00C54EBD" w:rsidRPr="009D0159" w:rsidRDefault="00C54EBD" w:rsidP="00C54EBD">
      <w:pPr>
        <w:spacing w:after="0" w:line="240" w:lineRule="auto"/>
        <w:rPr>
          <w:rFonts w:ascii="Calibri" w:eastAsia="Times New Roman" w:hAnsi="Calibri" w:cs="Arial"/>
          <w:color w:val="000000"/>
        </w:rPr>
      </w:pPr>
    </w:p>
    <w:p w14:paraId="0FB7785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Koren G, Hankins GD, Clark S, Caritis SN, Miodovnik M, Umans JG, Mattison DR.</w:t>
      </w:r>
    </w:p>
    <w:p w14:paraId="0C90927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Effectiveness of Doxylamine-Pyridoxine for Morning Sickness.</w:t>
      </w:r>
    </w:p>
    <w:p w14:paraId="214F0E6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Feb 1;</w:t>
      </w:r>
    </w:p>
    <w:p w14:paraId="70E79FD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26844757</w:t>
      </w:r>
    </w:p>
    <w:p w14:paraId="00EAE315" w14:textId="77777777" w:rsidR="00C54EBD" w:rsidRPr="009D0159" w:rsidRDefault="00C54EBD" w:rsidP="00C54EBD">
      <w:pPr>
        <w:spacing w:after="0" w:line="240" w:lineRule="auto"/>
        <w:rPr>
          <w:rFonts w:ascii="Calibri" w:eastAsia="Times New Roman" w:hAnsi="Calibri" w:cs="Arial"/>
          <w:color w:val="000000"/>
        </w:rPr>
      </w:pPr>
    </w:p>
    <w:p w14:paraId="4E163B2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Haas DM, Ehrenthal DB, Koch MA, Catov JM, Barnes SE, Facco F, Parker CB, Mercer BM, Bairey-Merz CN, Silver RM, Wapner RJ, Simhan HN, Hoffman MK, Grobman WA, Greenland P, Wing DA, Saade GR, Parry S, Zee PC, Reddy UM, Pemberton VL, Burwen DR, National Heart, Lung, and Blood Institute nuMoM2b Heart Health Study Network.</w:t>
      </w:r>
    </w:p>
    <w:p w14:paraId="45E711B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Pregnancy as a Window to Future Cardiovascular Health: Design and Implementation of the nuMoM2b Heart </w:t>
      </w:r>
      <w:proofErr w:type="gramStart"/>
      <w:r w:rsidRPr="009D0159">
        <w:rPr>
          <w:rFonts w:ascii="Calibri" w:eastAsia="Times New Roman" w:hAnsi="Calibri" w:cs="Arial"/>
          <w:i/>
          <w:iCs/>
          <w:color w:val="000000"/>
        </w:rPr>
        <w:t>Health .</w:t>
      </w:r>
      <w:proofErr w:type="gramEnd"/>
    </w:p>
    <w:p w14:paraId="4C9E9B2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Epidemiol. 2016 Jan 28;</w:t>
      </w:r>
    </w:p>
    <w:p w14:paraId="7BB2F79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26825925</w:t>
      </w:r>
    </w:p>
    <w:p w14:paraId="1BD04BB2" w14:textId="77777777" w:rsidR="00C54EBD" w:rsidRPr="009D0159" w:rsidRDefault="00C54EBD" w:rsidP="00C54EBD">
      <w:pPr>
        <w:spacing w:after="0" w:line="240" w:lineRule="auto"/>
        <w:rPr>
          <w:rFonts w:ascii="Calibri" w:eastAsia="Times New Roman" w:hAnsi="Calibri" w:cs="Arial"/>
          <w:color w:val="000000"/>
        </w:rPr>
      </w:pPr>
    </w:p>
    <w:p w14:paraId="20F4B33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Colicchia LC, Simhan HN.</w:t>
      </w:r>
    </w:p>
    <w:p w14:paraId="668C571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Optimizing Subsequent Pregnancy Outcomes for Women with a Prior Preterm Birth.</w:t>
      </w:r>
    </w:p>
    <w:p w14:paraId="30F5EED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2016 Jan 25;</w:t>
      </w:r>
    </w:p>
    <w:p w14:paraId="65D86DA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26808194</w:t>
      </w:r>
    </w:p>
    <w:p w14:paraId="3AF32DFB" w14:textId="77777777" w:rsidR="00C54EBD" w:rsidRPr="009D0159" w:rsidRDefault="00C54EBD" w:rsidP="00C54EBD">
      <w:pPr>
        <w:spacing w:after="0" w:line="240" w:lineRule="auto"/>
        <w:rPr>
          <w:rFonts w:ascii="Calibri" w:eastAsia="Times New Roman" w:hAnsi="Calibri" w:cs="Arial"/>
          <w:color w:val="000000"/>
        </w:rPr>
      </w:pPr>
    </w:p>
    <w:p w14:paraId="1E37C44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Simhan HN.</w:t>
      </w:r>
    </w:p>
    <w:p w14:paraId="5C70FC2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Antepartum Care of the Obese Patient.</w:t>
      </w:r>
    </w:p>
    <w:p w14:paraId="75865EB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Clin Obstet Gynecol. 2016 Jan 11;</w:t>
      </w:r>
    </w:p>
    <w:p w14:paraId="3EEDCBE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26756260</w:t>
      </w:r>
    </w:p>
    <w:p w14:paraId="43B378BD" w14:textId="77777777" w:rsidR="00C54EBD" w:rsidRPr="009D0159" w:rsidRDefault="00C54EBD" w:rsidP="00C54EBD">
      <w:pPr>
        <w:spacing w:after="0" w:line="240" w:lineRule="auto"/>
        <w:rPr>
          <w:rFonts w:ascii="Calibri" w:eastAsia="Times New Roman" w:hAnsi="Calibri" w:cs="Arial"/>
          <w:color w:val="000000"/>
        </w:rPr>
      </w:pPr>
    </w:p>
    <w:p w14:paraId="572BCA1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Manuck TA, Rice MM, Bailit JL, Grobman WA, Reddy UM, Wapner RJ, Thorp JM, Caritis SN, Prasad M, Tita AT, Saade GR, Sorokin Y, Rouse DJ, Blackwell SC, Tolosa JE, Eunice Kennedy Shriver National Institute of Child Health and Human Development Maternal-Fetal Medicine Units (MFMU) Network.</w:t>
      </w:r>
    </w:p>
    <w:p w14:paraId="45F5CA7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Preterm Neonatal Morbidity and Mortality by Gestational Age: A Contemporary Cohort.</w:t>
      </w:r>
    </w:p>
    <w:p w14:paraId="01655B2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Jan 6;</w:t>
      </w:r>
    </w:p>
    <w:p w14:paraId="2867914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26772790</w:t>
      </w:r>
    </w:p>
    <w:p w14:paraId="283E53E0" w14:textId="77777777" w:rsidR="00C54EBD" w:rsidRPr="009D0159" w:rsidRDefault="00C54EBD" w:rsidP="00C54EBD">
      <w:pPr>
        <w:spacing w:after="0" w:line="240" w:lineRule="auto"/>
        <w:rPr>
          <w:rFonts w:ascii="Calibri" w:eastAsia="Times New Roman" w:hAnsi="Calibri" w:cs="Arial"/>
          <w:color w:val="000000"/>
        </w:rPr>
      </w:pPr>
    </w:p>
    <w:p w14:paraId="7A2484F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Pugh SJ, Hutcheon JA, Richardson GA, Brooks MM, Himes KP, Day NL, </w:t>
      </w:r>
      <w:proofErr w:type="gramStart"/>
      <w:r w:rsidRPr="009D0159">
        <w:rPr>
          <w:rFonts w:ascii="Calibri" w:eastAsia="Times New Roman" w:hAnsi="Calibri" w:cs="Arial"/>
          <w:color w:val="000000"/>
        </w:rPr>
        <w:t>Bodnar</w:t>
      </w:r>
      <w:proofErr w:type="gramEnd"/>
      <w:r w:rsidRPr="009D0159">
        <w:rPr>
          <w:rFonts w:ascii="Calibri" w:eastAsia="Times New Roman" w:hAnsi="Calibri" w:cs="Arial"/>
          <w:color w:val="000000"/>
        </w:rPr>
        <w:t xml:space="preserve"> LM.</w:t>
      </w:r>
    </w:p>
    <w:p w14:paraId="660EC07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Child academic achievement in association with pre-pregnancy obesity and gestational weight gain.</w:t>
      </w:r>
    </w:p>
    <w:p w14:paraId="5EFAF36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J Epidemiol Community Health. 2016 Jan 4;</w:t>
      </w:r>
    </w:p>
    <w:p w14:paraId="5C5832D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26729706</w:t>
      </w:r>
    </w:p>
    <w:p w14:paraId="3EA286EB" w14:textId="77777777" w:rsidR="00C54EBD" w:rsidRPr="009D0159" w:rsidRDefault="00C54EBD" w:rsidP="00C54EBD">
      <w:pPr>
        <w:spacing w:after="0" w:line="240" w:lineRule="auto"/>
        <w:rPr>
          <w:rFonts w:ascii="Calibri" w:eastAsia="Times New Roman" w:hAnsi="Calibri" w:cs="Arial"/>
          <w:color w:val="000000"/>
        </w:rPr>
      </w:pPr>
    </w:p>
    <w:p w14:paraId="7C1EBD0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Costantine MM, Cleary K, Hebert MF, Ahmed MS, Brown LM, Ren Z, Easterling TR, Haas DM, Haneline LS, Caritis SN, Venkataramanan R, West H, D'Alton M, Hankins G, Eunice Kennedy </w:t>
      </w:r>
      <w:r w:rsidRPr="009D0159">
        <w:rPr>
          <w:rFonts w:ascii="Calibri" w:eastAsia="Times New Roman" w:hAnsi="Calibri" w:cs="Arial"/>
          <w:color w:val="000000"/>
        </w:rPr>
        <w:lastRenderedPageBreak/>
        <w:t>Shriver National Institute of Child Health and Human Development Obstetric-Fetal Pharmacology Research Units Network (OPRU).</w:t>
      </w:r>
    </w:p>
    <w:p w14:paraId="4246F00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Safety and Pharmacokinetics of Pravastatin Used for the Prevention of Preeclampsia in High-Risk Pregnant Women: A Pilot Randomized Controlled Trial.</w:t>
      </w:r>
    </w:p>
    <w:p w14:paraId="36738D8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Dec 23;</w:t>
      </w:r>
    </w:p>
    <w:p w14:paraId="0A08F1A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26723196</w:t>
      </w:r>
    </w:p>
    <w:p w14:paraId="142B27FA" w14:textId="77777777" w:rsidR="00C54EBD" w:rsidRPr="009D0159" w:rsidRDefault="00C54EBD" w:rsidP="00C54EBD">
      <w:pPr>
        <w:spacing w:after="0" w:line="240" w:lineRule="auto"/>
        <w:rPr>
          <w:rFonts w:ascii="Calibri" w:eastAsia="Times New Roman" w:hAnsi="Calibri" w:cs="Arial"/>
          <w:color w:val="000000"/>
        </w:rPr>
      </w:pPr>
    </w:p>
    <w:p w14:paraId="56A95DE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Staff AC, Redman CW, Williams D, Leeson P, Moe K, Thilaganathan B, Magnus P, Steegers EA, Tsigas EZ, Ness RB, Myatt L, Poston L, Roberts JM.</w:t>
      </w:r>
    </w:p>
    <w:p w14:paraId="3A84A76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Pregnancy and Long-Term Maternal Cardiovascular Health: Progress </w:t>
      </w:r>
      <w:proofErr w:type="gramStart"/>
      <w:r w:rsidRPr="009D0159">
        <w:rPr>
          <w:rFonts w:ascii="Calibri" w:eastAsia="Times New Roman" w:hAnsi="Calibri" w:cs="Arial"/>
          <w:i/>
          <w:iCs/>
          <w:color w:val="000000"/>
        </w:rPr>
        <w:t>Through</w:t>
      </w:r>
      <w:proofErr w:type="gramEnd"/>
      <w:r w:rsidRPr="009D0159">
        <w:rPr>
          <w:rFonts w:ascii="Calibri" w:eastAsia="Times New Roman" w:hAnsi="Calibri" w:cs="Arial"/>
          <w:i/>
          <w:iCs/>
          <w:color w:val="000000"/>
        </w:rPr>
        <w:t xml:space="preserve"> Harmonization of Research Cohorts and Biobanks.</w:t>
      </w:r>
    </w:p>
    <w:p w14:paraId="0E1732F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Hypertension. 2015 Dec 14;</w:t>
      </w:r>
    </w:p>
    <w:p w14:paraId="2B0B4D6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26667417</w:t>
      </w:r>
    </w:p>
    <w:p w14:paraId="6BA5452D" w14:textId="77777777" w:rsidR="00C54EBD" w:rsidRPr="009D0159" w:rsidRDefault="00C54EBD" w:rsidP="00C54EBD">
      <w:pPr>
        <w:spacing w:after="0" w:line="240" w:lineRule="auto"/>
        <w:rPr>
          <w:rFonts w:ascii="Calibri" w:eastAsia="Times New Roman" w:hAnsi="Calibri" w:cs="Arial"/>
          <w:color w:val="000000"/>
        </w:rPr>
      </w:pPr>
    </w:p>
    <w:p w14:paraId="3E5BCA9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Catov JM, Lee M, Roberts JM, Xu J, Simhan HN.</w:t>
      </w:r>
    </w:p>
    <w:p w14:paraId="62786E8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Race Disparities and Decreasing Birth Weight: Are All Babies Getting Smaller?</w:t>
      </w:r>
    </w:p>
    <w:p w14:paraId="41342EA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Epidemiol. 2015 Dec 13;</w:t>
      </w:r>
    </w:p>
    <w:p w14:paraId="09EF2DD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26667251</w:t>
      </w:r>
    </w:p>
    <w:p w14:paraId="37BF45A9" w14:textId="77777777" w:rsidR="00C54EBD" w:rsidRPr="009D0159" w:rsidRDefault="00C54EBD" w:rsidP="00C54EBD">
      <w:pPr>
        <w:spacing w:after="0" w:line="240" w:lineRule="auto"/>
        <w:rPr>
          <w:rFonts w:ascii="Calibri" w:eastAsia="Times New Roman" w:hAnsi="Calibri" w:cs="Arial"/>
          <w:color w:val="000000"/>
        </w:rPr>
      </w:pPr>
    </w:p>
    <w:p w14:paraId="3FE03E1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Catov JM, Lee M, Roberts JM, Xu J, Simhan HN.</w:t>
      </w:r>
    </w:p>
    <w:p w14:paraId="18BA95B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Catov et al. Respond to "Troubling Trends in Birth Weight".</w:t>
      </w:r>
    </w:p>
    <w:p w14:paraId="490EE23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Epidemiol. 2015 Dec 13;</w:t>
      </w:r>
    </w:p>
    <w:p w14:paraId="5B08B25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26667253</w:t>
      </w:r>
    </w:p>
    <w:p w14:paraId="77AF92F1" w14:textId="77777777" w:rsidR="00C54EBD" w:rsidRPr="009D0159" w:rsidRDefault="00C54EBD" w:rsidP="00C54EBD">
      <w:pPr>
        <w:spacing w:after="0" w:line="240" w:lineRule="auto"/>
        <w:rPr>
          <w:rFonts w:ascii="Calibri" w:eastAsia="Times New Roman" w:hAnsi="Calibri" w:cs="Arial"/>
          <w:color w:val="000000"/>
        </w:rPr>
      </w:pPr>
    </w:p>
    <w:p w14:paraId="25A51CB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Combs CA, Schuit E, Caritis SN, Lim AC, Garite TJ, Maurel K, Rouse D, Thom E, Tita AT, Mol B, A Global Obstetrics Network (GONet) collaboration.</w:t>
      </w:r>
    </w:p>
    <w:p w14:paraId="4A4C5BC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17-Hydroxyprogesterone caproate in triplet pregnancy: an individual patient data meta-analysis.</w:t>
      </w:r>
    </w:p>
    <w:p w14:paraId="6E6A727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BJOG. 2015 Dec 10;</w:t>
      </w:r>
    </w:p>
    <w:p w14:paraId="04B6BC9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26663620</w:t>
      </w:r>
    </w:p>
    <w:p w14:paraId="716CBF18" w14:textId="77777777" w:rsidR="00C54EBD" w:rsidRPr="00894E94" w:rsidRDefault="00C54EBD" w:rsidP="00C54EBD">
      <w:pPr>
        <w:spacing w:after="0" w:line="240" w:lineRule="auto"/>
        <w:rPr>
          <w:rFonts w:ascii="Calibri" w:eastAsia="Times New Roman" w:hAnsi="Calibri" w:cs="Arial"/>
          <w:color w:val="000000"/>
          <w:sz w:val="18"/>
          <w:szCs w:val="18"/>
        </w:rPr>
      </w:pPr>
    </w:p>
    <w:p w14:paraId="73EBF34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Bailit JL, Grobman WA, Rice MM, Wapner RJ, Reddy UM, Varner MW, Thorp JM, Caritis SN, Iams JD, Saade G, Rouse DJ, Tolosa JE, Eunice Kennedy Shriver National Institute of Child Health and Human Development (NICHD) Maternal-Fetal Medicine Units (MFMU) Network.</w:t>
      </w:r>
    </w:p>
    <w:p w14:paraId="3DE1CD4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Evaluation of delivery options for second stage events.</w:t>
      </w:r>
    </w:p>
    <w:p w14:paraId="1A8D03D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Nov 17;</w:t>
      </w:r>
    </w:p>
    <w:p w14:paraId="2ED85FC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26596236</w:t>
      </w:r>
    </w:p>
    <w:p w14:paraId="3DDE98D4" w14:textId="77777777" w:rsidR="00C54EBD" w:rsidRPr="00894E94" w:rsidRDefault="00C54EBD" w:rsidP="00C54EBD">
      <w:pPr>
        <w:spacing w:after="0" w:line="240" w:lineRule="auto"/>
        <w:rPr>
          <w:rFonts w:ascii="Calibri" w:eastAsia="Times New Roman" w:hAnsi="Calibri" w:cs="Arial"/>
          <w:color w:val="000000"/>
          <w:sz w:val="18"/>
          <w:szCs w:val="18"/>
        </w:rPr>
      </w:pPr>
    </w:p>
    <w:p w14:paraId="1F99C07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Kyathanahalli C, Organ K, Moreci RS, Anamthathmakula P, Hassan SS, Caritis SN, Jeyasuria P, Condon JC.</w:t>
      </w:r>
    </w:p>
    <w:p w14:paraId="6878E7E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Uterine endoplasmic reticulum stress-unfolded protein response regulation of gestational length is caspase-3 and -7- dependent.</w:t>
      </w:r>
    </w:p>
    <w:p w14:paraId="0165408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Proc Natl Acad Sci U S A. 2015 Oct 26;</w:t>
      </w:r>
    </w:p>
    <w:p w14:paraId="2468D94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26504199</w:t>
      </w:r>
    </w:p>
    <w:p w14:paraId="65634929" w14:textId="77777777" w:rsidR="00C54EBD" w:rsidRPr="00894E94" w:rsidRDefault="00C54EBD" w:rsidP="00C54EBD">
      <w:pPr>
        <w:spacing w:after="0" w:line="240" w:lineRule="auto"/>
        <w:rPr>
          <w:rFonts w:ascii="Calibri" w:eastAsia="Times New Roman" w:hAnsi="Calibri" w:cs="Arial"/>
          <w:color w:val="000000"/>
          <w:sz w:val="18"/>
          <w:szCs w:val="18"/>
        </w:rPr>
      </w:pPr>
    </w:p>
    <w:p w14:paraId="2CFA983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Froehlich R, Simhan HN, Larkin JC.</w:t>
      </w:r>
    </w:p>
    <w:p w14:paraId="24AEC1A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An Evidence-Based Approach to Defining Fetal Macrosomia.</w:t>
      </w:r>
    </w:p>
    <w:p w14:paraId="5F47588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2015 Oct 25;</w:t>
      </w:r>
    </w:p>
    <w:p w14:paraId="4F1B92A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26499356</w:t>
      </w:r>
    </w:p>
    <w:p w14:paraId="6FD6BEB4" w14:textId="77777777" w:rsidR="00C54EBD" w:rsidRPr="009D0159" w:rsidRDefault="00C54EBD" w:rsidP="00C54EBD">
      <w:pPr>
        <w:spacing w:after="0" w:line="240" w:lineRule="auto"/>
        <w:rPr>
          <w:rFonts w:ascii="Calibri" w:eastAsia="Times New Roman" w:hAnsi="Calibri" w:cs="Arial"/>
          <w:color w:val="000000"/>
        </w:rPr>
      </w:pPr>
    </w:p>
    <w:p w14:paraId="1C5EE0A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Bodnar LM, Siminerio LL, Himes KP, Hutcheon JA, Lash TL, Parisi SM, Abrams B.</w:t>
      </w:r>
    </w:p>
    <w:p w14:paraId="7EDD117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obesity and gestational weight gain are risk factors for infant death.</w:t>
      </w:r>
    </w:p>
    <w:p w14:paraId="01F35E1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Obesity (Silver Spring). 2015 Nov 17;</w:t>
      </w:r>
    </w:p>
    <w:p w14:paraId="706E69C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26572932</w:t>
      </w:r>
    </w:p>
    <w:p w14:paraId="56DC0E8B" w14:textId="77777777" w:rsidR="00C54EBD" w:rsidRPr="009D0159" w:rsidRDefault="00C54EBD" w:rsidP="00C54EBD">
      <w:pPr>
        <w:spacing w:after="0" w:line="240" w:lineRule="auto"/>
        <w:rPr>
          <w:rFonts w:ascii="Calibri" w:eastAsia="Times New Roman" w:hAnsi="Calibri" w:cs="Arial"/>
          <w:color w:val="000000"/>
        </w:rPr>
      </w:pPr>
    </w:p>
    <w:p w14:paraId="5326DDF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Feghali M, Venkataramanan R, Caritis S.</w:t>
      </w:r>
    </w:p>
    <w:p w14:paraId="151DFCB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Pharmacokinetics of drugs in pregnancy.</w:t>
      </w:r>
    </w:p>
    <w:p w14:paraId="3A73A90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Semin Perinatol. 2015 Oct 6;</w:t>
      </w:r>
    </w:p>
    <w:p w14:paraId="022766A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26452316</w:t>
      </w:r>
    </w:p>
    <w:p w14:paraId="3C98EB1B" w14:textId="77777777" w:rsidR="00C54EBD" w:rsidRPr="009D0159" w:rsidRDefault="00C54EBD" w:rsidP="00C54EBD">
      <w:pPr>
        <w:spacing w:after="0" w:line="240" w:lineRule="auto"/>
        <w:rPr>
          <w:rFonts w:ascii="Calibri" w:eastAsia="Times New Roman" w:hAnsi="Calibri" w:cs="Arial"/>
          <w:color w:val="000000"/>
        </w:rPr>
      </w:pPr>
    </w:p>
    <w:p w14:paraId="518042A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Scifres CM, Feghali M, Dumont T, Althouse AD, Speer P, Caritis SN, Catov JM.</w:t>
      </w:r>
    </w:p>
    <w:p w14:paraId="4088E07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Large-for-Gestational-Age Ultrasound Diagnosis and Risk for Cesarean Delivery in Women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Gestational Diabetes Mellitus.</w:t>
      </w:r>
    </w:p>
    <w:p w14:paraId="5E184E7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Oct 5;</w:t>
      </w:r>
    </w:p>
    <w:p w14:paraId="6586C9C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26444129</w:t>
      </w:r>
    </w:p>
    <w:p w14:paraId="7EF89B81" w14:textId="77777777" w:rsidR="00C54EBD" w:rsidRPr="009D0159" w:rsidRDefault="00C54EBD" w:rsidP="00C54EBD">
      <w:pPr>
        <w:spacing w:after="0" w:line="240" w:lineRule="auto"/>
        <w:rPr>
          <w:rFonts w:ascii="Calibri" w:eastAsia="Times New Roman" w:hAnsi="Calibri" w:cs="Arial"/>
          <w:color w:val="000000"/>
        </w:rPr>
      </w:pPr>
    </w:p>
    <w:p w14:paraId="2272A27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Borowski KS, Clark EA, Lai Y, Wapner RJ, Sorokin Y, Peaceman AM, Iams JD, Leveno KJ, Harper M, Caritis SN, Miodovnik M, Mercer BM, Thorp JM, O'Sullivan MJ, Ramin SM, Carpenter MW, Rouse DJ, Sibai B, Eunice Kennedy Shriver National Institute of Child Health and Human Development Maternal-Fetal Medicine Units Network.</w:t>
      </w:r>
    </w:p>
    <w:p w14:paraId="22D094B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Neonatal Genetic Variation in Steroid Metabolism and Key Respiratory Function Genes and Perinatal Outcomes in Single and Multiple Courses of Corticosteroids.</w:t>
      </w:r>
    </w:p>
    <w:p w14:paraId="36E5FB4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2015 Oct; 32(12):1126-32.</w:t>
      </w:r>
    </w:p>
    <w:p w14:paraId="2FE4F77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26445141</w:t>
      </w:r>
    </w:p>
    <w:p w14:paraId="7DF60D3B" w14:textId="77777777" w:rsidR="00C54EBD" w:rsidRPr="009D0159" w:rsidRDefault="00C54EBD" w:rsidP="00C54EBD">
      <w:pPr>
        <w:spacing w:after="0" w:line="240" w:lineRule="auto"/>
        <w:rPr>
          <w:rFonts w:ascii="Calibri" w:eastAsia="Times New Roman" w:hAnsi="Calibri" w:cs="Arial"/>
          <w:color w:val="000000"/>
        </w:rPr>
      </w:pPr>
    </w:p>
    <w:p w14:paraId="6366867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Feghali MN, Scifres CM, Caritis SN.</w:t>
      </w:r>
    </w:p>
    <w:p w14:paraId="6F40A08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Glyburide vs Insulin and Adverse Pregnancy Outcomes.</w:t>
      </w:r>
    </w:p>
    <w:p w14:paraId="1D5C129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JAMA Pediatr. 2015 Oct 1; 169(10):974.</w:t>
      </w:r>
    </w:p>
    <w:p w14:paraId="7042353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26437011</w:t>
      </w:r>
    </w:p>
    <w:p w14:paraId="37019E89" w14:textId="77777777" w:rsidR="00C54EBD" w:rsidRPr="009D0159" w:rsidRDefault="00C54EBD" w:rsidP="00C54EBD">
      <w:pPr>
        <w:spacing w:after="0" w:line="240" w:lineRule="auto"/>
        <w:rPr>
          <w:rFonts w:ascii="Calibri" w:eastAsia="Times New Roman" w:hAnsi="Calibri" w:cs="Arial"/>
          <w:color w:val="000000"/>
        </w:rPr>
      </w:pPr>
    </w:p>
    <w:p w14:paraId="542BAFE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Pugh SJ, Richardson GA, Hutcheon JA, Himes KP, Brooks MM, Day NL, Bodnar LM.</w:t>
      </w:r>
    </w:p>
    <w:p w14:paraId="2B09263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Obesity and Excessive Gestational Weight Gain Are Associated with Components of Child Cognition.</w:t>
      </w:r>
    </w:p>
    <w:p w14:paraId="190BBCE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J Nutr. 2015 Sep 30;</w:t>
      </w:r>
    </w:p>
    <w:p w14:paraId="725B019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26423736</w:t>
      </w:r>
    </w:p>
    <w:p w14:paraId="28583075" w14:textId="77777777" w:rsidR="00C54EBD" w:rsidRPr="00894E94" w:rsidRDefault="00C54EBD" w:rsidP="00C54EBD">
      <w:pPr>
        <w:spacing w:after="0" w:line="240" w:lineRule="auto"/>
        <w:rPr>
          <w:rFonts w:ascii="Calibri" w:eastAsia="Times New Roman" w:hAnsi="Calibri" w:cs="Arial"/>
          <w:color w:val="000000"/>
          <w:sz w:val="16"/>
          <w:szCs w:val="16"/>
        </w:rPr>
      </w:pPr>
    </w:p>
    <w:p w14:paraId="5A47BA1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Virk J, Liew Z, Olsen J, Nohr EA, Catov JM, Ritz B.</w:t>
      </w:r>
    </w:p>
    <w:p w14:paraId="0CB9F58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Preconceptional and prenatal supplementary folic acid and multivitamin intake and autism spectrum disorders.</w:t>
      </w:r>
    </w:p>
    <w:p w14:paraId="550DA76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Autism. 2015 Sep 25;</w:t>
      </w:r>
    </w:p>
    <w:p w14:paraId="07DB95A0"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26408631</w:t>
      </w:r>
    </w:p>
    <w:p w14:paraId="0E07DCFE" w14:textId="77777777" w:rsidR="00C54EBD" w:rsidRPr="00894E94" w:rsidRDefault="00C54EBD" w:rsidP="00C54EBD">
      <w:pPr>
        <w:spacing w:after="0" w:line="240" w:lineRule="auto"/>
        <w:rPr>
          <w:rFonts w:ascii="Calibri" w:eastAsia="Times New Roman" w:hAnsi="Calibri" w:cs="Arial"/>
          <w:color w:val="000000"/>
          <w:sz w:val="16"/>
          <w:szCs w:val="16"/>
        </w:rPr>
      </w:pPr>
    </w:p>
    <w:p w14:paraId="5EB5A2C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Ryu RJ, Eyal S, Easterling TR, Caritis SN, Venkataraman R, Hankins G, Rytting E, Thummel K, Kelly EJ, Risler L, Phillips B, Honaker MT, Shen DD, Hebert MF.</w:t>
      </w:r>
    </w:p>
    <w:p w14:paraId="7932E0C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Pharmacokinetics of metoprolol during pregnancy and lactation.</w:t>
      </w:r>
    </w:p>
    <w:p w14:paraId="2FE6BB8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J Clin Pharmacol. 2015 Sep 7;</w:t>
      </w:r>
    </w:p>
    <w:p w14:paraId="41B5774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26461463</w:t>
      </w:r>
    </w:p>
    <w:p w14:paraId="69AD7F9C" w14:textId="77777777" w:rsidR="00C54EBD" w:rsidRPr="009D0159" w:rsidRDefault="00C54EBD" w:rsidP="00C54EBD">
      <w:pPr>
        <w:spacing w:after="0" w:line="240" w:lineRule="auto"/>
        <w:rPr>
          <w:rFonts w:ascii="Calibri" w:eastAsia="Times New Roman" w:hAnsi="Calibri" w:cs="Arial"/>
          <w:color w:val="000000"/>
        </w:rPr>
      </w:pPr>
    </w:p>
    <w:p w14:paraId="400572F1"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Emery SP, Bahtiyar MO, Moise KJ; North American Fetal Therapy Network.</w:t>
      </w:r>
    </w:p>
    <w:p w14:paraId="2C17574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North American Fetal Therapy Network Consensus Statement: Management of Complicated </w:t>
      </w:r>
      <w:proofErr w:type="gramStart"/>
      <w:r w:rsidRPr="009D0159">
        <w:rPr>
          <w:rFonts w:ascii="Calibri" w:eastAsia="Times New Roman" w:hAnsi="Calibri" w:cs="Arial"/>
          <w:i/>
          <w:iCs/>
          <w:color w:val="000000"/>
        </w:rPr>
        <w:t>Monochorionic .</w:t>
      </w:r>
      <w:proofErr w:type="gramEnd"/>
    </w:p>
    <w:p w14:paraId="167BFC7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Sep; 126(3):575-84.</w:t>
      </w:r>
    </w:p>
    <w:p w14:paraId="2D91012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26244534</w:t>
      </w:r>
    </w:p>
    <w:p w14:paraId="2EE5F72E" w14:textId="77777777" w:rsidR="00C54EBD" w:rsidRPr="009D0159" w:rsidRDefault="00C54EBD" w:rsidP="00C54EBD">
      <w:pPr>
        <w:spacing w:after="0" w:line="240" w:lineRule="auto"/>
        <w:rPr>
          <w:rFonts w:ascii="Calibri" w:eastAsia="Times New Roman" w:hAnsi="Calibri" w:cs="Arial"/>
          <w:color w:val="000000"/>
        </w:rPr>
      </w:pPr>
    </w:p>
    <w:p w14:paraId="47487A8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Radin RG, Mumford SL, Silver RM, Lesher LL, Galai N, Faraggi D, Wactawski-Wende J, Townsend JM, Lynch AM, Simhan HN, Sjaarda LA, Perkins NJ, Zarek SM, Schliep KC, Schisterman EF.</w:t>
      </w:r>
    </w:p>
    <w:p w14:paraId="4291463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Sex ratio following preconception low-dose aspirin in women with prior pregnancy loss.</w:t>
      </w:r>
    </w:p>
    <w:p w14:paraId="5A3F7629"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J Clin Invest. 2015 Sep 1; 125(9):3619-3626.</w:t>
      </w:r>
    </w:p>
    <w:p w14:paraId="4FA4D5F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26280577</w:t>
      </w:r>
    </w:p>
    <w:p w14:paraId="01B2359D" w14:textId="77777777" w:rsidR="00C54EBD" w:rsidRPr="009D0159" w:rsidRDefault="00C54EBD" w:rsidP="00C54EBD">
      <w:pPr>
        <w:spacing w:after="0" w:line="240" w:lineRule="auto"/>
        <w:rPr>
          <w:rFonts w:ascii="Calibri" w:eastAsia="Times New Roman" w:hAnsi="Calibri" w:cs="Arial"/>
          <w:color w:val="000000"/>
        </w:rPr>
      </w:pPr>
    </w:p>
    <w:p w14:paraId="2CBF6E53"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Bodnar LM, Parks WT, Perkins K, Pugh SJ, Platt RW, Feghali M, Florio K, Young O, Bernstein S, Simhan HN.</w:t>
      </w:r>
    </w:p>
    <w:p w14:paraId="46F8390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prepregnancy obesity and cause-specific stillbirth.</w:t>
      </w:r>
    </w:p>
    <w:p w14:paraId="3BB087F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Clin Nutr. 2015 Aug 26.</w:t>
      </w:r>
    </w:p>
    <w:p w14:paraId="7E5D51C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26310539</w:t>
      </w:r>
    </w:p>
    <w:p w14:paraId="5D16C523" w14:textId="77777777" w:rsidR="00C54EBD" w:rsidRPr="009D0159" w:rsidRDefault="00C54EBD" w:rsidP="00C54EBD">
      <w:pPr>
        <w:spacing w:after="0" w:line="240" w:lineRule="auto"/>
        <w:rPr>
          <w:rFonts w:ascii="Calibri" w:eastAsia="Times New Roman" w:hAnsi="Calibri" w:cs="Arial"/>
          <w:color w:val="000000"/>
        </w:rPr>
      </w:pPr>
    </w:p>
    <w:p w14:paraId="4D95B02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Feghali M, Jean KM, Emery SP.</w:t>
      </w:r>
    </w:p>
    <w:p w14:paraId="029372E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Ultrasound assessment of congenital fetal lung masses and neonatal respiratory outcomes.</w:t>
      </w:r>
    </w:p>
    <w:p w14:paraId="6DAAE9B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Prenat Diagn. 2015 Aug 17.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10.1002/pd.4678.</w:t>
      </w:r>
    </w:p>
    <w:p w14:paraId="50D60D3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26277878</w:t>
      </w:r>
    </w:p>
    <w:p w14:paraId="3EC5FD2D" w14:textId="77777777" w:rsidR="00C54EBD" w:rsidRPr="009D0159" w:rsidRDefault="00C54EBD" w:rsidP="00C54EBD">
      <w:pPr>
        <w:spacing w:after="0" w:line="240" w:lineRule="auto"/>
        <w:rPr>
          <w:rFonts w:ascii="Calibri" w:eastAsia="Times New Roman" w:hAnsi="Calibri" w:cs="Arial"/>
          <w:color w:val="000000"/>
        </w:rPr>
      </w:pPr>
    </w:p>
    <w:p w14:paraId="4C8E8D6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Belfort MA, Saade GR, Thom E, Blackwell SC, Reddy UM, Thorp JM Jr, Tita AT, Miller RS, Peaceman AM, McKenna DS, Chien EK, Rouse DJ, Gibbs RS, El-Sayed YY, Sorokin Y, Caritis SN, VanDorsten JP; Eunice Kennedy Shriver National Institute of Child Health and Human Development Maternal–Fetal Medicine Units Network.</w:t>
      </w:r>
    </w:p>
    <w:p w14:paraId="13D36B0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A Randomized Trial of Intrapartum Fetal ECG ST-Segment Analysis.</w:t>
      </w:r>
    </w:p>
    <w:p w14:paraId="30BDD7B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N Engl J Med. 2015 Aug 13; 373(7):632-41.</w:t>
      </w:r>
    </w:p>
    <w:p w14:paraId="7E0A5296"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26267623</w:t>
      </w:r>
    </w:p>
    <w:p w14:paraId="6D0F3807" w14:textId="77777777" w:rsidR="00C54EBD" w:rsidRPr="009D0159" w:rsidRDefault="00C54EBD" w:rsidP="00C54EBD">
      <w:pPr>
        <w:spacing w:after="0" w:line="240" w:lineRule="auto"/>
        <w:rPr>
          <w:rFonts w:ascii="Calibri" w:eastAsia="Times New Roman" w:hAnsi="Calibri" w:cs="Arial"/>
          <w:color w:val="000000"/>
        </w:rPr>
      </w:pPr>
    </w:p>
    <w:p w14:paraId="7BE5685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Hirtz DG, Weiner SJ, Bulas D, DiPietro M, Seibert J, Rouse DJ, Mercer BM, Varner MW, Reddy UM, Iams JD, Wapner RJ, Sorokin Y, Thorp JM Jr, Ramin SM, Malone FD, Carpenter MW, O'Sullivan MJ, Peaceman AM, Hankins GD, Dudley D, Caritis SN; Eunice Kennedy Shriver National Institute of Child Health and Human Development Maternal-Fetal Medicine Units Network.</w:t>
      </w:r>
    </w:p>
    <w:p w14:paraId="2AE0BEE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Antenatal Magnesium and Cerebral Palsy in Preterm Infants.</w:t>
      </w:r>
    </w:p>
    <w:p w14:paraId="0B09648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J Pediatr. 2015 Aug 5.</w:t>
      </w:r>
    </w:p>
    <w:p w14:paraId="0262BED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26254839</w:t>
      </w:r>
    </w:p>
    <w:p w14:paraId="213F8370" w14:textId="77777777" w:rsidR="00C54EBD" w:rsidRPr="009D0159" w:rsidRDefault="00C54EBD" w:rsidP="00C54EBD">
      <w:pPr>
        <w:spacing w:after="0" w:line="240" w:lineRule="auto"/>
        <w:rPr>
          <w:rFonts w:ascii="Calibri" w:eastAsia="Times New Roman" w:hAnsi="Calibri" w:cs="Arial"/>
          <w:color w:val="000000"/>
        </w:rPr>
      </w:pPr>
    </w:p>
    <w:p w14:paraId="1CA230EA"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Koppes E, Himes KP, Chaillet JR.</w:t>
      </w:r>
    </w:p>
    <w:p w14:paraId="153B479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Partial Loss of Genomic Imprinting Reveals Important Roles for Kcnq1 and Peg10 Imprinted Domains in Placental Development.</w:t>
      </w:r>
    </w:p>
    <w:p w14:paraId="1E3649B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2015 Aug 4; 10(8):e0135202.</w:t>
      </w:r>
    </w:p>
    <w:p w14:paraId="23B7C85B"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26241757</w:t>
      </w:r>
    </w:p>
    <w:p w14:paraId="5C8E05BA" w14:textId="77777777" w:rsidR="00C54EBD" w:rsidRPr="009D0159" w:rsidRDefault="00C54EBD" w:rsidP="00C54EBD">
      <w:pPr>
        <w:spacing w:after="0" w:line="240" w:lineRule="auto"/>
        <w:rPr>
          <w:rFonts w:ascii="Calibri" w:eastAsia="Times New Roman" w:hAnsi="Calibri" w:cs="Arial"/>
          <w:color w:val="000000"/>
        </w:rPr>
      </w:pPr>
    </w:p>
    <w:p w14:paraId="32C969E0" w14:textId="77777777" w:rsidR="00894E94" w:rsidRDefault="00894E94" w:rsidP="00C54EBD">
      <w:pPr>
        <w:spacing w:after="0" w:line="240" w:lineRule="auto"/>
        <w:rPr>
          <w:rFonts w:ascii="Calibri" w:eastAsia="Times New Roman" w:hAnsi="Calibri" w:cs="Arial"/>
          <w:color w:val="000000"/>
        </w:rPr>
      </w:pPr>
    </w:p>
    <w:p w14:paraId="4F7E9307"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Twedt R, Bradley M, Deiseroth D, Althouse A, Facco F.</w:t>
      </w:r>
    </w:p>
    <w:p w14:paraId="45DB40F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Sleep Duration and Blood Glucose Control in Women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Gestational Diabetes Mellitus.</w:t>
      </w:r>
    </w:p>
    <w:p w14:paraId="07574FB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Aug; 126(2):326-31.</w:t>
      </w:r>
    </w:p>
    <w:p w14:paraId="3B9AFEF8"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26241422</w:t>
      </w:r>
    </w:p>
    <w:p w14:paraId="44344CDB" w14:textId="77777777" w:rsidR="00C54EBD" w:rsidRPr="009D0159" w:rsidRDefault="00C54EBD" w:rsidP="00C54EBD">
      <w:pPr>
        <w:spacing w:after="0" w:line="240" w:lineRule="auto"/>
        <w:rPr>
          <w:rFonts w:ascii="Calibri" w:eastAsia="Times New Roman" w:hAnsi="Calibri" w:cs="Arial"/>
          <w:color w:val="000000"/>
        </w:rPr>
      </w:pPr>
    </w:p>
    <w:p w14:paraId="2575427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Scifres C, Feghali M, Althouse AD, Caritis S, Catov J.</w:t>
      </w:r>
    </w:p>
    <w:p w14:paraId="1E832E44"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Adverse Outcomes and Potential Targets for Intervention in Gestational Diabetes and Obesity.</w:t>
      </w:r>
    </w:p>
    <w:p w14:paraId="29929D2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Aug; 126(2):316-25.</w:t>
      </w:r>
    </w:p>
    <w:p w14:paraId="78A4A335"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26241421</w:t>
      </w:r>
    </w:p>
    <w:p w14:paraId="5F161C9E" w14:textId="77777777" w:rsidR="00C54EBD" w:rsidRPr="009D0159" w:rsidRDefault="00C54EBD" w:rsidP="00C54EBD">
      <w:pPr>
        <w:spacing w:after="0" w:line="240" w:lineRule="auto"/>
        <w:rPr>
          <w:rFonts w:ascii="Calibri" w:eastAsia="Times New Roman" w:hAnsi="Calibri" w:cs="Arial"/>
          <w:color w:val="000000"/>
        </w:rPr>
      </w:pPr>
    </w:p>
    <w:p w14:paraId="6E54B6A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Reddy UM, Rice MM, Grobman WA, Bailit JL, Wapner RJ, Varner MW, Thorp JM, Leveno KJ, Caritis SN, Prasad M, Tita AT, Saade GR, Sorokin Y, Rouse DJ, Blackwell SC, Tolosa JE, Eunice Kennedy Shriver National Institute of Child Health and Human Development Maternal-Fetal Medicine Units Network.</w:t>
      </w:r>
    </w:p>
    <w:p w14:paraId="42F136E2"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Serious maternal complications after early preterm delivery (24-33 weeks' gestation).</w:t>
      </w:r>
    </w:p>
    <w:p w14:paraId="3AD357B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Jul 9;</w:t>
      </w:r>
    </w:p>
    <w:p w14:paraId="58D9CD1E"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26164696</w:t>
      </w:r>
    </w:p>
    <w:p w14:paraId="369EE179" w14:textId="77777777" w:rsidR="00C54EBD" w:rsidRPr="009D0159" w:rsidRDefault="00C54EBD" w:rsidP="00C54EBD">
      <w:pPr>
        <w:spacing w:after="0" w:line="240" w:lineRule="auto"/>
        <w:rPr>
          <w:rFonts w:ascii="Calibri" w:eastAsia="Times New Roman" w:hAnsi="Calibri" w:cs="Arial"/>
          <w:color w:val="000000"/>
        </w:rPr>
      </w:pPr>
    </w:p>
    <w:p w14:paraId="083CB62D"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Shaik IH, Bastian JR, Zhao Y, Caritis SN, Venkataramanan R.</w:t>
      </w:r>
    </w:p>
    <w:p w14:paraId="1C25A04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i/>
          <w:iCs/>
          <w:color w:val="000000"/>
        </w:rPr>
        <w:t>Route of administration and formulation dependent pharmacokinetics of 17-hydroxyprogesterone caproate in rats.</w:t>
      </w:r>
    </w:p>
    <w:p w14:paraId="6A83C6DF"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Xenobiotica. 2015 Jul 7:1-6.</w:t>
      </w:r>
    </w:p>
    <w:p w14:paraId="5C71407C" w14:textId="77777777" w:rsidR="00C54EBD" w:rsidRPr="009D0159" w:rsidRDefault="00C54EBD" w:rsidP="00C54EBD">
      <w:pPr>
        <w:spacing w:after="0" w:line="240" w:lineRule="auto"/>
        <w:rPr>
          <w:rFonts w:ascii="Calibri" w:eastAsia="Times New Roman" w:hAnsi="Calibri" w:cs="Arial"/>
          <w:color w:val="000000"/>
        </w:rPr>
      </w:pPr>
      <w:r w:rsidRPr="009D0159">
        <w:rPr>
          <w:rFonts w:ascii="Calibri" w:eastAsia="Times New Roman" w:hAnsi="Calibri" w:cs="Arial"/>
          <w:color w:val="000000"/>
        </w:rPr>
        <w:t>PMID: 26153441</w:t>
      </w:r>
    </w:p>
    <w:p w14:paraId="7FC3CF54" w14:textId="77777777" w:rsidR="00C54EBD" w:rsidRPr="009D0159" w:rsidRDefault="00C54EBD" w:rsidP="00C54EBD">
      <w:pPr>
        <w:spacing w:after="0" w:line="240" w:lineRule="auto"/>
        <w:rPr>
          <w:rFonts w:ascii="Calibri" w:eastAsia="Times New Roman" w:hAnsi="Calibri" w:cs="Arial"/>
          <w:color w:val="000000"/>
        </w:rPr>
      </w:pPr>
    </w:p>
    <w:p w14:paraId="785942E8" w14:textId="77777777" w:rsidR="00C54EBD" w:rsidRDefault="00C54EBD" w:rsidP="00C54EBD">
      <w:pPr>
        <w:rPr>
          <w:rFonts w:eastAsia="Times New Roman" w:cs="Arial"/>
          <w:b/>
        </w:rPr>
      </w:pPr>
      <w:r w:rsidRPr="00700BBD">
        <w:rPr>
          <w:rFonts w:eastAsia="Times New Roman" w:cs="Arial"/>
          <w:b/>
        </w:rPr>
        <w:t>FACULTY LISTING</w:t>
      </w:r>
    </w:p>
    <w:p w14:paraId="3FE44D58" w14:textId="77777777" w:rsidR="007C4A1E" w:rsidRDefault="007C4A1E" w:rsidP="007C4A1E">
      <w:pPr>
        <w:pStyle w:val="Default"/>
        <w:rPr>
          <w:sz w:val="22"/>
          <w:szCs w:val="22"/>
        </w:rPr>
      </w:pPr>
      <w:r>
        <w:rPr>
          <w:sz w:val="22"/>
          <w:szCs w:val="22"/>
        </w:rPr>
        <w:t xml:space="preserve">Hyagriv Simhan, MD, MS, Division Director, Division of Maternal-Fetal Medicine </w:t>
      </w:r>
    </w:p>
    <w:p w14:paraId="3477F206" w14:textId="77777777" w:rsidR="007C4A1E" w:rsidRDefault="007C4A1E" w:rsidP="007C4A1E">
      <w:pPr>
        <w:pStyle w:val="Default"/>
        <w:rPr>
          <w:sz w:val="22"/>
          <w:szCs w:val="22"/>
        </w:rPr>
      </w:pPr>
      <w:r>
        <w:rPr>
          <w:sz w:val="22"/>
          <w:szCs w:val="22"/>
        </w:rPr>
        <w:t xml:space="preserve">Julia Bregand-White, MD, Fellow </w:t>
      </w:r>
    </w:p>
    <w:p w14:paraId="788CADD6" w14:textId="77777777" w:rsidR="007C4A1E" w:rsidRDefault="007C4A1E" w:rsidP="007C4A1E">
      <w:pPr>
        <w:pStyle w:val="Default"/>
        <w:rPr>
          <w:sz w:val="22"/>
          <w:szCs w:val="22"/>
        </w:rPr>
      </w:pPr>
      <w:r>
        <w:rPr>
          <w:sz w:val="22"/>
          <w:szCs w:val="22"/>
        </w:rPr>
        <w:t>Jennifer Braverman, MD, Fellow</w:t>
      </w:r>
    </w:p>
    <w:p w14:paraId="47F5ECE4" w14:textId="77777777" w:rsidR="007C4A1E" w:rsidRDefault="007C4A1E" w:rsidP="007C4A1E">
      <w:pPr>
        <w:pStyle w:val="Default"/>
        <w:rPr>
          <w:sz w:val="22"/>
          <w:szCs w:val="22"/>
        </w:rPr>
      </w:pPr>
      <w:r>
        <w:rPr>
          <w:sz w:val="22"/>
          <w:szCs w:val="22"/>
        </w:rPr>
        <w:t xml:space="preserve">Emily Bunce, MD, Fellow </w:t>
      </w:r>
    </w:p>
    <w:p w14:paraId="408DD44C" w14:textId="77777777" w:rsidR="007C4A1E" w:rsidRDefault="007C4A1E" w:rsidP="007C4A1E">
      <w:pPr>
        <w:pStyle w:val="Default"/>
        <w:rPr>
          <w:sz w:val="22"/>
          <w:szCs w:val="22"/>
        </w:rPr>
      </w:pPr>
      <w:r>
        <w:rPr>
          <w:sz w:val="22"/>
          <w:szCs w:val="22"/>
        </w:rPr>
        <w:t>Steve Caritis, MD</w:t>
      </w:r>
    </w:p>
    <w:p w14:paraId="1C164FE9" w14:textId="77777777" w:rsidR="007C4A1E" w:rsidRDefault="007C4A1E" w:rsidP="007C4A1E">
      <w:pPr>
        <w:pStyle w:val="Default"/>
        <w:rPr>
          <w:color w:val="auto"/>
          <w:sz w:val="22"/>
          <w:szCs w:val="22"/>
        </w:rPr>
      </w:pPr>
      <w:r>
        <w:rPr>
          <w:color w:val="auto"/>
          <w:sz w:val="22"/>
          <w:szCs w:val="22"/>
        </w:rPr>
        <w:t>Janet Catov, PhD</w:t>
      </w:r>
    </w:p>
    <w:p w14:paraId="1F04717E" w14:textId="77777777" w:rsidR="007C4A1E" w:rsidRDefault="007C4A1E" w:rsidP="007C4A1E">
      <w:pPr>
        <w:pStyle w:val="Default"/>
        <w:rPr>
          <w:color w:val="auto"/>
          <w:sz w:val="22"/>
          <w:szCs w:val="22"/>
        </w:rPr>
      </w:pPr>
      <w:r>
        <w:rPr>
          <w:color w:val="auto"/>
          <w:sz w:val="22"/>
          <w:szCs w:val="22"/>
        </w:rPr>
        <w:t xml:space="preserve">Nawal Cuddy, Dietician </w:t>
      </w:r>
    </w:p>
    <w:p w14:paraId="0882AC12" w14:textId="77777777" w:rsidR="007C4A1E" w:rsidRDefault="007C4A1E" w:rsidP="007C4A1E">
      <w:pPr>
        <w:pStyle w:val="Default"/>
        <w:rPr>
          <w:color w:val="auto"/>
          <w:sz w:val="22"/>
          <w:szCs w:val="22"/>
        </w:rPr>
      </w:pPr>
      <w:r>
        <w:rPr>
          <w:color w:val="auto"/>
          <w:sz w:val="22"/>
          <w:szCs w:val="22"/>
        </w:rPr>
        <w:t xml:space="preserve">Francesca Facco, MD </w:t>
      </w:r>
    </w:p>
    <w:p w14:paraId="180FD1FC" w14:textId="77777777" w:rsidR="007C4A1E" w:rsidRDefault="007C4A1E" w:rsidP="007C4A1E">
      <w:pPr>
        <w:pStyle w:val="Default"/>
        <w:rPr>
          <w:color w:val="auto"/>
          <w:sz w:val="22"/>
          <w:szCs w:val="22"/>
        </w:rPr>
      </w:pPr>
      <w:r>
        <w:rPr>
          <w:color w:val="auto"/>
          <w:sz w:val="22"/>
          <w:szCs w:val="22"/>
        </w:rPr>
        <w:t>Maisa Feghali, MD</w:t>
      </w:r>
    </w:p>
    <w:p w14:paraId="31F760CD" w14:textId="77777777" w:rsidR="007C4A1E" w:rsidRDefault="007C4A1E" w:rsidP="007C4A1E">
      <w:pPr>
        <w:pStyle w:val="Default"/>
        <w:rPr>
          <w:color w:val="auto"/>
          <w:sz w:val="22"/>
          <w:szCs w:val="22"/>
        </w:rPr>
      </w:pPr>
      <w:r>
        <w:rPr>
          <w:color w:val="auto"/>
          <w:sz w:val="22"/>
          <w:szCs w:val="22"/>
        </w:rPr>
        <w:t xml:space="preserve">Robin Gandley, PhD </w:t>
      </w:r>
    </w:p>
    <w:p w14:paraId="7A497169" w14:textId="77777777" w:rsidR="007C4A1E" w:rsidRDefault="007C4A1E" w:rsidP="007C4A1E">
      <w:pPr>
        <w:pStyle w:val="Default"/>
        <w:rPr>
          <w:color w:val="auto"/>
          <w:sz w:val="22"/>
          <w:szCs w:val="22"/>
        </w:rPr>
      </w:pPr>
      <w:r>
        <w:rPr>
          <w:color w:val="auto"/>
          <w:sz w:val="22"/>
          <w:szCs w:val="22"/>
        </w:rPr>
        <w:t xml:space="preserve">Jillian Grove, CRNP </w:t>
      </w:r>
    </w:p>
    <w:p w14:paraId="6E90BA49" w14:textId="77777777" w:rsidR="007C4A1E" w:rsidRDefault="007C4A1E" w:rsidP="007C4A1E">
      <w:pPr>
        <w:pStyle w:val="Default"/>
        <w:rPr>
          <w:color w:val="auto"/>
          <w:sz w:val="22"/>
          <w:szCs w:val="22"/>
        </w:rPr>
      </w:pPr>
      <w:r>
        <w:rPr>
          <w:color w:val="auto"/>
          <w:sz w:val="22"/>
          <w:szCs w:val="22"/>
        </w:rPr>
        <w:t>Adriane Haragan, MD, Fellow</w:t>
      </w:r>
    </w:p>
    <w:p w14:paraId="41476726" w14:textId="77777777" w:rsidR="007C4A1E" w:rsidRDefault="007C4A1E" w:rsidP="007C4A1E">
      <w:pPr>
        <w:pStyle w:val="Default"/>
        <w:rPr>
          <w:color w:val="auto"/>
          <w:sz w:val="22"/>
          <w:szCs w:val="22"/>
        </w:rPr>
      </w:pPr>
      <w:r>
        <w:rPr>
          <w:color w:val="auto"/>
          <w:sz w:val="22"/>
          <w:szCs w:val="22"/>
        </w:rPr>
        <w:t>Alisse Hauspurg Janicki, MD, Fellow</w:t>
      </w:r>
    </w:p>
    <w:p w14:paraId="6B4CF48B" w14:textId="77777777" w:rsidR="007C4A1E" w:rsidRDefault="007C4A1E" w:rsidP="007C4A1E">
      <w:pPr>
        <w:pStyle w:val="Default"/>
        <w:rPr>
          <w:color w:val="auto"/>
          <w:sz w:val="22"/>
          <w:szCs w:val="22"/>
        </w:rPr>
      </w:pPr>
      <w:r>
        <w:rPr>
          <w:color w:val="auto"/>
          <w:sz w:val="22"/>
          <w:szCs w:val="22"/>
        </w:rPr>
        <w:t xml:space="preserve">Katherine Himes, MD </w:t>
      </w:r>
    </w:p>
    <w:p w14:paraId="024E6D3D" w14:textId="77777777" w:rsidR="007C4A1E" w:rsidRDefault="007C4A1E" w:rsidP="007C4A1E">
      <w:pPr>
        <w:pStyle w:val="Default"/>
        <w:rPr>
          <w:color w:val="auto"/>
          <w:sz w:val="22"/>
          <w:szCs w:val="22"/>
        </w:rPr>
      </w:pPr>
      <w:r>
        <w:rPr>
          <w:color w:val="auto"/>
          <w:sz w:val="22"/>
          <w:szCs w:val="22"/>
        </w:rPr>
        <w:t xml:space="preserve">Carl Hubel, PhD </w:t>
      </w:r>
    </w:p>
    <w:p w14:paraId="15C170A4" w14:textId="77777777" w:rsidR="007C4A1E" w:rsidRDefault="007C4A1E" w:rsidP="007C4A1E">
      <w:pPr>
        <w:pStyle w:val="Default"/>
        <w:rPr>
          <w:color w:val="auto"/>
          <w:sz w:val="22"/>
          <w:szCs w:val="22"/>
        </w:rPr>
      </w:pPr>
      <w:r>
        <w:rPr>
          <w:color w:val="auto"/>
          <w:sz w:val="22"/>
          <w:szCs w:val="22"/>
        </w:rPr>
        <w:t xml:space="preserve">Arun Jeyabalan, MD </w:t>
      </w:r>
    </w:p>
    <w:p w14:paraId="390AEEE4" w14:textId="77777777" w:rsidR="007C4A1E" w:rsidRDefault="007C4A1E" w:rsidP="007C4A1E">
      <w:pPr>
        <w:pStyle w:val="Default"/>
        <w:rPr>
          <w:color w:val="auto"/>
          <w:sz w:val="22"/>
          <w:szCs w:val="22"/>
        </w:rPr>
      </w:pPr>
      <w:r>
        <w:rPr>
          <w:color w:val="auto"/>
          <w:sz w:val="22"/>
          <w:szCs w:val="22"/>
        </w:rPr>
        <w:t xml:space="preserve">Jacob Larkin, MD </w:t>
      </w:r>
    </w:p>
    <w:p w14:paraId="737B6ADB" w14:textId="77777777" w:rsidR="007C4A1E" w:rsidRDefault="007C4A1E" w:rsidP="007C4A1E">
      <w:pPr>
        <w:pStyle w:val="Default"/>
        <w:rPr>
          <w:color w:val="auto"/>
          <w:sz w:val="22"/>
          <w:szCs w:val="22"/>
        </w:rPr>
      </w:pPr>
      <w:r>
        <w:rPr>
          <w:color w:val="auto"/>
          <w:sz w:val="22"/>
          <w:szCs w:val="22"/>
        </w:rPr>
        <w:t xml:space="preserve">Sami Makaroun, MD </w:t>
      </w:r>
    </w:p>
    <w:p w14:paraId="60BF3F14" w14:textId="77777777" w:rsidR="007C4A1E" w:rsidRDefault="007C4A1E" w:rsidP="007C4A1E">
      <w:pPr>
        <w:pStyle w:val="Default"/>
        <w:rPr>
          <w:color w:val="auto"/>
          <w:sz w:val="22"/>
          <w:szCs w:val="22"/>
        </w:rPr>
      </w:pPr>
      <w:r>
        <w:rPr>
          <w:color w:val="auto"/>
          <w:sz w:val="22"/>
          <w:szCs w:val="22"/>
        </w:rPr>
        <w:t xml:space="preserve">John Mission, MD, Fellow </w:t>
      </w:r>
    </w:p>
    <w:p w14:paraId="23E3D548" w14:textId="77777777" w:rsidR="007C4A1E" w:rsidRDefault="007C4A1E" w:rsidP="007C4A1E">
      <w:pPr>
        <w:pStyle w:val="Default"/>
        <w:rPr>
          <w:color w:val="auto"/>
          <w:sz w:val="22"/>
          <w:szCs w:val="22"/>
        </w:rPr>
      </w:pPr>
      <w:r>
        <w:rPr>
          <w:color w:val="auto"/>
          <w:sz w:val="22"/>
          <w:szCs w:val="22"/>
        </w:rPr>
        <w:t xml:space="preserve">Kristiina Parviainen, MD </w:t>
      </w:r>
    </w:p>
    <w:p w14:paraId="7679FE06" w14:textId="77777777" w:rsidR="007C4A1E" w:rsidRDefault="007C4A1E" w:rsidP="007C4A1E">
      <w:pPr>
        <w:pStyle w:val="Default"/>
        <w:rPr>
          <w:color w:val="auto"/>
          <w:sz w:val="22"/>
          <w:szCs w:val="22"/>
        </w:rPr>
      </w:pPr>
      <w:r>
        <w:rPr>
          <w:color w:val="auto"/>
          <w:sz w:val="22"/>
          <w:szCs w:val="22"/>
        </w:rPr>
        <w:t xml:space="preserve">Devon Ramaeker, MD </w:t>
      </w:r>
    </w:p>
    <w:p w14:paraId="41132856" w14:textId="77777777" w:rsidR="007C4A1E" w:rsidRDefault="007C4A1E" w:rsidP="007C4A1E">
      <w:pPr>
        <w:pStyle w:val="Default"/>
        <w:rPr>
          <w:color w:val="auto"/>
          <w:sz w:val="22"/>
          <w:szCs w:val="22"/>
        </w:rPr>
      </w:pPr>
      <w:r>
        <w:rPr>
          <w:color w:val="auto"/>
          <w:sz w:val="22"/>
          <w:szCs w:val="22"/>
        </w:rPr>
        <w:lastRenderedPageBreak/>
        <w:t xml:space="preserve">James Roberts, MD </w:t>
      </w:r>
    </w:p>
    <w:p w14:paraId="16FF4456" w14:textId="77777777" w:rsidR="007C4A1E" w:rsidRDefault="007C4A1E" w:rsidP="007C4A1E">
      <w:pPr>
        <w:pStyle w:val="Default"/>
        <w:rPr>
          <w:color w:val="auto"/>
          <w:sz w:val="22"/>
          <w:szCs w:val="22"/>
        </w:rPr>
      </w:pPr>
      <w:r>
        <w:rPr>
          <w:color w:val="auto"/>
          <w:sz w:val="22"/>
          <w:szCs w:val="22"/>
        </w:rPr>
        <w:t xml:space="preserve">Sara Sakamoto, MD </w:t>
      </w:r>
    </w:p>
    <w:p w14:paraId="59ED4998" w14:textId="77777777" w:rsidR="007C4A1E" w:rsidRDefault="007C4A1E" w:rsidP="007C4A1E">
      <w:pPr>
        <w:pStyle w:val="Default"/>
        <w:rPr>
          <w:sz w:val="22"/>
          <w:szCs w:val="22"/>
        </w:rPr>
      </w:pPr>
      <w:r>
        <w:rPr>
          <w:sz w:val="22"/>
          <w:szCs w:val="22"/>
        </w:rPr>
        <w:t>Allison Serra, MD, Fellow</w:t>
      </w:r>
    </w:p>
    <w:p w14:paraId="7F2D2874" w14:textId="77777777" w:rsidR="007C4A1E" w:rsidRDefault="007C4A1E" w:rsidP="007C4A1E">
      <w:pPr>
        <w:pStyle w:val="Default"/>
        <w:rPr>
          <w:color w:val="auto"/>
          <w:sz w:val="22"/>
          <w:szCs w:val="22"/>
        </w:rPr>
      </w:pPr>
      <w:r>
        <w:rPr>
          <w:color w:val="auto"/>
          <w:sz w:val="22"/>
          <w:szCs w:val="22"/>
        </w:rPr>
        <w:t>Roxanna Twedt, MD Fellow</w:t>
      </w:r>
    </w:p>
    <w:p w14:paraId="0275DAFD" w14:textId="77777777" w:rsidR="007C4A1E" w:rsidRDefault="007C4A1E" w:rsidP="007C4A1E">
      <w:pPr>
        <w:pStyle w:val="Default"/>
        <w:rPr>
          <w:color w:val="auto"/>
          <w:sz w:val="22"/>
          <w:szCs w:val="22"/>
        </w:rPr>
      </w:pPr>
      <w:r>
        <w:rPr>
          <w:color w:val="auto"/>
          <w:sz w:val="22"/>
          <w:szCs w:val="22"/>
        </w:rPr>
        <w:t xml:space="preserve">Carrie Weaver, PAC </w:t>
      </w:r>
    </w:p>
    <w:p w14:paraId="10A89A84" w14:textId="77777777" w:rsidR="007C4A1E" w:rsidRPr="00700BBD" w:rsidRDefault="007C4A1E" w:rsidP="00C54EBD">
      <w:pPr>
        <w:rPr>
          <w:rFonts w:eastAsia="Times New Roman" w:cs="Arial"/>
          <w:b/>
        </w:rPr>
      </w:pPr>
    </w:p>
    <w:p w14:paraId="75C7BBE7" w14:textId="77777777" w:rsidR="00B70524" w:rsidRDefault="00B70524" w:rsidP="00F16E64">
      <w:pPr>
        <w:spacing w:after="0"/>
        <w:jc w:val="center"/>
        <w:rPr>
          <w:rFonts w:ascii="Calibri" w:eastAsia="Calibri" w:hAnsi="Calibri" w:cs="Calibri"/>
          <w:b/>
        </w:rPr>
      </w:pPr>
    </w:p>
    <w:p w14:paraId="75C7BBE8" w14:textId="77777777" w:rsidR="00B70524" w:rsidRDefault="00B70524" w:rsidP="00F16E64">
      <w:pPr>
        <w:spacing w:after="0"/>
        <w:jc w:val="center"/>
        <w:rPr>
          <w:rFonts w:ascii="Calibri" w:eastAsia="Calibri" w:hAnsi="Calibri" w:cs="Calibri"/>
          <w:b/>
        </w:rPr>
      </w:pPr>
    </w:p>
    <w:p w14:paraId="75C7BBE9" w14:textId="77777777" w:rsidR="00B70524" w:rsidRDefault="00B70524" w:rsidP="00F16E64">
      <w:pPr>
        <w:spacing w:after="0"/>
        <w:jc w:val="center"/>
        <w:rPr>
          <w:rFonts w:ascii="Calibri" w:eastAsia="Calibri" w:hAnsi="Calibri" w:cs="Calibri"/>
          <w:b/>
        </w:rPr>
      </w:pPr>
    </w:p>
    <w:p w14:paraId="75C7BBEA" w14:textId="77777777" w:rsidR="001F0A2A" w:rsidRDefault="001F0A2A" w:rsidP="0099316B">
      <w:pPr>
        <w:tabs>
          <w:tab w:val="left" w:pos="2325"/>
        </w:tabs>
        <w:spacing w:after="0"/>
        <w:rPr>
          <w:rFonts w:ascii="Calibri" w:eastAsia="Calibri" w:hAnsi="Calibri" w:cs="Calibri"/>
          <w:b/>
        </w:rPr>
        <w:sectPr w:rsidR="001F0A2A" w:rsidSect="00710F9F">
          <w:headerReference w:type="even" r:id="rId26"/>
          <w:headerReference w:type="default" r:id="rId27"/>
          <w:footerReference w:type="default" r:id="rId28"/>
          <w:headerReference w:type="first" r:id="rId29"/>
          <w:pgSz w:w="12240" w:h="15840"/>
          <w:pgMar w:top="1440" w:right="1800" w:bottom="1440" w:left="1800" w:header="720" w:footer="720" w:gutter="0"/>
          <w:cols w:space="720"/>
          <w:docGrid w:linePitch="299"/>
        </w:sectPr>
      </w:pPr>
    </w:p>
    <w:p w14:paraId="75C7BBEB" w14:textId="77777777" w:rsidR="0076365E" w:rsidRPr="0076365E" w:rsidRDefault="001F0A2A" w:rsidP="0099316B">
      <w:pPr>
        <w:tabs>
          <w:tab w:val="left" w:pos="2325"/>
        </w:tabs>
        <w:spacing w:after="0"/>
        <w:rPr>
          <w:rFonts w:ascii="Calibri" w:eastAsia="Calibri" w:hAnsi="Calibri" w:cs="Calibri"/>
          <w:b/>
        </w:rPr>
      </w:pPr>
      <w:r w:rsidRPr="0076365E">
        <w:rPr>
          <w:rFonts w:ascii="Calibri" w:eastAsia="Calibri" w:hAnsi="Calibri" w:cs="Calibri"/>
          <w:noProof/>
        </w:rPr>
        <w:lastRenderedPageBreak/>
        <w:drawing>
          <wp:anchor distT="0" distB="0" distL="114300" distR="114300" simplePos="0" relativeHeight="251692032" behindDoc="1" locked="0" layoutInCell="1" allowOverlap="1" wp14:anchorId="75C7CA24" wp14:editId="75C7CA25">
            <wp:simplePos x="0" y="0"/>
            <wp:positionH relativeFrom="column">
              <wp:posOffset>4555490</wp:posOffset>
            </wp:positionH>
            <wp:positionV relativeFrom="paragraph">
              <wp:posOffset>-24130</wp:posOffset>
            </wp:positionV>
            <wp:extent cx="1051560" cy="1523365"/>
            <wp:effectExtent l="0" t="0" r="0" b="635"/>
            <wp:wrapNone/>
            <wp:docPr id="20" name="Picture 20" descr="C:\Users\jsabol\AppData\Local\Microsoft\Windows\Temporary Internet Files\Content.IE5\5Y62HRLO\Dr.Scolo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sabol\AppData\Local\Microsoft\Windows\Temporary Internet Files\Content.IE5\5Y62HRLO\Dr.Scolor phot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51560" cy="1523365"/>
                    </a:xfrm>
                    <a:prstGeom prst="rect">
                      <a:avLst/>
                    </a:prstGeom>
                    <a:noFill/>
                    <a:ln>
                      <a:noFill/>
                    </a:ln>
                  </pic:spPr>
                </pic:pic>
              </a:graphicData>
            </a:graphic>
            <wp14:sizeRelH relativeFrom="page">
              <wp14:pctWidth>0</wp14:pctWidth>
            </wp14:sizeRelH>
            <wp14:sizeRelV relativeFrom="page">
              <wp14:pctHeight>0</wp14:pctHeight>
            </wp14:sizeRelV>
          </wp:anchor>
        </w:drawing>
      </w:r>
      <w:r w:rsidR="0099316B">
        <w:rPr>
          <w:rFonts w:ascii="Calibri" w:eastAsia="Calibri" w:hAnsi="Calibri" w:cs="Calibri"/>
          <w:b/>
        </w:rPr>
        <w:tab/>
      </w:r>
    </w:p>
    <w:p w14:paraId="75C7BBEC" w14:textId="77777777" w:rsidR="00380E03" w:rsidRPr="003B531C" w:rsidRDefault="0076365E" w:rsidP="0076365E">
      <w:pPr>
        <w:spacing w:after="0"/>
        <w:rPr>
          <w:rFonts w:ascii="Calibri" w:eastAsia="Calibri" w:hAnsi="Calibri" w:cs="Calibri"/>
          <w:b/>
          <w:i/>
          <w:sz w:val="24"/>
        </w:rPr>
      </w:pPr>
      <w:r w:rsidRPr="0076365E">
        <w:rPr>
          <w:rFonts w:ascii="Calibri" w:eastAsia="Calibri" w:hAnsi="Calibri" w:cs="Calibri"/>
          <w:b/>
        </w:rPr>
        <w:tab/>
      </w:r>
      <w:r w:rsidRPr="0076365E">
        <w:rPr>
          <w:rFonts w:ascii="Calibri" w:eastAsia="Calibri" w:hAnsi="Calibri" w:cs="Calibri"/>
          <w:b/>
        </w:rPr>
        <w:tab/>
      </w:r>
      <w:r w:rsidR="00380E03" w:rsidRPr="003B531C">
        <w:rPr>
          <w:rFonts w:ascii="Calibri" w:eastAsia="Calibri" w:hAnsi="Calibri" w:cs="Calibri"/>
          <w:b/>
          <w:i/>
          <w:sz w:val="24"/>
        </w:rPr>
        <w:t xml:space="preserve">DIVISION OF REPRODUCTIVE ENDOCRINOLOGY </w:t>
      </w:r>
    </w:p>
    <w:p w14:paraId="75C7BBED" w14:textId="77777777" w:rsidR="0076365E" w:rsidRPr="003B531C" w:rsidRDefault="00380E03" w:rsidP="00380E03">
      <w:pPr>
        <w:spacing w:after="0"/>
        <w:rPr>
          <w:rFonts w:ascii="Calibri" w:eastAsia="Calibri" w:hAnsi="Calibri" w:cs="Calibri"/>
          <w:b/>
          <w:i/>
          <w:sz w:val="24"/>
        </w:rPr>
      </w:pPr>
      <w:r w:rsidRPr="003B531C">
        <w:rPr>
          <w:rFonts w:ascii="Calibri" w:eastAsia="Calibri" w:hAnsi="Calibri" w:cs="Calibri"/>
          <w:b/>
          <w:i/>
          <w:sz w:val="24"/>
        </w:rPr>
        <w:t xml:space="preserve">                                                          AND INFERTILITY </w:t>
      </w:r>
    </w:p>
    <w:p w14:paraId="75C7BBEE" w14:textId="77777777" w:rsidR="0076365E" w:rsidRPr="0076365E" w:rsidRDefault="0076365E" w:rsidP="0076365E">
      <w:pPr>
        <w:spacing w:after="0"/>
        <w:rPr>
          <w:rFonts w:ascii="Calibri" w:eastAsia="Calibri" w:hAnsi="Calibri" w:cs="Calibri"/>
          <w:b/>
        </w:rPr>
      </w:pPr>
    </w:p>
    <w:p w14:paraId="75C7BBEF" w14:textId="77777777" w:rsidR="0076365E" w:rsidRPr="0076365E" w:rsidRDefault="0076365E" w:rsidP="0076365E">
      <w:pPr>
        <w:spacing w:after="0"/>
        <w:rPr>
          <w:rFonts w:ascii="Calibri" w:eastAsia="Calibri" w:hAnsi="Calibri" w:cs="Calibri"/>
          <w:b/>
        </w:rPr>
      </w:pPr>
    </w:p>
    <w:p w14:paraId="75C7BBF0" w14:textId="77777777" w:rsidR="0076365E" w:rsidRPr="0076365E" w:rsidRDefault="0076365E" w:rsidP="0076365E">
      <w:pPr>
        <w:spacing w:after="0"/>
        <w:rPr>
          <w:rFonts w:ascii="Calibri" w:eastAsia="Calibri" w:hAnsi="Calibri" w:cs="Calibri"/>
          <w:b/>
        </w:rPr>
      </w:pPr>
      <w:r w:rsidRPr="0076365E">
        <w:rPr>
          <w:rFonts w:ascii="Calibri" w:eastAsia="Calibri" w:hAnsi="Calibri" w:cs="Calibri"/>
          <w:noProof/>
        </w:rPr>
        <mc:AlternateContent>
          <mc:Choice Requires="wps">
            <w:drawing>
              <wp:anchor distT="0" distB="0" distL="114300" distR="114300" simplePos="0" relativeHeight="251688960" behindDoc="0" locked="0" layoutInCell="1" allowOverlap="1" wp14:anchorId="75C7CA26" wp14:editId="75C7CA27">
                <wp:simplePos x="0" y="0"/>
                <wp:positionH relativeFrom="column">
                  <wp:posOffset>4343400</wp:posOffset>
                </wp:positionH>
                <wp:positionV relativeFrom="paragraph">
                  <wp:posOffset>118745</wp:posOffset>
                </wp:positionV>
                <wp:extent cx="1524000" cy="449580"/>
                <wp:effectExtent l="0" t="0" r="0" b="762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449580"/>
                        </a:xfrm>
                        <a:prstGeom prst="rect">
                          <a:avLst/>
                        </a:prstGeom>
                        <a:solidFill>
                          <a:srgbClr val="FFFFFF"/>
                        </a:solidFill>
                        <a:ln w="9525">
                          <a:noFill/>
                          <a:miter lim="800000"/>
                          <a:headEnd/>
                          <a:tailEnd/>
                        </a:ln>
                      </wps:spPr>
                      <wps:txbx>
                        <w:txbxContent>
                          <w:p w14:paraId="75C7CA85" w14:textId="77777777" w:rsidR="00894E94" w:rsidRDefault="00894E94" w:rsidP="0076365E">
                            <w:pPr>
                              <w:jc w:val="center"/>
                            </w:pPr>
                            <w:r w:rsidRPr="00DD5ADA">
                              <w:rPr>
                                <w:rFonts w:cs="Calibri"/>
                                <w:b/>
                                <w:szCs w:val="24"/>
                              </w:rPr>
                              <w:t>Joseph Sanfilippo, MD</w:t>
                            </w:r>
                            <w:r w:rsidRPr="00DD5ADA">
                              <w:rPr>
                                <w:rFonts w:cs="Calibri"/>
                                <w:b/>
                                <w:szCs w:val="24"/>
                              </w:rPr>
                              <w:br/>
                              <w:t>Division Director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7CA26" id="_x0000_s1039" type="#_x0000_t202" style="position:absolute;margin-left:342pt;margin-top:9.35pt;width:120pt;height:35.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" stroked="f">
                <v:textbox>
                  <w:txbxContent>
                    <w:p w14:paraId="75C7CA85" w14:textId="77777777" w:rsidR="00894E94" w:rsidRDefault="00894E94" w:rsidP="0076365E">
                      <w:pPr>
                        <w:jc w:val="center"/>
                      </w:pPr>
                      <w:r w:rsidRPr="00DD5ADA">
                        <w:rPr>
                          <w:rFonts w:cs="Calibri"/>
                          <w:b/>
                          <w:szCs w:val="24"/>
                        </w:rPr>
                        <w:t>Joseph Sanfilippo, MD</w:t>
                      </w:r>
                      <w:r w:rsidRPr="00DD5ADA">
                        <w:rPr>
                          <w:rFonts w:cs="Calibri"/>
                          <w:b/>
                          <w:szCs w:val="24"/>
                        </w:rPr>
                        <w:br/>
                        <w:t>Division Director</w:t>
                      </w:r>
                    </w:p>
                  </w:txbxContent>
                </v:textbox>
              </v:shape>
            </w:pict>
          </mc:Fallback>
        </mc:AlternateContent>
      </w:r>
    </w:p>
    <w:p w14:paraId="75C7BBF1" w14:textId="77777777" w:rsidR="0076365E" w:rsidRPr="0076365E" w:rsidRDefault="0076365E" w:rsidP="0076365E">
      <w:pPr>
        <w:spacing w:after="0"/>
        <w:rPr>
          <w:rFonts w:ascii="Calibri" w:eastAsia="Calibri" w:hAnsi="Calibri" w:cs="Calibri"/>
          <w:b/>
        </w:rPr>
      </w:pPr>
      <w:r w:rsidRPr="0076365E">
        <w:rPr>
          <w:rFonts w:ascii="Calibri" w:eastAsia="Calibri" w:hAnsi="Calibri" w:cs="Calibri"/>
          <w:b/>
        </w:rPr>
        <w:tab/>
      </w:r>
      <w:r w:rsidRPr="0076365E">
        <w:rPr>
          <w:rFonts w:ascii="Calibri" w:eastAsia="Calibri" w:hAnsi="Calibri" w:cs="Calibri"/>
          <w:b/>
        </w:rPr>
        <w:tab/>
      </w:r>
      <w:r w:rsidRPr="0076365E">
        <w:rPr>
          <w:rFonts w:ascii="Calibri" w:eastAsia="Calibri" w:hAnsi="Calibri" w:cs="Calibri"/>
          <w:b/>
        </w:rPr>
        <w:tab/>
      </w:r>
      <w:r w:rsidRPr="0076365E">
        <w:rPr>
          <w:rFonts w:ascii="Calibri" w:eastAsia="Calibri" w:hAnsi="Calibri" w:cs="Calibri"/>
          <w:b/>
        </w:rPr>
        <w:tab/>
      </w:r>
      <w:r w:rsidRPr="0076365E">
        <w:rPr>
          <w:rFonts w:ascii="Calibri" w:eastAsia="Calibri" w:hAnsi="Calibri" w:cs="Calibri"/>
          <w:b/>
        </w:rPr>
        <w:tab/>
      </w:r>
      <w:r w:rsidRPr="0076365E">
        <w:rPr>
          <w:rFonts w:ascii="Calibri" w:eastAsia="Calibri" w:hAnsi="Calibri" w:cs="Calibri"/>
          <w:b/>
        </w:rPr>
        <w:tab/>
      </w:r>
      <w:r w:rsidRPr="0076365E">
        <w:rPr>
          <w:rFonts w:ascii="Calibri" w:eastAsia="Calibri" w:hAnsi="Calibri" w:cs="Calibri"/>
          <w:b/>
        </w:rPr>
        <w:tab/>
      </w:r>
      <w:r w:rsidRPr="0076365E">
        <w:rPr>
          <w:rFonts w:ascii="Calibri" w:eastAsia="Calibri" w:hAnsi="Calibri" w:cs="Calibri"/>
          <w:b/>
        </w:rPr>
        <w:tab/>
      </w:r>
      <w:r w:rsidRPr="0076365E">
        <w:rPr>
          <w:rFonts w:ascii="Calibri" w:eastAsia="Calibri" w:hAnsi="Calibri" w:cs="Calibri"/>
          <w:b/>
        </w:rPr>
        <w:tab/>
      </w:r>
    </w:p>
    <w:p w14:paraId="75C7BBF2" w14:textId="77777777" w:rsidR="00C67948" w:rsidRPr="0076365E" w:rsidRDefault="00C67948" w:rsidP="00C67948">
      <w:pPr>
        <w:spacing w:after="0"/>
        <w:rPr>
          <w:rFonts w:ascii="Calibri" w:eastAsia="Calibri" w:hAnsi="Calibri" w:cs="Calibri"/>
          <w:b/>
        </w:rPr>
      </w:pPr>
    </w:p>
    <w:p w14:paraId="65DFCA16" w14:textId="77777777" w:rsidR="00F2230C" w:rsidRPr="00F2230C" w:rsidRDefault="00F2230C" w:rsidP="00F2230C">
      <w:pPr>
        <w:rPr>
          <w:b/>
        </w:rPr>
      </w:pPr>
      <w:r w:rsidRPr="00F2230C">
        <w:rPr>
          <w:b/>
        </w:rPr>
        <w:t>OVERVIEW</w:t>
      </w:r>
      <w:r w:rsidRPr="00F2230C">
        <w:rPr>
          <w:b/>
        </w:rPr>
        <w:br/>
      </w:r>
    </w:p>
    <w:p w14:paraId="5558A1E8" w14:textId="77777777" w:rsidR="00F2230C" w:rsidRPr="008C3DC6" w:rsidRDefault="00F2230C" w:rsidP="00F2230C">
      <w:pPr>
        <w:rPr>
          <w:rFonts w:eastAsia="Times New Roman"/>
        </w:rPr>
      </w:pPr>
      <w:r w:rsidRPr="008C3DC6">
        <w:rPr>
          <w:rFonts w:eastAsia="Times New Roman"/>
        </w:rPr>
        <w:t xml:space="preserve">Our current academic year has witnessed growth within the Division of Reproductive Endocrinology and Infertility in a number of exciting venues.  Infertility is defined as inability to conceive after one year of unprotected coitus in women &lt; 35 years of age and 6 months for women &gt;35 years.  </w:t>
      </w:r>
      <w:r w:rsidRPr="00A927A0">
        <w:rPr>
          <w:rFonts w:eastAsia="Times New Roman"/>
        </w:rPr>
        <w:t xml:space="preserve">Data indicate that </w:t>
      </w:r>
      <w:r w:rsidRPr="008C3DC6">
        <w:rPr>
          <w:rFonts w:eastAsia="Times New Roman"/>
        </w:rPr>
        <w:t>6% of women between 15 and 44 years of age have a problem conceiving based upon Centers for Disease Control statistics. (</w:t>
      </w:r>
      <w:hyperlink r:id="rId31" w:anchor="a" w:history="1">
        <w:r w:rsidRPr="008C3DC6">
          <w:rPr>
            <w:color w:val="0000FF"/>
            <w:u w:val="single"/>
          </w:rPr>
          <w:t>http://www.cdc.gov/reproductivehalth/infertiity/#a</w:t>
        </w:r>
      </w:hyperlink>
      <w:r w:rsidRPr="008C3DC6">
        <w:rPr>
          <w:rFonts w:eastAsia="Times New Roman"/>
        </w:rPr>
        <w:t xml:space="preserve">).  The division strives to provide the latest innovation in fertility management.  Over the academic year we have incorporated in house advanced technology of embryo assessment that includes: “embryoscope” and in coordination with the Division of Reproductive Genetics, “preimplantation genetic screening”, in an effort to transfer to the uterus the most likely embryo(s) for successful implantation and minimize the incidence of aneuploidy.  Our Fertility Preservation Program has considerably expanded our services both nationally as well as internationally.  We remain committed to education of healthcare providers among various specialties addressing recently diagnosed cancer patients as well as individuals with chronic illnesses requiring treatment that may adversely affect their fertility.  We provide care for pre and post-pubertal boys and girls, as well as adult population’s.  Pioneering new reproductive technologies to preserve fertility and facilitate having one’s own genetic child is reflected in facilitated translation of current basic science research to the clinical setting.  We continue to train the next generation of clinicians and researchers who have a focus on fertility preservation.  </w:t>
      </w:r>
    </w:p>
    <w:p w14:paraId="343735BE" w14:textId="65C6406C" w:rsidR="00894E94" w:rsidRPr="008070C7" w:rsidRDefault="00F2230C" w:rsidP="00894E94">
      <w:pPr>
        <w:rPr>
          <w:rFonts w:eastAsia="MS Mincho"/>
        </w:rPr>
      </w:pPr>
      <w:r w:rsidRPr="008C3DC6">
        <w:rPr>
          <w:rFonts w:eastAsia="Times New Roman"/>
        </w:rPr>
        <w:t xml:space="preserve">The Fertility Preservation Program (FPP) is under the direction of Dr. Kyle Orwig in conjunction with the Division </w:t>
      </w:r>
      <w:r>
        <w:rPr>
          <w:rFonts w:eastAsia="Times New Roman"/>
        </w:rPr>
        <w:t>Director, Dr. Joseph Sanfilippo</w:t>
      </w:r>
      <w:r w:rsidRPr="00186496">
        <w:rPr>
          <w:rFonts w:eastAsia="Times New Roman"/>
        </w:rPr>
        <w:t xml:space="preserve">.  </w:t>
      </w:r>
      <w:r w:rsidRPr="00186496">
        <w:t>Our staff has expanded allowing us to provide 24/7 services for fertility preservation with recent diagnosis of cancer.  This includes counseling, consenting and treatment.  With support from the OB/GYN/RS department and the Magee-Womens Volunteer Service</w:t>
      </w:r>
      <w:r w:rsidR="00894E94">
        <w:t xml:space="preserve"> </w:t>
      </w:r>
      <w:r w:rsidR="00894E94" w:rsidRPr="00186496">
        <w:t>Board, a dedicated Fertility Preservation Pittsburgh website is under construction (</w:t>
      </w:r>
      <w:hyperlink r:id="rId32" w:history="1">
        <w:r w:rsidR="00894E94" w:rsidRPr="00186496">
          <w:rPr>
            <w:rStyle w:val="Hyperlink"/>
            <w:rFonts w:cs="Times New Roman"/>
            <w:color w:val="auto"/>
          </w:rPr>
          <w:t>http://fertilitypreservationpittsburgh.org/</w:t>
        </w:r>
      </w:hyperlink>
      <w:r w:rsidR="00894E94" w:rsidRPr="00186496">
        <w:t>) with planned role out August 2016.</w:t>
      </w:r>
    </w:p>
    <w:p w14:paraId="442111D5" w14:textId="77777777" w:rsidR="00894E94" w:rsidRDefault="00894E94" w:rsidP="00F2230C">
      <w:pPr>
        <w:rPr>
          <w:rFonts w:cstheme="minorHAnsi"/>
          <w:i/>
          <w:sz w:val="24"/>
          <w:szCs w:val="24"/>
        </w:rPr>
      </w:pPr>
    </w:p>
    <w:p w14:paraId="5F050636" w14:textId="77777777" w:rsidR="00842595" w:rsidRDefault="00842595" w:rsidP="00A65CB8">
      <w:pPr>
        <w:widowControl w:val="0"/>
        <w:autoSpaceDE w:val="0"/>
        <w:autoSpaceDN w:val="0"/>
        <w:adjustRightInd w:val="0"/>
        <w:ind w:left="1440" w:firstLine="720"/>
        <w:jc w:val="both"/>
        <w:rPr>
          <w:rFonts w:cstheme="minorHAnsi"/>
          <w:b/>
          <w:i/>
          <w:sz w:val="24"/>
          <w:szCs w:val="24"/>
        </w:rPr>
      </w:pPr>
    </w:p>
    <w:p w14:paraId="1E6EAEA0" w14:textId="77777777" w:rsidR="00842595" w:rsidRDefault="00842595" w:rsidP="00A65CB8">
      <w:pPr>
        <w:widowControl w:val="0"/>
        <w:autoSpaceDE w:val="0"/>
        <w:autoSpaceDN w:val="0"/>
        <w:adjustRightInd w:val="0"/>
        <w:ind w:left="1440" w:firstLine="720"/>
        <w:jc w:val="both"/>
        <w:rPr>
          <w:rFonts w:cstheme="minorHAnsi"/>
          <w:b/>
          <w:i/>
          <w:sz w:val="24"/>
          <w:szCs w:val="24"/>
        </w:rPr>
      </w:pPr>
    </w:p>
    <w:p w14:paraId="172E0027" w14:textId="77777777" w:rsidR="00842595" w:rsidRPr="00894E94" w:rsidRDefault="00842595" w:rsidP="00A65CB8">
      <w:pPr>
        <w:widowControl w:val="0"/>
        <w:autoSpaceDE w:val="0"/>
        <w:autoSpaceDN w:val="0"/>
        <w:adjustRightInd w:val="0"/>
        <w:ind w:left="1440" w:firstLine="720"/>
        <w:jc w:val="both"/>
        <w:rPr>
          <w:rFonts w:cstheme="minorHAnsi"/>
          <w:b/>
          <w:i/>
          <w:sz w:val="24"/>
          <w:szCs w:val="24"/>
        </w:rPr>
      </w:pPr>
    </w:p>
    <w:p w14:paraId="0D046E87" w14:textId="77777777" w:rsidR="00F2230C" w:rsidRPr="00894E94" w:rsidRDefault="00F2230C" w:rsidP="00AB3C68">
      <w:pPr>
        <w:rPr>
          <w:rFonts w:eastAsia="Times New Roman"/>
        </w:rPr>
      </w:pPr>
      <w:r w:rsidRPr="00894E94">
        <w:rPr>
          <w:rFonts w:eastAsia="Times New Roman"/>
        </w:rPr>
        <w:t>The Fertility Preservation Program provides standard of care and experimental options to meet the fertility care needs of patients in Western Pennsylvania and beyond:</w:t>
      </w:r>
    </w:p>
    <w:p w14:paraId="7E10E1D1" w14:textId="77777777" w:rsidR="00F2230C" w:rsidRPr="00A927A0" w:rsidRDefault="00F2230C" w:rsidP="008A6AF8">
      <w:pPr>
        <w:numPr>
          <w:ilvl w:val="0"/>
          <w:numId w:val="18"/>
        </w:numPr>
        <w:spacing w:after="0" w:line="360" w:lineRule="auto"/>
        <w:contextualSpacing/>
        <w:rPr>
          <w:rFonts w:ascii="Calibri" w:eastAsia="Times New Roman" w:hAnsi="Calibri" w:cs="Times New Roman"/>
        </w:rPr>
      </w:pPr>
      <w:r w:rsidRPr="00A927A0">
        <w:rPr>
          <w:rFonts w:ascii="Calibri" w:eastAsia="Times New Roman" w:hAnsi="Calibri" w:cs="Times New Roman"/>
        </w:rPr>
        <w:t>Testicular Tissue Cryopreservation (experimental)</w:t>
      </w:r>
    </w:p>
    <w:p w14:paraId="68B418A4" w14:textId="77777777" w:rsidR="00F2230C" w:rsidRPr="00A927A0" w:rsidRDefault="00F2230C" w:rsidP="008A6AF8">
      <w:pPr>
        <w:numPr>
          <w:ilvl w:val="0"/>
          <w:numId w:val="18"/>
        </w:numPr>
        <w:spacing w:after="0" w:line="360" w:lineRule="auto"/>
        <w:contextualSpacing/>
        <w:rPr>
          <w:rFonts w:ascii="Calibri" w:eastAsia="Times New Roman" w:hAnsi="Calibri" w:cs="Times New Roman"/>
        </w:rPr>
      </w:pPr>
      <w:r w:rsidRPr="00A927A0">
        <w:rPr>
          <w:rFonts w:ascii="Calibri" w:eastAsia="Times New Roman" w:hAnsi="Calibri" w:cs="Times New Roman"/>
        </w:rPr>
        <w:t>Ovarian Tissue Cryopreservation (experimental)</w:t>
      </w:r>
    </w:p>
    <w:p w14:paraId="60224662" w14:textId="77777777" w:rsidR="00F2230C" w:rsidRPr="008C3DC6" w:rsidRDefault="00F2230C" w:rsidP="008A6AF8">
      <w:pPr>
        <w:numPr>
          <w:ilvl w:val="0"/>
          <w:numId w:val="18"/>
        </w:numPr>
        <w:spacing w:after="0" w:line="360" w:lineRule="auto"/>
        <w:contextualSpacing/>
        <w:rPr>
          <w:rFonts w:ascii="Calibri" w:eastAsia="Times New Roman" w:hAnsi="Calibri" w:cs="Times New Roman"/>
        </w:rPr>
      </w:pPr>
      <w:r w:rsidRPr="008C3DC6">
        <w:rPr>
          <w:rFonts w:ascii="Calibri" w:eastAsia="Times New Roman" w:hAnsi="Calibri" w:cs="Times New Roman"/>
        </w:rPr>
        <w:t>Oocyte Cryopreservation</w:t>
      </w:r>
    </w:p>
    <w:p w14:paraId="1DF312A4" w14:textId="77777777" w:rsidR="00F2230C" w:rsidRPr="008C3DC6" w:rsidRDefault="00F2230C" w:rsidP="008A6AF8">
      <w:pPr>
        <w:numPr>
          <w:ilvl w:val="0"/>
          <w:numId w:val="18"/>
        </w:numPr>
        <w:spacing w:after="0" w:line="360" w:lineRule="auto"/>
        <w:contextualSpacing/>
        <w:rPr>
          <w:rFonts w:ascii="Calibri" w:eastAsia="Times New Roman" w:hAnsi="Calibri" w:cs="Times New Roman"/>
        </w:rPr>
      </w:pPr>
      <w:r w:rsidRPr="008C3DC6">
        <w:rPr>
          <w:rFonts w:ascii="Calibri" w:eastAsia="Times New Roman" w:hAnsi="Calibri" w:cs="Times New Roman"/>
        </w:rPr>
        <w:t>Embryo Cryopreservation</w:t>
      </w:r>
    </w:p>
    <w:p w14:paraId="111EECC8" w14:textId="77777777" w:rsidR="00F2230C" w:rsidRPr="00894E94" w:rsidRDefault="00F2230C" w:rsidP="008A6AF8">
      <w:pPr>
        <w:numPr>
          <w:ilvl w:val="0"/>
          <w:numId w:val="18"/>
        </w:numPr>
        <w:spacing w:after="0" w:line="360" w:lineRule="auto"/>
        <w:contextualSpacing/>
        <w:rPr>
          <w:rFonts w:eastAsia="Times New Roman" w:cs="Times New Roman"/>
        </w:rPr>
      </w:pPr>
      <w:r w:rsidRPr="00894E94">
        <w:rPr>
          <w:rFonts w:eastAsia="Times New Roman" w:cs="Times New Roman"/>
        </w:rPr>
        <w:t>Sperm Cryopreservation</w:t>
      </w:r>
    </w:p>
    <w:p w14:paraId="6A6E67E8" w14:textId="77777777" w:rsidR="00F2230C" w:rsidRPr="00894E94" w:rsidRDefault="00F2230C" w:rsidP="00AB3C68">
      <w:r w:rsidRPr="00894E94">
        <w:t>The program also has experimental protocols to learn the etiology and development treatment options for patients with the most intractable cases of infertility (e.g., Klinefelter’s)</w:t>
      </w:r>
    </w:p>
    <w:p w14:paraId="79F02BE5" w14:textId="77777777" w:rsidR="00F2230C" w:rsidRPr="00894E94" w:rsidRDefault="00F2230C" w:rsidP="00AB3C68">
      <w:r w:rsidRPr="00894E94">
        <w:t>The program adheres to the guidelines established by the American Society for Reproductive Medicine and The American Society of Clinical Oncology.   Our program includes collaboration of expertise within UPMC, i.e. Hematology/Oncology-Pediatric and Adult, Oncology Divisions: Gynecologic, Medical and Surgical as well as Urology-Pediatric and Adult.</w:t>
      </w:r>
    </w:p>
    <w:p w14:paraId="21BA7A6D" w14:textId="77777777" w:rsidR="00F2230C" w:rsidRPr="00894E94" w:rsidRDefault="00F2230C" w:rsidP="00AB3C68">
      <w:r w:rsidRPr="00894E94">
        <w:t>Research in the area of reproduction remains a top division priority.  We have embarked on a number of translational projects, including experimental FPP options, preimplantation genetic screening (PGS), genetic basis of premature ovarian insufficiency, genetic basis of oligospermia/azoospermia, Klinefelter’s and others that reflect the well-coordinated interaction of our division basic scientists and clinicians.  These efforts extend beyond the division and includes university-wide joint research efforts.</w:t>
      </w:r>
    </w:p>
    <w:p w14:paraId="09F76BA3" w14:textId="77777777" w:rsidR="00F2230C" w:rsidRPr="00894E94" w:rsidRDefault="00F2230C" w:rsidP="00AB3C68">
      <w:pPr>
        <w:rPr>
          <w:rFonts w:eastAsia="MS Mincho"/>
        </w:rPr>
      </w:pPr>
      <w:r w:rsidRPr="00894E94">
        <w:t xml:space="preserve">Our core faculty of Reproductive Endocrinology and Infertility specialists provide state of the art evaluation and management of virtually every clinical aspect and provide the core for subspecialty training in Reproductive Endocrinology and Infertility.  </w:t>
      </w:r>
      <w:r w:rsidRPr="00894E94">
        <w:rPr>
          <w:rFonts w:eastAsia="MS Mincho"/>
        </w:rPr>
        <w:t>Our surgical armamentarium is far more extensive than most academic REI programs and includes advanced minimally invasive surgical technology.  The division works in tandem with the Department of Pediatrics, Division of Adolescent Medicine, at Children’s Hospital of Pittsburgh and provides clinical and educational services related to Pediatric and Adolescent Gynecology.  We have a close working relationship with the North American Society for Pediatric and Adolescent Gynecology.</w:t>
      </w:r>
    </w:p>
    <w:p w14:paraId="38B54E2A" w14:textId="77777777" w:rsidR="00F2230C" w:rsidRPr="00894E94" w:rsidRDefault="00F2230C" w:rsidP="00AB3C68">
      <w:pPr>
        <w:rPr>
          <w:rFonts w:eastAsia="Times New Roman" w:cs="Times New Roman"/>
        </w:rPr>
      </w:pPr>
      <w:r w:rsidRPr="00894E94">
        <w:t>Our fellowship training program in REI remains one of the top sought after programs in the nation.  A key priority of the division is fellowship training and allows integration of educational experience from division clinicians as well as basic scientists.  Our program continues to have a reputation of extensive</w:t>
      </w:r>
      <w:r w:rsidRPr="00894E94">
        <w:rPr>
          <w:rFonts w:eastAsia="Times New Roman" w:cs="Times New Roman"/>
        </w:rPr>
        <w:t xml:space="preserve"> surgical training.  The Division Director served as faculty on a nationwide REI surgical boot camp that focused on advanced minimally invasive surgical technology.  This past year the program was held at the Center for Advanced Medical Learning and Simulation (CAMLS).  </w:t>
      </w:r>
    </w:p>
    <w:p w14:paraId="1E846FA3" w14:textId="77777777" w:rsidR="00F2230C" w:rsidRPr="00894E94" w:rsidRDefault="00F2230C" w:rsidP="00894E94">
      <w:r w:rsidRPr="00894E94">
        <w:lastRenderedPageBreak/>
        <w:t>Research in the area of reproductive endocrinology and infertility is one other priority within the division.  A number of translational projects that reflect the collaborative effort of our division basic scientists and clinicians continue to be published.  The effort continues beyond the division and department and is a university-wide joint research effort in reproductive endocrinology and infertility.</w:t>
      </w:r>
    </w:p>
    <w:p w14:paraId="074C5F3C" w14:textId="77777777" w:rsidR="00F2230C" w:rsidRPr="00894E94" w:rsidRDefault="00F2230C" w:rsidP="00894E94">
      <w:pPr>
        <w:rPr>
          <w:rFonts w:eastAsia="MS Mincho"/>
          <w:b/>
        </w:rPr>
      </w:pPr>
      <w:r w:rsidRPr="00894E94">
        <w:rPr>
          <w:rFonts w:eastAsia="MS Mincho"/>
          <w:b/>
        </w:rPr>
        <w:t>RESEARCH PROGRAMS</w:t>
      </w:r>
    </w:p>
    <w:p w14:paraId="17EE3C11" w14:textId="77777777" w:rsidR="00F2230C" w:rsidRPr="00894E94" w:rsidRDefault="00F2230C" w:rsidP="00894E94">
      <w:r w:rsidRPr="00894E94">
        <w:t>Major areas of pursuit over the past academic year include “Abnormal Menstrual Patterns in Young Women Following Sports Related Concussions”, “Whole Exome Sequencing Approach to Identifying Novel Genetic Variants Associated with Premature Ovarian Failure” and “Unearthing Aneuploidy: A Study of Oocyte Quality Through Caenorhabditis Elegans”</w:t>
      </w:r>
    </w:p>
    <w:p w14:paraId="27484A77" w14:textId="77777777" w:rsidR="00F2230C" w:rsidRPr="00894E94" w:rsidRDefault="00F2230C" w:rsidP="00894E94">
      <w:r w:rsidRPr="00894E94">
        <w:t xml:space="preserve">In addition the spectrum of research included fertility preservation, stem cell research, genome sequencing studies, polycystic ovarian syndrome, obesity as well as hysteroscopic myomectomy. </w:t>
      </w:r>
    </w:p>
    <w:p w14:paraId="1B5D860F" w14:textId="77777777" w:rsidR="00F2230C" w:rsidRPr="000E4436" w:rsidRDefault="00F2230C" w:rsidP="00894E94">
      <w:pPr>
        <w:rPr>
          <w:rFonts w:ascii="Calibri" w:hAnsi="Calibri"/>
        </w:rPr>
      </w:pPr>
      <w:r w:rsidRPr="00894E94">
        <w:t>The Fertility Preservation Program of Pittsburgh (FPP) witnessed international expansion over the past academic year.  Focus continued on the “</w:t>
      </w:r>
      <w:r w:rsidRPr="00894E94">
        <w:rPr>
          <w:rFonts w:eastAsia="MS Mincho" w:cs="Times"/>
        </w:rPr>
        <w:t xml:space="preserve">Genetic Integrity of Embryos Progeny after Paternal Exposure to Cyclophosphamide".  The </w:t>
      </w:r>
      <w:r w:rsidRPr="00894E94">
        <w:rPr>
          <w:rFonts w:eastAsia="MS Mincho"/>
        </w:rPr>
        <w:t xml:space="preserve">FPP continues to investigate the feasibility of differentiating of human pluripotential stem cells into haploid germ cells (eggs and sperm).  Dr. Kyle Orwig’s lab continues to unravel cutting edge research with regard to stem cell therapies to treat male infertility.  His laboratory continues to progress with regard to a primate models and spermatogonial stem cell transplantation as related to infertility.  Prospective outcomes of pregnancies conceived from cryopreserved oocytes in cancer patients continues to be monitored through a registry established within the division.  The division had a collaborative research endeavor with the Divisions of Reproductive Genetics and Urology published over the past academic year in the </w:t>
      </w:r>
      <w:r w:rsidRPr="00894E94">
        <w:rPr>
          <w:rFonts w:eastAsia="MS Mincho"/>
          <w:i/>
        </w:rPr>
        <w:t>New England Journal of Medicine</w:t>
      </w:r>
      <w:r w:rsidRPr="00894E94">
        <w:rPr>
          <w:rFonts w:eastAsia="MS Mincho"/>
        </w:rPr>
        <w:t>.  Fertility Preservation Program of Pittsburgh is an integral part of the National Institute of Health funded Oncofertility Consortium, participation is part of the National Physicians Cooperative to Preserve Fertility for Women and Girls with a Cancer Diagnosis</w:t>
      </w:r>
      <w:r w:rsidRPr="000E4436">
        <w:rPr>
          <w:rFonts w:ascii="Calibri" w:eastAsia="MS Mincho" w:hAnsi="Calibri"/>
        </w:rPr>
        <w:t>.</w:t>
      </w:r>
    </w:p>
    <w:p w14:paraId="6DECA438" w14:textId="77777777" w:rsidR="00F2230C" w:rsidRPr="008C3DC6" w:rsidRDefault="00F2230C" w:rsidP="00F2230C">
      <w:pPr>
        <w:spacing w:line="360" w:lineRule="auto"/>
        <w:jc w:val="both"/>
        <w:rPr>
          <w:rFonts w:ascii="Calibri" w:eastAsia="MS Mincho" w:hAnsi="Calibri" w:cs="Times New Roman"/>
          <w:b/>
        </w:rPr>
      </w:pPr>
      <w:r w:rsidRPr="008C3DC6">
        <w:rPr>
          <w:rFonts w:ascii="Calibri" w:eastAsia="MS Mincho" w:hAnsi="Calibri" w:cs="Times New Roman"/>
          <w:b/>
        </w:rPr>
        <w:t xml:space="preserve">TEACHING PROGRAM </w:t>
      </w:r>
    </w:p>
    <w:p w14:paraId="2A64F015" w14:textId="77777777" w:rsidR="00F2230C" w:rsidRPr="008C3DC6" w:rsidRDefault="00F2230C" w:rsidP="00894E94">
      <w:r w:rsidRPr="00894E94">
        <w:t>The American Board of Obstetrics and Gynecology Guide to Learning in Reproductive Endocrinology and Infertility is the basis for the division didactic series.  Over the course of the year the spectrum from pediatric adolescent gynecology, reproductive age, midlife and post-menopausal management of reproductive endocrinologic problems as well as infertility is addressed.  CREOG Educational Objectives Core Curriculum in Obstetrics and Gynecology is the basis for content regarding resident education while on the service.  Residents are provided a “REI Pretest” which is administered at the beginning of each rotation.  Specific areas of deficiency are identified and addressed during their rotation.  Fellows in the division, also coordinate additional educational sessions for residents and</w:t>
      </w:r>
      <w:r w:rsidRPr="008C3DC6">
        <w:t xml:space="preserve"> students </w:t>
      </w:r>
      <w:r>
        <w:t xml:space="preserve">on the service which </w:t>
      </w:r>
      <w:r w:rsidRPr="008C3DC6">
        <w:t xml:space="preserve">include </w:t>
      </w:r>
      <w:r>
        <w:t xml:space="preserve">topics such as </w:t>
      </w:r>
      <w:r w:rsidRPr="008C3DC6">
        <w:t xml:space="preserve">andrology and embryology laboratory procedures. </w:t>
      </w:r>
    </w:p>
    <w:p w14:paraId="7D5B134B" w14:textId="77777777" w:rsidR="00F2230C" w:rsidRDefault="00F2230C" w:rsidP="00894E94">
      <w:r>
        <w:lastRenderedPageBreak/>
        <w:t xml:space="preserve">The division operates in close calibration with </w:t>
      </w:r>
      <w:r w:rsidRPr="008C3DC6">
        <w:t xml:space="preserve">Adolescent Medicine </w:t>
      </w:r>
      <w:r>
        <w:t xml:space="preserve">at Children’s Hospital of Pittsburgh.  Over the past academic year a new hire attending focused on pediatric adolescent gynecology has joined the division.  This individual works primarily at Children’s Hospital of Pittsburgh with pediatric as well as adolescent gynecologic problems.  </w:t>
      </w:r>
    </w:p>
    <w:p w14:paraId="5F94E35A" w14:textId="77777777" w:rsidR="00F2230C" w:rsidRPr="008C3DC6" w:rsidRDefault="00F2230C" w:rsidP="00894E94">
      <w:pPr>
        <w:rPr>
          <w:rFonts w:eastAsia="Calibri" w:cs="Calibri"/>
          <w:b/>
        </w:rPr>
      </w:pPr>
      <w:r>
        <w:rPr>
          <w:rFonts w:eastAsia="Calibri" w:cs="Calibri"/>
          <w:b/>
        </w:rPr>
        <w:t>A</w:t>
      </w:r>
      <w:r w:rsidRPr="008C3DC6">
        <w:rPr>
          <w:rFonts w:eastAsia="Calibri" w:cs="Calibri"/>
          <w:b/>
        </w:rPr>
        <w:t>SSISTED TECHNOLOGY/IN VITRO FERTILIZATION PROGRAM</w:t>
      </w:r>
    </w:p>
    <w:p w14:paraId="6DE2DC71" w14:textId="77777777" w:rsidR="00F2230C" w:rsidRDefault="00F2230C" w:rsidP="00894E94">
      <w:r>
        <w:t xml:space="preserve">As noted in the overview Preimplantation Genetics Screening (PGS) as well as early embryo evaluation assay (EEVA) had been incorporated in the armamentarium available for patients.  Having a PGS in house has facilitated cost containment for couples requesting such genetic assessment of their embryos.  Data supports that pregnancy rates especially in women of 35 years of age and older when embryos are genetically screened prior to implantation.  </w:t>
      </w:r>
    </w:p>
    <w:p w14:paraId="332FD8B5" w14:textId="77777777" w:rsidR="00F2230C" w:rsidRDefault="00F2230C" w:rsidP="00F2230C">
      <w:pPr>
        <w:spacing w:line="360" w:lineRule="auto"/>
        <w:rPr>
          <w:rFonts w:ascii="Calibri" w:eastAsia="Times New Roman" w:hAnsi="Calibri" w:cs="Times New Roman"/>
        </w:rPr>
      </w:pPr>
      <w:r w:rsidRPr="008C3DC6">
        <w:rPr>
          <w:rFonts w:ascii="Calibri" w:eastAsia="Times New Roman" w:hAnsi="Calibri" w:cs="Times New Roman"/>
        </w:rPr>
        <w:t xml:space="preserve">We continue to </w:t>
      </w:r>
      <w:r>
        <w:rPr>
          <w:rFonts w:ascii="Calibri" w:eastAsia="Times New Roman" w:hAnsi="Calibri" w:cs="Times New Roman"/>
        </w:rPr>
        <w:t xml:space="preserve">have a major focus on </w:t>
      </w:r>
      <w:r w:rsidRPr="008C3DC6">
        <w:rPr>
          <w:rFonts w:ascii="Calibri" w:eastAsia="Times New Roman" w:hAnsi="Calibri" w:cs="Times New Roman"/>
        </w:rPr>
        <w:t xml:space="preserve">diminished ovarian reserve.  </w:t>
      </w:r>
      <w:r>
        <w:rPr>
          <w:rFonts w:ascii="Calibri" w:eastAsia="Times New Roman" w:hAnsi="Calibri" w:cs="Times New Roman"/>
        </w:rPr>
        <w:t>Our most recent statistics include the following:</w:t>
      </w:r>
    </w:p>
    <w:p w14:paraId="106E7F80" w14:textId="77777777" w:rsidR="00F2230C" w:rsidRPr="008C3DC6" w:rsidRDefault="00F2230C" w:rsidP="00F2230C">
      <w:pPr>
        <w:spacing w:line="360" w:lineRule="auto"/>
        <w:jc w:val="both"/>
        <w:rPr>
          <w:rFonts w:ascii="Calibri" w:eastAsia="Calibri" w:hAnsi="Calibri" w:cs="Times New Roman"/>
          <w:b/>
        </w:rPr>
      </w:pPr>
      <w:r w:rsidRPr="008C3DC6">
        <w:rPr>
          <w:rFonts w:ascii="Calibri" w:eastAsia="Calibri" w:hAnsi="Calibri" w:cs="Times New Roman"/>
          <w:b/>
        </w:rPr>
        <w:t xml:space="preserve">Exceed/Meet National Average for IVF Success    </w:t>
      </w:r>
      <w:r w:rsidRPr="008C3DC6">
        <w:rPr>
          <w:rFonts w:ascii="Calibri" w:eastAsia="Calibri" w:hAnsi="Calibri" w:cs="Times New Roman"/>
          <w:b/>
        </w:rPr>
        <w:tab/>
        <w:t>National</w:t>
      </w:r>
      <w:r w:rsidRPr="008C3DC6">
        <w:rPr>
          <w:rFonts w:ascii="Calibri" w:eastAsia="Calibri" w:hAnsi="Calibri" w:cs="Times New Roman"/>
          <w:b/>
        </w:rPr>
        <w:tab/>
      </w:r>
      <w:r w:rsidRPr="008C3DC6">
        <w:rPr>
          <w:rFonts w:ascii="Calibri" w:eastAsia="Calibri" w:hAnsi="Calibri" w:cs="Times New Roman"/>
          <w:b/>
        </w:rPr>
        <w:tab/>
        <w:t xml:space="preserve"> U Pitt</w:t>
      </w:r>
    </w:p>
    <w:p w14:paraId="7A1E0EDD" w14:textId="77777777" w:rsidR="00F2230C" w:rsidRPr="008C3DC6" w:rsidRDefault="00F2230C" w:rsidP="00F2230C">
      <w:pPr>
        <w:spacing w:line="360" w:lineRule="auto"/>
        <w:jc w:val="both"/>
        <w:rPr>
          <w:rFonts w:ascii="Calibri" w:eastAsia="MS Mincho" w:hAnsi="Calibri" w:cs="Times New Roman"/>
        </w:rPr>
      </w:pPr>
      <w:r w:rsidRPr="008C3DC6">
        <w:rPr>
          <w:rFonts w:ascii="Calibri" w:eastAsia="MS Mincho" w:hAnsi="Calibri" w:cs="Times New Roman"/>
        </w:rPr>
        <w:t>&lt;35 years of age</w:t>
      </w:r>
      <w:r w:rsidRPr="008C3DC6">
        <w:rPr>
          <w:rFonts w:ascii="Calibri" w:eastAsia="MS Mincho" w:hAnsi="Calibri" w:cs="Times New Roman"/>
        </w:rPr>
        <w:tab/>
      </w:r>
      <w:r w:rsidRPr="008C3DC6">
        <w:rPr>
          <w:rFonts w:ascii="Calibri" w:eastAsia="MS Mincho" w:hAnsi="Calibri" w:cs="Times New Roman"/>
        </w:rPr>
        <w:tab/>
      </w:r>
      <w:r w:rsidRPr="008C3DC6">
        <w:rPr>
          <w:rFonts w:ascii="Calibri" w:eastAsia="MS Mincho" w:hAnsi="Calibri" w:cs="Times New Roman"/>
        </w:rPr>
        <w:tab/>
        <w:t xml:space="preserve">    </w:t>
      </w:r>
      <w:r w:rsidRPr="008C3DC6">
        <w:rPr>
          <w:rFonts w:ascii="Calibri" w:eastAsia="MS Mincho" w:hAnsi="Calibri" w:cs="Times New Roman"/>
        </w:rPr>
        <w:tab/>
      </w:r>
      <w:r w:rsidRPr="008C3DC6">
        <w:rPr>
          <w:rFonts w:ascii="Calibri" w:eastAsia="MS Mincho" w:hAnsi="Calibri" w:cs="Times New Roman"/>
        </w:rPr>
        <w:tab/>
        <w:t>46.0%</w:t>
      </w:r>
      <w:r w:rsidRPr="008C3DC6">
        <w:rPr>
          <w:rFonts w:ascii="Calibri" w:eastAsia="MS Mincho" w:hAnsi="Calibri" w:cs="Times New Roman"/>
        </w:rPr>
        <w:tab/>
      </w:r>
      <w:r w:rsidRPr="008C3DC6">
        <w:rPr>
          <w:rFonts w:ascii="Calibri" w:eastAsia="MS Mincho" w:hAnsi="Calibri" w:cs="Times New Roman"/>
        </w:rPr>
        <w:tab/>
        <w:t xml:space="preserve"> </w:t>
      </w:r>
      <w:r w:rsidRPr="008C3DC6">
        <w:rPr>
          <w:rFonts w:ascii="Calibri" w:eastAsia="MS Mincho" w:hAnsi="Calibri" w:cs="Times New Roman"/>
        </w:rPr>
        <w:tab/>
      </w:r>
      <w:r>
        <w:rPr>
          <w:rFonts w:ascii="Calibri" w:eastAsia="MS Mincho" w:hAnsi="Calibri" w:cs="Times New Roman"/>
        </w:rPr>
        <w:t>50.1</w:t>
      </w:r>
      <w:r w:rsidRPr="008C3DC6">
        <w:rPr>
          <w:rFonts w:ascii="Calibri" w:eastAsia="MS Mincho" w:hAnsi="Calibri" w:cs="Times New Roman"/>
        </w:rPr>
        <w:t>%</w:t>
      </w:r>
    </w:p>
    <w:p w14:paraId="6E2D2B6B" w14:textId="77777777" w:rsidR="00F2230C" w:rsidRPr="008C3DC6" w:rsidRDefault="00F2230C" w:rsidP="00F2230C">
      <w:pPr>
        <w:spacing w:line="360" w:lineRule="auto"/>
        <w:jc w:val="both"/>
        <w:rPr>
          <w:rFonts w:ascii="Calibri" w:eastAsia="MS Mincho" w:hAnsi="Calibri" w:cs="Times New Roman"/>
        </w:rPr>
      </w:pPr>
      <w:r w:rsidRPr="008C3DC6">
        <w:rPr>
          <w:rFonts w:ascii="Calibri" w:eastAsia="MS Mincho" w:hAnsi="Calibri" w:cs="Times New Roman"/>
        </w:rPr>
        <w:t>35-37 years of age</w:t>
      </w:r>
      <w:r w:rsidRPr="008C3DC6">
        <w:rPr>
          <w:rFonts w:ascii="Calibri" w:eastAsia="MS Mincho" w:hAnsi="Calibri" w:cs="Times New Roman"/>
        </w:rPr>
        <w:tab/>
      </w:r>
      <w:r w:rsidRPr="008C3DC6">
        <w:rPr>
          <w:rFonts w:ascii="Calibri" w:eastAsia="MS Mincho" w:hAnsi="Calibri" w:cs="Times New Roman"/>
        </w:rPr>
        <w:tab/>
      </w:r>
      <w:r w:rsidRPr="008C3DC6">
        <w:rPr>
          <w:rFonts w:ascii="Calibri" w:eastAsia="MS Mincho" w:hAnsi="Calibri" w:cs="Times New Roman"/>
        </w:rPr>
        <w:tab/>
        <w:t xml:space="preserve">    </w:t>
      </w:r>
      <w:r w:rsidRPr="008C3DC6">
        <w:rPr>
          <w:rFonts w:ascii="Calibri" w:eastAsia="MS Mincho" w:hAnsi="Calibri" w:cs="Times New Roman"/>
        </w:rPr>
        <w:tab/>
      </w:r>
      <w:r w:rsidRPr="008C3DC6">
        <w:rPr>
          <w:rFonts w:ascii="Calibri" w:eastAsia="MS Mincho" w:hAnsi="Calibri" w:cs="Times New Roman"/>
        </w:rPr>
        <w:tab/>
        <w:t>37.8%</w:t>
      </w:r>
      <w:r w:rsidRPr="008C3DC6">
        <w:rPr>
          <w:rFonts w:ascii="Calibri" w:eastAsia="MS Mincho" w:hAnsi="Calibri" w:cs="Times New Roman"/>
        </w:rPr>
        <w:tab/>
      </w:r>
      <w:r w:rsidRPr="008C3DC6">
        <w:rPr>
          <w:rFonts w:ascii="Calibri" w:eastAsia="MS Mincho" w:hAnsi="Calibri" w:cs="Times New Roman"/>
        </w:rPr>
        <w:tab/>
        <w:t xml:space="preserve">   </w:t>
      </w:r>
      <w:r w:rsidRPr="008C3DC6">
        <w:rPr>
          <w:rFonts w:ascii="Calibri" w:eastAsia="MS Mincho" w:hAnsi="Calibri" w:cs="Times New Roman"/>
        </w:rPr>
        <w:tab/>
      </w:r>
      <w:r>
        <w:rPr>
          <w:rFonts w:ascii="Calibri" w:eastAsia="MS Mincho" w:hAnsi="Calibri" w:cs="Times New Roman"/>
        </w:rPr>
        <w:t>50.1</w:t>
      </w:r>
      <w:r w:rsidRPr="008C3DC6">
        <w:rPr>
          <w:rFonts w:ascii="Calibri" w:eastAsia="MS Mincho" w:hAnsi="Calibri" w:cs="Times New Roman"/>
        </w:rPr>
        <w:t>%</w:t>
      </w:r>
    </w:p>
    <w:p w14:paraId="55E7A0E1" w14:textId="77777777" w:rsidR="00F2230C" w:rsidRPr="008C3DC6" w:rsidRDefault="00F2230C" w:rsidP="00F2230C">
      <w:pPr>
        <w:spacing w:line="360" w:lineRule="auto"/>
        <w:jc w:val="both"/>
        <w:rPr>
          <w:rFonts w:ascii="Calibri" w:eastAsia="MS Mincho" w:hAnsi="Calibri" w:cs="Times New Roman"/>
        </w:rPr>
      </w:pPr>
      <w:r w:rsidRPr="008C3DC6">
        <w:rPr>
          <w:rFonts w:ascii="Calibri" w:eastAsia="MS Mincho" w:hAnsi="Calibri" w:cs="Times New Roman"/>
        </w:rPr>
        <w:t>38-40 years of age</w:t>
      </w:r>
      <w:r w:rsidRPr="008C3DC6">
        <w:rPr>
          <w:rFonts w:ascii="Calibri" w:eastAsia="MS Mincho" w:hAnsi="Calibri" w:cs="Times New Roman"/>
        </w:rPr>
        <w:tab/>
      </w:r>
      <w:r w:rsidRPr="008C3DC6">
        <w:rPr>
          <w:rFonts w:ascii="Calibri" w:eastAsia="MS Mincho" w:hAnsi="Calibri" w:cs="Times New Roman"/>
        </w:rPr>
        <w:tab/>
      </w:r>
      <w:r w:rsidRPr="008C3DC6">
        <w:rPr>
          <w:rFonts w:ascii="Calibri" w:eastAsia="MS Mincho" w:hAnsi="Calibri" w:cs="Times New Roman"/>
        </w:rPr>
        <w:tab/>
        <w:t xml:space="preserve">   </w:t>
      </w:r>
      <w:r w:rsidRPr="008C3DC6">
        <w:rPr>
          <w:rFonts w:ascii="Calibri" w:eastAsia="MS Mincho" w:hAnsi="Calibri" w:cs="Times New Roman"/>
        </w:rPr>
        <w:tab/>
        <w:t xml:space="preserve"> </w:t>
      </w:r>
      <w:r w:rsidRPr="008C3DC6">
        <w:rPr>
          <w:rFonts w:ascii="Calibri" w:eastAsia="MS Mincho" w:hAnsi="Calibri" w:cs="Times New Roman"/>
        </w:rPr>
        <w:tab/>
        <w:t>36.1%</w:t>
      </w:r>
      <w:r w:rsidRPr="008C3DC6">
        <w:rPr>
          <w:rFonts w:ascii="Calibri" w:eastAsia="MS Mincho" w:hAnsi="Calibri" w:cs="Times New Roman"/>
        </w:rPr>
        <w:tab/>
      </w:r>
      <w:r w:rsidRPr="008C3DC6">
        <w:rPr>
          <w:rFonts w:ascii="Calibri" w:eastAsia="MS Mincho" w:hAnsi="Calibri" w:cs="Times New Roman"/>
        </w:rPr>
        <w:tab/>
        <w:t xml:space="preserve">   </w:t>
      </w:r>
      <w:r w:rsidRPr="008C3DC6">
        <w:rPr>
          <w:rFonts w:ascii="Calibri" w:eastAsia="MS Mincho" w:hAnsi="Calibri" w:cs="Times New Roman"/>
        </w:rPr>
        <w:tab/>
      </w:r>
      <w:r>
        <w:rPr>
          <w:rFonts w:ascii="Calibri" w:eastAsia="MS Mincho" w:hAnsi="Calibri" w:cs="Times New Roman"/>
        </w:rPr>
        <w:t>38.7</w:t>
      </w:r>
      <w:r w:rsidRPr="008C3DC6">
        <w:rPr>
          <w:rFonts w:ascii="Calibri" w:eastAsia="MS Mincho" w:hAnsi="Calibri" w:cs="Times New Roman"/>
        </w:rPr>
        <w:t>%</w:t>
      </w:r>
    </w:p>
    <w:p w14:paraId="3213BF11" w14:textId="77777777" w:rsidR="00F2230C" w:rsidRPr="008C3DC6" w:rsidRDefault="00F2230C" w:rsidP="00F2230C">
      <w:pPr>
        <w:spacing w:line="360" w:lineRule="auto"/>
        <w:jc w:val="both"/>
        <w:rPr>
          <w:rFonts w:ascii="Calibri" w:eastAsia="MS Mincho" w:hAnsi="Calibri" w:cs="Times New Roman"/>
        </w:rPr>
      </w:pPr>
      <w:r w:rsidRPr="008C3DC6">
        <w:rPr>
          <w:rFonts w:ascii="Calibri" w:eastAsia="MS Mincho" w:hAnsi="Calibri" w:cs="Times New Roman"/>
        </w:rPr>
        <w:t>40-41 years of age</w:t>
      </w:r>
      <w:r w:rsidRPr="008C3DC6">
        <w:rPr>
          <w:rFonts w:ascii="Calibri" w:eastAsia="MS Mincho" w:hAnsi="Calibri" w:cs="Times New Roman"/>
        </w:rPr>
        <w:tab/>
      </w:r>
      <w:r w:rsidRPr="008C3DC6">
        <w:rPr>
          <w:rFonts w:ascii="Calibri" w:eastAsia="MS Mincho" w:hAnsi="Calibri" w:cs="Times New Roman"/>
        </w:rPr>
        <w:tab/>
      </w:r>
      <w:r w:rsidRPr="008C3DC6">
        <w:rPr>
          <w:rFonts w:ascii="Calibri" w:eastAsia="MS Mincho" w:hAnsi="Calibri" w:cs="Times New Roman"/>
        </w:rPr>
        <w:tab/>
        <w:t xml:space="preserve">    </w:t>
      </w:r>
      <w:r w:rsidRPr="008C3DC6">
        <w:rPr>
          <w:rFonts w:ascii="Calibri" w:eastAsia="MS Mincho" w:hAnsi="Calibri" w:cs="Times New Roman"/>
        </w:rPr>
        <w:tab/>
      </w:r>
      <w:r w:rsidRPr="008C3DC6">
        <w:rPr>
          <w:rFonts w:ascii="Calibri" w:eastAsia="MS Mincho" w:hAnsi="Calibri" w:cs="Times New Roman"/>
        </w:rPr>
        <w:tab/>
        <w:t>31.6%</w:t>
      </w:r>
      <w:r w:rsidRPr="008C3DC6">
        <w:rPr>
          <w:rFonts w:ascii="Calibri" w:eastAsia="MS Mincho" w:hAnsi="Calibri" w:cs="Times New Roman"/>
        </w:rPr>
        <w:tab/>
      </w:r>
      <w:r w:rsidRPr="008C3DC6">
        <w:rPr>
          <w:rFonts w:ascii="Calibri" w:eastAsia="MS Mincho" w:hAnsi="Calibri" w:cs="Times New Roman"/>
        </w:rPr>
        <w:tab/>
        <w:t xml:space="preserve">   </w:t>
      </w:r>
      <w:r w:rsidRPr="008C3DC6">
        <w:rPr>
          <w:rFonts w:ascii="Calibri" w:eastAsia="MS Mincho" w:hAnsi="Calibri" w:cs="Times New Roman"/>
        </w:rPr>
        <w:tab/>
      </w:r>
      <w:r>
        <w:rPr>
          <w:rFonts w:ascii="Calibri" w:eastAsia="MS Mincho" w:hAnsi="Calibri" w:cs="Times New Roman"/>
        </w:rPr>
        <w:t>28.6</w:t>
      </w:r>
      <w:r w:rsidRPr="008C3DC6">
        <w:rPr>
          <w:rFonts w:ascii="Calibri" w:eastAsia="MS Mincho" w:hAnsi="Calibri" w:cs="Times New Roman"/>
        </w:rPr>
        <w:t>%</w:t>
      </w:r>
    </w:p>
    <w:p w14:paraId="3A95B529" w14:textId="77777777" w:rsidR="00F2230C" w:rsidRPr="008C3DC6" w:rsidRDefault="00F2230C" w:rsidP="00F2230C">
      <w:pPr>
        <w:spacing w:line="360" w:lineRule="auto"/>
        <w:jc w:val="both"/>
        <w:rPr>
          <w:rFonts w:ascii="Calibri" w:eastAsia="MS Mincho" w:hAnsi="Calibri" w:cs="Times New Roman"/>
        </w:rPr>
      </w:pPr>
      <w:r w:rsidRPr="008C3DC6">
        <w:rPr>
          <w:rFonts w:ascii="Calibri" w:eastAsia="MS Mincho" w:hAnsi="Calibri" w:cs="Times New Roman"/>
        </w:rPr>
        <w:t>&gt;42 years of age</w:t>
      </w:r>
      <w:r w:rsidRPr="008C3DC6">
        <w:rPr>
          <w:rFonts w:ascii="Calibri" w:eastAsia="MS Mincho" w:hAnsi="Calibri" w:cs="Times New Roman"/>
        </w:rPr>
        <w:tab/>
      </w:r>
      <w:r w:rsidRPr="008C3DC6">
        <w:rPr>
          <w:rFonts w:ascii="Calibri" w:eastAsia="MS Mincho" w:hAnsi="Calibri" w:cs="Times New Roman"/>
        </w:rPr>
        <w:tab/>
      </w:r>
      <w:r w:rsidRPr="008C3DC6">
        <w:rPr>
          <w:rFonts w:ascii="Calibri" w:eastAsia="MS Mincho" w:hAnsi="Calibri" w:cs="Times New Roman"/>
        </w:rPr>
        <w:tab/>
      </w:r>
      <w:r w:rsidRPr="008C3DC6">
        <w:rPr>
          <w:rFonts w:ascii="Calibri" w:eastAsia="MS Mincho" w:hAnsi="Calibri" w:cs="Times New Roman"/>
        </w:rPr>
        <w:tab/>
      </w:r>
      <w:r w:rsidRPr="008C3DC6">
        <w:rPr>
          <w:rFonts w:ascii="Calibri" w:eastAsia="MS Mincho" w:hAnsi="Calibri" w:cs="Times New Roman"/>
        </w:rPr>
        <w:tab/>
        <w:t>21.2%</w:t>
      </w:r>
      <w:r w:rsidRPr="008C3DC6">
        <w:rPr>
          <w:rFonts w:ascii="Calibri" w:eastAsia="MS Mincho" w:hAnsi="Calibri" w:cs="Times New Roman"/>
        </w:rPr>
        <w:tab/>
      </w:r>
      <w:r w:rsidRPr="008C3DC6">
        <w:rPr>
          <w:rFonts w:ascii="Calibri" w:eastAsia="MS Mincho" w:hAnsi="Calibri" w:cs="Times New Roman"/>
        </w:rPr>
        <w:tab/>
      </w:r>
      <w:r w:rsidRPr="008C3DC6">
        <w:rPr>
          <w:rFonts w:ascii="Calibri" w:eastAsia="MS Mincho" w:hAnsi="Calibri" w:cs="Times New Roman"/>
        </w:rPr>
        <w:tab/>
        <w:t>3</w:t>
      </w:r>
      <w:r>
        <w:rPr>
          <w:rFonts w:ascii="Calibri" w:eastAsia="MS Mincho" w:hAnsi="Calibri" w:cs="Times New Roman"/>
        </w:rPr>
        <w:t>6.4</w:t>
      </w:r>
      <w:r w:rsidRPr="008C3DC6">
        <w:rPr>
          <w:rFonts w:ascii="Calibri" w:eastAsia="MS Mincho" w:hAnsi="Calibri" w:cs="Times New Roman"/>
        </w:rPr>
        <w:t>%</w:t>
      </w:r>
    </w:p>
    <w:p w14:paraId="6A3803D1" w14:textId="77777777" w:rsidR="00F2230C" w:rsidRPr="00894E94" w:rsidRDefault="00F2230C" w:rsidP="00894E94">
      <w:pPr>
        <w:rPr>
          <w:rFonts w:eastAsia="Calibri" w:cs="Calibri"/>
        </w:rPr>
      </w:pPr>
      <w:r w:rsidRPr="00894E94">
        <w:t>Oocyte cryopreservation remains an integral part of our IVF program.  We continue to address the American Society for Reproductive Medicine recommendations regarding this category of fertility preservation.  This includes women who express a desire to post-pone pregnancy for career or other reasons as well as individuals who are noted to have diminished ovarian reserve at a young age.</w:t>
      </w:r>
    </w:p>
    <w:p w14:paraId="0B7D692E" w14:textId="77777777" w:rsidR="00F2230C" w:rsidRPr="008C3DC6" w:rsidRDefault="00F2230C" w:rsidP="00F2230C">
      <w:pPr>
        <w:spacing w:line="360" w:lineRule="auto"/>
        <w:jc w:val="both"/>
        <w:rPr>
          <w:rFonts w:ascii="Calibri" w:eastAsia="Calibri" w:hAnsi="Calibri" w:cs="Calibri"/>
          <w:b/>
        </w:rPr>
      </w:pPr>
      <w:r w:rsidRPr="008C3DC6">
        <w:rPr>
          <w:rFonts w:ascii="Calibri" w:eastAsia="Calibri" w:hAnsi="Calibri" w:cs="Calibri"/>
          <w:b/>
        </w:rPr>
        <w:t>EDITORIAL OFFICE JOURNAL of PEDIATRIC &amp; ADOLESCENT GYNECOLOGY</w:t>
      </w:r>
    </w:p>
    <w:p w14:paraId="6538CD39" w14:textId="77777777" w:rsidR="00F2230C" w:rsidRPr="00894E94" w:rsidRDefault="00F2230C" w:rsidP="00894E94">
      <w:pPr>
        <w:rPr>
          <w:rFonts w:eastAsia="Calibri" w:cs="Calibri"/>
        </w:rPr>
      </w:pPr>
      <w:r w:rsidRPr="00894E94">
        <w:t>We are currently in the 29</w:t>
      </w:r>
      <w:r w:rsidRPr="00894E94">
        <w:rPr>
          <w:vertAlign w:val="superscript"/>
        </w:rPr>
        <w:t>th</w:t>
      </w:r>
      <w:r w:rsidRPr="00894E94">
        <w:t xml:space="preserve"> year of journal production with the Editor-in-Chief, Dr. Joseph Sanfilippo and the Managing Editor, Mary Turner housing the editorial office at Magee-Womens Hospital.  Attention is addressed to the significant increase in the Impact Factor and expansion of JPAG Online website at: </w:t>
      </w:r>
      <w:hyperlink r:id="rId33" w:history="1">
        <w:r w:rsidRPr="00894E94">
          <w:rPr>
            <w:u w:val="single"/>
          </w:rPr>
          <w:t>http:////www.jpagonline.org</w:t>
        </w:r>
      </w:hyperlink>
      <w:r w:rsidRPr="00894E94">
        <w:t xml:space="preserve"> as this site provides journal highlights, author interviews, educational entities related to pediatric and adolescent gynecology</w:t>
      </w:r>
      <w:r w:rsidRPr="00894E94">
        <w:rPr>
          <w:rFonts w:eastAsia="Calibri" w:cs="Calibri"/>
        </w:rPr>
        <w:t xml:space="preserve"> </w:t>
      </w:r>
    </w:p>
    <w:p w14:paraId="6EC6A019" w14:textId="77777777" w:rsidR="00894E94" w:rsidRDefault="00894E94" w:rsidP="00F2230C">
      <w:pPr>
        <w:spacing w:line="360" w:lineRule="auto"/>
        <w:jc w:val="both"/>
        <w:rPr>
          <w:rFonts w:ascii="Calibri" w:eastAsia="Calibri" w:hAnsi="Calibri" w:cs="Calibri"/>
          <w:b/>
        </w:rPr>
      </w:pPr>
    </w:p>
    <w:p w14:paraId="7C2C2872" w14:textId="77777777" w:rsidR="00F2230C" w:rsidRPr="008C3DC6" w:rsidRDefault="00F2230C" w:rsidP="00F2230C">
      <w:pPr>
        <w:spacing w:line="360" w:lineRule="auto"/>
        <w:jc w:val="both"/>
        <w:rPr>
          <w:rFonts w:ascii="Calibri" w:eastAsia="Calibri" w:hAnsi="Calibri" w:cs="Calibri"/>
          <w:b/>
        </w:rPr>
      </w:pPr>
      <w:r w:rsidRPr="008C3DC6">
        <w:rPr>
          <w:rFonts w:ascii="Calibri" w:eastAsia="Calibri" w:hAnsi="Calibri" w:cs="Calibri"/>
          <w:b/>
        </w:rPr>
        <w:lastRenderedPageBreak/>
        <w:t>CLINICAL PROGRAMS</w:t>
      </w:r>
    </w:p>
    <w:p w14:paraId="4518942D" w14:textId="77777777" w:rsidR="00F2230C" w:rsidRDefault="00F2230C" w:rsidP="00894E94">
      <w:r w:rsidRPr="008C3DC6">
        <w:t xml:space="preserve">The division continues to grow with regard to </w:t>
      </w:r>
      <w:r>
        <w:t xml:space="preserve">depth and breadth of </w:t>
      </w:r>
      <w:r w:rsidRPr="008C3DC6">
        <w:t xml:space="preserve">Clinical Services. </w:t>
      </w:r>
      <w:r>
        <w:t xml:space="preserve">The vast majority of </w:t>
      </w:r>
      <w:r w:rsidRPr="008C3DC6">
        <w:t xml:space="preserve">patients evaluated </w:t>
      </w:r>
      <w:r>
        <w:t>have been in the i</w:t>
      </w:r>
      <w:r w:rsidRPr="008C3DC6">
        <w:t xml:space="preserve">nfertility </w:t>
      </w:r>
      <w:r>
        <w:t>category</w:t>
      </w:r>
      <w:r w:rsidRPr="008C3DC6">
        <w:t xml:space="preserve"> with focus on tubal factor, male factor,</w:t>
      </w:r>
      <w:r>
        <w:t xml:space="preserve"> as well as </w:t>
      </w:r>
      <w:r w:rsidRPr="008C3DC6">
        <w:t xml:space="preserve">unexplained categories and diminished ovarian reserve.  On par with national statistics, approximately 10% of patients evaluated were </w:t>
      </w:r>
      <w:r>
        <w:t>seen for p</w:t>
      </w:r>
      <w:r w:rsidRPr="008C3DC6">
        <w:t>olycystic ovarian disease</w:t>
      </w:r>
      <w:r>
        <w:t xml:space="preserve">.  </w:t>
      </w:r>
      <w:r w:rsidRPr="008C3DC6">
        <w:t xml:space="preserve">Recurrent pregnancy loss was one other area in which </w:t>
      </w:r>
      <w:r>
        <w:t xml:space="preserve">the </w:t>
      </w:r>
      <w:r w:rsidRPr="008C3DC6">
        <w:t xml:space="preserve">division faculty concentrated their expertise in evaluation and management.  </w:t>
      </w:r>
    </w:p>
    <w:p w14:paraId="2AC2B594" w14:textId="77777777" w:rsidR="00F2230C" w:rsidRPr="008C3DC6" w:rsidRDefault="00F2230C" w:rsidP="00F2230C">
      <w:pPr>
        <w:spacing w:line="360" w:lineRule="auto"/>
        <w:jc w:val="both"/>
        <w:rPr>
          <w:rFonts w:ascii="Calibri" w:eastAsia="Calibri" w:hAnsi="Calibri" w:cs="Calibri"/>
        </w:rPr>
      </w:pPr>
      <w:r w:rsidRPr="008C3DC6">
        <w:rPr>
          <w:rFonts w:ascii="Calibri" w:eastAsia="Times New Roman" w:hAnsi="Calibri" w:cs="Times New Roman"/>
        </w:rPr>
        <w:t>Center for Fertility and Reproductive Endocrinology Statistics:</w:t>
      </w:r>
      <w:r>
        <w:rPr>
          <w:rFonts w:ascii="Calibri" w:eastAsia="Times New Roman" w:hAnsi="Calibri" w:cs="Times New Roman"/>
        </w:rPr>
        <w:t xml:space="preserve">   </w:t>
      </w:r>
    </w:p>
    <w:p w14:paraId="0ABCB008" w14:textId="77777777" w:rsidR="00F2230C" w:rsidRPr="00375B33" w:rsidRDefault="00F2230C" w:rsidP="00F2230C">
      <w:pPr>
        <w:spacing w:line="360" w:lineRule="auto"/>
        <w:ind w:left="2160"/>
        <w:rPr>
          <w:rFonts w:ascii="Calibri" w:eastAsia="Times New Roman" w:hAnsi="Calibri" w:cs="Times New Roman"/>
          <w:b/>
        </w:rPr>
      </w:pPr>
      <w:r w:rsidRPr="008C3DC6">
        <w:rPr>
          <w:rFonts w:ascii="Calibri" w:eastAsia="Times New Roman" w:hAnsi="Calibri" w:cs="Times New Roman"/>
          <w:b/>
          <w:u w:val="double"/>
        </w:rPr>
        <w:t>2010</w:t>
      </w:r>
      <w:r w:rsidRPr="008C3DC6">
        <w:rPr>
          <w:rFonts w:ascii="Calibri" w:eastAsia="Times New Roman" w:hAnsi="Calibri" w:cs="Times New Roman"/>
          <w:b/>
        </w:rPr>
        <w:tab/>
      </w:r>
      <w:r w:rsidRPr="008C3DC6">
        <w:rPr>
          <w:rFonts w:ascii="Calibri" w:eastAsia="Times New Roman" w:hAnsi="Calibri" w:cs="Times New Roman"/>
          <w:b/>
          <w:u w:val="double"/>
        </w:rPr>
        <w:t>2011</w:t>
      </w:r>
      <w:r w:rsidRPr="008C3DC6">
        <w:rPr>
          <w:rFonts w:ascii="Calibri" w:eastAsia="Times New Roman" w:hAnsi="Calibri" w:cs="Times New Roman"/>
          <w:b/>
        </w:rPr>
        <w:tab/>
      </w:r>
      <w:r w:rsidRPr="008C3DC6">
        <w:rPr>
          <w:rFonts w:ascii="Calibri" w:eastAsia="Times New Roman" w:hAnsi="Calibri" w:cs="Times New Roman"/>
          <w:b/>
          <w:u w:val="double"/>
        </w:rPr>
        <w:t>2012</w:t>
      </w:r>
      <w:r w:rsidRPr="008C3DC6">
        <w:rPr>
          <w:rFonts w:ascii="Calibri" w:eastAsia="Times New Roman" w:hAnsi="Calibri" w:cs="Times New Roman"/>
          <w:b/>
        </w:rPr>
        <w:tab/>
      </w:r>
      <w:r w:rsidRPr="008C3DC6">
        <w:rPr>
          <w:rFonts w:ascii="Calibri" w:eastAsia="Times New Roman" w:hAnsi="Calibri" w:cs="Times New Roman"/>
          <w:b/>
          <w:u w:val="double"/>
        </w:rPr>
        <w:t>2013</w:t>
      </w:r>
      <w:r w:rsidRPr="008C3DC6">
        <w:rPr>
          <w:rFonts w:ascii="Calibri" w:eastAsia="Times New Roman" w:hAnsi="Calibri" w:cs="Times New Roman"/>
          <w:b/>
        </w:rPr>
        <w:tab/>
      </w:r>
      <w:r w:rsidRPr="008C3DC6">
        <w:rPr>
          <w:rFonts w:ascii="Calibri" w:eastAsia="Times New Roman" w:hAnsi="Calibri" w:cs="Times New Roman"/>
          <w:b/>
          <w:u w:val="double"/>
        </w:rPr>
        <w:t>2014</w:t>
      </w:r>
      <w:r>
        <w:rPr>
          <w:rFonts w:ascii="Calibri" w:eastAsia="Times New Roman" w:hAnsi="Calibri" w:cs="Times New Roman"/>
          <w:b/>
        </w:rPr>
        <w:tab/>
      </w:r>
      <w:r w:rsidRPr="00375B33">
        <w:rPr>
          <w:rFonts w:ascii="Calibri" w:eastAsia="Times New Roman" w:hAnsi="Calibri" w:cs="Times New Roman"/>
          <w:b/>
          <w:u w:val="double"/>
        </w:rPr>
        <w:t>2015</w:t>
      </w:r>
    </w:p>
    <w:p w14:paraId="03B9DE67" w14:textId="77777777" w:rsidR="00F2230C" w:rsidRPr="008C3DC6" w:rsidRDefault="00F2230C" w:rsidP="00F2230C">
      <w:pPr>
        <w:spacing w:line="360" w:lineRule="auto"/>
        <w:rPr>
          <w:rFonts w:ascii="Calibri" w:eastAsia="Times New Roman" w:hAnsi="Calibri" w:cs="Times New Roman"/>
        </w:rPr>
      </w:pPr>
      <w:r w:rsidRPr="008C3DC6">
        <w:rPr>
          <w:rFonts w:ascii="Calibri" w:eastAsia="Times New Roman" w:hAnsi="Calibri" w:cs="Times New Roman"/>
        </w:rPr>
        <w:t>New Patients</w:t>
      </w:r>
      <w:r w:rsidRPr="008C3DC6">
        <w:rPr>
          <w:rFonts w:ascii="Calibri" w:eastAsia="Times New Roman" w:hAnsi="Calibri" w:cs="Times New Roman"/>
        </w:rPr>
        <w:tab/>
      </w:r>
      <w:r w:rsidRPr="008C3DC6">
        <w:rPr>
          <w:rFonts w:ascii="Calibri" w:eastAsia="Times New Roman" w:hAnsi="Calibri" w:cs="Times New Roman"/>
        </w:rPr>
        <w:tab/>
        <w:t>1292</w:t>
      </w:r>
      <w:r w:rsidRPr="008C3DC6">
        <w:rPr>
          <w:rFonts w:ascii="Calibri" w:eastAsia="Times New Roman" w:hAnsi="Calibri" w:cs="Times New Roman"/>
        </w:rPr>
        <w:tab/>
        <w:t>1403</w:t>
      </w:r>
      <w:r w:rsidRPr="008C3DC6">
        <w:rPr>
          <w:rFonts w:ascii="Calibri" w:eastAsia="Times New Roman" w:hAnsi="Calibri" w:cs="Times New Roman"/>
        </w:rPr>
        <w:tab/>
        <w:t>1508</w:t>
      </w:r>
      <w:r w:rsidRPr="008C3DC6">
        <w:rPr>
          <w:rFonts w:ascii="Calibri" w:eastAsia="Times New Roman" w:hAnsi="Calibri" w:cs="Times New Roman"/>
        </w:rPr>
        <w:tab/>
        <w:t>1677</w:t>
      </w:r>
      <w:r w:rsidRPr="008C3DC6">
        <w:rPr>
          <w:rFonts w:ascii="Calibri" w:eastAsia="Times New Roman" w:hAnsi="Calibri" w:cs="Times New Roman"/>
        </w:rPr>
        <w:tab/>
        <w:t>1467</w:t>
      </w:r>
      <w:r>
        <w:rPr>
          <w:rFonts w:ascii="Calibri" w:eastAsia="Times New Roman" w:hAnsi="Calibri" w:cs="Times New Roman"/>
        </w:rPr>
        <w:tab/>
        <w:t>1386</w:t>
      </w:r>
    </w:p>
    <w:p w14:paraId="0C95D170" w14:textId="77777777" w:rsidR="00F2230C" w:rsidRDefault="00F2230C" w:rsidP="00F2230C">
      <w:pPr>
        <w:spacing w:line="360" w:lineRule="auto"/>
        <w:rPr>
          <w:rFonts w:ascii="Calibri" w:eastAsia="Times New Roman" w:hAnsi="Calibri" w:cs="Times New Roman"/>
        </w:rPr>
      </w:pPr>
      <w:r w:rsidRPr="008C3DC6">
        <w:rPr>
          <w:rFonts w:ascii="Calibri" w:eastAsia="Times New Roman" w:hAnsi="Calibri" w:cs="Times New Roman"/>
        </w:rPr>
        <w:t>Return Patients</w:t>
      </w:r>
      <w:r w:rsidRPr="008C3DC6">
        <w:rPr>
          <w:rFonts w:ascii="Calibri" w:eastAsia="Times New Roman" w:hAnsi="Calibri" w:cs="Times New Roman"/>
        </w:rPr>
        <w:tab/>
      </w:r>
      <w:r w:rsidRPr="008C3DC6">
        <w:rPr>
          <w:rFonts w:ascii="Calibri" w:eastAsia="Times New Roman" w:hAnsi="Calibri" w:cs="Times New Roman"/>
        </w:rPr>
        <w:tab/>
        <w:t>3083</w:t>
      </w:r>
      <w:r w:rsidRPr="008C3DC6">
        <w:rPr>
          <w:rFonts w:ascii="Calibri" w:eastAsia="Times New Roman" w:hAnsi="Calibri" w:cs="Times New Roman"/>
        </w:rPr>
        <w:tab/>
        <w:t>3125</w:t>
      </w:r>
      <w:r w:rsidRPr="008C3DC6">
        <w:rPr>
          <w:rFonts w:ascii="Calibri" w:eastAsia="Times New Roman" w:hAnsi="Calibri" w:cs="Times New Roman"/>
        </w:rPr>
        <w:tab/>
        <w:t>4033</w:t>
      </w:r>
      <w:r w:rsidRPr="008C3DC6">
        <w:rPr>
          <w:rFonts w:ascii="Calibri" w:eastAsia="Times New Roman" w:hAnsi="Calibri" w:cs="Times New Roman"/>
        </w:rPr>
        <w:tab/>
        <w:t>4155</w:t>
      </w:r>
      <w:r w:rsidRPr="008C3DC6">
        <w:rPr>
          <w:rFonts w:ascii="Calibri" w:eastAsia="Times New Roman" w:hAnsi="Calibri" w:cs="Times New Roman"/>
        </w:rPr>
        <w:tab/>
        <w:t>4191</w:t>
      </w:r>
      <w:r>
        <w:rPr>
          <w:rFonts w:ascii="Calibri" w:eastAsia="Times New Roman" w:hAnsi="Calibri" w:cs="Times New Roman"/>
        </w:rPr>
        <w:tab/>
        <w:t>3653</w:t>
      </w:r>
    </w:p>
    <w:p w14:paraId="43F68136" w14:textId="77777777" w:rsidR="00F2230C" w:rsidRPr="008C3DC6" w:rsidRDefault="00F2230C" w:rsidP="00F2230C">
      <w:pPr>
        <w:spacing w:line="360" w:lineRule="auto"/>
        <w:rPr>
          <w:rFonts w:ascii="Calibri" w:eastAsia="Times New Roman" w:hAnsi="Calibri" w:cs="Times New Roman"/>
          <w:b/>
        </w:rPr>
      </w:pPr>
      <w:r w:rsidRPr="003A0B01">
        <w:rPr>
          <w:rFonts w:ascii="Calibri" w:eastAsia="Times New Roman" w:hAnsi="Calibri" w:cs="Times New Roman"/>
          <w:b/>
        </w:rPr>
        <w:t>SATELLITES</w:t>
      </w:r>
    </w:p>
    <w:p w14:paraId="25315CB9" w14:textId="26E602AB" w:rsidR="00F2230C" w:rsidRPr="008C3DC6" w:rsidRDefault="00F2230C" w:rsidP="00F867D9">
      <w:r w:rsidRPr="008C3DC6">
        <w:t xml:space="preserve">The division </w:t>
      </w:r>
      <w:r>
        <w:t>in addition to telemedicine provides local consultative services at the following sites:</w:t>
      </w:r>
      <w:r w:rsidRPr="008C3DC6">
        <w:t xml:space="preserve"> </w:t>
      </w:r>
      <w:r>
        <w:t xml:space="preserve">   </w:t>
      </w:r>
      <w:r w:rsidRPr="008C3DC6">
        <w:t xml:space="preserve">Butler, </w:t>
      </w:r>
      <w:r>
        <w:t>Bethel Park</w:t>
      </w:r>
      <w:r w:rsidRPr="008C3DC6">
        <w:t xml:space="preserve">, </w:t>
      </w:r>
      <w:r>
        <w:t>Cranberry</w:t>
      </w:r>
      <w:r w:rsidRPr="008C3DC6">
        <w:t>, Conemaugh, Somerset</w:t>
      </w:r>
      <w:r>
        <w:t>,</w:t>
      </w:r>
      <w:r w:rsidRPr="008C3DC6">
        <w:t xml:space="preserve"> Hermitage, Monroeville, Erie, Northwest, McMurray, Clarion, Youngstown and Johnstown.  </w:t>
      </w:r>
    </w:p>
    <w:p w14:paraId="64BBF17C" w14:textId="77777777" w:rsidR="009129AF" w:rsidRDefault="00F2230C" w:rsidP="00F867D9">
      <w:pPr>
        <w:rPr>
          <w:b/>
        </w:rPr>
      </w:pPr>
      <w:r w:rsidRPr="008C3DC6">
        <w:rPr>
          <w:b/>
        </w:rPr>
        <w:t>ACCUPUNCTURE</w:t>
      </w:r>
    </w:p>
    <w:p w14:paraId="02F0F2A8" w14:textId="48177D61" w:rsidR="00F2230C" w:rsidRPr="008C3DC6" w:rsidRDefault="00F2230C" w:rsidP="00F867D9">
      <w:pPr>
        <w:rPr>
          <w:b/>
        </w:rPr>
      </w:pPr>
      <w:r w:rsidRPr="008C3DC6">
        <w:t xml:space="preserve">Within the division we have a certified Acupuncturist, Francine Desmone.  </w:t>
      </w:r>
      <w:r>
        <w:t xml:space="preserve">Programs that focus on stress </w:t>
      </w:r>
      <w:r w:rsidRPr="008C3DC6">
        <w:t>relief</w:t>
      </w:r>
      <w:r>
        <w:t xml:space="preserve">, addressing </w:t>
      </w:r>
      <w:r w:rsidRPr="008C3DC6">
        <w:t>specific health issues</w:t>
      </w:r>
      <w:r>
        <w:t xml:space="preserve"> as well as</w:t>
      </w:r>
      <w:r w:rsidRPr="008C3DC6">
        <w:t xml:space="preserve"> infertility </w:t>
      </w:r>
      <w:r>
        <w:t>are the primary areas addressed with acupuncture.  This segment of the division continues to expand in terms of number of patients managed over the past academic year.</w:t>
      </w:r>
      <w:r>
        <w:rPr>
          <w:b/>
        </w:rPr>
        <w:t xml:space="preserve"> </w:t>
      </w:r>
    </w:p>
    <w:p w14:paraId="57DAE4D0" w14:textId="77777777" w:rsidR="00F2230C" w:rsidRPr="008C3DC6" w:rsidRDefault="00F2230C" w:rsidP="00F867D9">
      <w:pPr>
        <w:rPr>
          <w:b/>
        </w:rPr>
      </w:pPr>
      <w:r w:rsidRPr="008C3DC6">
        <w:rPr>
          <w:b/>
        </w:rPr>
        <w:t>FERTILITY PRESERVATION PROGRAM of PITTSBURGH</w:t>
      </w:r>
      <w:r>
        <w:rPr>
          <w:b/>
        </w:rPr>
        <w:t xml:space="preserve"> </w:t>
      </w:r>
    </w:p>
    <w:p w14:paraId="0388E17F" w14:textId="77777777" w:rsidR="00F2230C" w:rsidRPr="008C3DC6" w:rsidRDefault="00F2230C" w:rsidP="00F867D9">
      <w:r w:rsidRPr="008C3DC6">
        <w:t>Significant advancement with regard to both male and female aspects of the program occurred over the past year. This includes provision of the following services:</w:t>
      </w:r>
    </w:p>
    <w:p w14:paraId="353F8820" w14:textId="77777777" w:rsidR="00F2230C" w:rsidRDefault="00F2230C" w:rsidP="008A6AF8">
      <w:pPr>
        <w:numPr>
          <w:ilvl w:val="0"/>
          <w:numId w:val="17"/>
        </w:numPr>
        <w:spacing w:after="0" w:line="360" w:lineRule="auto"/>
        <w:contextualSpacing/>
        <w:rPr>
          <w:rFonts w:ascii="Calibri" w:eastAsia="Times New Roman" w:hAnsi="Calibri" w:cs="Times New Roman"/>
        </w:rPr>
      </w:pPr>
      <w:r w:rsidRPr="008C3DC6">
        <w:rPr>
          <w:rFonts w:ascii="Calibri" w:eastAsia="Times New Roman" w:hAnsi="Calibri" w:cs="Times New Roman"/>
        </w:rPr>
        <w:t>Ovarian Tissue Cryopreservation</w:t>
      </w:r>
    </w:p>
    <w:p w14:paraId="6155F5EF" w14:textId="77777777" w:rsidR="00F2230C" w:rsidRPr="008C3DC6" w:rsidRDefault="00F2230C" w:rsidP="008A6AF8">
      <w:pPr>
        <w:numPr>
          <w:ilvl w:val="0"/>
          <w:numId w:val="17"/>
        </w:numPr>
        <w:spacing w:after="0" w:line="360" w:lineRule="auto"/>
        <w:contextualSpacing/>
        <w:rPr>
          <w:rFonts w:ascii="Calibri" w:eastAsia="Times New Roman" w:hAnsi="Calibri" w:cs="Times New Roman"/>
        </w:rPr>
      </w:pPr>
      <w:r>
        <w:rPr>
          <w:rFonts w:ascii="Calibri" w:eastAsia="Times New Roman" w:hAnsi="Calibri" w:cs="Times New Roman"/>
        </w:rPr>
        <w:t>Testicular Tissue Cryopreservation</w:t>
      </w:r>
    </w:p>
    <w:p w14:paraId="39C8C883" w14:textId="77777777" w:rsidR="00F2230C" w:rsidRPr="008C3DC6" w:rsidRDefault="00F2230C" w:rsidP="008A6AF8">
      <w:pPr>
        <w:numPr>
          <w:ilvl w:val="0"/>
          <w:numId w:val="17"/>
        </w:numPr>
        <w:spacing w:after="0" w:line="360" w:lineRule="auto"/>
        <w:contextualSpacing/>
        <w:rPr>
          <w:rFonts w:ascii="Calibri" w:eastAsia="Times New Roman" w:hAnsi="Calibri" w:cs="Times New Roman"/>
        </w:rPr>
      </w:pPr>
      <w:r w:rsidRPr="008C3DC6">
        <w:rPr>
          <w:rFonts w:ascii="Calibri" w:eastAsia="Times New Roman" w:hAnsi="Calibri" w:cs="Times New Roman"/>
        </w:rPr>
        <w:t>Oocyte Cryopreservation</w:t>
      </w:r>
    </w:p>
    <w:p w14:paraId="66C118A3" w14:textId="77777777" w:rsidR="00F2230C" w:rsidRPr="008C3DC6" w:rsidRDefault="00F2230C" w:rsidP="008A6AF8">
      <w:pPr>
        <w:numPr>
          <w:ilvl w:val="0"/>
          <w:numId w:val="17"/>
        </w:numPr>
        <w:spacing w:after="0" w:line="360" w:lineRule="auto"/>
        <w:contextualSpacing/>
        <w:rPr>
          <w:rFonts w:ascii="Calibri" w:eastAsia="Times New Roman" w:hAnsi="Calibri" w:cs="Times New Roman"/>
        </w:rPr>
      </w:pPr>
      <w:r w:rsidRPr="008C3DC6">
        <w:rPr>
          <w:rFonts w:ascii="Calibri" w:eastAsia="Times New Roman" w:hAnsi="Calibri" w:cs="Times New Roman"/>
        </w:rPr>
        <w:t>Sperm Cryopreservation</w:t>
      </w:r>
    </w:p>
    <w:p w14:paraId="18DB1742" w14:textId="77777777" w:rsidR="00F2230C" w:rsidRPr="008C3DC6" w:rsidRDefault="00F2230C" w:rsidP="008A6AF8">
      <w:pPr>
        <w:numPr>
          <w:ilvl w:val="0"/>
          <w:numId w:val="17"/>
        </w:numPr>
        <w:spacing w:after="0" w:line="360" w:lineRule="auto"/>
        <w:contextualSpacing/>
        <w:rPr>
          <w:rFonts w:ascii="Calibri" w:eastAsia="Times New Roman" w:hAnsi="Calibri" w:cs="Times New Roman"/>
        </w:rPr>
      </w:pPr>
      <w:r w:rsidRPr="008C3DC6">
        <w:rPr>
          <w:rFonts w:ascii="Calibri" w:eastAsia="Times New Roman" w:hAnsi="Calibri" w:cs="Times New Roman"/>
        </w:rPr>
        <w:t>Expedited IVF</w:t>
      </w:r>
    </w:p>
    <w:p w14:paraId="281803FD" w14:textId="77777777" w:rsidR="00F2230C" w:rsidRDefault="00F2230C" w:rsidP="008A6AF8">
      <w:pPr>
        <w:numPr>
          <w:ilvl w:val="0"/>
          <w:numId w:val="17"/>
        </w:numPr>
        <w:spacing w:after="0" w:line="360" w:lineRule="auto"/>
        <w:contextualSpacing/>
        <w:rPr>
          <w:rFonts w:ascii="Calibri" w:eastAsia="Times New Roman" w:hAnsi="Calibri" w:cs="Times New Roman"/>
        </w:rPr>
      </w:pPr>
      <w:r>
        <w:rPr>
          <w:rFonts w:ascii="Calibri" w:eastAsia="Times New Roman" w:hAnsi="Calibri" w:cs="Times New Roman"/>
        </w:rPr>
        <w:t>Fertility Options Counseling</w:t>
      </w:r>
    </w:p>
    <w:p w14:paraId="3C5DBF8D" w14:textId="77777777" w:rsidR="00F2230C" w:rsidRDefault="00F2230C" w:rsidP="00F2230C">
      <w:pPr>
        <w:spacing w:line="360" w:lineRule="auto"/>
        <w:contextualSpacing/>
        <w:rPr>
          <w:rFonts w:ascii="Calibri" w:eastAsia="Times New Roman" w:hAnsi="Calibri" w:cs="Times New Roman"/>
        </w:rPr>
      </w:pPr>
    </w:p>
    <w:p w14:paraId="738A585D" w14:textId="77777777" w:rsidR="00F2230C" w:rsidRDefault="00F2230C" w:rsidP="00F2230C">
      <w:pPr>
        <w:spacing w:line="360" w:lineRule="auto"/>
        <w:contextualSpacing/>
        <w:rPr>
          <w:rFonts w:ascii="Calibri" w:eastAsia="Times New Roman" w:hAnsi="Calibri" w:cs="Times New Roman"/>
        </w:rPr>
      </w:pPr>
    </w:p>
    <w:p w14:paraId="1D6CE751" w14:textId="31C5E458" w:rsidR="00F2230C" w:rsidRDefault="003F0A51" w:rsidP="00F2230C">
      <w:pPr>
        <w:spacing w:line="360" w:lineRule="auto"/>
        <w:contextualSpacing/>
        <w:rPr>
          <w:rFonts w:ascii="Calibri" w:eastAsia="Times New Roman" w:hAnsi="Calibri" w:cs="Times New Roman"/>
        </w:rPr>
      </w:pPr>
      <w:r>
        <w:rPr>
          <w:rFonts w:ascii="Calibri" w:eastAsia="Times New Roman" w:hAnsi="Calibri" w:cs="Times New Roman"/>
          <w:noProof/>
        </w:rPr>
        <mc:AlternateContent>
          <mc:Choice Requires="wps">
            <w:drawing>
              <wp:anchor distT="0" distB="0" distL="114300" distR="114300" simplePos="0" relativeHeight="251699200" behindDoc="1" locked="0" layoutInCell="1" allowOverlap="1" wp14:anchorId="0FD5D232" wp14:editId="18ED93EB">
                <wp:simplePos x="0" y="0"/>
                <wp:positionH relativeFrom="column">
                  <wp:posOffset>0</wp:posOffset>
                </wp:positionH>
                <wp:positionV relativeFrom="paragraph">
                  <wp:posOffset>257175</wp:posOffset>
                </wp:positionV>
                <wp:extent cx="5718175" cy="4794250"/>
                <wp:effectExtent l="0" t="0" r="15875" b="25400"/>
                <wp:wrapTight wrapText="bothSides">
                  <wp:wrapPolygon edited="0">
                    <wp:start x="0" y="0"/>
                    <wp:lineTo x="0" y="21629"/>
                    <wp:lineTo x="21588" y="21629"/>
                    <wp:lineTo x="21588" y="0"/>
                    <wp:lineTo x="0" y="0"/>
                  </wp:wrapPolygon>
                </wp:wrapTight>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8175" cy="4794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842C1E3" w14:textId="77777777" w:rsidR="00894E94" w:rsidRDefault="00894E94" w:rsidP="003F0A51">
                            <w:pPr>
                              <w:rPr>
                                <w:b/>
                              </w:rPr>
                            </w:pPr>
                            <w:r>
                              <w:rPr>
                                <w:b/>
                                <w:noProof/>
                              </w:rPr>
                              <w:drawing>
                                <wp:inline distT="0" distB="0" distL="0" distR="0" wp14:anchorId="1BE4F7B8" wp14:editId="3A001F84">
                                  <wp:extent cx="5534107" cy="4264247"/>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C FP as of 6-30-16 jpeg.jpg"/>
                                          <pic:cNvPicPr/>
                                        </pic:nvPicPr>
                                        <pic:blipFill rotWithShape="1">
                                          <a:blip r:embed="rId34">
                                            <a:extLst>
                                              <a:ext uri="{28A0092B-C50C-407E-A947-70E740481C1C}">
                                                <a14:useLocalDpi xmlns:a14="http://schemas.microsoft.com/office/drawing/2010/main" val="0"/>
                                              </a:ext>
                                            </a:extLst>
                                          </a:blip>
                                          <a:srcRect l="2657"/>
                                          <a:stretch/>
                                        </pic:blipFill>
                                        <pic:spPr bwMode="auto">
                                          <a:xfrm>
                                            <a:off x="0" y="0"/>
                                            <a:ext cx="5535245" cy="4265124"/>
                                          </a:xfrm>
                                          <a:prstGeom prst="rect">
                                            <a:avLst/>
                                          </a:prstGeom>
                                          <a:ln>
                                            <a:noFill/>
                                          </a:ln>
                                          <a:extLst>
                                            <a:ext uri="{53640926-AAD7-44D8-BBD7-CCE9431645EC}">
                                              <a14:shadowObscured xmlns:a14="http://schemas.microsoft.com/office/drawing/2010/main"/>
                                            </a:ext>
                                          </a:extLst>
                                        </pic:spPr>
                                      </pic:pic>
                                    </a:graphicData>
                                  </a:graphic>
                                </wp:inline>
                              </w:drawing>
                            </w:r>
                          </w:p>
                          <w:p w14:paraId="64150B56" w14:textId="77777777" w:rsidR="00894E94" w:rsidRPr="008E499D" w:rsidRDefault="00894E94" w:rsidP="003F0A51">
                            <w:pPr>
                              <w:rPr>
                                <w:sz w:val="18"/>
                                <w:szCs w:val="18"/>
                              </w:rPr>
                            </w:pPr>
                            <w:r w:rsidRPr="008E499D">
                              <w:rPr>
                                <w:b/>
                                <w:sz w:val="18"/>
                                <w:szCs w:val="18"/>
                              </w:rPr>
                              <w:t>Figure 1. Fertility Preservation Program in Pittsburgh.</w:t>
                            </w:r>
                            <w:r w:rsidRPr="008E499D">
                              <w:rPr>
                                <w:sz w:val="18"/>
                                <w:szCs w:val="18"/>
                              </w:rPr>
                              <w:t xml:space="preserve">  </w:t>
                            </w:r>
                            <w:r>
                              <w:rPr>
                                <w:sz w:val="18"/>
                                <w:szCs w:val="18"/>
                              </w:rPr>
                              <w:t>Abbreviations: TTC, testicular tissue cryopreservation; OTC, ovarian tissue cryopreservation; SF-Chemo, semen freeze-testing the effect of chemotherapy on sperm; OCC, oocyte cryopreservation (egg freezing), medically indicated or elective.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5D232" id="Text Box 10" o:spid="_x0000_s1040" type="#_x0000_t202" style="position:absolute;margin-left:0;margin-top:20.25pt;width:450.25pt;height:37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" fillcolor="white [3201]" strokeweight=".5pt">
                <v:path arrowok="t"/>
                <v:textbox>
                  <w:txbxContent>
                    <w:p w14:paraId="6842C1E3" w14:textId="77777777" w:rsidR="00894E94" w:rsidRDefault="00894E94" w:rsidP="003F0A51">
                      <w:pPr>
                        <w:rPr>
                          <w:b/>
                        </w:rPr>
                      </w:pPr>
                      <w:r>
                        <w:rPr>
                          <w:b/>
                          <w:noProof/>
                        </w:rPr>
                        <w:drawing>
                          <wp:inline distT="0" distB="0" distL="0" distR="0" wp14:anchorId="1BE4F7B8" wp14:editId="3A001F84">
                            <wp:extent cx="5534107" cy="4264247"/>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C FP as of 6-30-16 jpeg.jpg"/>
                                    <pic:cNvPicPr/>
                                  </pic:nvPicPr>
                                  <pic:blipFill rotWithShape="1">
                                    <a:blip r:embed="rId35">
                                      <a:extLst>
                                        <a:ext uri="{28A0092B-C50C-407E-A947-70E740481C1C}">
                                          <a14:useLocalDpi xmlns:a14="http://schemas.microsoft.com/office/drawing/2010/main" val="0"/>
                                        </a:ext>
                                      </a:extLst>
                                    </a:blip>
                                    <a:srcRect l="2657"/>
                                    <a:stretch/>
                                  </pic:blipFill>
                                  <pic:spPr bwMode="auto">
                                    <a:xfrm>
                                      <a:off x="0" y="0"/>
                                      <a:ext cx="5535245" cy="4265124"/>
                                    </a:xfrm>
                                    <a:prstGeom prst="rect">
                                      <a:avLst/>
                                    </a:prstGeom>
                                    <a:ln>
                                      <a:noFill/>
                                    </a:ln>
                                    <a:extLst>
                                      <a:ext uri="{53640926-AAD7-44D8-BBD7-CCE9431645EC}">
                                        <a14:shadowObscured xmlns:a14="http://schemas.microsoft.com/office/drawing/2010/main"/>
                                      </a:ext>
                                    </a:extLst>
                                  </pic:spPr>
                                </pic:pic>
                              </a:graphicData>
                            </a:graphic>
                          </wp:inline>
                        </w:drawing>
                      </w:r>
                    </w:p>
                    <w:p w14:paraId="64150B56" w14:textId="77777777" w:rsidR="00894E94" w:rsidRPr="008E499D" w:rsidRDefault="00894E94" w:rsidP="003F0A51">
                      <w:pPr>
                        <w:rPr>
                          <w:sz w:val="18"/>
                          <w:szCs w:val="18"/>
                        </w:rPr>
                      </w:pPr>
                      <w:r w:rsidRPr="008E499D">
                        <w:rPr>
                          <w:b/>
                          <w:sz w:val="18"/>
                          <w:szCs w:val="18"/>
                        </w:rPr>
                        <w:t>Figure 1. Fertility Preservation Program in Pittsburgh.</w:t>
                      </w:r>
                      <w:r w:rsidRPr="008E499D">
                        <w:rPr>
                          <w:sz w:val="18"/>
                          <w:szCs w:val="18"/>
                        </w:rPr>
                        <w:t xml:space="preserve">  </w:t>
                      </w:r>
                      <w:r>
                        <w:rPr>
                          <w:sz w:val="18"/>
                          <w:szCs w:val="18"/>
                        </w:rPr>
                        <w:t>Abbreviations: TTC, testicular tissue cryopreservation; OTC, ovarian tissue cryopreservation; SF-Chemo, semen freeze-testing the effect of chemotherapy on sperm; OCC, oocyte cryopreservation (egg freezing), medically indicated or elective.</w:t>
                      </w:r>
                    </w:p>
                  </w:txbxContent>
                </v:textbox>
                <w10:wrap type="tight"/>
              </v:shape>
            </w:pict>
          </mc:Fallback>
        </mc:AlternateContent>
      </w:r>
    </w:p>
    <w:p w14:paraId="766E5379" w14:textId="77777777" w:rsidR="003F0A51" w:rsidRDefault="003F0A51" w:rsidP="003F0A51">
      <w:pPr>
        <w:spacing w:line="360" w:lineRule="auto"/>
        <w:rPr>
          <w:rFonts w:ascii="Calibri" w:eastAsia="Calibri" w:hAnsi="Calibri" w:cs="Calibri"/>
        </w:rPr>
      </w:pPr>
    </w:p>
    <w:p w14:paraId="018539A7" w14:textId="77777777" w:rsidR="003F0A51" w:rsidRDefault="003F0A51" w:rsidP="003F0A51">
      <w:pPr>
        <w:spacing w:line="360" w:lineRule="auto"/>
        <w:rPr>
          <w:rFonts w:ascii="Calibri" w:eastAsia="Calibri" w:hAnsi="Calibri" w:cs="Calibri"/>
        </w:rPr>
      </w:pPr>
    </w:p>
    <w:p w14:paraId="6F017656" w14:textId="77777777" w:rsidR="003F0A51" w:rsidRDefault="003F0A51" w:rsidP="003F0A51">
      <w:pPr>
        <w:spacing w:line="360" w:lineRule="auto"/>
        <w:rPr>
          <w:rFonts w:ascii="Calibri" w:eastAsia="Calibri" w:hAnsi="Calibri" w:cs="Calibri"/>
        </w:rPr>
      </w:pPr>
    </w:p>
    <w:p w14:paraId="1604657E" w14:textId="77777777" w:rsidR="003F0A51" w:rsidRDefault="003F0A51" w:rsidP="003F0A51">
      <w:pPr>
        <w:spacing w:line="360" w:lineRule="auto"/>
        <w:rPr>
          <w:rFonts w:ascii="Calibri" w:eastAsia="Calibri" w:hAnsi="Calibri" w:cs="Calibri"/>
        </w:rPr>
      </w:pPr>
    </w:p>
    <w:p w14:paraId="1FA3B623" w14:textId="77777777" w:rsidR="003F0A51" w:rsidRDefault="003F0A51" w:rsidP="003F0A51">
      <w:pPr>
        <w:rPr>
          <w:rFonts w:ascii="Calibri" w:eastAsia="Calibri" w:hAnsi="Calibri" w:cs="Calibri"/>
          <w:b/>
        </w:rPr>
      </w:pPr>
      <w:r>
        <w:rPr>
          <w:rFonts w:ascii="Calibri" w:eastAsia="Calibri" w:hAnsi="Calibri" w:cs="Calibri"/>
          <w:noProof/>
        </w:rPr>
        <w:lastRenderedPageBreak/>
        <mc:AlternateContent>
          <mc:Choice Requires="wps">
            <w:drawing>
              <wp:anchor distT="0" distB="0" distL="114300" distR="114300" simplePos="0" relativeHeight="251701248" behindDoc="1" locked="0" layoutInCell="1" allowOverlap="1" wp14:anchorId="619B2D92" wp14:editId="19301AC6">
                <wp:simplePos x="0" y="0"/>
                <wp:positionH relativeFrom="column">
                  <wp:posOffset>210820</wp:posOffset>
                </wp:positionH>
                <wp:positionV relativeFrom="paragraph">
                  <wp:posOffset>292735</wp:posOffset>
                </wp:positionV>
                <wp:extent cx="5446395" cy="4468495"/>
                <wp:effectExtent l="0" t="0" r="20955" b="27305"/>
                <wp:wrapTight wrapText="bothSides">
                  <wp:wrapPolygon edited="0">
                    <wp:start x="0" y="0"/>
                    <wp:lineTo x="0" y="21640"/>
                    <wp:lineTo x="21608" y="21640"/>
                    <wp:lineTo x="21608" y="0"/>
                    <wp:lineTo x="0" y="0"/>
                  </wp:wrapPolygon>
                </wp:wrapTight>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6395" cy="4468495"/>
                        </a:xfrm>
                        <a:prstGeom prst="rect">
                          <a:avLst/>
                        </a:prstGeom>
                        <a:solidFill>
                          <a:sysClr val="window" lastClr="FFFFFF"/>
                        </a:solidFill>
                        <a:ln w="6350">
                          <a:solidFill>
                            <a:prstClr val="black"/>
                          </a:solidFill>
                        </a:ln>
                        <a:effectLst/>
                      </wps:spPr>
                      <wps:txbx>
                        <w:txbxContent>
                          <w:p w14:paraId="538F03F0" w14:textId="77777777" w:rsidR="00894E94" w:rsidRDefault="00894E94" w:rsidP="003F0A51">
                            <w:pPr>
                              <w:rPr>
                                <w:b/>
                                <w:sz w:val="18"/>
                                <w:szCs w:val="18"/>
                              </w:rPr>
                            </w:pPr>
                            <w:r>
                              <w:rPr>
                                <w:b/>
                                <w:noProof/>
                                <w:sz w:val="18"/>
                                <w:szCs w:val="18"/>
                              </w:rPr>
                              <w:drawing>
                                <wp:inline distT="0" distB="0" distL="0" distR="0" wp14:anchorId="591CC3A2" wp14:editId="3F8A03D4">
                                  <wp:extent cx="5271975" cy="4063117"/>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C worldmap as of 6-30-16.jpg"/>
                                          <pic:cNvPicPr/>
                                        </pic:nvPicPr>
                                        <pic:blipFill>
                                          <a:blip r:embed="rId36">
                                            <a:extLst>
                                              <a:ext uri="{28A0092B-C50C-407E-A947-70E740481C1C}">
                                                <a14:useLocalDpi xmlns:a14="http://schemas.microsoft.com/office/drawing/2010/main" val="0"/>
                                              </a:ext>
                                            </a:extLst>
                                          </a:blip>
                                          <a:stretch>
                                            <a:fillRect/>
                                          </a:stretch>
                                        </pic:blipFill>
                                        <pic:spPr>
                                          <a:xfrm>
                                            <a:off x="0" y="0"/>
                                            <a:ext cx="5281001" cy="4070073"/>
                                          </a:xfrm>
                                          <a:prstGeom prst="rect">
                                            <a:avLst/>
                                          </a:prstGeom>
                                        </pic:spPr>
                                      </pic:pic>
                                    </a:graphicData>
                                  </a:graphic>
                                </wp:inline>
                              </w:drawing>
                            </w:r>
                          </w:p>
                          <w:p w14:paraId="3096E51B" w14:textId="77777777" w:rsidR="00894E94" w:rsidRPr="00D05435" w:rsidRDefault="00894E94" w:rsidP="003F0A51">
                            <w:pPr>
                              <w:spacing w:before="120"/>
                              <w:rPr>
                                <w:b/>
                                <w:sz w:val="18"/>
                                <w:szCs w:val="18"/>
                              </w:rPr>
                            </w:pPr>
                            <w:r>
                              <w:rPr>
                                <w:b/>
                                <w:sz w:val="18"/>
                                <w:szCs w:val="18"/>
                              </w:rPr>
                              <w:t>Figure 2. Pittsburgh is an international referral center for experimental fertility preservation options.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B2D92" id="Text Box 18" o:spid="_x0000_s1041" type="#_x0000_t202" style="position:absolute;margin-left:16.6pt;margin-top:23.05pt;width:428.85pt;height:351.8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" fillcolor="window" strokeweight=".5pt">
                <v:path arrowok="t"/>
                <v:textbox>
                  <w:txbxContent>
                    <w:p w14:paraId="538F03F0" w14:textId="77777777" w:rsidR="00894E94" w:rsidRDefault="00894E94" w:rsidP="003F0A51">
                      <w:pPr>
                        <w:rPr>
                          <w:b/>
                          <w:sz w:val="18"/>
                          <w:szCs w:val="18"/>
                        </w:rPr>
                      </w:pPr>
                      <w:r>
                        <w:rPr>
                          <w:b/>
                          <w:noProof/>
                          <w:sz w:val="18"/>
                          <w:szCs w:val="18"/>
                        </w:rPr>
                        <w:drawing>
                          <wp:inline distT="0" distB="0" distL="0" distR="0" wp14:anchorId="591CC3A2" wp14:editId="3F8A03D4">
                            <wp:extent cx="5271975" cy="4063117"/>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C worldmap as of 6-30-16.jpg"/>
                                    <pic:cNvPicPr/>
                                  </pic:nvPicPr>
                                  <pic:blipFill>
                                    <a:blip r:embed="rId37">
                                      <a:extLst>
                                        <a:ext uri="{28A0092B-C50C-407E-A947-70E740481C1C}">
                                          <a14:useLocalDpi xmlns:a14="http://schemas.microsoft.com/office/drawing/2010/main" val="0"/>
                                        </a:ext>
                                      </a:extLst>
                                    </a:blip>
                                    <a:stretch>
                                      <a:fillRect/>
                                    </a:stretch>
                                  </pic:blipFill>
                                  <pic:spPr>
                                    <a:xfrm>
                                      <a:off x="0" y="0"/>
                                      <a:ext cx="5281001" cy="4070073"/>
                                    </a:xfrm>
                                    <a:prstGeom prst="rect">
                                      <a:avLst/>
                                    </a:prstGeom>
                                  </pic:spPr>
                                </pic:pic>
                              </a:graphicData>
                            </a:graphic>
                          </wp:inline>
                        </w:drawing>
                      </w:r>
                    </w:p>
                    <w:p w14:paraId="3096E51B" w14:textId="77777777" w:rsidR="00894E94" w:rsidRPr="00D05435" w:rsidRDefault="00894E94" w:rsidP="003F0A51">
                      <w:pPr>
                        <w:spacing w:before="120"/>
                        <w:rPr>
                          <w:b/>
                          <w:sz w:val="18"/>
                          <w:szCs w:val="18"/>
                        </w:rPr>
                      </w:pPr>
                      <w:r>
                        <w:rPr>
                          <w:b/>
                          <w:sz w:val="18"/>
                          <w:szCs w:val="18"/>
                        </w:rPr>
                        <w:t>Figure 2. Pittsburgh is an international referral center for experimental fertility preservation options.</w:t>
                      </w:r>
                    </w:p>
                  </w:txbxContent>
                </v:textbox>
                <w10:wrap type="tight"/>
              </v:shape>
            </w:pict>
          </mc:Fallback>
        </mc:AlternateContent>
      </w:r>
    </w:p>
    <w:p w14:paraId="668F1AE7" w14:textId="77777777" w:rsidR="003F0A51" w:rsidRDefault="003F0A51" w:rsidP="003F0A51">
      <w:pPr>
        <w:rPr>
          <w:rFonts w:ascii="Calibri" w:eastAsia="Calibri" w:hAnsi="Calibri" w:cs="Calibri"/>
          <w:b/>
        </w:rPr>
      </w:pPr>
    </w:p>
    <w:p w14:paraId="298E83A6" w14:textId="77777777" w:rsidR="00D473A7" w:rsidRPr="00A927A0" w:rsidRDefault="00D473A7" w:rsidP="00F867D9">
      <w:r w:rsidRPr="00A927A0">
        <w:t>The encatchment area witnessed significant expansion to national and to international sites.  Nationally, the Fertility Preservation Program gained approval for a coordinating center that is actively recruiting and treating patients in Washington DC, Cincinnati, Chicago and LA in addition to Pittsburgh (Figure 2, Blue stars).  Internationally, patients are traveling from all over the world to Pittsburgh to take advantage of the experimental fertility preservation options provided here.</w:t>
      </w:r>
    </w:p>
    <w:p w14:paraId="1B0806FB" w14:textId="77777777" w:rsidR="003F0A51" w:rsidRDefault="003F0A51" w:rsidP="003F0A51">
      <w:pPr>
        <w:rPr>
          <w:rFonts w:ascii="Calibri" w:eastAsia="Calibri" w:hAnsi="Calibri" w:cs="Calibri"/>
          <w:b/>
        </w:rPr>
      </w:pPr>
    </w:p>
    <w:p w14:paraId="1E0096B7" w14:textId="77777777" w:rsidR="003F0A51" w:rsidRDefault="003F0A51" w:rsidP="003F0A51">
      <w:pPr>
        <w:rPr>
          <w:rFonts w:ascii="Calibri" w:eastAsia="Calibri" w:hAnsi="Calibri" w:cs="Calibri"/>
          <w:b/>
        </w:rPr>
      </w:pPr>
    </w:p>
    <w:p w14:paraId="17A2A18E" w14:textId="77777777" w:rsidR="003F0A51" w:rsidRDefault="003F0A51" w:rsidP="003F0A51">
      <w:pPr>
        <w:rPr>
          <w:rFonts w:ascii="Calibri" w:eastAsia="Calibri" w:hAnsi="Calibri" w:cs="Calibri"/>
          <w:b/>
        </w:rPr>
      </w:pPr>
    </w:p>
    <w:p w14:paraId="551C8B78" w14:textId="77777777" w:rsidR="003F0A51" w:rsidRPr="002D1425" w:rsidRDefault="003F0A51" w:rsidP="003F0A51">
      <w:pPr>
        <w:rPr>
          <w:rFonts w:eastAsia="Calibri" w:cs="Calibri"/>
          <w:b/>
        </w:rPr>
      </w:pPr>
    </w:p>
    <w:p w14:paraId="49C572E6" w14:textId="77777777" w:rsidR="007E1AE8" w:rsidRDefault="007E1AE8" w:rsidP="003F0A51">
      <w:pPr>
        <w:spacing w:line="360" w:lineRule="auto"/>
        <w:rPr>
          <w:rFonts w:eastAsia="Calibri" w:cs="Calibri"/>
          <w:b/>
        </w:rPr>
      </w:pPr>
    </w:p>
    <w:p w14:paraId="4F47E7BB" w14:textId="77777777" w:rsidR="003F0A51" w:rsidRPr="002D1425" w:rsidRDefault="003F0A51" w:rsidP="003F0A51">
      <w:pPr>
        <w:spacing w:line="360" w:lineRule="auto"/>
        <w:rPr>
          <w:rFonts w:eastAsia="Calibri" w:cs="Calibri"/>
          <w:b/>
        </w:rPr>
      </w:pPr>
      <w:r w:rsidRPr="002D1425">
        <w:rPr>
          <w:rFonts w:eastAsia="Calibri" w:cs="Calibri"/>
          <w:b/>
        </w:rPr>
        <w:lastRenderedPageBreak/>
        <w:t>FACULTY</w:t>
      </w:r>
    </w:p>
    <w:p w14:paraId="1491C48E" w14:textId="77777777" w:rsidR="003F0A51" w:rsidRPr="002D1425" w:rsidRDefault="003F0A51" w:rsidP="007E1AE8">
      <w:pPr>
        <w:rPr>
          <w:i/>
        </w:rPr>
      </w:pPr>
      <w:r w:rsidRPr="002D1425">
        <w:rPr>
          <w:b/>
        </w:rPr>
        <w:t>Joseph S. Sanfilippo, M.D., M.B.A.</w:t>
      </w:r>
      <w:r w:rsidRPr="002D1425">
        <w:t xml:space="preserve">  Professor of Obstetrics, Gynecology &amp; Reproductive Sciences, Director Division of Reproductive Endocrinology &amp; Infertility and Director Reproductive Endocrinology and Infertility Fellowship Program.</w:t>
      </w:r>
    </w:p>
    <w:p w14:paraId="05E69B6A" w14:textId="77777777" w:rsidR="003F0A51" w:rsidRPr="002D1425" w:rsidRDefault="003F0A51" w:rsidP="00F867D9">
      <w:r w:rsidRPr="002D1425">
        <w:t xml:space="preserve">We have focused on infertility to include azoospermic men.  A publication entitled “X-linked TEX11 Mutations, meiotic arrest and azoospermia in infertile men” was published in the </w:t>
      </w:r>
      <w:r w:rsidRPr="002D1425">
        <w:rPr>
          <w:i/>
        </w:rPr>
        <w:t xml:space="preserve">New England Journal of Medicine. </w:t>
      </w:r>
      <w:proofErr w:type="gramStart"/>
      <w:r w:rsidRPr="002D1425">
        <w:t>n</w:t>
      </w:r>
      <w:proofErr w:type="gramEnd"/>
      <w:r w:rsidRPr="002D1425">
        <w:t>. englj. Med 2015 May 28:372(22</w:t>
      </w:r>
      <w:proofErr w:type="gramStart"/>
      <w:r w:rsidRPr="002D1425">
        <w:t>;2097</w:t>
      </w:r>
      <w:proofErr w:type="gramEnd"/>
      <w:r w:rsidRPr="002D1425">
        <w:t xml:space="preserve">-107).  In addition to genetic evaluation of sperm was addressed, “high quality RNA in semen and sperm; isolation, analysis and potential application in clinical testing” was published in the Journal of Urology.  </w:t>
      </w:r>
      <w:r w:rsidRPr="002D1425">
        <w:rPr>
          <w:rStyle w:val="jrnl"/>
          <w:rFonts w:cs="Arial"/>
        </w:rPr>
        <w:t>J Urol</w:t>
      </w:r>
      <w:r w:rsidRPr="002D1425">
        <w:rPr>
          <w:rFonts w:cs="Arial"/>
        </w:rPr>
        <w:t>. 2015 Jan</w:t>
      </w:r>
      <w:proofErr w:type="gramStart"/>
      <w:r w:rsidRPr="002D1425">
        <w:rPr>
          <w:rFonts w:cs="Arial"/>
        </w:rPr>
        <w:t>;193</w:t>
      </w:r>
      <w:proofErr w:type="gramEnd"/>
      <w:r w:rsidRPr="002D1425">
        <w:rPr>
          <w:rFonts w:cs="Arial"/>
        </w:rPr>
        <w:t>(1):352-9</w:t>
      </w:r>
      <w:r w:rsidRPr="002D1425">
        <w:t>.  During the academic year the second edition of the text book Clinical Gynecology was completed, Bieber EJ, Sanfilippo JS, Horowitz I.  Clinical Gynecology 2</w:t>
      </w:r>
      <w:r w:rsidRPr="002D1425">
        <w:rPr>
          <w:vertAlign w:val="superscript"/>
        </w:rPr>
        <w:t>nd</w:t>
      </w:r>
      <w:r w:rsidRPr="002D1425">
        <w:t xml:space="preserve"> Edition, Oxford University Press, 2016. In addition one other text book was completed, MBA for Healthcare.  Sanfilippo JS, Bieber E, Javitch D, Siegrist R MBA for Healthcare, Oxford University Press, 2016.</w:t>
      </w:r>
    </w:p>
    <w:p w14:paraId="398AB0B8" w14:textId="77777777" w:rsidR="003F0A51" w:rsidRPr="002D1425" w:rsidRDefault="003F0A51" w:rsidP="007E1AE8">
      <w:pPr>
        <w:rPr>
          <w:rFonts w:eastAsia="Calibri"/>
        </w:rPr>
      </w:pPr>
      <w:r w:rsidRPr="002D1425">
        <w:t xml:space="preserve">Dr. Sanfilippo is co-investigator with Dr. Richard Guido-PI for the </w:t>
      </w:r>
      <w:r w:rsidRPr="002D1425">
        <w:rPr>
          <w:rFonts w:eastAsia="Calibri"/>
        </w:rPr>
        <w:t xml:space="preserve">Evaluation of the Gynesonics System for Transcervical Treatment of Symptomatic Uterine Fibroids with Radiofrequency Ablation under Integrated Intrauterine Sonography Guidance (SONATA).  He is also co-investigator with Dr. Aletha Akers for the SOPHI Study, </w:t>
      </w:r>
      <w:r w:rsidRPr="002D1425">
        <w:t>Study of Pain Control with Hormonal IUS Insertion.</w:t>
      </w:r>
    </w:p>
    <w:p w14:paraId="5BF468C3" w14:textId="77777777" w:rsidR="003F0A51" w:rsidRPr="002D1425" w:rsidRDefault="003F0A51" w:rsidP="007E1AE8">
      <w:pPr>
        <w:rPr>
          <w:rFonts w:eastAsia="Calibri" w:cs="Times"/>
        </w:rPr>
      </w:pPr>
      <w:r w:rsidRPr="002D1425">
        <w:rPr>
          <w:rFonts w:eastAsia="Calibri"/>
        </w:rPr>
        <w:t>A retrospective study on sonohysteroscopy comparison of tubal patency with hysterosalpingography (HGS) was published in the Journal of Reproductive Medicine.</w:t>
      </w:r>
    </w:p>
    <w:p w14:paraId="7389D9BA" w14:textId="77777777" w:rsidR="003F0A51" w:rsidRPr="002D1425" w:rsidRDefault="003F0A51" w:rsidP="007E1AE8">
      <w:r w:rsidRPr="002D1425">
        <w:rPr>
          <w:b/>
        </w:rPr>
        <w:t xml:space="preserve">Anthony Wakim, M,D, </w:t>
      </w:r>
      <w:r w:rsidRPr="002D1425">
        <w:t>Clinical Professor of Obstetrics, Gynecology and Reproductive Sciences, Director of In vitro Fertilization Program at University of Pittsburgh Physicians-Magee-Womens Hospital</w:t>
      </w:r>
    </w:p>
    <w:p w14:paraId="69D38C9C" w14:textId="77777777" w:rsidR="003F0A51" w:rsidRPr="002D1425" w:rsidRDefault="003F0A51" w:rsidP="007E1AE8">
      <w:r w:rsidRPr="002D1425">
        <w:t xml:space="preserve">In his capacity as Director of IVF, he has brought forward into the program, in house new technology using time lapse photography to assess embryo development prior to uterine transfer; the IVF program has also included in house Preimplantation Genetic Screening of trophectoderm prior to transfer, all of which is designed to provide patients with the latest technology to further enhance pregnancy rates.   </w:t>
      </w:r>
    </w:p>
    <w:p w14:paraId="1625DA0B" w14:textId="77777777" w:rsidR="003F0A51" w:rsidRPr="002D1425" w:rsidRDefault="003F0A51" w:rsidP="003F0A51">
      <w:pPr>
        <w:spacing w:line="360" w:lineRule="auto"/>
        <w:rPr>
          <w:rFonts w:eastAsia="Times New Roman" w:cs="Times New Roman"/>
        </w:rPr>
      </w:pPr>
      <w:r w:rsidRPr="002D1425">
        <w:rPr>
          <w:rFonts w:eastAsia="Times New Roman" w:cs="Times New Roman"/>
        </w:rPr>
        <w:t>In addition, further progress was achieved in the areas of:</w:t>
      </w:r>
      <w:r w:rsidRPr="002D1425">
        <w:rPr>
          <w:rFonts w:eastAsia="Times New Roman" w:cs="Times New Roman"/>
        </w:rPr>
        <w:tab/>
      </w:r>
    </w:p>
    <w:p w14:paraId="452A901E" w14:textId="77777777" w:rsidR="003F0A51" w:rsidRPr="002D1425" w:rsidRDefault="003F0A51" w:rsidP="007E1AE8">
      <w:pPr>
        <w:pStyle w:val="ListParagraph"/>
        <w:numPr>
          <w:ilvl w:val="0"/>
          <w:numId w:val="59"/>
        </w:numPr>
      </w:pPr>
      <w:r w:rsidRPr="002D1425">
        <w:t>Effect of hypothyroidism on pregnancy and pregnancy outcomes in the donor-recipient IVF program.</w:t>
      </w:r>
    </w:p>
    <w:p w14:paraId="0CE7AA9D" w14:textId="77777777" w:rsidR="003F0A51" w:rsidRPr="002D1425" w:rsidRDefault="003F0A51" w:rsidP="007E1AE8">
      <w:pPr>
        <w:pStyle w:val="ListParagraph"/>
        <w:numPr>
          <w:ilvl w:val="0"/>
          <w:numId w:val="59"/>
        </w:numPr>
      </w:pPr>
      <w:r w:rsidRPr="002D1425">
        <w:t>Ideal point of endometrial cavity embryo release to minimize ectopic pregnancy.</w:t>
      </w:r>
    </w:p>
    <w:p w14:paraId="2E89091A" w14:textId="77777777" w:rsidR="003F0A51" w:rsidRPr="007E1AE8" w:rsidRDefault="003F0A51" w:rsidP="007E1AE8">
      <w:pPr>
        <w:pStyle w:val="ListParagraph"/>
        <w:numPr>
          <w:ilvl w:val="0"/>
          <w:numId w:val="59"/>
        </w:numPr>
      </w:pPr>
      <w:r w:rsidRPr="007E1AE8">
        <w:t xml:space="preserve">Fresh vs. frozen In Vitro Fertilization outcomes with GnRHagonist cycles with premature Luteinizing Hormone surge. </w:t>
      </w:r>
    </w:p>
    <w:p w14:paraId="5A2EE989" w14:textId="77777777" w:rsidR="003F0A51" w:rsidRPr="007E1AE8" w:rsidRDefault="003F0A51" w:rsidP="007E1AE8">
      <w:pPr>
        <w:pStyle w:val="ListParagraph"/>
        <w:numPr>
          <w:ilvl w:val="0"/>
          <w:numId w:val="59"/>
        </w:numPr>
      </w:pPr>
      <w:r w:rsidRPr="007E1AE8">
        <w:t xml:space="preserve">Compare intra-uterine insemination on the day of LH surge to intra-uterine insemination on the next day. </w:t>
      </w:r>
    </w:p>
    <w:p w14:paraId="54C2045C" w14:textId="77777777" w:rsidR="003F0A51" w:rsidRPr="002D1425" w:rsidRDefault="003F0A51" w:rsidP="007E1AE8"/>
    <w:p w14:paraId="322E243A" w14:textId="77777777" w:rsidR="003F0A51" w:rsidRPr="002D1425" w:rsidRDefault="003F0A51" w:rsidP="007E1AE8">
      <w:pPr>
        <w:rPr>
          <w:rFonts w:eastAsia="Calibri"/>
        </w:rPr>
      </w:pPr>
      <w:r w:rsidRPr="002D1425">
        <w:rPr>
          <w:rFonts w:eastAsia="Calibri"/>
          <w:b/>
          <w:bCs/>
        </w:rPr>
        <w:t xml:space="preserve">Gabriella Gosman, M.D. </w:t>
      </w:r>
      <w:r w:rsidRPr="002D1425">
        <w:rPr>
          <w:rFonts w:eastAsia="Calibri"/>
        </w:rPr>
        <w:t>Associate Professor and Vice Chair for Education, Department of Obstetrics, Gynecology and Reproductive Sciences; Residency Program Director: Obstetrics and Gynecology; Associate Designated Institutional Official, UPMC Medical Education</w:t>
      </w:r>
    </w:p>
    <w:p w14:paraId="72C3D690" w14:textId="77777777" w:rsidR="003F0A51" w:rsidRPr="002D1425" w:rsidRDefault="003F0A51" w:rsidP="007E1AE8">
      <w:pPr>
        <w:rPr>
          <w:rFonts w:eastAsia="Calibri"/>
        </w:rPr>
      </w:pPr>
      <w:r w:rsidRPr="002D1425">
        <w:rPr>
          <w:rFonts w:eastAsia="Calibri"/>
        </w:rPr>
        <w:t xml:space="preserve">Over this academic year, under the supervision of Dr. Gosman, the residency program was ranked third nationally among all programs as published in </w:t>
      </w:r>
      <w:r w:rsidRPr="002D1425">
        <w:rPr>
          <w:rFonts w:eastAsia="Calibri"/>
          <w:i/>
          <w:iCs/>
        </w:rPr>
        <w:t>Doximity's Residency Navigator</w:t>
      </w:r>
      <w:r w:rsidRPr="002D1425">
        <w:rPr>
          <w:rFonts w:eastAsia="Calibri"/>
        </w:rPr>
        <w:t xml:space="preserve">. Her work in the department continues to focus on advances in resident evaluation using online systems and milestones, redesign of resident didactics to encourage more systems education and interaction, and incorporation of a Ryan Residency Training Program in reproductive health. </w:t>
      </w:r>
    </w:p>
    <w:p w14:paraId="6FE2CC4E" w14:textId="76C7106A" w:rsidR="003F0A51" w:rsidRPr="002D1425" w:rsidRDefault="003F0A51" w:rsidP="007E1AE8">
      <w:pPr>
        <w:rPr>
          <w:rFonts w:eastAsia="Calibri"/>
        </w:rPr>
      </w:pPr>
      <w:r w:rsidRPr="002D1425">
        <w:rPr>
          <w:rFonts w:eastAsia="Calibri"/>
        </w:rPr>
        <w:t>Dr. Gosman with colleagues published work on “Evaluating the clinical learning environment: resident and fellow perceptions of patient safety culture.  (</w:t>
      </w:r>
      <w:r w:rsidRPr="002D1425">
        <w:rPr>
          <w:rFonts w:eastAsia="Calibri"/>
          <w:i/>
        </w:rPr>
        <w:t>Journal of Graduate Medical Education</w:t>
      </w:r>
      <w:r w:rsidRPr="002D1425">
        <w:rPr>
          <w:rFonts w:eastAsia="Calibri"/>
        </w:rPr>
        <w:t xml:space="preserve"> 2015</w:t>
      </w:r>
      <w:r w:rsidR="002A7A1C" w:rsidRPr="002D1425">
        <w:rPr>
          <w:rFonts w:eastAsia="Calibri"/>
        </w:rPr>
        <w:t>; 7:109012</w:t>
      </w:r>
      <w:r w:rsidRPr="002D1425">
        <w:rPr>
          <w:rFonts w:eastAsia="Calibri"/>
        </w:rPr>
        <w:t>).</w:t>
      </w:r>
    </w:p>
    <w:p w14:paraId="1A550267" w14:textId="77777777" w:rsidR="003F0A51" w:rsidRPr="002D1425" w:rsidRDefault="003F0A51" w:rsidP="007E1AE8">
      <w:pPr>
        <w:rPr>
          <w:rFonts w:eastAsia="Calibri"/>
        </w:rPr>
      </w:pPr>
      <w:r w:rsidRPr="002D1425">
        <w:rPr>
          <w:rFonts w:eastAsia="Calibri"/>
        </w:rPr>
        <w:t>With regard to UPMC Medical Education, Dr. Gosman continues to contribute to redesigning  of the GME Office, residency and fellowship program oversight, revamping of the annual program evaluation process at UPMC, prioritizing actions taken in response to the first ever Accreditation Council for Graduate Medical Education Clinical Learning Environment Review at UPMC Presbyterian Hospital, evolution of Graduate Medical Education Committee meetings to incorporate more resident/fellow contributions and educational segments, and the major overhaul of online orientation education for incoming residents and fellows to UPMC</w:t>
      </w:r>
    </w:p>
    <w:p w14:paraId="115DEFD4" w14:textId="1866C7B1" w:rsidR="003F0A51" w:rsidRPr="002D1425" w:rsidRDefault="003F0A51" w:rsidP="007E1AE8">
      <w:pPr>
        <w:rPr>
          <w:rFonts w:eastAsia="Calibri"/>
        </w:rPr>
      </w:pPr>
      <w:r w:rsidRPr="002D1425">
        <w:rPr>
          <w:rFonts w:eastAsia="Calibri"/>
        </w:rPr>
        <w:t xml:space="preserve">Dr. Gosman was selected as a 2015-2016 fellow in the </w:t>
      </w:r>
      <w:r w:rsidRPr="002D1425">
        <w:rPr>
          <w:rFonts w:eastAsia="Calibri"/>
          <w:i/>
          <w:iCs/>
        </w:rPr>
        <w:t>Hedwig van Ameringen</w:t>
      </w:r>
      <w:r w:rsidRPr="002D1425">
        <w:rPr>
          <w:rFonts w:eastAsia="Calibri"/>
        </w:rPr>
        <w:t xml:space="preserve"> Executive Leadership in Academic Medicine program. She serves as an oral board examiner for the American Board of obstetrics and Gynecology and as reviewer for </w:t>
      </w:r>
      <w:r w:rsidRPr="002D1425">
        <w:rPr>
          <w:rFonts w:eastAsia="Calibri"/>
          <w:i/>
          <w:iCs/>
        </w:rPr>
        <w:t xml:space="preserve">Academic Medicine </w:t>
      </w:r>
      <w:r w:rsidRPr="002D1425">
        <w:rPr>
          <w:rFonts w:eastAsia="Calibri"/>
        </w:rPr>
        <w:t xml:space="preserve">and </w:t>
      </w:r>
      <w:r w:rsidRPr="002D1425">
        <w:rPr>
          <w:rFonts w:eastAsia="Calibri"/>
          <w:i/>
          <w:iCs/>
        </w:rPr>
        <w:t xml:space="preserve">Journal of Graduate Medical Education. </w:t>
      </w:r>
      <w:r w:rsidRPr="002D1425">
        <w:rPr>
          <w:rFonts w:eastAsia="Calibri"/>
        </w:rPr>
        <w:t xml:space="preserve">She serves on the Advisory Council for the Pennsylvania Section of the American Congress of Obstetricians and Gynecologists.  She remain active in Systems-based education and reduction of medical </w:t>
      </w:r>
      <w:r w:rsidR="002A7A1C" w:rsidRPr="002D1425">
        <w:rPr>
          <w:rFonts w:eastAsia="Calibri"/>
        </w:rPr>
        <w:t>errors clinician</w:t>
      </w:r>
      <w:r w:rsidRPr="002D1425">
        <w:rPr>
          <w:rFonts w:eastAsia="Calibri"/>
        </w:rPr>
        <w:t xml:space="preserve"> and </w:t>
      </w:r>
      <w:r w:rsidR="002A7A1C" w:rsidRPr="002D1425">
        <w:rPr>
          <w:rFonts w:eastAsia="Calibri"/>
        </w:rPr>
        <w:t>resident education</w:t>
      </w:r>
      <w:r w:rsidRPr="002D1425">
        <w:rPr>
          <w:rFonts w:eastAsia="Calibri"/>
        </w:rPr>
        <w:t>.</w:t>
      </w:r>
    </w:p>
    <w:p w14:paraId="627BA4BC" w14:textId="77777777" w:rsidR="003F0A51" w:rsidRPr="002D1425" w:rsidRDefault="003F0A51" w:rsidP="007E1AE8">
      <w:pPr>
        <w:rPr>
          <w:rFonts w:eastAsia="Calibri"/>
        </w:rPr>
      </w:pPr>
      <w:r w:rsidRPr="002D1425">
        <w:rPr>
          <w:b/>
        </w:rPr>
        <w:t>Serena H. Chan, M.D.</w:t>
      </w:r>
      <w:r w:rsidRPr="002D1425">
        <w:t xml:space="preserve"> Assistant Professor, Department of Obstetrics, Gynecology and Reproductive Sciences; secondary appointments in the Department of Pediatrics (Division of Adolescent Medicine) and Surgery (Division of Pediatric Surgery). Dr. Chan joined the Division of Reproductive Endocrinology &amp; Infertility in Sept 2015 as a full-time pediatric &amp; adolescent gynecologist. On July 1, 2016, a distinct Division of Pediatric &amp; Adolescent Gynecology was created at the Children’s Hospital of Pittsburgh. Dr. Chan provides clinical services (outpatient and surgery) through the Children’s Hospital of Pittsburgh. However, she is actively involved in REI fellow education and is a member of the Fertility Preservation Program, covering fertility consults and ovarian tissue cryopreservation cases at the Children’s Hospital. She also works with pediatric, ob/gyn and surgery trainees in the outpatient and surgical setting. She is also a member of the multi-disciplinary transitional care task force at the Children’s Hospital. Areas of research and clinical interest include surgical management of congenital anomalies </w:t>
      </w:r>
      <w:r w:rsidRPr="002D1425">
        <w:lastRenderedPageBreak/>
        <w:t>of the reproductive tract, gynecologic concerns in girls with anorectal malformation, and reproductive endocrine issues in pediatric and adolescent females.</w:t>
      </w:r>
    </w:p>
    <w:p w14:paraId="0A7A5A8F" w14:textId="77777777" w:rsidR="003F0A51" w:rsidRPr="002D1425" w:rsidRDefault="003F0A51" w:rsidP="007E1AE8">
      <w:pPr>
        <w:rPr>
          <w:rFonts w:eastAsia="Calibri"/>
        </w:rPr>
      </w:pPr>
      <w:r w:rsidRPr="002D1425">
        <w:rPr>
          <w:b/>
        </w:rPr>
        <w:t xml:space="preserve">Robert L. Collins, M.D. </w:t>
      </w:r>
      <w:r w:rsidRPr="002D1425">
        <w:t>Assistant Professor, Department of Obstetrics and Gynecology and Reproductive Sciences</w:t>
      </w:r>
      <w:r w:rsidRPr="002D1425">
        <w:rPr>
          <w:rFonts w:eastAsia="Calibri"/>
        </w:rPr>
        <w:t>.  Dr. Collins is an integral member of the Division of Reproductive Endocrinology and Infertility. His clinical focus includes ART/IVF. He is actively involved in REI Fellowship education and provides clinical services in the northern segment of Western Pennsylvania and eastern Ohio.</w:t>
      </w:r>
    </w:p>
    <w:p w14:paraId="469CECCC" w14:textId="77777777" w:rsidR="002A7A1C" w:rsidRDefault="003F0A51" w:rsidP="007E1AE8">
      <w:pPr>
        <w:rPr>
          <w:rFonts w:eastAsia="Calibri"/>
          <w:color w:val="000000"/>
        </w:rPr>
      </w:pPr>
      <w:r w:rsidRPr="002D1425">
        <w:rPr>
          <w:rFonts w:eastAsia="Calibri"/>
          <w:b/>
          <w:bCs/>
          <w:color w:val="000000"/>
        </w:rPr>
        <w:t xml:space="preserve">Marie Menke, M.D, M.P.H. </w:t>
      </w:r>
      <w:r w:rsidRPr="002D1425">
        <w:rPr>
          <w:rFonts w:eastAsia="Calibri"/>
          <w:color w:val="000000"/>
        </w:rPr>
        <w:t xml:space="preserve">Assistant Professor, Department of Obstetrics, Gynecology and Reproductive Sciences.  Dr. Menke is investigating the effects of lipids and lipid metabolism in reproductive health through the NIH K12 Women's Reproductive Health Research (WRHR) Career Development grant mechanism. Under the mentorship of Dr. Erin Kershaw, this investigation focuses on physiologic and pathologic (lipotoxic) effects of lipids in infertility and oocyte development. </w:t>
      </w:r>
    </w:p>
    <w:p w14:paraId="3B5C14BD" w14:textId="0D352122" w:rsidR="003F0A51" w:rsidRPr="002A7A1C" w:rsidRDefault="003F0A51" w:rsidP="007E1AE8">
      <w:pPr>
        <w:rPr>
          <w:rFonts w:eastAsia="Calibri"/>
          <w:color w:val="000000"/>
        </w:rPr>
      </w:pPr>
      <w:r w:rsidRPr="002D1425">
        <w:rPr>
          <w:rFonts w:eastAsia="Calibri"/>
          <w:color w:val="000000"/>
        </w:rPr>
        <w:t xml:space="preserve">Dr. Menke is in collaboration with members of the Longitudinal Assessment of Bariatric Surgery to investigate the effects of bariatric surgery on fertility and pregnancy outcomes. She is the principal investigator of the Center for Fertility and Reproductive Endocrinology Research Registry; a registry designed to facilitate retrospective reviews and recruitment for longitudinal studies.  </w:t>
      </w:r>
      <w:r w:rsidRPr="002D1425">
        <w:rPr>
          <w:color w:val="000000"/>
        </w:rPr>
        <w:t>Dr. Menke teaches the infertility module of the 2</w:t>
      </w:r>
      <w:r w:rsidRPr="002D1425">
        <w:rPr>
          <w:color w:val="000000"/>
          <w:vertAlign w:val="superscript"/>
        </w:rPr>
        <w:t>nd</w:t>
      </w:r>
      <w:r w:rsidRPr="002D1425">
        <w:rPr>
          <w:color w:val="000000"/>
        </w:rPr>
        <w:t xml:space="preserve"> year medical school course, precepts for 3</w:t>
      </w:r>
      <w:r w:rsidRPr="002D1425">
        <w:rPr>
          <w:color w:val="000000"/>
          <w:vertAlign w:val="superscript"/>
        </w:rPr>
        <w:t>rd</w:t>
      </w:r>
      <w:r w:rsidRPr="002D1425">
        <w:rPr>
          <w:color w:val="000000"/>
        </w:rPr>
        <w:t xml:space="preserve"> year medical students, and serves as a mentor for student and resident trainee projects as they relate to reproductive endocrinology and infertility.</w:t>
      </w:r>
    </w:p>
    <w:p w14:paraId="13FDDA98" w14:textId="79B133F6" w:rsidR="003F0A51" w:rsidRPr="002D1425" w:rsidRDefault="003F0A51" w:rsidP="007E1AE8">
      <w:r w:rsidRPr="002D1425">
        <w:rPr>
          <w:b/>
        </w:rPr>
        <w:t xml:space="preserve">Scott Kauma, M.D. </w:t>
      </w:r>
      <w:r w:rsidRPr="002D1425">
        <w:t>Visiting Professor of Obstetrics, Gynecology and Reproductive Sciences</w:t>
      </w:r>
    </w:p>
    <w:p w14:paraId="0CB7B53D" w14:textId="77777777" w:rsidR="003F0A51" w:rsidRPr="002D1425" w:rsidRDefault="003F0A51" w:rsidP="007E1AE8">
      <w:pPr>
        <w:rPr>
          <w:rFonts w:eastAsia="Calibri"/>
          <w:color w:val="000000"/>
        </w:rPr>
      </w:pPr>
      <w:r w:rsidRPr="002D1425">
        <w:t xml:space="preserve">Dr. Kauma provides clinical care related to Reproductive Endocrinology and Infertility that includes In vitro Fertilization as well as surgical and medical aspects of the specialty.  A major focus has been on, </w:t>
      </w:r>
      <w:r w:rsidRPr="002D1425">
        <w:rPr>
          <w:rFonts w:eastAsia="Calibri"/>
        </w:rPr>
        <w:t>preimplantation genetic analysis of human blastocysts with single embryo transfer and ovarian tissue cryopreservation for fertility preservation in patients facing infertility-causing diseases or treatment regimes over the academic year.  He is actively involved in resident and fellow education.</w:t>
      </w:r>
    </w:p>
    <w:p w14:paraId="5AB3B62A" w14:textId="77777777" w:rsidR="003F0A51" w:rsidRPr="002D1425" w:rsidRDefault="003F0A51" w:rsidP="007E1AE8">
      <w:pPr>
        <w:rPr>
          <w:rFonts w:eastAsia="Calibri" w:cs="Calibri"/>
        </w:rPr>
      </w:pPr>
      <w:r w:rsidRPr="002D1425">
        <w:rPr>
          <w:b/>
        </w:rPr>
        <w:t xml:space="preserve">Kyle Orwig, Ph.D. </w:t>
      </w:r>
      <w:r w:rsidRPr="002D1425">
        <w:t xml:space="preserve">is Professor of Obstetrics, Gynecology and Reproductive Sciences and Developmental Biology, Director of REI Research and Director of the Fertility Preservation Program in Pittsburgh.  Dr. Orwig in his capacity as Founding Director of the FPP in Pittsburgh works closely with clinical division faculty and provides translational research that includes short term genetic effects of chemotherapy on male germ cells.  He is nationally and internationally recognized for his work especially with regard to stem cells, regenerative medicine and fertility preservation and serves on the steering committee for the </w:t>
      </w:r>
      <w:r w:rsidRPr="002D1425">
        <w:rPr>
          <w:rFonts w:eastAsia="Calibri"/>
        </w:rPr>
        <w:t>Oncofertility Consortium’s National Physician Cooperative.  Dr. Orwig continues to work with division clinical faculty assessing outcomes of pregnancies in association with cryopreserved oocytes following initial doses of chemotherapy and on molecular markers related to human spermatogenesis.  He collaborates closely with Drs. Rajkovic and Yatsenko in the Genetics division to discover the genetic basis of female and male infertility and develop patient-specific treatment options.</w:t>
      </w:r>
    </w:p>
    <w:p w14:paraId="7BA6B1F3" w14:textId="0DEFF638" w:rsidR="003F0A51" w:rsidRPr="002D1425" w:rsidRDefault="003F0A51" w:rsidP="007E1AE8">
      <w:pPr>
        <w:rPr>
          <w:rFonts w:cs="Arial"/>
          <w:color w:val="000000"/>
          <w:sz w:val="18"/>
          <w:szCs w:val="18"/>
        </w:rPr>
      </w:pPr>
      <w:r w:rsidRPr="002D1425">
        <w:rPr>
          <w:b/>
          <w:bCs/>
        </w:rPr>
        <w:lastRenderedPageBreak/>
        <w:t>Tony Zeleznik, Ph.D.</w:t>
      </w:r>
      <w:r w:rsidRPr="002D1425">
        <w:t xml:space="preserve">, Professor of Obstetrics, Gynecology and Reproductive Sciences and Cell Biology and Physiology.  Dr. Zeleznik over the academic year has received international </w:t>
      </w:r>
      <w:r w:rsidR="002A7A1C">
        <w:t>recognition as an</w:t>
      </w:r>
      <w:r w:rsidR="007E1AE8">
        <w:t xml:space="preserve"> </w:t>
      </w:r>
      <w:r w:rsidRPr="002D1425">
        <w:t xml:space="preserve">expert in ovarian physiology and now participates primarily to the teaching program with focus on the Reproductive Endocrinology and Infertility Fellowship Program.  He is Chair of the REI Fellow Thesis Committee.  He has also provided expertise regarding registries for Competency Assessments.  Dr. Zeleznik had two publications this year: </w:t>
      </w:r>
      <w:hyperlink r:id="rId38" w:history="1">
        <w:r w:rsidRPr="002D1425">
          <w:rPr>
            <w:rStyle w:val="Hyperlink"/>
            <w:rFonts w:cs="Arial"/>
            <w:color w:val="auto"/>
          </w:rPr>
          <w:t>Protein Kinase A: A Master Kinase of Granulosa Cell Differentiation.</w:t>
        </w:r>
      </w:hyperlink>
      <w:r w:rsidRPr="002D1425">
        <w:rPr>
          <w:rStyle w:val="Hyperlink"/>
          <w:rFonts w:cs="Arial"/>
          <w:color w:val="auto"/>
        </w:rPr>
        <w:t xml:space="preserve">  </w:t>
      </w:r>
      <w:r w:rsidRPr="002D1425">
        <w:rPr>
          <w:rFonts w:cs="Arial"/>
          <w:color w:val="000000"/>
        </w:rPr>
        <w:t xml:space="preserve">Puri P, Little-Ihrig L, Chandran U, Law NC, Hunzicker-Dunn M, </w:t>
      </w:r>
      <w:r w:rsidRPr="002D1425">
        <w:rPr>
          <w:rFonts w:cs="Arial"/>
          <w:b/>
          <w:color w:val="000000"/>
        </w:rPr>
        <w:t>Zeleznik AJ</w:t>
      </w:r>
      <w:r w:rsidRPr="002D1425">
        <w:rPr>
          <w:rFonts w:cs="Arial"/>
          <w:color w:val="000000"/>
        </w:rPr>
        <w:t xml:space="preserve">.  </w:t>
      </w:r>
      <w:r w:rsidRPr="002D1425">
        <w:rPr>
          <w:rStyle w:val="jrnl"/>
          <w:rFonts w:cs="Arial"/>
          <w:color w:val="000000"/>
        </w:rPr>
        <w:t>Sci Rep</w:t>
      </w:r>
      <w:r w:rsidRPr="002D1425">
        <w:rPr>
          <w:rFonts w:cs="Arial"/>
          <w:color w:val="000000"/>
        </w:rPr>
        <w:t>. 2016 Jun 21</w:t>
      </w:r>
      <w:r w:rsidR="002A7A1C" w:rsidRPr="002D1425">
        <w:rPr>
          <w:rFonts w:cs="Arial"/>
          <w:color w:val="000000"/>
        </w:rPr>
        <w:t>; 6:28132</w:t>
      </w:r>
      <w:r w:rsidRPr="002D1425">
        <w:rPr>
          <w:rFonts w:cs="Arial"/>
          <w:color w:val="000000"/>
        </w:rPr>
        <w:t xml:space="preserve">, and </w:t>
      </w:r>
      <w:hyperlink r:id="rId39" w:history="1">
        <w:r w:rsidRPr="002D1425">
          <w:rPr>
            <w:rStyle w:val="Hyperlink"/>
            <w:rFonts w:cs="Arial"/>
            <w:color w:val="auto"/>
          </w:rPr>
          <w:t>Prohibitin regulates the FSH signaling pathway in rat granulosa cell differentiation.</w:t>
        </w:r>
      </w:hyperlink>
      <w:r w:rsidRPr="002D1425">
        <w:rPr>
          <w:rStyle w:val="Hyperlink"/>
          <w:rFonts w:cs="Arial"/>
          <w:color w:val="auto"/>
        </w:rPr>
        <w:t xml:space="preserve"> </w:t>
      </w:r>
      <w:r w:rsidRPr="002D1425">
        <w:rPr>
          <w:rFonts w:cs="Arial"/>
          <w:color w:val="000000"/>
        </w:rPr>
        <w:t>Chowdhury I, Thomas K, </w:t>
      </w:r>
      <w:r w:rsidRPr="002D1425">
        <w:rPr>
          <w:rFonts w:cs="Arial"/>
          <w:b/>
          <w:bCs/>
          <w:color w:val="000000"/>
        </w:rPr>
        <w:t>Zeleznik A</w:t>
      </w:r>
      <w:r w:rsidRPr="002D1425">
        <w:rPr>
          <w:rFonts w:cs="Arial"/>
          <w:color w:val="000000"/>
        </w:rPr>
        <w:t xml:space="preserve">, Thompson WE. </w:t>
      </w:r>
      <w:r w:rsidRPr="002D1425">
        <w:rPr>
          <w:rStyle w:val="jrnl"/>
          <w:rFonts w:cs="Arial"/>
          <w:color w:val="000000"/>
        </w:rPr>
        <w:t>J Mol Endocrinol</w:t>
      </w:r>
      <w:r w:rsidRPr="002D1425">
        <w:rPr>
          <w:rFonts w:cs="Arial"/>
          <w:color w:val="000000"/>
        </w:rPr>
        <w:t>. 2016 May</w:t>
      </w:r>
      <w:r w:rsidR="002A7A1C" w:rsidRPr="002D1425">
        <w:rPr>
          <w:rFonts w:cs="Arial"/>
          <w:color w:val="000000"/>
        </w:rPr>
        <w:t>; 56</w:t>
      </w:r>
      <w:r w:rsidRPr="002D1425">
        <w:rPr>
          <w:rFonts w:cs="Arial"/>
          <w:color w:val="000000"/>
        </w:rPr>
        <w:t>(4):325-36.</w:t>
      </w:r>
      <w:r w:rsidRPr="002D1425">
        <w:rPr>
          <w:rFonts w:cs="Arial"/>
          <w:color w:val="000000"/>
          <w:sz w:val="18"/>
          <w:szCs w:val="18"/>
        </w:rPr>
        <w:t> </w:t>
      </w:r>
    </w:p>
    <w:p w14:paraId="4505C305" w14:textId="77777777" w:rsidR="003F0A51" w:rsidRPr="007E1AE8" w:rsidRDefault="003F0A51" w:rsidP="007E1AE8">
      <w:pPr>
        <w:rPr>
          <w:b/>
        </w:rPr>
      </w:pPr>
      <w:r w:rsidRPr="007E1AE8">
        <w:rPr>
          <w:b/>
        </w:rPr>
        <w:t>Faculty Listing</w:t>
      </w:r>
    </w:p>
    <w:p w14:paraId="09176785" w14:textId="77777777" w:rsidR="003F0A51" w:rsidRPr="002D1425" w:rsidRDefault="003F0A51" w:rsidP="007E1AE8">
      <w:r w:rsidRPr="002D1425">
        <w:t>Joseph S. Sanfilippo, M.D., M.B.A. -Division Director, REI Fellowship Director</w:t>
      </w:r>
    </w:p>
    <w:p w14:paraId="61EAFE7B" w14:textId="77777777" w:rsidR="003F0A51" w:rsidRPr="002D1425" w:rsidRDefault="003F0A51" w:rsidP="007E1AE8">
      <w:pPr>
        <w:rPr>
          <w:lang w:val="sv-SE"/>
        </w:rPr>
      </w:pPr>
      <w:r w:rsidRPr="002D1425">
        <w:rPr>
          <w:lang w:val="sv-SE"/>
        </w:rPr>
        <w:t>Gabriella G. Gosman, M.D. -Residency Program Director</w:t>
      </w:r>
    </w:p>
    <w:p w14:paraId="0F31921F" w14:textId="77777777" w:rsidR="003F0A51" w:rsidRPr="002D1425" w:rsidRDefault="003F0A51" w:rsidP="007E1AE8">
      <w:r w:rsidRPr="002D1425">
        <w:t xml:space="preserve">Anthony Wakim, M.D. -Medical Director </w:t>
      </w:r>
      <w:proofErr w:type="gramStart"/>
      <w:r w:rsidRPr="002D1425">
        <w:t>In</w:t>
      </w:r>
      <w:proofErr w:type="gramEnd"/>
      <w:r w:rsidRPr="002D1425">
        <w:t xml:space="preserve"> Vitro Fertilization Program</w:t>
      </w:r>
    </w:p>
    <w:p w14:paraId="7BBF7624" w14:textId="77777777" w:rsidR="003F0A51" w:rsidRPr="002D1425" w:rsidRDefault="003F0A51" w:rsidP="007E1AE8">
      <w:r w:rsidRPr="002D1425">
        <w:t>Kyle Orwig, Ph.D. -</w:t>
      </w:r>
      <w:r w:rsidRPr="002D1425">
        <w:rPr>
          <w:rFonts w:eastAsia="MS Mincho" w:cs="Times New Roman"/>
        </w:rPr>
        <w:t xml:space="preserve"> Director of REI Research, Director Fertility Preservation Program Department of Obstetrics, Gynecology and Reproductive Services</w:t>
      </w:r>
    </w:p>
    <w:p w14:paraId="7B243CD5" w14:textId="77777777" w:rsidR="003F0A51" w:rsidRPr="002D1425" w:rsidRDefault="003F0A51" w:rsidP="007E1AE8">
      <w:pPr>
        <w:rPr>
          <w:lang w:val="sv-SE"/>
        </w:rPr>
      </w:pPr>
      <w:r w:rsidRPr="002D1425">
        <w:rPr>
          <w:lang w:val="sv-SE"/>
        </w:rPr>
        <w:t xml:space="preserve">Robert Collins, M.D. -Assistant Professor, Department of Obstetrics, Gynecology and Reproductive Sciences </w:t>
      </w:r>
    </w:p>
    <w:p w14:paraId="383EBE07" w14:textId="77777777" w:rsidR="003F0A51" w:rsidRPr="002D1425" w:rsidRDefault="003F0A51" w:rsidP="007E1AE8">
      <w:pPr>
        <w:rPr>
          <w:lang w:val="sv-SE"/>
        </w:rPr>
      </w:pPr>
      <w:r w:rsidRPr="002D1425">
        <w:rPr>
          <w:lang w:val="sv-SE"/>
        </w:rPr>
        <w:t>Scott Kauma, M.D. – Clinical Director, Fertility Preservation Program</w:t>
      </w:r>
    </w:p>
    <w:p w14:paraId="5A0CD5C1" w14:textId="64966B44" w:rsidR="003F0A51" w:rsidRPr="002D1425" w:rsidRDefault="003F0A51" w:rsidP="007E1AE8">
      <w:pPr>
        <w:rPr>
          <w:lang w:val="it-IT"/>
        </w:rPr>
      </w:pPr>
      <w:r w:rsidRPr="002D1425">
        <w:rPr>
          <w:lang w:val="it-IT"/>
        </w:rPr>
        <w:t xml:space="preserve">Marie Menke, M.D. </w:t>
      </w:r>
      <w:r w:rsidR="00F9079B">
        <w:rPr>
          <w:lang w:val="it-IT"/>
        </w:rPr>
        <w:t xml:space="preserve"> - </w:t>
      </w:r>
      <w:r w:rsidRPr="002D1425">
        <w:rPr>
          <w:lang w:val="it-IT"/>
        </w:rPr>
        <w:t xml:space="preserve">Assistant Professor, </w:t>
      </w:r>
      <w:r w:rsidRPr="002D1425">
        <w:rPr>
          <w:lang w:val="sv-SE"/>
        </w:rPr>
        <w:t>Department of Obstetrics, Gynecology and Reproductive Sciences</w:t>
      </w:r>
    </w:p>
    <w:p w14:paraId="39712455" w14:textId="77777777" w:rsidR="003F0A51" w:rsidRPr="002D1425" w:rsidRDefault="003F0A51" w:rsidP="007E1AE8">
      <w:r w:rsidRPr="002D1425">
        <w:t>Tony Zeleznik, Ph.D. -</w:t>
      </w:r>
      <w:r w:rsidRPr="002D1425">
        <w:rPr>
          <w:rFonts w:eastAsia="MS Mincho" w:cs="Times New Roman"/>
        </w:rPr>
        <w:t xml:space="preserve"> </w:t>
      </w:r>
      <w:r w:rsidRPr="002D1425">
        <w:t>Professor of Obstetrics, Gynecology and Reproductive Sciences and Cell Biology and Physiology</w:t>
      </w:r>
    </w:p>
    <w:p w14:paraId="448B94D7" w14:textId="77777777" w:rsidR="003F0A51" w:rsidRPr="002D1425" w:rsidRDefault="003F0A51" w:rsidP="007E1AE8">
      <w:pPr>
        <w:rPr>
          <w:rFonts w:eastAsia="Calibri" w:cs="Calibri"/>
        </w:rPr>
      </w:pPr>
      <w:r w:rsidRPr="002D1425">
        <w:t>Serena H. Chan, M.D.  – Assistant Professor, Department of Obstetrics, Gynecology and Reproductive Sciences; secondary appointments in the Department of Pediatrics (Division of Adolescent Medicine) and Surgery (Division of Pediatric Surgery).</w:t>
      </w:r>
    </w:p>
    <w:p w14:paraId="39D9CC48" w14:textId="77777777" w:rsidR="003F0A51" w:rsidRPr="008C3DC6" w:rsidRDefault="003F0A51" w:rsidP="003F0A51">
      <w:pPr>
        <w:spacing w:line="360" w:lineRule="auto"/>
        <w:rPr>
          <w:rFonts w:ascii="Calibri" w:eastAsia="Calibri" w:hAnsi="Calibri" w:cs="Calibri"/>
          <w:u w:val="single"/>
          <w:lang w:val="it-IT"/>
        </w:rPr>
      </w:pPr>
      <w:r w:rsidRPr="008C3DC6">
        <w:rPr>
          <w:rFonts w:ascii="Calibri" w:eastAsia="Calibri" w:hAnsi="Calibri" w:cs="Calibri"/>
          <w:u w:val="single"/>
          <w:lang w:val="it-IT"/>
        </w:rPr>
        <w:t>Fellows:</w:t>
      </w:r>
    </w:p>
    <w:p w14:paraId="737EA744" w14:textId="77777777" w:rsidR="003F0A51" w:rsidRPr="008C3DC6" w:rsidRDefault="003F0A51" w:rsidP="003F0A51">
      <w:pPr>
        <w:spacing w:line="360" w:lineRule="auto"/>
        <w:rPr>
          <w:rFonts w:ascii="Calibri" w:eastAsia="Calibri" w:hAnsi="Calibri" w:cs="Calibri"/>
          <w:lang w:val="it-IT"/>
        </w:rPr>
      </w:pPr>
      <w:r w:rsidRPr="008C3DC6">
        <w:rPr>
          <w:rFonts w:ascii="Calibri" w:eastAsia="Calibri" w:hAnsi="Calibri" w:cs="Calibri"/>
          <w:lang w:val="it-IT"/>
        </w:rPr>
        <w:t>Fabiola Balmir, M.D.,</w:t>
      </w:r>
      <w:r>
        <w:rPr>
          <w:rFonts w:ascii="Calibri" w:eastAsia="Calibri" w:hAnsi="Calibri" w:cs="Calibri"/>
          <w:lang w:val="it-IT"/>
        </w:rPr>
        <w:t xml:space="preserve"> Second</w:t>
      </w:r>
      <w:r w:rsidRPr="008C3DC6">
        <w:rPr>
          <w:rFonts w:ascii="Calibri" w:eastAsia="Calibri" w:hAnsi="Calibri" w:cs="Calibri"/>
          <w:lang w:val="it-IT"/>
        </w:rPr>
        <w:t xml:space="preserve"> year REI Fellow</w:t>
      </w:r>
    </w:p>
    <w:p w14:paraId="5CE3D5FC" w14:textId="77777777" w:rsidR="003F0A51" w:rsidRDefault="003F0A51" w:rsidP="003F0A51">
      <w:pPr>
        <w:spacing w:line="360" w:lineRule="auto"/>
        <w:rPr>
          <w:rFonts w:ascii="Calibri" w:eastAsia="Calibri" w:hAnsi="Calibri" w:cs="Calibri"/>
          <w:lang w:val="it-IT"/>
        </w:rPr>
      </w:pPr>
      <w:r w:rsidRPr="008C3DC6">
        <w:rPr>
          <w:rFonts w:ascii="Calibri" w:eastAsia="Calibri" w:hAnsi="Calibri" w:cs="Calibri"/>
          <w:lang w:val="it-IT"/>
        </w:rPr>
        <w:t xml:space="preserve">Sunita Katari, M.D., </w:t>
      </w:r>
      <w:r>
        <w:rPr>
          <w:rFonts w:ascii="Calibri" w:eastAsia="Calibri" w:hAnsi="Calibri" w:cs="Calibri"/>
          <w:lang w:val="it-IT"/>
        </w:rPr>
        <w:t>Second</w:t>
      </w:r>
      <w:r w:rsidRPr="008C3DC6">
        <w:rPr>
          <w:rFonts w:ascii="Calibri" w:eastAsia="Calibri" w:hAnsi="Calibri" w:cs="Calibri"/>
          <w:lang w:val="it-IT"/>
        </w:rPr>
        <w:t xml:space="preserve"> year REI Fellow</w:t>
      </w:r>
    </w:p>
    <w:p w14:paraId="2B950F2C" w14:textId="77777777" w:rsidR="003F0A51" w:rsidRPr="008C3DC6" w:rsidRDefault="003F0A51" w:rsidP="003F0A51">
      <w:pPr>
        <w:spacing w:line="360" w:lineRule="auto"/>
        <w:rPr>
          <w:rFonts w:ascii="Calibri" w:eastAsia="Calibri" w:hAnsi="Calibri" w:cs="Calibri"/>
          <w:u w:val="single"/>
          <w:lang w:val="it-IT"/>
        </w:rPr>
      </w:pPr>
      <w:r>
        <w:rPr>
          <w:rFonts w:ascii="Calibri" w:eastAsia="Calibri" w:hAnsi="Calibri" w:cs="Calibri"/>
          <w:lang w:val="it-IT"/>
        </w:rPr>
        <w:t>Meredith Snook, M.D.,  Third year REI Fellow</w:t>
      </w:r>
    </w:p>
    <w:p w14:paraId="2B0317B3" w14:textId="77777777" w:rsidR="007E1AE8" w:rsidRDefault="007E1AE8" w:rsidP="003F0A51">
      <w:pPr>
        <w:spacing w:line="360" w:lineRule="auto"/>
        <w:rPr>
          <w:rFonts w:ascii="Calibri" w:eastAsia="Calibri" w:hAnsi="Calibri" w:cs="Calibri"/>
          <w:u w:val="single"/>
          <w:lang w:val="it-IT"/>
        </w:rPr>
      </w:pPr>
    </w:p>
    <w:p w14:paraId="1073D0AC" w14:textId="77777777" w:rsidR="003F0A51" w:rsidRPr="008C3DC6" w:rsidRDefault="003F0A51" w:rsidP="003F0A51">
      <w:pPr>
        <w:spacing w:line="360" w:lineRule="auto"/>
        <w:rPr>
          <w:rFonts w:ascii="Calibri" w:eastAsia="Calibri" w:hAnsi="Calibri" w:cs="Calibri"/>
          <w:lang w:val="it-IT"/>
        </w:rPr>
      </w:pPr>
      <w:r w:rsidRPr="008C3DC6">
        <w:rPr>
          <w:rFonts w:ascii="Calibri" w:eastAsia="Calibri" w:hAnsi="Calibri" w:cs="Calibri"/>
          <w:u w:val="single"/>
          <w:lang w:val="it-IT"/>
        </w:rPr>
        <w:t>Past Fellows: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0"/>
        <w:gridCol w:w="1463"/>
        <w:gridCol w:w="4873"/>
      </w:tblGrid>
      <w:tr w:rsidR="003F0A51" w:rsidRPr="008C3DC6" w14:paraId="04E0B5B4" w14:textId="77777777" w:rsidTr="0008147E">
        <w:tc>
          <w:tcPr>
            <w:tcW w:w="2520" w:type="dxa"/>
            <w:vAlign w:val="center"/>
          </w:tcPr>
          <w:p w14:paraId="4619071D" w14:textId="77777777" w:rsidR="003F0A51" w:rsidRPr="008C3DC6" w:rsidRDefault="003F0A51" w:rsidP="0008147E">
            <w:pPr>
              <w:rPr>
                <w:rFonts w:ascii="Calibri" w:eastAsia="Calibri" w:hAnsi="Calibri" w:cs="Calibri"/>
                <w:lang w:val="it-IT"/>
              </w:rPr>
            </w:pPr>
          </w:p>
        </w:tc>
        <w:tc>
          <w:tcPr>
            <w:tcW w:w="1463" w:type="dxa"/>
            <w:vAlign w:val="center"/>
          </w:tcPr>
          <w:p w14:paraId="4932B8F4"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Thesis Defense Date</w:t>
            </w:r>
          </w:p>
        </w:tc>
        <w:tc>
          <w:tcPr>
            <w:tcW w:w="4873" w:type="dxa"/>
            <w:vAlign w:val="center"/>
          </w:tcPr>
          <w:p w14:paraId="39EE452E"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Current Postion</w:t>
            </w:r>
          </w:p>
        </w:tc>
      </w:tr>
      <w:tr w:rsidR="003F0A51" w:rsidRPr="008C3DC6" w14:paraId="10BD3D83" w14:textId="77777777" w:rsidTr="0008147E">
        <w:tc>
          <w:tcPr>
            <w:tcW w:w="2520" w:type="dxa"/>
            <w:vAlign w:val="center"/>
          </w:tcPr>
          <w:p w14:paraId="3BA77283" w14:textId="77777777" w:rsidR="003F0A51" w:rsidRPr="008C3DC6" w:rsidRDefault="003F0A51" w:rsidP="0008147E">
            <w:pPr>
              <w:rPr>
                <w:rFonts w:ascii="Calibri" w:eastAsia="Calibri" w:hAnsi="Calibri" w:cs="Calibri"/>
                <w:lang w:val="it-IT"/>
              </w:rPr>
            </w:pPr>
            <w:r>
              <w:rPr>
                <w:rFonts w:ascii="Calibri" w:eastAsia="Calibri" w:hAnsi="Calibri" w:cs="Calibri"/>
                <w:lang w:val="it-IT"/>
              </w:rPr>
              <w:t>Matrika Johnson, M.D.</w:t>
            </w:r>
          </w:p>
        </w:tc>
        <w:tc>
          <w:tcPr>
            <w:tcW w:w="1463" w:type="dxa"/>
            <w:vAlign w:val="center"/>
          </w:tcPr>
          <w:p w14:paraId="21E0E74E" w14:textId="77777777" w:rsidR="003F0A51" w:rsidRPr="008C3DC6" w:rsidRDefault="003F0A51" w:rsidP="0008147E">
            <w:pPr>
              <w:rPr>
                <w:rFonts w:ascii="Calibri" w:eastAsia="Calibri" w:hAnsi="Calibri" w:cs="Calibri"/>
                <w:lang w:val="it-IT"/>
              </w:rPr>
            </w:pPr>
            <w:r>
              <w:rPr>
                <w:rFonts w:ascii="Calibri" w:eastAsia="Calibri" w:hAnsi="Calibri" w:cs="Calibri"/>
                <w:lang w:val="it-IT"/>
              </w:rPr>
              <w:t>4/27/15</w:t>
            </w:r>
          </w:p>
        </w:tc>
        <w:tc>
          <w:tcPr>
            <w:tcW w:w="4873" w:type="dxa"/>
            <w:vAlign w:val="center"/>
          </w:tcPr>
          <w:p w14:paraId="4C165B66" w14:textId="77777777" w:rsidR="003F0A51" w:rsidRPr="008C3DC6" w:rsidRDefault="003F0A51" w:rsidP="0008147E">
            <w:pPr>
              <w:rPr>
                <w:rFonts w:ascii="Calibri" w:eastAsia="Calibri" w:hAnsi="Calibri" w:cs="Calibri"/>
                <w:lang w:val="it-IT"/>
              </w:rPr>
            </w:pPr>
            <w:r>
              <w:rPr>
                <w:rFonts w:ascii="Calibri" w:eastAsia="Calibri" w:hAnsi="Calibri" w:cs="Calibri"/>
                <w:lang w:val="it-IT"/>
              </w:rPr>
              <w:t>Reproductive Endocrinology Associates of Charlotte (REACH)</w:t>
            </w:r>
          </w:p>
        </w:tc>
      </w:tr>
      <w:tr w:rsidR="003F0A51" w:rsidRPr="008C3DC6" w14:paraId="145F93DA" w14:textId="77777777" w:rsidTr="0008147E">
        <w:tc>
          <w:tcPr>
            <w:tcW w:w="2520" w:type="dxa"/>
            <w:vAlign w:val="center"/>
          </w:tcPr>
          <w:p w14:paraId="46ED7BD1"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Shruti Malik, M.D.</w:t>
            </w:r>
          </w:p>
        </w:tc>
        <w:tc>
          <w:tcPr>
            <w:tcW w:w="1463" w:type="dxa"/>
            <w:vAlign w:val="center"/>
          </w:tcPr>
          <w:p w14:paraId="1FB3E7BB"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7/21/14</w:t>
            </w:r>
          </w:p>
        </w:tc>
        <w:tc>
          <w:tcPr>
            <w:tcW w:w="4873" w:type="dxa"/>
            <w:vAlign w:val="center"/>
          </w:tcPr>
          <w:p w14:paraId="53CDAC80"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Reproductive Endocrinology &amp; Infertility Shady Grove Fertility Reproductive Science Center</w:t>
            </w:r>
          </w:p>
        </w:tc>
      </w:tr>
      <w:tr w:rsidR="003F0A51" w:rsidRPr="008C3DC6" w14:paraId="6AFC802E" w14:textId="77777777" w:rsidTr="0008147E">
        <w:tc>
          <w:tcPr>
            <w:tcW w:w="2520" w:type="dxa"/>
            <w:vAlign w:val="center"/>
          </w:tcPr>
          <w:p w14:paraId="31B7D482"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Shweta Nayak, M.D.</w:t>
            </w:r>
          </w:p>
        </w:tc>
        <w:tc>
          <w:tcPr>
            <w:tcW w:w="1463" w:type="dxa"/>
            <w:vAlign w:val="center"/>
          </w:tcPr>
          <w:p w14:paraId="74604F8C"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3/4/13</w:t>
            </w:r>
          </w:p>
        </w:tc>
        <w:tc>
          <w:tcPr>
            <w:tcW w:w="4873" w:type="dxa"/>
            <w:shd w:val="clear" w:color="auto" w:fill="auto"/>
            <w:vAlign w:val="center"/>
          </w:tcPr>
          <w:p w14:paraId="2DD8A346" w14:textId="77777777" w:rsidR="003F0A51" w:rsidRPr="008C3DC6" w:rsidRDefault="003F0A51" w:rsidP="0008147E">
            <w:pPr>
              <w:rPr>
                <w:rFonts w:ascii="Calibri" w:eastAsia="Calibri" w:hAnsi="Calibri" w:cs="Calibri"/>
                <w:lang w:val="it-IT"/>
              </w:rPr>
            </w:pPr>
            <w:r>
              <w:rPr>
                <w:rFonts w:ascii="Calibri" w:eastAsia="Calibri" w:hAnsi="Calibri" w:cs="Calibri"/>
                <w:lang w:val="it-IT"/>
              </w:rPr>
              <w:t>Reproductive Medicine Institute in Chicago, IL</w:t>
            </w:r>
          </w:p>
        </w:tc>
      </w:tr>
      <w:tr w:rsidR="003F0A51" w:rsidRPr="008C3DC6" w14:paraId="7753C24F" w14:textId="77777777" w:rsidTr="0008147E">
        <w:tc>
          <w:tcPr>
            <w:tcW w:w="2520" w:type="dxa"/>
            <w:vAlign w:val="center"/>
          </w:tcPr>
          <w:p w14:paraId="73CE570C"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Melanie Ochalski, M.D.</w:t>
            </w:r>
          </w:p>
        </w:tc>
        <w:tc>
          <w:tcPr>
            <w:tcW w:w="1463" w:type="dxa"/>
            <w:vAlign w:val="center"/>
          </w:tcPr>
          <w:p w14:paraId="4DEE6EC1" w14:textId="77777777" w:rsidR="003F0A51" w:rsidRPr="008C3DC6" w:rsidRDefault="003F0A51" w:rsidP="0008147E">
            <w:pPr>
              <w:rPr>
                <w:rFonts w:ascii="Calibri" w:eastAsia="Calibri" w:hAnsi="Calibri" w:cs="Calibri"/>
                <w:lang w:val="it-IT"/>
              </w:rPr>
            </w:pPr>
            <w:r w:rsidRPr="008C3DC6">
              <w:rPr>
                <w:rFonts w:ascii="Calibri" w:eastAsia="Calibri" w:hAnsi="Calibri" w:cs="Times New Roman"/>
              </w:rPr>
              <w:t>1/30/12</w:t>
            </w:r>
          </w:p>
        </w:tc>
        <w:tc>
          <w:tcPr>
            <w:tcW w:w="4873" w:type="dxa"/>
            <w:vAlign w:val="center"/>
          </w:tcPr>
          <w:p w14:paraId="4F1BC4A5"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The Fertility Center, LLC, York, PA</w:t>
            </w:r>
          </w:p>
        </w:tc>
      </w:tr>
      <w:tr w:rsidR="003F0A51" w:rsidRPr="008C3DC6" w14:paraId="6884E0EE" w14:textId="77777777" w:rsidTr="0008147E">
        <w:tc>
          <w:tcPr>
            <w:tcW w:w="2520" w:type="dxa"/>
            <w:vAlign w:val="center"/>
          </w:tcPr>
          <w:p w14:paraId="63523EC4"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Serena Dovey, M.D.</w:t>
            </w:r>
          </w:p>
        </w:tc>
        <w:tc>
          <w:tcPr>
            <w:tcW w:w="1463" w:type="dxa"/>
            <w:vAlign w:val="center"/>
          </w:tcPr>
          <w:p w14:paraId="653EDEF6" w14:textId="77777777" w:rsidR="003F0A51" w:rsidRPr="008C3DC6" w:rsidRDefault="003F0A51" w:rsidP="0008147E">
            <w:pPr>
              <w:rPr>
                <w:rFonts w:ascii="Calibri" w:eastAsia="Calibri" w:hAnsi="Calibri" w:cs="Calibri"/>
                <w:lang w:val="it-IT"/>
              </w:rPr>
            </w:pPr>
            <w:r w:rsidRPr="008C3DC6">
              <w:rPr>
                <w:rFonts w:ascii="Calibri" w:eastAsia="Calibri" w:hAnsi="Calibri" w:cs="Times New Roman"/>
              </w:rPr>
              <w:t>5/31/11</w:t>
            </w:r>
          </w:p>
        </w:tc>
        <w:tc>
          <w:tcPr>
            <w:tcW w:w="4873" w:type="dxa"/>
            <w:vAlign w:val="center"/>
          </w:tcPr>
          <w:p w14:paraId="37FC6393"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Assistant Professor, University of Colorado</w:t>
            </w:r>
          </w:p>
        </w:tc>
      </w:tr>
      <w:tr w:rsidR="003F0A51" w:rsidRPr="008C3DC6" w14:paraId="5F6B621E" w14:textId="77777777" w:rsidTr="0008147E">
        <w:tc>
          <w:tcPr>
            <w:tcW w:w="2520" w:type="dxa"/>
            <w:vAlign w:val="center"/>
          </w:tcPr>
          <w:p w14:paraId="4CB60531"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Teresa Erb, M.D.</w:t>
            </w:r>
          </w:p>
        </w:tc>
        <w:tc>
          <w:tcPr>
            <w:tcW w:w="1463" w:type="dxa"/>
            <w:vAlign w:val="center"/>
          </w:tcPr>
          <w:p w14:paraId="7DF216DE" w14:textId="77777777" w:rsidR="003F0A51" w:rsidRPr="008C3DC6" w:rsidRDefault="003F0A51" w:rsidP="0008147E">
            <w:pPr>
              <w:rPr>
                <w:rFonts w:ascii="Calibri" w:eastAsia="Calibri" w:hAnsi="Calibri" w:cs="Calibri"/>
                <w:lang w:val="it-IT"/>
              </w:rPr>
            </w:pPr>
            <w:r w:rsidRPr="008C3DC6">
              <w:rPr>
                <w:rFonts w:ascii="Calibri" w:eastAsia="Calibri" w:hAnsi="Calibri" w:cs="Times New Roman"/>
              </w:rPr>
              <w:t>9/24/10</w:t>
            </w:r>
          </w:p>
        </w:tc>
        <w:tc>
          <w:tcPr>
            <w:tcW w:w="4873" w:type="dxa"/>
            <w:vAlign w:val="center"/>
          </w:tcPr>
          <w:p w14:paraId="4B643C55" w14:textId="77777777" w:rsidR="003F0A51" w:rsidRPr="008C3DC6" w:rsidRDefault="003F0A51" w:rsidP="0008147E">
            <w:pPr>
              <w:rPr>
                <w:rFonts w:ascii="Calibri" w:eastAsia="Calibri" w:hAnsi="Calibri" w:cs="Calibri"/>
                <w:lang w:val="it-IT"/>
              </w:rPr>
            </w:pPr>
            <w:r w:rsidRPr="008C3DC6">
              <w:rPr>
                <w:rFonts w:ascii="Calibri" w:eastAsia="Calibri" w:hAnsi="Calibri" w:cs="Calibri"/>
                <w:lang w:val="it-IT"/>
              </w:rPr>
              <w:t>RHS, Reproductive Health Specialists, Pittsburgh, PA</w:t>
            </w:r>
          </w:p>
        </w:tc>
      </w:tr>
    </w:tbl>
    <w:p w14:paraId="359FFF8D" w14:textId="77777777" w:rsidR="003F0A51" w:rsidRPr="008C3DC6" w:rsidRDefault="003F0A51" w:rsidP="003F0A51">
      <w:pPr>
        <w:rPr>
          <w:rFonts w:ascii="Calibri" w:eastAsia="Calibri" w:hAnsi="Calibri" w:cs="Calibri"/>
        </w:rPr>
      </w:pPr>
    </w:p>
    <w:p w14:paraId="561B9837" w14:textId="77777777" w:rsidR="003F0A51" w:rsidRPr="008C3DC6" w:rsidRDefault="003F0A51" w:rsidP="003F0A51">
      <w:pPr>
        <w:rPr>
          <w:rFonts w:ascii="Calibri" w:eastAsia="MS Mincho" w:hAnsi="Calibri" w:cs="Calibri"/>
          <w:b/>
          <w:color w:val="FF0000"/>
        </w:rPr>
      </w:pPr>
      <w:r w:rsidRPr="008C3DC6">
        <w:rPr>
          <w:rFonts w:ascii="Calibri" w:eastAsia="Calibri" w:hAnsi="Calibri" w:cs="Calibri"/>
        </w:rPr>
        <w:t xml:space="preserve">WEBSITE:  </w:t>
      </w:r>
      <w:hyperlink r:id="rId40" w:history="1">
        <w:r w:rsidRPr="008C3DC6">
          <w:rPr>
            <w:rFonts w:ascii="Calibri" w:eastAsia="Calibri" w:hAnsi="Calibri" w:cs="Calibri"/>
            <w:color w:val="0000FF"/>
            <w:u w:val="single"/>
          </w:rPr>
          <w:t>http://obgyn.medicine.pitt.edu/infertility/</w:t>
        </w:r>
      </w:hyperlink>
    </w:p>
    <w:p w14:paraId="431F4DFD" w14:textId="77777777" w:rsidR="003F0A51" w:rsidRDefault="003F0A51" w:rsidP="003F0A51">
      <w:pPr>
        <w:rPr>
          <w:rFonts w:ascii="Calibri" w:eastAsia="Calibri" w:hAnsi="Calibri" w:cs="Calibri"/>
          <w:b/>
        </w:rPr>
      </w:pPr>
    </w:p>
    <w:p w14:paraId="22FFC31F" w14:textId="77777777" w:rsidR="003F0A51" w:rsidRDefault="003F0A51" w:rsidP="003F0A51">
      <w:pPr>
        <w:rPr>
          <w:rFonts w:ascii="Calibri" w:eastAsia="Calibri" w:hAnsi="Calibri" w:cs="Calibri"/>
          <w:b/>
        </w:rPr>
      </w:pPr>
    </w:p>
    <w:p w14:paraId="48ED386E" w14:textId="77777777" w:rsidR="003F0A51" w:rsidRDefault="003F0A51" w:rsidP="003F0A51">
      <w:pPr>
        <w:rPr>
          <w:rFonts w:ascii="Calibri" w:eastAsia="Calibri" w:hAnsi="Calibri" w:cs="Calibri"/>
          <w:b/>
        </w:rPr>
      </w:pPr>
    </w:p>
    <w:p w14:paraId="4F9AA854" w14:textId="77777777" w:rsidR="003F0A51" w:rsidRDefault="003F0A51" w:rsidP="003F0A51">
      <w:pPr>
        <w:rPr>
          <w:rFonts w:ascii="Calibri" w:eastAsia="Calibri" w:hAnsi="Calibri" w:cs="Calibri"/>
          <w:b/>
        </w:rPr>
      </w:pPr>
    </w:p>
    <w:p w14:paraId="7B388C95" w14:textId="77777777" w:rsidR="003F0A51" w:rsidRDefault="003F0A51" w:rsidP="003F0A51">
      <w:pPr>
        <w:rPr>
          <w:rFonts w:ascii="Calibri" w:eastAsia="Calibri" w:hAnsi="Calibri" w:cs="Calibri"/>
          <w:b/>
        </w:rPr>
      </w:pPr>
    </w:p>
    <w:p w14:paraId="437629D0" w14:textId="77777777" w:rsidR="003F0A51" w:rsidRDefault="003F0A51" w:rsidP="003F0A51">
      <w:pPr>
        <w:rPr>
          <w:rFonts w:ascii="Calibri" w:eastAsia="Calibri" w:hAnsi="Calibri" w:cs="Calibri"/>
          <w:b/>
        </w:rPr>
      </w:pPr>
    </w:p>
    <w:p w14:paraId="272EE9CE" w14:textId="77777777" w:rsidR="003F0A51" w:rsidRDefault="003F0A51" w:rsidP="003F0A51">
      <w:pPr>
        <w:rPr>
          <w:rFonts w:ascii="Calibri" w:eastAsia="Calibri" w:hAnsi="Calibri" w:cs="Calibri"/>
          <w:b/>
        </w:rPr>
      </w:pPr>
    </w:p>
    <w:p w14:paraId="4DCC4420" w14:textId="77777777" w:rsidR="003F0A51" w:rsidRDefault="003F0A51" w:rsidP="003F0A51">
      <w:pPr>
        <w:rPr>
          <w:rFonts w:ascii="Calibri" w:eastAsia="Calibri" w:hAnsi="Calibri" w:cs="Calibri"/>
          <w:b/>
        </w:rPr>
      </w:pPr>
    </w:p>
    <w:p w14:paraId="4DBE831C" w14:textId="77777777" w:rsidR="003F0A51" w:rsidRDefault="003F0A51" w:rsidP="003F0A51">
      <w:pPr>
        <w:rPr>
          <w:rFonts w:ascii="Calibri" w:eastAsia="Calibri" w:hAnsi="Calibri" w:cs="Calibri"/>
          <w:b/>
        </w:rPr>
      </w:pPr>
    </w:p>
    <w:p w14:paraId="6490908E" w14:textId="77777777" w:rsidR="007E1AE8" w:rsidRDefault="007E1AE8" w:rsidP="00A65CB8">
      <w:pPr>
        <w:widowControl w:val="0"/>
        <w:autoSpaceDE w:val="0"/>
        <w:autoSpaceDN w:val="0"/>
        <w:adjustRightInd w:val="0"/>
        <w:ind w:left="1440" w:firstLine="720"/>
        <w:jc w:val="both"/>
        <w:rPr>
          <w:rFonts w:cstheme="minorHAnsi"/>
          <w:b/>
          <w:i/>
          <w:sz w:val="24"/>
          <w:szCs w:val="24"/>
        </w:rPr>
      </w:pPr>
    </w:p>
    <w:p w14:paraId="2069C659" w14:textId="77777777" w:rsidR="00F867D9" w:rsidRDefault="00F867D9" w:rsidP="00A65CB8">
      <w:pPr>
        <w:widowControl w:val="0"/>
        <w:autoSpaceDE w:val="0"/>
        <w:autoSpaceDN w:val="0"/>
        <w:adjustRightInd w:val="0"/>
        <w:ind w:left="1440" w:firstLine="720"/>
        <w:jc w:val="both"/>
        <w:rPr>
          <w:rFonts w:cstheme="minorHAnsi"/>
          <w:b/>
          <w:i/>
          <w:sz w:val="24"/>
          <w:szCs w:val="24"/>
        </w:rPr>
      </w:pPr>
    </w:p>
    <w:p w14:paraId="75C7BBF7" w14:textId="77777777" w:rsidR="00A25327" w:rsidRPr="003931B2" w:rsidRDefault="007F5C4B" w:rsidP="00A65CB8">
      <w:pPr>
        <w:widowControl w:val="0"/>
        <w:autoSpaceDE w:val="0"/>
        <w:autoSpaceDN w:val="0"/>
        <w:adjustRightInd w:val="0"/>
        <w:ind w:left="1440" w:firstLine="720"/>
        <w:jc w:val="both"/>
        <w:rPr>
          <w:rFonts w:cstheme="minorHAnsi"/>
          <w:b/>
          <w:i/>
          <w:color w:val="FF0000"/>
          <w:sz w:val="24"/>
          <w:szCs w:val="24"/>
        </w:rPr>
      </w:pPr>
      <w:r w:rsidRPr="003931B2">
        <w:rPr>
          <w:rFonts w:cstheme="minorHAnsi"/>
          <w:b/>
          <w:i/>
          <w:sz w:val="24"/>
          <w:szCs w:val="24"/>
        </w:rPr>
        <w:lastRenderedPageBreak/>
        <w:t>DIVISION OF REPRODUCTIVE GENETICS</w:t>
      </w:r>
    </w:p>
    <w:p w14:paraId="32C189A7" w14:textId="0D06325B" w:rsidR="00A51A87" w:rsidRDefault="007E1AE8" w:rsidP="007E1AE8">
      <w:pPr>
        <w:widowControl w:val="0"/>
        <w:autoSpaceDE w:val="0"/>
        <w:autoSpaceDN w:val="0"/>
        <w:adjustRightInd w:val="0"/>
        <w:jc w:val="center"/>
        <w:rPr>
          <w:rFonts w:cstheme="minorHAnsi"/>
          <w:b/>
          <w:color w:val="FF0000"/>
        </w:rPr>
      </w:pPr>
      <w:r>
        <w:rPr>
          <w:rFonts w:cstheme="minorHAnsi"/>
          <w:b/>
        </w:rPr>
        <w:tab/>
      </w:r>
      <w:r>
        <w:rPr>
          <w:rFonts w:cstheme="minorHAnsi"/>
          <w:b/>
        </w:rPr>
        <w:tab/>
        <w:t xml:space="preserve">             </w:t>
      </w:r>
      <w:r w:rsidR="00A51A87" w:rsidRPr="007E1AE8">
        <w:rPr>
          <w:rFonts w:cstheme="minorHAnsi"/>
          <w:b/>
          <w:color w:val="FF0000"/>
          <w:sz w:val="28"/>
          <w:szCs w:val="28"/>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sidR="00A51A87">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sidR="00A51A87">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sidR="00A51A87">
        <w:rPr>
          <w:rFonts w:ascii="Arial" w:hAnsi="Arial" w:cs="Arial"/>
          <w:b/>
          <w:noProof/>
          <w:color w:val="FF0000"/>
        </w:rPr>
        <w:drawing>
          <wp:inline distT="0" distB="0" distL="0" distR="0" wp14:anchorId="1297A991" wp14:editId="43AC88E3">
            <wp:extent cx="1533525" cy="1788380"/>
            <wp:effectExtent l="0" t="0" r="0" b="2540"/>
            <wp:docPr id="25" name="Picture 25" descr="C:\Users\seskeyma\Pictures\8.5.2016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skeyma\Pictures\8.5.2016CROP.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40596" cy="1796626"/>
                    </a:xfrm>
                    <a:prstGeom prst="rect">
                      <a:avLst/>
                    </a:prstGeom>
                    <a:noFill/>
                    <a:ln>
                      <a:noFill/>
                    </a:ln>
                  </pic:spPr>
                </pic:pic>
              </a:graphicData>
            </a:graphic>
          </wp:inline>
        </w:drawing>
      </w:r>
    </w:p>
    <w:p w14:paraId="6D563475" w14:textId="538B0092" w:rsidR="00F9079B" w:rsidRDefault="007E1AE8" w:rsidP="007E1AE8">
      <w:pPr>
        <w:widowControl w:val="0"/>
        <w:autoSpaceDE w:val="0"/>
        <w:autoSpaceDN w:val="0"/>
        <w:adjustRightInd w:val="0"/>
        <w:jc w:val="center"/>
        <w:rPr>
          <w:rFonts w:cstheme="minorHAnsi"/>
          <w:b/>
          <w:color w:val="000000" w:themeColor="text1"/>
        </w:rPr>
      </w:pPr>
      <w:r>
        <w:rPr>
          <w:rFonts w:cstheme="minorHAnsi"/>
          <w:b/>
          <w:color w:val="000000" w:themeColor="text1"/>
        </w:rPr>
        <w:tab/>
      </w:r>
      <w:r>
        <w:rPr>
          <w:rFonts w:cstheme="minorHAnsi"/>
          <w:b/>
          <w:color w:val="000000" w:themeColor="text1"/>
        </w:rPr>
        <w:tab/>
      </w:r>
      <w:r>
        <w:rPr>
          <w:rFonts w:cstheme="minorHAnsi"/>
          <w:b/>
          <w:color w:val="000000" w:themeColor="text1"/>
        </w:rPr>
        <w:tab/>
      </w:r>
      <w:r>
        <w:rPr>
          <w:rFonts w:cstheme="minorHAnsi"/>
          <w:b/>
          <w:color w:val="000000" w:themeColor="text1"/>
        </w:rPr>
        <w:tab/>
      </w:r>
      <w:r>
        <w:rPr>
          <w:rFonts w:cstheme="minorHAnsi"/>
          <w:b/>
          <w:color w:val="000000" w:themeColor="text1"/>
        </w:rPr>
        <w:tab/>
      </w:r>
      <w:r>
        <w:rPr>
          <w:rFonts w:cstheme="minorHAnsi"/>
          <w:b/>
          <w:color w:val="000000" w:themeColor="text1"/>
        </w:rPr>
        <w:tab/>
      </w:r>
      <w:r>
        <w:rPr>
          <w:rFonts w:cstheme="minorHAnsi"/>
          <w:b/>
          <w:color w:val="000000" w:themeColor="text1"/>
        </w:rPr>
        <w:tab/>
        <w:t xml:space="preserve">                       </w:t>
      </w:r>
      <w:r w:rsidR="00A65CB8" w:rsidRPr="00B7548E">
        <w:rPr>
          <w:rFonts w:cstheme="minorHAnsi"/>
          <w:b/>
          <w:color w:val="000000" w:themeColor="text1"/>
        </w:rPr>
        <w:t>Aleksandar</w:t>
      </w:r>
      <w:r>
        <w:rPr>
          <w:rFonts w:cstheme="minorHAnsi"/>
          <w:b/>
          <w:color w:val="000000" w:themeColor="text1"/>
        </w:rPr>
        <w:t xml:space="preserve"> Rajkovic, M</w:t>
      </w:r>
      <w:r w:rsidR="00A65CB8" w:rsidRPr="00B7548E">
        <w:rPr>
          <w:rFonts w:cstheme="minorHAnsi"/>
          <w:b/>
          <w:color w:val="000000" w:themeColor="text1"/>
        </w:rPr>
        <w:t xml:space="preserve">D, PHD, </w:t>
      </w:r>
      <w:r w:rsidR="00A65CB8">
        <w:rPr>
          <w:rFonts w:cstheme="minorHAnsi"/>
          <w:b/>
          <w:color w:val="000000" w:themeColor="text1"/>
        </w:rPr>
        <w:t xml:space="preserve">                     </w:t>
      </w:r>
      <w:r w:rsidR="00A51A87">
        <w:rPr>
          <w:rFonts w:cstheme="minorHAnsi"/>
          <w:b/>
          <w:color w:val="000000" w:themeColor="text1"/>
        </w:rPr>
        <w:tab/>
      </w:r>
      <w:r w:rsidR="00A51A87">
        <w:rPr>
          <w:rFonts w:cstheme="minorHAnsi"/>
          <w:b/>
          <w:color w:val="000000" w:themeColor="text1"/>
        </w:rPr>
        <w:tab/>
      </w:r>
      <w:r w:rsidR="00A51A87">
        <w:rPr>
          <w:rFonts w:cstheme="minorHAnsi"/>
          <w:b/>
          <w:color w:val="000000" w:themeColor="text1"/>
        </w:rPr>
        <w:tab/>
      </w:r>
      <w:r w:rsidR="00A51A87">
        <w:rPr>
          <w:rFonts w:cstheme="minorHAnsi"/>
          <w:b/>
          <w:color w:val="000000" w:themeColor="text1"/>
        </w:rPr>
        <w:tab/>
      </w:r>
      <w:r w:rsidR="00A51A87">
        <w:rPr>
          <w:rFonts w:cstheme="minorHAnsi"/>
          <w:b/>
          <w:color w:val="000000" w:themeColor="text1"/>
        </w:rPr>
        <w:tab/>
      </w:r>
      <w:r w:rsidR="00A51A87">
        <w:rPr>
          <w:rFonts w:cstheme="minorHAnsi"/>
          <w:b/>
          <w:color w:val="000000" w:themeColor="text1"/>
        </w:rPr>
        <w:tab/>
      </w:r>
      <w:r w:rsidR="00A51A87">
        <w:rPr>
          <w:rFonts w:cstheme="minorHAnsi"/>
          <w:b/>
          <w:color w:val="000000" w:themeColor="text1"/>
        </w:rPr>
        <w:tab/>
      </w:r>
      <w:r>
        <w:rPr>
          <w:rFonts w:cstheme="minorHAnsi"/>
          <w:b/>
          <w:color w:val="000000" w:themeColor="text1"/>
        </w:rPr>
        <w:t xml:space="preserve">                        D</w:t>
      </w:r>
      <w:r w:rsidR="00A65CB8">
        <w:rPr>
          <w:rFonts w:cstheme="minorHAnsi"/>
          <w:b/>
          <w:color w:val="000000" w:themeColor="text1"/>
        </w:rPr>
        <w:t>ivision Director</w:t>
      </w:r>
    </w:p>
    <w:p w14:paraId="3C3C07B7" w14:textId="1BF0932A" w:rsidR="00F9079B" w:rsidRPr="00F9079B" w:rsidRDefault="00F9079B" w:rsidP="00A51A87">
      <w:pPr>
        <w:rPr>
          <w:b/>
        </w:rPr>
      </w:pPr>
      <w:bookmarkStart w:id="14" w:name="_Toc335118308"/>
      <w:r w:rsidRPr="00F9079B">
        <w:rPr>
          <w:b/>
        </w:rPr>
        <w:t xml:space="preserve">OVERVIEW </w:t>
      </w:r>
    </w:p>
    <w:p w14:paraId="6A503BA4" w14:textId="77777777" w:rsidR="00A51A87" w:rsidRPr="005C1DAF" w:rsidRDefault="00A51A87" w:rsidP="00F867D9">
      <w:r w:rsidRPr="005C1DAF">
        <w:t>The Division of Reproductive Genetics provides clinical evaluation of individuals with heritable or undiagnosed disorders, genetic counseling in preconceptional, prenatal and cancer areas, reproductive future and diagnostic testing. The Division's research is focused in a number of areas: non-invasive methods of screening for Down syndrome and other chromosomal abnormalities in pregnancy, mechanisms of cancer predisposition, new approaches for fetal genotyping, the etiology of recurrent pregnancy loss, genetics of male and female gonadal failure, menopause, leiomyomas, ovarian cancer, and utility and design of next generation sequencing in use on constitutional and cancer genetics.</w:t>
      </w:r>
    </w:p>
    <w:p w14:paraId="436A58C3" w14:textId="77777777" w:rsidR="00A51A87" w:rsidRPr="00A51A87" w:rsidRDefault="00A51A87" w:rsidP="00A51A87">
      <w:pPr>
        <w:rPr>
          <w:b/>
          <w:bCs/>
        </w:rPr>
      </w:pPr>
      <w:r w:rsidRPr="00A51A87">
        <w:rPr>
          <w:b/>
          <w:bCs/>
        </w:rPr>
        <w:t>RESEARCH PROGRAMS</w:t>
      </w:r>
    </w:p>
    <w:p w14:paraId="51590978" w14:textId="77777777" w:rsidR="00A51A87" w:rsidRPr="005C1DAF" w:rsidRDefault="00A51A87" w:rsidP="00F867D9">
      <w:r w:rsidRPr="005C1DAF">
        <w:t>The Division of Reproductive Genetics and Genomics provides clinical evaluation and genetic counseling to men and women with genetic/genomic disorders, including preconceptional, prenatal, adult and cancer cases. The division is also involved in the diagnosis and management of fetal structural birth defects through the Center for Advanced Fetal Diagnostics. The division offers cutting edge genetic/genomic testing and result interpretation. Another important mission of our division is to provide education to medical students, residents, and various subspecialty fellows including medical genetic and maternal fetal-medicine fellows. Research within the division encompasses a number of important topics including: non-invasive methods for fetal genomic diagnoses, development of algorithms for whole genome analyses, mechanisms of cancer predisposition, the etiology of recurrent pregnancy loss and aneuploidies, genetics of premature ovarian failure, menopause, male infertility and leiomyomas, as well as the utility and design of chromosomal microarrays for use on constitutional and cancer genetics.</w:t>
      </w:r>
    </w:p>
    <w:p w14:paraId="5B451CF1" w14:textId="4C99D6C4" w:rsidR="00A51A87" w:rsidRPr="005C1DAF" w:rsidRDefault="00A51A87" w:rsidP="00A51A87">
      <w:r w:rsidRPr="005C1DAF">
        <w:lastRenderedPageBreak/>
        <w:t xml:space="preserve">Dr. David Peters studies the utility of high-throughput sequencing and development of sophisticated algorithms to determine </w:t>
      </w:r>
      <w:r w:rsidRPr="005C1DAF">
        <w:rPr>
          <w:i/>
        </w:rPr>
        <w:t xml:space="preserve">in utero </w:t>
      </w:r>
      <w:r w:rsidRPr="005C1DAF">
        <w:t xml:space="preserve">whether baby is affected by aneuploidy or submicroscopic chromosomal imbalances. His group is NIH funded to recruit and validate their methodology in the clinical setting of the Magee Womens Hospital of UPMC. Dr. Peters is also interested in the functional genomics of complex phenotypes and is currently involved in a collaboration with members of the Division of Endocrinology to characterize the influence of epigenomic regulation of gene expression in diet induced </w:t>
      </w:r>
      <w:r w:rsidR="00F9079B">
        <w:t>o</w:t>
      </w:r>
      <w:r w:rsidRPr="005C1DAF">
        <w:t xml:space="preserve">besity.  Dr. Peters’ group has developed core expertise in high-throughput DNA sequencing and associated computation. </w:t>
      </w:r>
    </w:p>
    <w:p w14:paraId="563065F6" w14:textId="77777777" w:rsidR="00A51A87" w:rsidRPr="005C1DAF" w:rsidRDefault="00A51A87" w:rsidP="00A51A87">
      <w:r w:rsidRPr="005C1DAF">
        <w:t>Dr. Svetlana Yatsenko studies the utility of chromosomal microarrays in perinatal disorders, disorders of sexual differentiation and oncology. The superior resolution of chromosomal arrays can detect genomic imbalances as small as a few thousand base pairs. Their studies show that it augments regular karyotype by approximately 10% in cases of ultrasound-detected anomalies. Dr. Yatsenko has also developed a high resolution X chromosome array (with a resolution of few hundred base pairs) that can be utilized to study X-linked disorders and can be used as a research tool to study the contribution of the X chromosome to sex determination disorders and ovarian failure. She also developed a comprehensive cancer array that can be utilized to study genomic imbalances in hematologic cancers. Her preliminary data show superiority of her arrays over classical karyotype in detecting genomic imbalances with additional findings in more than 50% of cases.</w:t>
      </w:r>
    </w:p>
    <w:p w14:paraId="200F3D38" w14:textId="77777777" w:rsidR="00A51A87" w:rsidRPr="005C1DAF" w:rsidRDefault="00A51A87" w:rsidP="00A51A87">
      <w:r w:rsidRPr="005C1DAF">
        <w:t>Dr. Alex Yatsenko focuses on the genetics of male infertility. He is utilizing cytogenomic and whole exome/genome sequencing approaches to understand causes of male infertility and subfertility. He closely collaborates with members of the Division of Reproductive Endocrinology and Infertility as well as members of the Department of Urology. Dr. Yatsenko discovered novel UBE2B RNA mutations in infertile men with oligozoospermia, as well as contribution of numerous other genes to causation of male infertility. His work on TEX11 and male azoospermia has led to a 2015 publication in the New England Journal of Medicine (PMID: 25970010). He also works on sperm RNA biomarkers that could be utilized in predicting fertilization outcomes in infertile men. He was recently rewarded R21 from NICHD to further dissect genomics of male infertility.</w:t>
      </w:r>
    </w:p>
    <w:p w14:paraId="05B4E222" w14:textId="77777777" w:rsidR="00A51A87" w:rsidRPr="005C1DAF" w:rsidRDefault="00A51A87" w:rsidP="00A51A87">
      <w:r w:rsidRPr="005C1DAF">
        <w:t>Dr. Judith Yanowitz is specifically interested in meiotic crossover recombination as a major determinant of chromosome mis-segregation during the formation of eggs and sperm. Her research is directly relevant to the etiology of aneuploidy in humans as well as the age of menopause. The Yanowitz lab is funded by NIH to study a novel checkpoint system that monitors whether each chromosome receives the crossover and delays progression through meiosis to allow more time for crossovers to be made. Dr. Yanowitz also focuses efforts on the relationship between meiotic crossover formation and the repair of normal double strand breaks, and this work has a strong potential to extend beyond germ line development into mechanistic studies of processes that underlie cancer progression.</w:t>
      </w:r>
    </w:p>
    <w:p w14:paraId="4355354F" w14:textId="77777777" w:rsidR="00F867D9" w:rsidRDefault="00F867D9" w:rsidP="00A51A87"/>
    <w:p w14:paraId="36EAE70D" w14:textId="77777777" w:rsidR="00F867D9" w:rsidRDefault="00F867D9" w:rsidP="00A51A87"/>
    <w:p w14:paraId="38150E28" w14:textId="77777777" w:rsidR="00A51A87" w:rsidRPr="005C1DAF" w:rsidRDefault="00A51A87" w:rsidP="00A51A87">
      <w:r w:rsidRPr="005C1DAF">
        <w:t xml:space="preserve">Dr. Jie Hu is interested in identification of genes that associate with multiple congenital anomalies, dysmorphic features and neurodevelopmental disorders. She combines cytogenomic arrays with conventional chromosome analysis and fluorescence </w:t>
      </w:r>
      <w:r w:rsidRPr="005C1DAF">
        <w:rPr>
          <w:i/>
        </w:rPr>
        <w:t xml:space="preserve">in situ </w:t>
      </w:r>
      <w:r w:rsidRPr="005C1DAF">
        <w:t>hybridization, to study genomic copy number (CNV) alterations linked to certain traits, which can effectively investigate candidate genes in a large cohort of individuals with specific CNVs and lead to phenotype and genotype correlations.</w:t>
      </w:r>
    </w:p>
    <w:p w14:paraId="3F32AE9A" w14:textId="77777777" w:rsidR="00A51A87" w:rsidRPr="005C1DAF" w:rsidRDefault="00A51A87" w:rsidP="00A51A87">
      <w:r w:rsidRPr="005C1DAF">
        <w:t>Dr. Tianjiao Chu is interested in the development of statistical tools for non-invasive prenatal diagnosis using next generation sequencing data. Dr. Chu developed two statistical algorithms to determine, based on the DNA sequencing data of a mixture of DNA fragments from two genomes, whether abnormal copy number variations occur in one of the two genomes. In collaboration with Dr. Peters, these algorithms have been successfully applied to the non- invasive prenatal aneuploidy diagnosis using maternal plasma DNA sequencing data. Dr. Chu also collaborates with Drs. Sadovsky and Mouillet, thru NIH funded grants, to develop computational/statistical tools to study the function of microRNAs in human placenta, in particular, the targets of miRNAs, and to discover the comprehensive genomic regulatory network in human placenta involving miRNAs, mRNAs, and proteins.</w:t>
      </w:r>
    </w:p>
    <w:p w14:paraId="28EE58F3" w14:textId="77777777" w:rsidR="00A51A87" w:rsidRPr="005C1DAF" w:rsidRDefault="00A51A87" w:rsidP="00A51A87">
      <w:r w:rsidRPr="005C1DAF">
        <w:t>Dr. Devereux N. Saller, Jr. has a long-standing interest in prenatal diagnosis and management of fetal structural birth defects.  He is especially interested in the applications of non-invasive prenatal testing to high risk and low risk pregnancies, and establishing new guidelines for prenatal genetic/genomic screening.</w:t>
      </w:r>
    </w:p>
    <w:p w14:paraId="0CAEADA5" w14:textId="77777777" w:rsidR="00A51A87" w:rsidRPr="005C1DAF" w:rsidRDefault="00A51A87" w:rsidP="00A51A87">
      <w:r w:rsidRPr="005C1DAF">
        <w:t xml:space="preserve">Dr. Aleksandar Rajkovic is interested in both prenatal and gynecologic genomics. The Rajkovic laboratory is utilizing whole exome/genome sequencing to determine genetic causes of structural birth defects </w:t>
      </w:r>
      <w:r w:rsidRPr="005C1DAF">
        <w:rPr>
          <w:i/>
        </w:rPr>
        <w:t>in utero</w:t>
      </w:r>
      <w:r w:rsidRPr="005C1DAF">
        <w:t>. Moreover, his group is utilizing genomic tools thru NIH funded studies to understand genetic causation of gonadal failure and uterine fibroids. His group discovered several important genes involved in premature ovarian failure such as MCM8/MCM9 and determined that MED12</w:t>
      </w:r>
      <w:r w:rsidRPr="005C1DAF">
        <w:rPr>
          <w:i/>
        </w:rPr>
        <w:t xml:space="preserve"> </w:t>
      </w:r>
      <w:r w:rsidRPr="005C1DAF">
        <w:t>mutations are present in almost 70% of leiomyomas isolated from American women. He has also interest in developing small molecule inhibitors to regulate reproductive life span and contraception.</w:t>
      </w:r>
    </w:p>
    <w:p w14:paraId="5B0D687B" w14:textId="77777777" w:rsidR="00A51A87" w:rsidRPr="002D1CDE" w:rsidRDefault="00A51A87" w:rsidP="00A51A87">
      <w:pPr>
        <w:rPr>
          <w:rFonts w:eastAsiaTheme="minorHAnsi"/>
          <w:b/>
        </w:rPr>
      </w:pPr>
      <w:r w:rsidRPr="002D1CDE">
        <w:rPr>
          <w:rFonts w:eastAsiaTheme="minorHAnsi"/>
          <w:b/>
        </w:rPr>
        <w:t>NEW FACULTY</w:t>
      </w:r>
    </w:p>
    <w:p w14:paraId="6CAE9EE8" w14:textId="77777777" w:rsidR="00F867D9" w:rsidRDefault="00A51A87" w:rsidP="00A51A87">
      <w:r w:rsidRPr="005C1DAF">
        <w:rPr>
          <w:rFonts w:eastAsiaTheme="minorHAnsi"/>
        </w:rPr>
        <w:t>Dr. Phuong L.  Mai</w:t>
      </w:r>
      <w:r w:rsidRPr="005C1DAF">
        <w:t xml:space="preserve"> recently moved here to join the Cancer Genetics Program at Magee-Womens Hospital.  Prior to coming here, Dr. Mai was at the Clinical Genetics Branch of the Division of Cancer Epidemiology and Genetics, National Cancer Institute, where her research focus was on cancer risk assessment, genetic counseling, and cancer risk management related to hereditary cancer predisposition syndromes, particularly those related to Hereditary Breast Ovarian Cancer Syndrome and Li-Fraumeni Syndrome.  Dr. Mai’s interest continues to be in understanding the complete spectrum of cancer and cancer risk associated with hereditary cancer syndromes in order to formulate </w:t>
      </w:r>
    </w:p>
    <w:p w14:paraId="189332CA" w14:textId="02132B89" w:rsidR="00A51A87" w:rsidRPr="005C1DAF" w:rsidRDefault="00A51A87" w:rsidP="00A51A87">
      <w:pPr>
        <w:rPr>
          <w:rFonts w:eastAsiaTheme="minorHAnsi"/>
        </w:rPr>
      </w:pPr>
      <w:proofErr w:type="gramStart"/>
      <w:r w:rsidRPr="005C1DAF">
        <w:lastRenderedPageBreak/>
        <w:t>the</w:t>
      </w:r>
      <w:proofErr w:type="gramEnd"/>
      <w:r w:rsidRPr="005C1DAF">
        <w:t xml:space="preserve"> most effective, individualized risk management strategy.  Another of Dr. Mai’s interests is in understanding the psychological and social impact having a hereditary cancer syndrome has on the individual as well as the family.  Her research goal is focused on improving the prevention, treatment, and support of those with hereditary cancers.</w:t>
      </w:r>
    </w:p>
    <w:p w14:paraId="22A865FB" w14:textId="77777777" w:rsidR="00A51A87" w:rsidRPr="005C1DAF" w:rsidRDefault="00A51A87" w:rsidP="00A51A87">
      <w:r w:rsidRPr="005C1DAF">
        <w:rPr>
          <w:bCs/>
        </w:rPr>
        <w:t>Members of the Division of Reproductive Genetics authored or co-authored 43 publications for the 2015-2016 academic year.</w:t>
      </w:r>
    </w:p>
    <w:p w14:paraId="04E7EFD0" w14:textId="77777777" w:rsidR="00A51A87" w:rsidRPr="002D1CDE" w:rsidRDefault="00A51A87" w:rsidP="00A51A87">
      <w:pPr>
        <w:rPr>
          <w:b/>
        </w:rPr>
      </w:pPr>
      <w:r w:rsidRPr="002D1CDE">
        <w:rPr>
          <w:rFonts w:eastAsiaTheme="minorHAnsi"/>
          <w:b/>
        </w:rPr>
        <w:t>TEACHING PROGRAMS</w:t>
      </w:r>
    </w:p>
    <w:p w14:paraId="50E7A440" w14:textId="77777777" w:rsidR="00A51A87" w:rsidRPr="005C1DAF" w:rsidRDefault="00A51A87" w:rsidP="00A51A87">
      <w:r w:rsidRPr="005C1DAF">
        <w:t>The Division is active in resident, medical student and graduate student teaching. Second year residents in obstetrics and gynecology rotate through the Division as part of their Ultrasound/Genetics Block. Dr. Saller is the course directors for the 4th year elective in clinical genetics. Drs. Yanowitz and Rajkovic lectured for the newly developed Reproductive Development Course. Dr. Yanowitz is co-Director of the course and plans to offer this course yearly to undergraduate, graduate students and clinical fellows. Dr. S. Yatsenko and Dr. Rajkovic also teach genetic counselors, graduate students and fellows in the Human Genetics course. Members of the Division are also involved in teaching Molecular Genetics and Cytogenetic Laboratory Fellows.</w:t>
      </w:r>
    </w:p>
    <w:p w14:paraId="2F0A9CD8" w14:textId="77777777" w:rsidR="00A51A87" w:rsidRPr="005C1DAF" w:rsidRDefault="00A51A87" w:rsidP="00A51A87">
      <w:r w:rsidRPr="005C1DAF">
        <w:rPr>
          <w:bCs/>
        </w:rPr>
        <w:t xml:space="preserve">Microarray Case Conference </w:t>
      </w:r>
      <w:r w:rsidRPr="005C1DAF">
        <w:t>is offered on a monthly basis for CME credits and broadcast by video link to Children’s Hospital of Pittsburgh. Cytogenomic cases of interest are discussed in depth  to  an  audience  consisting  of  clinical  care  providers,  physicians,  genetic  counselors, laboratory personnel, residents, medical students and fellows.</w:t>
      </w:r>
    </w:p>
    <w:p w14:paraId="58C3E2F7" w14:textId="5600ECF6" w:rsidR="00A51A87" w:rsidRPr="005C1DAF" w:rsidRDefault="00A51A87" w:rsidP="00A51A87">
      <w:r w:rsidRPr="005C1DAF">
        <w:rPr>
          <w:rFonts w:eastAsiaTheme="minorHAnsi"/>
        </w:rPr>
        <w:t>Magee Clinical Genetic Meeting occurs weekly in which patient care, cases, and pertinent publications are reviewed and discussed in depth.</w:t>
      </w:r>
      <w:r w:rsidR="007E1AE8">
        <w:rPr>
          <w:rFonts w:eastAsiaTheme="minorHAnsi"/>
        </w:rPr>
        <w:t xml:space="preserve">  </w:t>
      </w:r>
      <w:r w:rsidR="007E1AE8" w:rsidRPr="005C1DAF">
        <w:t>CAFD Meeting occurs weekly with discussions of fetal diagnosis, management and treatment in multidisciplinary setting.</w:t>
      </w:r>
    </w:p>
    <w:p w14:paraId="66B1E1C8" w14:textId="77777777" w:rsidR="00A51A87" w:rsidRPr="002D1CDE" w:rsidRDefault="00A51A87" w:rsidP="00A51A87">
      <w:pPr>
        <w:rPr>
          <w:b/>
        </w:rPr>
      </w:pPr>
      <w:r w:rsidRPr="002D1CDE">
        <w:rPr>
          <w:b/>
          <w:bCs/>
        </w:rPr>
        <w:t>MEDICAL GENETIC RESIDENCY</w:t>
      </w:r>
    </w:p>
    <w:p w14:paraId="2BFF2603" w14:textId="77777777" w:rsidR="00A51A87" w:rsidRPr="005C1DAF" w:rsidRDefault="00A51A87" w:rsidP="00A51A87">
      <w:r w:rsidRPr="005C1DAF">
        <w:t>The Division offers one position per year in an ACGME accredited medical genetics residency training program. The two-year residency involves the faculty of the Division of Reproductive Genetics at Magee and the Division of Medical Genetics at Children’s Hospital of Pittsburgh. Our residency program prepares medical genetic residents to be exceptional clinical geneticists, training them how to evaluate, manage, treat, and counsel patients in prenatal, pediatric, adult, cancer, and reproductive disciplines. There is also an opportunity for special focus on methods of fetal diagnosis and therapy, natural history of fetal malformations, and the role of heredity in gynecologic cancer. A one year biochemical genetics fellowships is offered through Children’s Hospital of Pittsburgh. Fellows also gain experience in laboratory genetics through hands-on training in molecular, cytogenetic and biochemical genetics. Didactic training occurs throughout to teach basic knowledge that can be immediately applied to the clinical setting.</w:t>
      </w:r>
    </w:p>
    <w:p w14:paraId="3479E6FC" w14:textId="77777777" w:rsidR="00F867D9" w:rsidRDefault="00F867D9" w:rsidP="00A51A87">
      <w:pPr>
        <w:rPr>
          <w:rFonts w:eastAsia="Times New Roman"/>
          <w:b/>
        </w:rPr>
      </w:pPr>
    </w:p>
    <w:p w14:paraId="2B513DEA" w14:textId="77777777" w:rsidR="00A51A87" w:rsidRPr="002D1CDE" w:rsidRDefault="00A51A87" w:rsidP="00A51A87">
      <w:pPr>
        <w:rPr>
          <w:rFonts w:eastAsia="Times New Roman"/>
          <w:b/>
        </w:rPr>
      </w:pPr>
      <w:r w:rsidRPr="002D1CDE">
        <w:rPr>
          <w:rFonts w:eastAsia="Times New Roman"/>
          <w:b/>
        </w:rPr>
        <w:lastRenderedPageBreak/>
        <w:t xml:space="preserve">LABORATORY GENETICS &amp; GENOMICS FELLOWSHIP (LGG) </w:t>
      </w:r>
    </w:p>
    <w:p w14:paraId="12ED7984" w14:textId="77777777" w:rsidR="00A51A87" w:rsidRPr="005C1DAF" w:rsidRDefault="00A51A87" w:rsidP="00A51A87">
      <w:pPr>
        <w:rPr>
          <w:rFonts w:eastAsia="Times New Roman"/>
        </w:rPr>
      </w:pPr>
      <w:r w:rsidRPr="005C1DAF">
        <w:rPr>
          <w:rFonts w:eastAsia="Times New Roman"/>
        </w:rPr>
        <w:t xml:space="preserve">We offer LGG training to qualified MD and PHD candidates. LGG is a new specialty thru American Board of Medical Genetics and Genomics (ABMGG) that combines the previously separate Fellowships in Molecular Genetics and Genomics, and Cytogenetics and Genomics. The training is 24 months in duration, and both traditional and new cytogenetic and molecular techniques are integrated throughout the training. </w:t>
      </w:r>
    </w:p>
    <w:p w14:paraId="3CFDC8C1" w14:textId="77777777" w:rsidR="00A51A87" w:rsidRPr="002D1CDE" w:rsidRDefault="00A51A87" w:rsidP="00A51A87">
      <w:pPr>
        <w:rPr>
          <w:b/>
          <w:bCs/>
        </w:rPr>
      </w:pPr>
      <w:r w:rsidRPr="002D1CDE">
        <w:rPr>
          <w:b/>
          <w:bCs/>
        </w:rPr>
        <w:t>CLINICAL PROGRAMS</w:t>
      </w:r>
    </w:p>
    <w:p w14:paraId="25D36C50" w14:textId="41E1B907" w:rsidR="00A51A87" w:rsidRPr="005C1DAF" w:rsidRDefault="00A51A87" w:rsidP="00A51A87">
      <w:pPr>
        <w:rPr>
          <w:color w:val="000000"/>
        </w:rPr>
      </w:pPr>
      <w:r w:rsidRPr="005C1DAF">
        <w:rPr>
          <w:color w:val="000000"/>
        </w:rPr>
        <w:t>Clinical programs within the Division encompass both direct patient care and laboratory evaluation.  The direct patient care services are as follows:</w:t>
      </w:r>
    </w:p>
    <w:p w14:paraId="7E0318A0" w14:textId="2765DCDE" w:rsidR="00A51A87" w:rsidRPr="005C1DAF" w:rsidRDefault="00A51A87" w:rsidP="00A51A87">
      <w:pPr>
        <w:rPr>
          <w:rFonts w:eastAsiaTheme="minorHAnsi"/>
          <w:color w:val="000000"/>
        </w:rPr>
      </w:pPr>
      <w:r w:rsidRPr="005C1DAF">
        <w:rPr>
          <w:rFonts w:eastAsiaTheme="minorHAnsi"/>
          <w:bCs/>
          <w:color w:val="000000"/>
        </w:rPr>
        <w:t xml:space="preserve">Prenatal Counseling, Center for Advanced Fetal Diagnostics (CAFD), Adult and Cancer Genetics, Teratogens/Telephone Consultations. </w:t>
      </w:r>
      <w:r w:rsidRPr="005C1DAF">
        <w:rPr>
          <w:rFonts w:eastAsiaTheme="minorHAnsi"/>
          <w:color w:val="000000"/>
        </w:rPr>
        <w:t>There were 8,348 visits in this category reflecting a 1.3% decrease over FY15.  This decrease can be attributed to the transition to a new database (iGene) which changed the scheduling and data capture process (Teratogen volumes were not routinely captured in iGene).  Therefore the total volume is likely underrepresented.</w:t>
      </w:r>
    </w:p>
    <w:p w14:paraId="1476E187" w14:textId="7C8F7AC5" w:rsidR="00A51A87" w:rsidRPr="005C1DAF" w:rsidRDefault="00A51A87" w:rsidP="00A51A87">
      <w:pPr>
        <w:rPr>
          <w:color w:val="000000"/>
        </w:rPr>
      </w:pPr>
      <w:r w:rsidRPr="005C1DAF">
        <w:rPr>
          <w:bCs/>
          <w:color w:val="000000"/>
        </w:rPr>
        <w:t xml:space="preserve">Center for Advanced Fetal Diagnostics (CAFD) </w:t>
      </w:r>
      <w:r w:rsidRPr="005C1DAF">
        <w:rPr>
          <w:color w:val="000000"/>
        </w:rPr>
        <w:t xml:space="preserve">coordinates the efforts of various specialties, including genetics, ultrasound, maternal-fetal medicine, neonatology, and pediatric subspecialty services to evaluate and manage pregnancies identified with birth defects.  In FY16 there were 791 patient visits through the CAFD. The fetal therapy program continues to expand in both volume and scope, now with the capacity to perform a complete complement of </w:t>
      </w:r>
      <w:r w:rsidRPr="005C1DAF">
        <w:rPr>
          <w:i/>
          <w:iCs/>
          <w:color w:val="000000"/>
        </w:rPr>
        <w:t xml:space="preserve">in utero </w:t>
      </w:r>
      <w:r w:rsidRPr="005C1DAF">
        <w:rPr>
          <w:color w:val="000000"/>
        </w:rPr>
        <w:t xml:space="preserve">procedures from ultrasound-guided fetal interventions such as intrauterine transfusion, to fetoscopic procedures such as laser photocoagulation for twin-twin transfusion syndrome, to open fetal surgery for repair of myelomeningocele. The CAFD is a major training venue for </w:t>
      </w:r>
      <w:r w:rsidR="007E1AE8">
        <w:rPr>
          <w:color w:val="000000"/>
        </w:rPr>
        <w:t xml:space="preserve">genetics and maternal-fetal </w:t>
      </w:r>
      <w:proofErr w:type="gramStart"/>
      <w:r w:rsidR="007E1AE8">
        <w:rPr>
          <w:color w:val="000000"/>
        </w:rPr>
        <w:t xml:space="preserve">medicine  </w:t>
      </w:r>
      <w:r w:rsidRPr="005C1DAF">
        <w:rPr>
          <w:color w:val="000000"/>
        </w:rPr>
        <w:t>fellows</w:t>
      </w:r>
      <w:proofErr w:type="gramEnd"/>
      <w:r w:rsidRPr="005C1DAF">
        <w:rPr>
          <w:color w:val="000000"/>
        </w:rPr>
        <w:t>, and it serves as an excellent source for clinical and basic science research opportunities for residents and fellows.</w:t>
      </w:r>
    </w:p>
    <w:p w14:paraId="0CFBC935" w14:textId="65A479DD" w:rsidR="00A51A87" w:rsidRPr="005C1DAF" w:rsidRDefault="00A51A87" w:rsidP="00A51A87">
      <w:pPr>
        <w:rPr>
          <w:color w:val="000000"/>
        </w:rPr>
      </w:pPr>
      <w:r w:rsidRPr="005C1DAF">
        <w:rPr>
          <w:color w:val="000000"/>
        </w:rPr>
        <w:t> </w:t>
      </w:r>
      <w:r w:rsidRPr="005C1DAF">
        <w:rPr>
          <w:bCs/>
          <w:color w:val="000000"/>
        </w:rPr>
        <w:t xml:space="preserve">Pregnancy Screening Laboratory (PSL) </w:t>
      </w:r>
      <w:r w:rsidRPr="005C1DAF">
        <w:rPr>
          <w:color w:val="000000"/>
        </w:rPr>
        <w:t xml:space="preserve">performs on site Quad Screen (alphafetoprotein, human chorionic gonadotropin, unconjugated estriol, and inhibin A), amniotic fluid AFP measurements, and amniotic fluid acetylcholinesterase. The PSL also performs first trimester screening using nuchal translucency, pregnancy associated plasma protein A and human chorionic gonadotropin. In FY16 a total of 7,067 tests were performed, a decrease of 1.51% from the previous year. This is not unexpected as the availability of cell-free fetal DNA testing continues to shift the high-risk screening population in the direction of this new test. </w:t>
      </w:r>
    </w:p>
    <w:p w14:paraId="10D0BD2F" w14:textId="4749CFFB" w:rsidR="00A51A87" w:rsidRPr="005C1DAF" w:rsidRDefault="00A51A87" w:rsidP="00A51A87">
      <w:pPr>
        <w:rPr>
          <w:color w:val="000000"/>
        </w:rPr>
      </w:pPr>
      <w:r w:rsidRPr="005C1DAF">
        <w:rPr>
          <w:bCs/>
          <w:color w:val="000000"/>
        </w:rPr>
        <w:t xml:space="preserve">Pittsburgh Cytogenetics Laboratory (PCL) </w:t>
      </w:r>
      <w:r w:rsidRPr="005C1DAF">
        <w:rPr>
          <w:color w:val="000000"/>
        </w:rPr>
        <w:t xml:space="preserve">serves as the reference laboratory for the UPMC system and for a number of hospitals in the tri-state area. Servicesinclude:1) high quality chromosomal analysis on amniotic fluid, chorionic villus samples (CVS), peripheral blood, cord blood, bone marrow, lymph node, skin biopsy, malignant tumors and products of conception; 2) molecular cytogenetic analyses by fluorescence </w:t>
      </w:r>
      <w:r w:rsidRPr="005C1DAF">
        <w:rPr>
          <w:i/>
          <w:iCs/>
          <w:color w:val="000000"/>
        </w:rPr>
        <w:t xml:space="preserve">in situ </w:t>
      </w:r>
      <w:r w:rsidRPr="005C1DAF">
        <w:rPr>
          <w:color w:val="000000"/>
        </w:rPr>
        <w:t xml:space="preserve">hybridization (FISH) for aneuploidy, microdeletion/micro duplication syndromes, </w:t>
      </w:r>
      <w:r w:rsidRPr="005C1DAF">
        <w:rPr>
          <w:color w:val="000000"/>
        </w:rPr>
        <w:lastRenderedPageBreak/>
        <w:t>marker chromosome identification, translocation characterization, sub telomere rearrangement, Her2/neu amplification and mosaicism screening; 3) microarray analyses (CGH+SNP,X-HR) for DNA copy number alteration and constitutional uniparental disomy on pediatric, prenatal/adult samples and samples from products of conception. The PCL is also accredited by American Board of Medical Genetics for clinical cytogenetics fellowship training. In FY16 a total of 16,815 tests were performed, which represents a 2.47% decrease over the previous year. The laboratory has begun to perform preimplantation genetic screening in a combined effort with the new Pittsburgh Clinical Genomics Laboratory (PCGL) that was launched in August 2014.  Please refer </w:t>
      </w:r>
      <w:r w:rsidR="002A7A1C" w:rsidRPr="005C1DAF">
        <w:rPr>
          <w:color w:val="000000"/>
        </w:rPr>
        <w:t xml:space="preserve">to </w:t>
      </w:r>
      <w:hyperlink r:id="rId42" w:history="1">
        <w:r w:rsidRPr="005C1DAF">
          <w:rPr>
            <w:color w:val="6B006C"/>
            <w:u w:val="single"/>
          </w:rPr>
          <w:t>http://pittgenetics.com</w:t>
        </w:r>
      </w:hyperlink>
      <w:r w:rsidRPr="005C1DAF">
        <w:rPr>
          <w:color w:val="6B006C"/>
          <w:u w:val="single"/>
        </w:rPr>
        <w:t xml:space="preserve"> </w:t>
      </w:r>
      <w:r w:rsidRPr="005C1DAF">
        <w:rPr>
          <w:color w:val="000000"/>
        </w:rPr>
        <w:t>for the full array of our services.</w:t>
      </w:r>
    </w:p>
    <w:p w14:paraId="3145C587" w14:textId="60A8874D" w:rsidR="00A51A87" w:rsidRPr="005C1DAF" w:rsidRDefault="00A51A87" w:rsidP="00A51A87">
      <w:r w:rsidRPr="005C1DAF">
        <w:t xml:space="preserve">Pittsburgh Clinical Genomics Laboratory (PCGL) was launched in August 2014 with the goal to in-source costly genomic testing that was leaving the UPMC system. Initial testing included a 144 mutation Cystic Fibrosis Screening test (full gene sequencing and targeted mutation analysis is performed also) as well as maternal cell contamination testing that supplements the prenatal diagnostic testing (amniocentesis and CVS) performed in the Pittsburgh Cytogenetics Laboratory. Preimplantation Genomic Screening (PGS) was initiated in the </w:t>
      </w:r>
      <w:r w:rsidR="002A7A1C" w:rsidRPr="005C1DAF">
        <w:t>spring</w:t>
      </w:r>
      <w:r w:rsidRPr="005C1DAF">
        <w:t xml:space="preserve"> of 2015 and combines the resources of the PCGL (whole genome amplification) and the PCL (Array CGH performed on the amplified DNA from individual embryos). From July 2015 through June 2016, a total of 2,113 tests (all types) were performed by the PCGL.</w:t>
      </w:r>
    </w:p>
    <w:p w14:paraId="686DC649" w14:textId="77777777" w:rsidR="0073207A" w:rsidRPr="00E8776D" w:rsidRDefault="0073207A" w:rsidP="0073207A">
      <w:pPr>
        <w:spacing w:after="0" w:line="240" w:lineRule="auto"/>
        <w:jc w:val="center"/>
        <w:rPr>
          <w:rFonts w:cs="Times New Roman"/>
          <w:b/>
        </w:rPr>
      </w:pPr>
      <w:r w:rsidRPr="00E8776D">
        <w:rPr>
          <w:rFonts w:cs="Times New Roman"/>
          <w:b/>
        </w:rPr>
        <w:t>Publications</w:t>
      </w:r>
    </w:p>
    <w:p w14:paraId="565CCA7D" w14:textId="77777777" w:rsidR="0073207A" w:rsidRPr="00E8776D" w:rsidRDefault="0073207A" w:rsidP="0073207A">
      <w:pPr>
        <w:spacing w:after="0" w:line="240" w:lineRule="auto"/>
        <w:jc w:val="center"/>
        <w:rPr>
          <w:rFonts w:cs="Times New Roman"/>
          <w:b/>
        </w:rPr>
      </w:pPr>
      <w:r w:rsidRPr="00E8776D">
        <w:rPr>
          <w:rFonts w:cs="Times New Roman"/>
          <w:b/>
        </w:rPr>
        <w:t>July 1, 2015 – June 30, 2016</w:t>
      </w:r>
    </w:p>
    <w:p w14:paraId="40D113CC" w14:textId="77777777" w:rsidR="0073207A" w:rsidRPr="00E8776D" w:rsidRDefault="0073207A" w:rsidP="0073207A">
      <w:pPr>
        <w:spacing w:after="0" w:line="240" w:lineRule="auto"/>
        <w:jc w:val="center"/>
        <w:rPr>
          <w:rFonts w:cs="Times New Roman"/>
          <w:b/>
        </w:rPr>
      </w:pPr>
    </w:p>
    <w:p w14:paraId="2FF152A6" w14:textId="77777777" w:rsidR="0073207A" w:rsidRPr="00E8776D" w:rsidRDefault="0073207A" w:rsidP="0073207A">
      <w:pPr>
        <w:spacing w:after="0" w:line="240" w:lineRule="auto"/>
        <w:rPr>
          <w:rFonts w:cs="Times New Roman"/>
          <w:b/>
          <w:u w:val="single"/>
        </w:rPr>
      </w:pPr>
    </w:p>
    <w:p w14:paraId="57FC8677" w14:textId="77777777" w:rsidR="0073207A" w:rsidRPr="00E8776D" w:rsidRDefault="0073207A" w:rsidP="0073207A">
      <w:pPr>
        <w:spacing w:after="0" w:line="240" w:lineRule="auto"/>
        <w:rPr>
          <w:rFonts w:cs="Times New Roman"/>
          <w:b/>
          <w:u w:val="single"/>
        </w:rPr>
      </w:pPr>
      <w:r w:rsidRPr="00E8776D">
        <w:rPr>
          <w:rFonts w:cs="Times New Roman"/>
          <w:b/>
          <w:u w:val="single"/>
        </w:rPr>
        <w:t>Daniel B. Bellissimo, Ph.D.</w:t>
      </w:r>
    </w:p>
    <w:p w14:paraId="0DBF6D1C" w14:textId="77777777" w:rsidR="0073207A" w:rsidRPr="00E8776D" w:rsidRDefault="0073207A" w:rsidP="0073207A">
      <w:pPr>
        <w:spacing w:after="0" w:line="240" w:lineRule="auto"/>
        <w:rPr>
          <w:rFonts w:cs="Times New Roman"/>
          <w:b/>
          <w:u w:val="single"/>
        </w:rPr>
      </w:pPr>
    </w:p>
    <w:p w14:paraId="03C9718A" w14:textId="26B8DD01" w:rsidR="0073207A" w:rsidRPr="00E8776D" w:rsidRDefault="00EB4E07" w:rsidP="008A6AF8">
      <w:pPr>
        <w:widowControl w:val="0"/>
        <w:numPr>
          <w:ilvl w:val="0"/>
          <w:numId w:val="20"/>
        </w:numPr>
        <w:shd w:val="clear" w:color="auto" w:fill="FFFFFF"/>
        <w:spacing w:after="0" w:line="240" w:lineRule="auto"/>
        <w:rPr>
          <w:rFonts w:cs="Times New Roman"/>
        </w:rPr>
      </w:pPr>
      <w:hyperlink r:id="rId43" w:history="1">
        <w:r w:rsidR="0073207A" w:rsidRPr="00E8776D">
          <w:rPr>
            <w:rFonts w:cs="Times New Roman"/>
          </w:rPr>
          <w:t>Buitrago L</w:t>
        </w:r>
      </w:hyperlink>
      <w:r w:rsidR="0073207A" w:rsidRPr="00E8776D">
        <w:rPr>
          <w:rFonts w:cs="Times New Roman"/>
        </w:rPr>
        <w:t xml:space="preserve">, </w:t>
      </w:r>
      <w:hyperlink r:id="rId44" w:history="1">
        <w:r w:rsidR="0073207A" w:rsidRPr="00E8776D">
          <w:rPr>
            <w:rFonts w:cs="Times New Roman"/>
          </w:rPr>
          <w:t>Rendon A</w:t>
        </w:r>
      </w:hyperlink>
      <w:r w:rsidR="0073207A" w:rsidRPr="00E8776D">
        <w:rPr>
          <w:rFonts w:cs="Times New Roman"/>
        </w:rPr>
        <w:t xml:space="preserve">, </w:t>
      </w:r>
      <w:hyperlink r:id="rId45" w:history="1">
        <w:r w:rsidR="0073207A" w:rsidRPr="00E8776D">
          <w:rPr>
            <w:rFonts w:cs="Times New Roman"/>
          </w:rPr>
          <w:t>Liang Y</w:t>
        </w:r>
      </w:hyperlink>
      <w:r w:rsidR="0073207A" w:rsidRPr="00E8776D">
        <w:rPr>
          <w:rFonts w:cs="Times New Roman"/>
        </w:rPr>
        <w:t xml:space="preserve">, </w:t>
      </w:r>
      <w:hyperlink r:id="rId46" w:history="1">
        <w:r w:rsidR="0073207A" w:rsidRPr="00E8776D">
          <w:rPr>
            <w:rFonts w:cs="Times New Roman"/>
          </w:rPr>
          <w:t>Simeoni I</w:t>
        </w:r>
      </w:hyperlink>
      <w:r w:rsidR="0073207A" w:rsidRPr="00E8776D">
        <w:rPr>
          <w:rFonts w:cs="Times New Roman"/>
        </w:rPr>
        <w:t xml:space="preserve">, </w:t>
      </w:r>
      <w:hyperlink r:id="rId47" w:history="1">
        <w:r w:rsidR="0073207A" w:rsidRPr="00E8776D">
          <w:rPr>
            <w:rFonts w:cs="Times New Roman"/>
          </w:rPr>
          <w:t>Negri A</w:t>
        </w:r>
      </w:hyperlink>
      <w:r w:rsidR="0073207A" w:rsidRPr="00E8776D">
        <w:rPr>
          <w:rFonts w:cs="Times New Roman"/>
        </w:rPr>
        <w:t xml:space="preserve">; </w:t>
      </w:r>
      <w:hyperlink r:id="rId48" w:history="1">
        <w:r w:rsidR="0073207A" w:rsidRPr="00E8776D">
          <w:rPr>
            <w:rFonts w:cs="Times New Roman"/>
          </w:rPr>
          <w:t>ThromboGenomics Consortium</w:t>
        </w:r>
      </w:hyperlink>
      <w:r w:rsidR="0073207A" w:rsidRPr="00E8776D">
        <w:rPr>
          <w:rFonts w:cs="Times New Roman"/>
        </w:rPr>
        <w:t xml:space="preserve">, </w:t>
      </w:r>
      <w:hyperlink r:id="rId49" w:history="1">
        <w:r w:rsidR="0073207A" w:rsidRPr="00E8776D">
          <w:rPr>
            <w:rFonts w:cs="Times New Roman"/>
          </w:rPr>
          <w:t>Filizola M</w:t>
        </w:r>
      </w:hyperlink>
      <w:r w:rsidR="0073207A" w:rsidRPr="00E8776D">
        <w:rPr>
          <w:rFonts w:cs="Times New Roman"/>
        </w:rPr>
        <w:t xml:space="preserve">, </w:t>
      </w:r>
      <w:hyperlink r:id="rId50" w:history="1">
        <w:r w:rsidR="0073207A" w:rsidRPr="00E8776D">
          <w:rPr>
            <w:rFonts w:cs="Times New Roman"/>
          </w:rPr>
          <w:t>Ouwehand WH</w:t>
        </w:r>
      </w:hyperlink>
      <w:r w:rsidR="0073207A" w:rsidRPr="00E8776D">
        <w:rPr>
          <w:rFonts w:cs="Times New Roman"/>
        </w:rPr>
        <w:t xml:space="preserve">, </w:t>
      </w:r>
      <w:hyperlink r:id="rId51" w:history="1">
        <w:r w:rsidR="0073207A" w:rsidRPr="00E8776D">
          <w:rPr>
            <w:rFonts w:cs="Times New Roman"/>
          </w:rPr>
          <w:t>Coller BS</w:t>
        </w:r>
      </w:hyperlink>
      <w:r w:rsidR="0073207A" w:rsidRPr="00E8776D">
        <w:rPr>
          <w:rFonts w:cs="Times New Roman"/>
        </w:rPr>
        <w:t>.  (</w:t>
      </w:r>
      <w:r w:rsidR="0073207A" w:rsidRPr="00E8776D">
        <w:rPr>
          <w:rFonts w:cs="Times New Roman"/>
          <w:b/>
        </w:rPr>
        <w:t>Bellissimo DB</w:t>
      </w:r>
      <w:r w:rsidR="0073207A" w:rsidRPr="00E8776D">
        <w:rPr>
          <w:rFonts w:cs="Times New Roman"/>
        </w:rPr>
        <w:t xml:space="preserve">, member of ThromboGenomics Consortium). </w:t>
      </w:r>
      <w:proofErr w:type="gramStart"/>
      <w:r w:rsidR="0073207A" w:rsidRPr="00E8776D">
        <w:rPr>
          <w:rFonts w:cs="Times New Roman"/>
        </w:rPr>
        <w:t>αIIbβ3</w:t>
      </w:r>
      <w:proofErr w:type="gramEnd"/>
      <w:r w:rsidR="0073207A" w:rsidRPr="00E8776D">
        <w:rPr>
          <w:rFonts w:cs="Times New Roman"/>
        </w:rPr>
        <w:t xml:space="preserve"> variants defined by next-generation sequencing: Predicting variants likely to cause Glanzmann thrombasthenia. </w:t>
      </w:r>
      <w:hyperlink r:id="rId52" w:tooltip="Proceedings of the National Academy of Sciences of the United States of America." w:history="1">
        <w:r w:rsidR="0073207A" w:rsidRPr="00E8776D">
          <w:rPr>
            <w:rStyle w:val="Hyperlink"/>
          </w:rPr>
          <w:t>Proc Natl Acad Sci U S A.</w:t>
        </w:r>
      </w:hyperlink>
      <w:r w:rsidR="0073207A" w:rsidRPr="00E8776D">
        <w:rPr>
          <w:rFonts w:cs="Times New Roman"/>
        </w:rPr>
        <w:t xml:space="preserve"> 2015 Apr 14</w:t>
      </w:r>
      <w:r w:rsidR="002A7A1C" w:rsidRPr="00E8776D">
        <w:rPr>
          <w:rFonts w:cs="Times New Roman"/>
        </w:rPr>
        <w:t>; 112</w:t>
      </w:r>
      <w:r w:rsidR="0073207A" w:rsidRPr="00E8776D">
        <w:rPr>
          <w:rFonts w:cs="Times New Roman"/>
        </w:rPr>
        <w:t>(15):E1898-907. PMID:25827233 PMCID PMC: 4403182</w:t>
      </w:r>
    </w:p>
    <w:p w14:paraId="62156E9B" w14:textId="77777777" w:rsidR="0073207A" w:rsidRPr="00E8776D" w:rsidRDefault="0073207A" w:rsidP="0073207A">
      <w:pPr>
        <w:widowControl w:val="0"/>
        <w:shd w:val="clear" w:color="auto" w:fill="FFFFFF"/>
        <w:spacing w:after="0" w:line="240" w:lineRule="auto"/>
        <w:ind w:left="360"/>
        <w:rPr>
          <w:rFonts w:cs="Times New Roman"/>
        </w:rPr>
      </w:pPr>
    </w:p>
    <w:p w14:paraId="6B412857" w14:textId="3DD65C41" w:rsidR="0073207A" w:rsidRPr="00E8776D" w:rsidRDefault="0073207A" w:rsidP="008A6AF8">
      <w:pPr>
        <w:widowControl w:val="0"/>
        <w:numPr>
          <w:ilvl w:val="0"/>
          <w:numId w:val="20"/>
        </w:numPr>
        <w:shd w:val="clear" w:color="auto" w:fill="FFFFFF"/>
        <w:spacing w:after="0" w:line="240" w:lineRule="auto"/>
        <w:rPr>
          <w:rFonts w:cs="Times New Roman"/>
        </w:rPr>
      </w:pPr>
      <w:r w:rsidRPr="00E8776D">
        <w:rPr>
          <w:rFonts w:cs="Times New Roman"/>
        </w:rPr>
        <w:t xml:space="preserve">Flood VH, Christopherson PA, Gill JC, Friedman KD, Haberichter SL, </w:t>
      </w:r>
      <w:r w:rsidRPr="00E8776D">
        <w:rPr>
          <w:rFonts w:cs="Times New Roman"/>
          <w:b/>
        </w:rPr>
        <w:t>Bellissimo DB</w:t>
      </w:r>
      <w:r w:rsidRPr="00E8776D">
        <w:rPr>
          <w:rFonts w:cs="Times New Roman"/>
        </w:rPr>
        <w:t xml:space="preserve">, Udani RA, Dasgupta M, Hoffmann RG, Ragni MV, Shapiro AD, Lusher JM, Lentz SR, Abshire TC, Leissinger C, Hoots WK, Manco-Johnson MJ, Gruppo RA, Boggio LN, Montgomery KT, Goodeve A, James PD, Lillicrap D, Peake I, and Montgomery RR.  </w:t>
      </w:r>
      <w:r w:rsidRPr="00E8776D">
        <w:rPr>
          <w:rFonts w:cs="Times New Roman"/>
          <w:b/>
          <w:bCs/>
        </w:rPr>
        <w:t xml:space="preserve"> </w:t>
      </w:r>
      <w:r w:rsidRPr="00E8776D">
        <w:rPr>
          <w:rFonts w:cs="Times New Roman"/>
          <w:bCs/>
        </w:rPr>
        <w:t xml:space="preserve">Clinical and Laboratory Variability in a Cohort of Patients Diagnosed with Type 1 VWD in the United States Blood. 2016 Feb 9. </w:t>
      </w:r>
      <w:proofErr w:type="gramStart"/>
      <w:r w:rsidRPr="00E8776D">
        <w:rPr>
          <w:rFonts w:cs="Times New Roman"/>
          <w:bCs/>
        </w:rPr>
        <w:t>pii</w:t>
      </w:r>
      <w:proofErr w:type="gramEnd"/>
      <w:r w:rsidRPr="00E8776D">
        <w:rPr>
          <w:rFonts w:cs="Times New Roman"/>
          <w:bCs/>
        </w:rPr>
        <w:t>: blood-2015-10-673681. Blood 2016 May 19</w:t>
      </w:r>
      <w:r w:rsidR="002A7A1C" w:rsidRPr="00E8776D">
        <w:rPr>
          <w:rFonts w:cs="Times New Roman"/>
          <w:bCs/>
        </w:rPr>
        <w:t>; 127</w:t>
      </w:r>
      <w:r w:rsidRPr="00E8776D">
        <w:rPr>
          <w:rFonts w:cs="Times New Roman"/>
          <w:bCs/>
        </w:rPr>
        <w:t>(20):2481-9 doi: 10.1182/Blood-2015-10-673681</w:t>
      </w:r>
      <w:r w:rsidR="002A7A1C" w:rsidRPr="00E8776D">
        <w:rPr>
          <w:rFonts w:cs="Times New Roman"/>
          <w:bCs/>
        </w:rPr>
        <w:t>; EPub</w:t>
      </w:r>
      <w:r w:rsidRPr="00E8776D">
        <w:rPr>
          <w:rFonts w:cs="Times New Roman"/>
          <w:bCs/>
        </w:rPr>
        <w:t xml:space="preserve"> 2016 Feb. 9.  PMID:26862110</w:t>
      </w:r>
    </w:p>
    <w:p w14:paraId="3DB5915C" w14:textId="77777777" w:rsidR="0073207A" w:rsidRPr="00E8776D" w:rsidRDefault="0073207A" w:rsidP="0073207A">
      <w:pPr>
        <w:widowControl w:val="0"/>
        <w:shd w:val="clear" w:color="auto" w:fill="FFFFFF"/>
        <w:spacing w:after="0" w:line="240" w:lineRule="auto"/>
        <w:ind w:left="360"/>
        <w:rPr>
          <w:rFonts w:cs="Times New Roman"/>
        </w:rPr>
      </w:pPr>
    </w:p>
    <w:p w14:paraId="799644B8" w14:textId="3F30CE80" w:rsidR="0073207A" w:rsidRPr="00E8776D" w:rsidRDefault="0073207A" w:rsidP="0073207A">
      <w:pPr>
        <w:spacing w:after="0" w:line="240" w:lineRule="auto"/>
        <w:ind w:left="360" w:hanging="360"/>
        <w:rPr>
          <w:rFonts w:cs="Times New Roman"/>
        </w:rPr>
      </w:pPr>
      <w:r w:rsidRPr="00E8776D">
        <w:rPr>
          <w:rFonts w:cs="Times New Roman"/>
          <w:color w:val="000000"/>
        </w:rPr>
        <w:t>3.</w:t>
      </w:r>
      <w:r w:rsidRPr="00E8776D">
        <w:rPr>
          <w:rFonts w:cs="Times New Roman"/>
          <w:color w:val="000000"/>
        </w:rPr>
        <w:tab/>
        <w:t xml:space="preserve">Simeoni I, Stephens JC, Hu F,  Deevi SVV, Megy K, Bariana TK, Lentaigne C, Schulman S, Sivapalaratnam S, Vries MJA, Westbury SK, Greene D, Papadia S, Alessi MC, Attwood AP, Ballmaier M, Baynam G, Bermejo E, Bertoli M, Bray PF, Bury L, Cattaneo M, Collins P, Daugherty LC, Favier R, French DL, Furie B,  Gattens M,  Germeshausen M,  Ghevaert C, Goodeve A, Guerrero J, </w:t>
      </w:r>
      <w:r w:rsidRPr="00E8776D">
        <w:rPr>
          <w:rFonts w:cs="Times New Roman"/>
          <w:color w:val="000000"/>
        </w:rPr>
        <w:lastRenderedPageBreak/>
        <w:t xml:space="preserve">Hampshire DJ, Hart DP, Heemskerk JWM, Henskens YMC, Hill M, Hogg N, Jolley JD, Kahr WH, Kelly AM, Kerr R, Kunishima S, Lambert MP, Liesner R, Lopez J, Mapeta RP,  Mathias M, Millar CM, Nathwani A, Neerman-Arbez M, Nurden AT, Nurden P, Othman M, Peerlinck P, Perry DJ, Poudel P, Reitsma PH, Rondina M, Smethurst PA, Stevenson W, Szkotak A, Tuna S,  van Geet C, Whitehorn D, Wilcox D, Zhang B, Revel-Vilk S, Gresele P, </w:t>
      </w:r>
      <w:r w:rsidRPr="00E8776D">
        <w:rPr>
          <w:rFonts w:cs="Times New Roman"/>
          <w:b/>
          <w:color w:val="000000"/>
        </w:rPr>
        <w:t>Bellissimo D</w:t>
      </w:r>
      <w:r w:rsidRPr="00E8776D">
        <w:rPr>
          <w:rFonts w:cs="Times New Roman"/>
          <w:color w:val="000000"/>
        </w:rPr>
        <w:t xml:space="preserve">, Penkett CJ, Laffan MA, Mumford AD, Rendon A, Gomez K, Freson K,  Ouwehand WH, and Turro E.  </w:t>
      </w:r>
      <w:r w:rsidRPr="00E8776D">
        <w:rPr>
          <w:rFonts w:cs="Times New Roman"/>
          <w:bCs/>
          <w:color w:val="000000"/>
          <w:bdr w:val="none" w:sz="0" w:space="0" w:color="auto" w:frame="1"/>
        </w:rPr>
        <w:t>A comprehensive high-throughput sequencing test for the diagnosis of inherited bleeding, thrombotic and platelet disorders.</w:t>
      </w:r>
      <w:r w:rsidRPr="00E8776D">
        <w:rPr>
          <w:rFonts w:cs="Times New Roman"/>
          <w:b/>
          <w:bCs/>
          <w:color w:val="000000"/>
          <w:bdr w:val="none" w:sz="0" w:space="0" w:color="auto" w:frame="1"/>
        </w:rPr>
        <w:t xml:space="preserve">  </w:t>
      </w:r>
      <w:r w:rsidRPr="00E8776D">
        <w:rPr>
          <w:rFonts w:cs="Times New Roman"/>
          <w:bCs/>
        </w:rPr>
        <w:t>(Blood, Accepted Manuscript)  Blood 2016 June 9</w:t>
      </w:r>
      <w:proofErr w:type="gramStart"/>
      <w:r w:rsidRPr="00E8776D">
        <w:rPr>
          <w:rFonts w:cs="Times New Roman"/>
          <w:bCs/>
        </w:rPr>
        <w:t>;127</w:t>
      </w:r>
      <w:proofErr w:type="gramEnd"/>
      <w:r w:rsidRPr="00E8776D">
        <w:rPr>
          <w:rFonts w:cs="Times New Roman"/>
          <w:bCs/>
        </w:rPr>
        <w:t>(23):2791-803. Doi</w:t>
      </w:r>
      <w:r w:rsidR="002A7A1C" w:rsidRPr="00E8776D">
        <w:rPr>
          <w:rFonts w:cs="Times New Roman"/>
          <w:bCs/>
        </w:rPr>
        <w:t>: 10.1182</w:t>
      </w:r>
      <w:r w:rsidRPr="00E8776D">
        <w:rPr>
          <w:rFonts w:cs="Times New Roman"/>
          <w:bCs/>
        </w:rPr>
        <w:t>/blood-2015-12-688267. EPub 2016 Apr. 15.  PMID</w:t>
      </w:r>
      <w:r w:rsidR="002A7A1C" w:rsidRPr="00E8776D">
        <w:rPr>
          <w:rFonts w:cs="Times New Roman"/>
          <w:bCs/>
        </w:rPr>
        <w:t>: 27084890</w:t>
      </w:r>
    </w:p>
    <w:p w14:paraId="14D73FEE" w14:textId="77777777" w:rsidR="0073207A" w:rsidRPr="00E8776D" w:rsidRDefault="0073207A" w:rsidP="0073207A">
      <w:pPr>
        <w:spacing w:after="0" w:line="240" w:lineRule="auto"/>
        <w:rPr>
          <w:rFonts w:cs="Times New Roman"/>
          <w:b/>
        </w:rPr>
      </w:pPr>
    </w:p>
    <w:p w14:paraId="20BC5552" w14:textId="77777777" w:rsidR="0073207A" w:rsidRPr="00E8776D" w:rsidRDefault="0073207A" w:rsidP="0073207A">
      <w:pPr>
        <w:spacing w:after="0" w:line="240" w:lineRule="auto"/>
        <w:rPr>
          <w:rFonts w:cs="Times New Roman"/>
          <w:b/>
          <w:u w:val="single"/>
        </w:rPr>
      </w:pPr>
    </w:p>
    <w:p w14:paraId="7421E5AE" w14:textId="77777777" w:rsidR="0073207A" w:rsidRPr="00E8776D" w:rsidRDefault="0073207A" w:rsidP="0073207A">
      <w:pPr>
        <w:spacing w:after="0" w:line="240" w:lineRule="auto"/>
        <w:rPr>
          <w:rFonts w:cs="Times New Roman"/>
          <w:b/>
          <w:u w:val="single"/>
        </w:rPr>
      </w:pPr>
      <w:r w:rsidRPr="00E8776D">
        <w:rPr>
          <w:rFonts w:cs="Times New Roman"/>
          <w:b/>
          <w:u w:val="single"/>
        </w:rPr>
        <w:t>Tianjiao Chu, Ph.D.</w:t>
      </w:r>
    </w:p>
    <w:p w14:paraId="53753B92" w14:textId="77777777" w:rsidR="0073207A" w:rsidRPr="00E8776D" w:rsidRDefault="0073207A" w:rsidP="0073207A">
      <w:pPr>
        <w:widowControl w:val="0"/>
        <w:autoSpaceDE w:val="0"/>
        <w:autoSpaceDN w:val="0"/>
        <w:spacing w:after="0" w:line="240" w:lineRule="auto"/>
        <w:rPr>
          <w:rFonts w:eastAsia="Times New Roman" w:cs="Times New Roman"/>
        </w:rPr>
      </w:pPr>
    </w:p>
    <w:p w14:paraId="537B3784" w14:textId="77777777" w:rsidR="0073207A" w:rsidRPr="00E8776D" w:rsidRDefault="0073207A" w:rsidP="008A6AF8">
      <w:pPr>
        <w:widowControl w:val="0"/>
        <w:numPr>
          <w:ilvl w:val="0"/>
          <w:numId w:val="19"/>
        </w:numPr>
        <w:tabs>
          <w:tab w:val="num" w:pos="540"/>
        </w:tabs>
        <w:autoSpaceDE w:val="0"/>
        <w:autoSpaceDN w:val="0"/>
        <w:spacing w:after="0" w:line="240" w:lineRule="auto"/>
        <w:ind w:left="540" w:hanging="540"/>
        <w:rPr>
          <w:rFonts w:eastAsia="Times New Roman" w:cs="Times New Roman"/>
        </w:rPr>
      </w:pPr>
      <w:r w:rsidRPr="00E8776D">
        <w:rPr>
          <w:rFonts w:eastAsia="Times New Roman" w:cs="Times New Roman"/>
        </w:rPr>
        <w:t>Mouillet JF, Mishima T, Paffaro Am, Parks TW, Ziegler JA,</w:t>
      </w:r>
      <w:r w:rsidRPr="00E8776D">
        <w:rPr>
          <w:rFonts w:eastAsia="Times New Roman" w:cs="Times New Roman"/>
          <w:b/>
        </w:rPr>
        <w:t xml:space="preserve"> Chu T, </w:t>
      </w:r>
      <w:r w:rsidRPr="00E8776D">
        <w:rPr>
          <w:rFonts w:eastAsia="Times New Roman" w:cs="Times New Roman"/>
        </w:rPr>
        <w:t xml:space="preserve">Sadovsky Y. The expression and post-transcriptional regulation of FSTL1 transcripts in placental trophoblasts.  Placenta. 2015 Sep 10. </w:t>
      </w:r>
      <w:proofErr w:type="gramStart"/>
      <w:r w:rsidRPr="00E8776D">
        <w:rPr>
          <w:rFonts w:eastAsia="Times New Roman" w:cs="Times New Roman"/>
        </w:rPr>
        <w:t>pii</w:t>
      </w:r>
      <w:proofErr w:type="gramEnd"/>
      <w:r w:rsidRPr="00E8776D">
        <w:rPr>
          <w:rFonts w:eastAsia="Times New Roman" w:cs="Times New Roman"/>
        </w:rPr>
        <w:t xml:space="preserve">: S0143-4004(15)30050-3. </w:t>
      </w:r>
      <w:proofErr w:type="gramStart"/>
      <w:r w:rsidRPr="00E8776D">
        <w:rPr>
          <w:rFonts w:eastAsia="Times New Roman" w:cs="Times New Roman"/>
        </w:rPr>
        <w:t>doi</w:t>
      </w:r>
      <w:proofErr w:type="gramEnd"/>
      <w:r w:rsidRPr="00E8776D">
        <w:rPr>
          <w:rFonts w:eastAsia="Times New Roman" w:cs="Times New Roman"/>
        </w:rPr>
        <w:t>: 10.1016/j.placenta.2015.09.005. PMID:26386648</w:t>
      </w:r>
    </w:p>
    <w:p w14:paraId="390D96E0" w14:textId="77777777" w:rsidR="0073207A" w:rsidRPr="00E8776D" w:rsidRDefault="0073207A" w:rsidP="0073207A">
      <w:pPr>
        <w:widowControl w:val="0"/>
        <w:autoSpaceDE w:val="0"/>
        <w:autoSpaceDN w:val="0"/>
        <w:spacing w:after="0" w:line="240" w:lineRule="auto"/>
        <w:ind w:left="540"/>
        <w:rPr>
          <w:rFonts w:eastAsia="Times New Roman" w:cs="Times New Roman"/>
        </w:rPr>
      </w:pPr>
    </w:p>
    <w:p w14:paraId="5961D3A2" w14:textId="25855DA4" w:rsidR="0073207A" w:rsidRPr="00E8776D" w:rsidRDefault="0073207A" w:rsidP="008A6AF8">
      <w:pPr>
        <w:widowControl w:val="0"/>
        <w:numPr>
          <w:ilvl w:val="0"/>
          <w:numId w:val="19"/>
        </w:numPr>
        <w:tabs>
          <w:tab w:val="num" w:pos="540"/>
        </w:tabs>
        <w:autoSpaceDE w:val="0"/>
        <w:autoSpaceDN w:val="0"/>
        <w:spacing w:after="0" w:line="240" w:lineRule="auto"/>
        <w:ind w:left="540" w:hanging="540"/>
        <w:rPr>
          <w:rFonts w:eastAsia="Times New Roman" w:cs="Times New Roman"/>
        </w:rPr>
      </w:pPr>
      <w:r w:rsidRPr="00E8776D">
        <w:rPr>
          <w:rFonts w:eastAsia="Times New Roman" w:cs="Times New Roman"/>
          <w:b/>
        </w:rPr>
        <w:t>Chu T,</w:t>
      </w:r>
      <w:r w:rsidRPr="00E8776D">
        <w:rPr>
          <w:rFonts w:eastAsia="Times New Roman" w:cs="Times New Roman"/>
        </w:rPr>
        <w:t xml:space="preserve"> Yeniterzi S, Yatsenko SA, Dunkel M, Shaw P, Bunce K, Peters DG. High Levels of Sample-to-Sample Variation Confound Data Analysis for Non-Invasive Prenatal Screening of Fetal Microdeletions. </w:t>
      </w:r>
      <w:r w:rsidRPr="00E8776D">
        <w:rPr>
          <w:rFonts w:eastAsia="Times New Roman" w:cs="Times New Roman"/>
          <w:i/>
        </w:rPr>
        <w:t>PLoS One</w:t>
      </w:r>
      <w:r w:rsidRPr="00E8776D">
        <w:rPr>
          <w:rFonts w:eastAsia="Times New Roman" w:cs="Times New Roman"/>
        </w:rPr>
        <w:t>.</w:t>
      </w:r>
      <w:r w:rsidRPr="00E8776D">
        <w:rPr>
          <w:rFonts w:eastAsia="Times New Roman" w:cs="Times New Roman"/>
          <w:i/>
        </w:rPr>
        <w:t xml:space="preserve"> </w:t>
      </w:r>
      <w:r w:rsidRPr="00E8776D">
        <w:rPr>
          <w:rFonts w:eastAsia="Times New Roman" w:cs="Times New Roman"/>
        </w:rPr>
        <w:t>2016 June 1</w:t>
      </w:r>
      <w:r w:rsidR="002A7A1C" w:rsidRPr="00E8776D">
        <w:rPr>
          <w:rFonts w:eastAsia="Times New Roman" w:cs="Times New Roman"/>
        </w:rPr>
        <w:t>; 11</w:t>
      </w:r>
      <w:r w:rsidRPr="00E8776D">
        <w:rPr>
          <w:rFonts w:eastAsia="Times New Roman" w:cs="Times New Roman"/>
        </w:rPr>
        <w:t>(6): e0153182, doi:10.1371/Journal.pone.eCollection 2016. PMID:27249650</w:t>
      </w:r>
    </w:p>
    <w:p w14:paraId="1900D9E7" w14:textId="77777777" w:rsidR="0073207A" w:rsidRPr="00E8776D" w:rsidRDefault="0073207A" w:rsidP="0073207A">
      <w:pPr>
        <w:spacing w:after="0" w:line="240" w:lineRule="auto"/>
        <w:rPr>
          <w:rFonts w:cs="Times New Roman"/>
          <w:b/>
        </w:rPr>
      </w:pPr>
    </w:p>
    <w:p w14:paraId="5ED37DCE" w14:textId="77777777" w:rsidR="0073207A" w:rsidRPr="00E8776D" w:rsidRDefault="0073207A" w:rsidP="0073207A">
      <w:pPr>
        <w:spacing w:after="0" w:line="240" w:lineRule="auto"/>
        <w:rPr>
          <w:rFonts w:eastAsia="Arial" w:cs="Times New Roman"/>
          <w:b/>
          <w:u w:val="single"/>
        </w:rPr>
      </w:pPr>
      <w:r w:rsidRPr="00E8776D">
        <w:rPr>
          <w:rFonts w:eastAsia="Arial" w:cs="Times New Roman"/>
          <w:b/>
          <w:u w:val="single"/>
        </w:rPr>
        <w:t>Jie Hu, B.M., Ph.D.</w:t>
      </w:r>
    </w:p>
    <w:p w14:paraId="728E262B" w14:textId="77777777" w:rsidR="0073207A" w:rsidRPr="00E8776D" w:rsidRDefault="0073207A" w:rsidP="0073207A">
      <w:pPr>
        <w:spacing w:after="0" w:line="240" w:lineRule="auto"/>
        <w:ind w:left="720" w:hanging="720"/>
        <w:rPr>
          <w:rFonts w:eastAsia="Arial" w:cs="Times New Roman"/>
          <w:b/>
          <w:u w:val="single"/>
        </w:rPr>
      </w:pPr>
    </w:p>
    <w:p w14:paraId="525B33C2" w14:textId="77777777" w:rsidR="0073207A" w:rsidRPr="00E8776D" w:rsidRDefault="0073207A" w:rsidP="0073207A">
      <w:pPr>
        <w:spacing w:after="0" w:line="240" w:lineRule="auto"/>
        <w:ind w:left="720" w:hanging="720"/>
        <w:rPr>
          <w:rFonts w:eastAsia="Arial" w:cs="Times New Roman"/>
        </w:rPr>
      </w:pPr>
      <w:r w:rsidRPr="00E8776D">
        <w:rPr>
          <w:rFonts w:eastAsia="Arial" w:cs="Times New Roman"/>
        </w:rPr>
        <w:t>1.</w:t>
      </w:r>
      <w:r w:rsidRPr="00E8776D">
        <w:rPr>
          <w:rFonts w:eastAsia="Arial" w:cs="Times New Roman"/>
        </w:rPr>
        <w:tab/>
      </w:r>
      <w:r w:rsidRPr="00E8776D">
        <w:rPr>
          <w:rFonts w:eastAsia="Arial" w:cs="Times New Roman"/>
          <w:b/>
        </w:rPr>
        <w:t>Hu J</w:t>
      </w:r>
      <w:r w:rsidRPr="00E8776D">
        <w:rPr>
          <w:rFonts w:eastAsia="Arial" w:cs="Times New Roman"/>
        </w:rPr>
        <w:t>, Liao J, Sathanoori M, Kochman S, Sebastian J, Yatsenko SA, Surti U.  CNTN6 copy number variations in 14 patients: a possible candidate gene for neurodevelopmental and neuropsychiatric disorders. J Neurodev Disord. 2015 Aug</w:t>
      </w:r>
      <w:proofErr w:type="gramStart"/>
      <w:r w:rsidRPr="00E8776D">
        <w:rPr>
          <w:rFonts w:eastAsia="Arial" w:cs="Times New Roman"/>
        </w:rPr>
        <w:t>;7</w:t>
      </w:r>
      <w:proofErr w:type="gramEnd"/>
      <w:r w:rsidRPr="00E8776D">
        <w:rPr>
          <w:rFonts w:eastAsia="Arial" w:cs="Times New Roman"/>
        </w:rPr>
        <w:t>(1):26. Doi</w:t>
      </w:r>
      <w:proofErr w:type="gramStart"/>
      <w:r w:rsidRPr="00E8776D">
        <w:rPr>
          <w:rFonts w:eastAsia="Arial" w:cs="Times New Roman"/>
        </w:rPr>
        <w:t>:10.1186</w:t>
      </w:r>
      <w:proofErr w:type="gramEnd"/>
      <w:r w:rsidRPr="00E8776D">
        <w:rPr>
          <w:rFonts w:eastAsia="Arial" w:cs="Times New Roman"/>
        </w:rPr>
        <w:t>/s11689-015-9122-9. PMID: 26257835. PMCID: PMC4528395</w:t>
      </w:r>
    </w:p>
    <w:p w14:paraId="0FDD884C" w14:textId="77777777" w:rsidR="0073207A" w:rsidRPr="00E8776D" w:rsidRDefault="0073207A" w:rsidP="0073207A">
      <w:pPr>
        <w:spacing w:after="0" w:line="240" w:lineRule="auto"/>
        <w:ind w:left="720" w:hanging="720"/>
        <w:rPr>
          <w:rFonts w:eastAsia="Arial" w:cs="Times New Roman"/>
        </w:rPr>
      </w:pPr>
    </w:p>
    <w:p w14:paraId="40C297E3" w14:textId="77777777" w:rsidR="0073207A" w:rsidRPr="00E8776D" w:rsidRDefault="0073207A" w:rsidP="0073207A">
      <w:pPr>
        <w:spacing w:after="0" w:line="240" w:lineRule="auto"/>
        <w:ind w:left="720" w:hanging="720"/>
        <w:rPr>
          <w:rFonts w:eastAsia="Arial" w:cs="Times New Roman"/>
          <w:b/>
          <w:u w:val="single"/>
        </w:rPr>
      </w:pPr>
    </w:p>
    <w:p w14:paraId="0449B5DC" w14:textId="77777777" w:rsidR="0073207A" w:rsidRPr="00E8776D" w:rsidRDefault="0073207A" w:rsidP="0073207A">
      <w:pPr>
        <w:spacing w:after="0" w:line="240" w:lineRule="auto"/>
        <w:ind w:left="720" w:hanging="720"/>
        <w:rPr>
          <w:rFonts w:eastAsia="Arial" w:cs="Times New Roman"/>
          <w:b/>
          <w:u w:val="single"/>
        </w:rPr>
      </w:pPr>
      <w:r w:rsidRPr="00E8776D">
        <w:rPr>
          <w:rFonts w:eastAsia="Arial" w:cs="Times New Roman"/>
          <w:b/>
          <w:u w:val="single"/>
        </w:rPr>
        <w:t>Phuong L. Mai, M.D., M.S.</w:t>
      </w:r>
    </w:p>
    <w:p w14:paraId="1AD27CF6" w14:textId="77777777" w:rsidR="0073207A" w:rsidRPr="00E8776D" w:rsidRDefault="0073207A" w:rsidP="0073207A">
      <w:pPr>
        <w:spacing w:after="0" w:line="240" w:lineRule="auto"/>
        <w:rPr>
          <w:rFonts w:eastAsia="Times New Roman" w:cs="Times New Roman"/>
          <w:u w:val="single"/>
        </w:rPr>
      </w:pPr>
    </w:p>
    <w:p w14:paraId="18109A26" w14:textId="32484349" w:rsidR="0073207A" w:rsidRPr="00E8776D" w:rsidRDefault="0073207A" w:rsidP="0073207A">
      <w:pPr>
        <w:spacing w:after="0" w:line="240" w:lineRule="auto"/>
        <w:ind w:left="720" w:hanging="720"/>
        <w:rPr>
          <w:rFonts w:eastAsia="Times New Roman" w:cs="Times New Roman"/>
        </w:rPr>
      </w:pPr>
      <w:r w:rsidRPr="00E8776D">
        <w:rPr>
          <w:rFonts w:eastAsia="Times New Roman" w:cs="Times New Roman"/>
        </w:rPr>
        <w:t>1.</w:t>
      </w:r>
      <w:r w:rsidRPr="00E8776D">
        <w:rPr>
          <w:rFonts w:eastAsia="Times New Roman" w:cs="Times New Roman"/>
        </w:rPr>
        <w:tab/>
        <w:t>Rebbeck TR, Mitra N, Wan F,...</w:t>
      </w:r>
      <w:r w:rsidR="002A7A1C">
        <w:rPr>
          <w:rFonts w:eastAsia="Times New Roman" w:cs="Times New Roman"/>
        </w:rPr>
        <w:t>,</w:t>
      </w:r>
      <w:r w:rsidRPr="00E8776D">
        <w:rPr>
          <w:rFonts w:eastAsia="Times New Roman" w:cs="Times New Roman"/>
        </w:rPr>
        <w:t xml:space="preserve"> </w:t>
      </w:r>
      <w:r w:rsidRPr="00E8776D">
        <w:rPr>
          <w:rFonts w:eastAsia="Times New Roman" w:cs="Times New Roman"/>
          <w:b/>
        </w:rPr>
        <w:t>Mai PL</w:t>
      </w:r>
      <w:r w:rsidRPr="00E8776D">
        <w:rPr>
          <w:rFonts w:eastAsia="Times New Roman" w:cs="Times New Roman"/>
        </w:rPr>
        <w:t>,… et al. Association of type and location of BRCA1 and BRCA2 mutations with risk of breast and ovarian cancer. JAMA 2015; 313(13): 1347-61. PMID</w:t>
      </w:r>
      <w:r w:rsidR="002A7A1C" w:rsidRPr="00E8776D">
        <w:rPr>
          <w:rFonts w:eastAsia="Times New Roman" w:cs="Times New Roman"/>
        </w:rPr>
        <w:t>: 25849179</w:t>
      </w:r>
    </w:p>
    <w:p w14:paraId="4FF660CC" w14:textId="77777777" w:rsidR="0073207A" w:rsidRPr="00E8776D" w:rsidRDefault="0073207A" w:rsidP="0073207A">
      <w:pPr>
        <w:spacing w:after="0" w:line="240" w:lineRule="auto"/>
        <w:ind w:left="720" w:hanging="720"/>
        <w:rPr>
          <w:rFonts w:eastAsia="Times New Roman" w:cs="Times New Roman"/>
          <w:i/>
        </w:rPr>
      </w:pPr>
    </w:p>
    <w:p w14:paraId="39EC4668" w14:textId="77777777" w:rsidR="0073207A" w:rsidRPr="00E8776D" w:rsidRDefault="0073207A" w:rsidP="0073207A">
      <w:pPr>
        <w:spacing w:after="0" w:line="240" w:lineRule="auto"/>
        <w:ind w:left="720" w:hanging="720"/>
        <w:rPr>
          <w:rFonts w:eastAsia="Times New Roman" w:cs="Times New Roman"/>
        </w:rPr>
      </w:pPr>
      <w:r w:rsidRPr="00E8776D">
        <w:rPr>
          <w:rFonts w:eastAsia="Times New Roman" w:cs="Times New Roman"/>
          <w:lang w:val="es-MX"/>
        </w:rPr>
        <w:t>2.</w:t>
      </w:r>
      <w:r w:rsidRPr="00E8776D">
        <w:rPr>
          <w:rFonts w:eastAsia="Times New Roman" w:cs="Times New Roman"/>
          <w:lang w:val="es-MX"/>
        </w:rPr>
        <w:tab/>
        <w:t xml:space="preserve">Blanco I, Kuchenbaecker K, Cuadras D,…, </w:t>
      </w:r>
      <w:r w:rsidRPr="00E8776D">
        <w:rPr>
          <w:rFonts w:eastAsia="Times New Roman" w:cs="Times New Roman"/>
          <w:b/>
          <w:lang w:val="es-MX"/>
        </w:rPr>
        <w:t>Mai PL</w:t>
      </w:r>
      <w:r w:rsidRPr="00E8776D">
        <w:rPr>
          <w:rFonts w:eastAsia="Times New Roman" w:cs="Times New Roman"/>
          <w:lang w:val="es-MX"/>
        </w:rPr>
        <w:t xml:space="preserve">,… et al. </w:t>
      </w:r>
      <w:r w:rsidRPr="00E8776D">
        <w:rPr>
          <w:rFonts w:eastAsia="Times New Roman" w:cs="Times New Roman"/>
        </w:rPr>
        <w:t>Assessing the associations between the AURKA-HMMR-TPX2-TUBG1</w:t>
      </w:r>
      <w:r w:rsidRPr="00E8776D">
        <w:rPr>
          <w:rFonts w:eastAsia="Times New Roman" w:cs="Times New Roman"/>
          <w:i/>
        </w:rPr>
        <w:t xml:space="preserve"> </w:t>
      </w:r>
      <w:r w:rsidRPr="00E8776D">
        <w:rPr>
          <w:rFonts w:eastAsia="Times New Roman" w:cs="Times New Roman"/>
        </w:rPr>
        <w:t>functional module and breast cancer risk in BRCA1/2 mutation carriers. PLoS One 2015; 10 (4): e0120020. PMID</w:t>
      </w:r>
      <w:proofErr w:type="gramStart"/>
      <w:r w:rsidRPr="00E8776D">
        <w:rPr>
          <w:rFonts w:eastAsia="Times New Roman" w:cs="Times New Roman"/>
        </w:rPr>
        <w:t>:25830658</w:t>
      </w:r>
      <w:proofErr w:type="gramEnd"/>
    </w:p>
    <w:p w14:paraId="3855C485" w14:textId="77777777" w:rsidR="0073207A" w:rsidRPr="00E8776D" w:rsidRDefault="0073207A" w:rsidP="0073207A">
      <w:pPr>
        <w:spacing w:after="0" w:line="240" w:lineRule="auto"/>
        <w:ind w:left="720" w:hanging="720"/>
        <w:rPr>
          <w:rFonts w:eastAsia="Times New Roman" w:cs="Times New Roman"/>
        </w:rPr>
      </w:pPr>
    </w:p>
    <w:p w14:paraId="4D60F9C2" w14:textId="23B67A20" w:rsidR="0073207A" w:rsidRPr="00E8776D" w:rsidRDefault="0073207A" w:rsidP="0073207A">
      <w:pPr>
        <w:spacing w:after="0" w:line="240" w:lineRule="auto"/>
        <w:ind w:left="720" w:hanging="720"/>
        <w:rPr>
          <w:rFonts w:eastAsia="Times New Roman" w:cs="Times New Roman"/>
        </w:rPr>
      </w:pPr>
      <w:r w:rsidRPr="00E8776D">
        <w:rPr>
          <w:rFonts w:eastAsia="Times New Roman" w:cs="Times New Roman"/>
        </w:rPr>
        <w:t>3.</w:t>
      </w:r>
      <w:r w:rsidRPr="00E8776D">
        <w:rPr>
          <w:rFonts w:eastAsia="Times New Roman" w:cs="Times New Roman"/>
        </w:rPr>
        <w:tab/>
        <w:t xml:space="preserve">Blein S, Bardel, C Danjean </w:t>
      </w:r>
      <w:proofErr w:type="gramStart"/>
      <w:r w:rsidRPr="00E8776D">
        <w:rPr>
          <w:rFonts w:eastAsia="Times New Roman" w:cs="Times New Roman"/>
        </w:rPr>
        <w:t>V ,</w:t>
      </w:r>
      <w:proofErr w:type="gramEnd"/>
      <w:r w:rsidRPr="00E8776D">
        <w:rPr>
          <w:rFonts w:eastAsia="Times New Roman" w:cs="Times New Roman"/>
        </w:rPr>
        <w:t>...</w:t>
      </w:r>
      <w:r w:rsidR="002A7A1C">
        <w:rPr>
          <w:rFonts w:eastAsia="Times New Roman" w:cs="Times New Roman"/>
        </w:rPr>
        <w:t>,</w:t>
      </w:r>
      <w:r w:rsidRPr="00E8776D">
        <w:rPr>
          <w:rFonts w:eastAsia="Times New Roman" w:cs="Times New Roman"/>
        </w:rPr>
        <w:t xml:space="preserve"> </w:t>
      </w:r>
      <w:r w:rsidRPr="00E8776D">
        <w:rPr>
          <w:rFonts w:eastAsia="Times New Roman" w:cs="Times New Roman"/>
          <w:b/>
        </w:rPr>
        <w:t>Mai PL</w:t>
      </w:r>
      <w:r w:rsidRPr="00E8776D">
        <w:rPr>
          <w:rFonts w:eastAsia="Times New Roman" w:cs="Times New Roman"/>
        </w:rPr>
        <w:t>,….</w:t>
      </w:r>
      <w:r w:rsidR="002A7A1C">
        <w:rPr>
          <w:rFonts w:eastAsia="Times New Roman" w:cs="Times New Roman"/>
        </w:rPr>
        <w:t xml:space="preserve"> </w:t>
      </w:r>
      <w:r w:rsidRPr="00E8776D">
        <w:rPr>
          <w:rFonts w:eastAsia="Times New Roman" w:cs="Times New Roman"/>
        </w:rPr>
        <w:t xml:space="preserve">et al. An original phylogenetic approach identified mitochondrial haplogroup T1a1 as inversely associated with breast cancer risk in </w:t>
      </w:r>
      <w:r w:rsidRPr="00E8776D">
        <w:rPr>
          <w:rFonts w:eastAsia="Times New Roman" w:cs="Times New Roman"/>
          <w:i/>
        </w:rPr>
        <w:t>BRCA2</w:t>
      </w:r>
      <w:r w:rsidRPr="00E8776D">
        <w:rPr>
          <w:rFonts w:eastAsia="Times New Roman" w:cs="Times New Roman"/>
        </w:rPr>
        <w:t xml:space="preserve"> mutation carriers.  Breast Cancer Res 2015; 17: 61 doi: 10.1186/s13058-015-0567-2. PMID</w:t>
      </w:r>
      <w:r w:rsidR="002A7A1C" w:rsidRPr="00E8776D">
        <w:rPr>
          <w:rFonts w:eastAsia="Times New Roman" w:cs="Times New Roman"/>
        </w:rPr>
        <w:t>: 25925750</w:t>
      </w:r>
    </w:p>
    <w:p w14:paraId="1C5A6058" w14:textId="77777777" w:rsidR="0073207A" w:rsidRPr="00E8776D" w:rsidRDefault="0073207A" w:rsidP="0073207A">
      <w:pPr>
        <w:spacing w:after="0" w:line="240" w:lineRule="auto"/>
        <w:ind w:left="720" w:hanging="720"/>
        <w:rPr>
          <w:rFonts w:eastAsia="Times New Roman" w:cs="Times New Roman"/>
        </w:rPr>
      </w:pPr>
    </w:p>
    <w:p w14:paraId="522ED3C7" w14:textId="278ECF2F" w:rsidR="0073207A" w:rsidRPr="00E8776D" w:rsidRDefault="0073207A" w:rsidP="0073207A">
      <w:pPr>
        <w:spacing w:after="0" w:line="240" w:lineRule="auto"/>
        <w:ind w:left="720" w:hanging="720"/>
        <w:rPr>
          <w:rFonts w:eastAsia="Times New Roman" w:cs="Times New Roman"/>
        </w:rPr>
      </w:pPr>
      <w:r w:rsidRPr="00E8776D">
        <w:rPr>
          <w:rFonts w:eastAsia="Times New Roman" w:cs="Times New Roman"/>
        </w:rPr>
        <w:lastRenderedPageBreak/>
        <w:t>4.</w:t>
      </w:r>
      <w:r w:rsidRPr="00E8776D">
        <w:rPr>
          <w:rFonts w:eastAsia="Times New Roman" w:cs="Times New Roman"/>
        </w:rPr>
        <w:tab/>
        <w:t xml:space="preserve">Peters JA, Kenen R, Bremer R, Givens S, Savage SA, </w:t>
      </w:r>
      <w:r w:rsidRPr="00E8776D">
        <w:rPr>
          <w:rFonts w:eastAsia="Times New Roman" w:cs="Times New Roman"/>
          <w:b/>
        </w:rPr>
        <w:t>Mai PL</w:t>
      </w:r>
      <w:r w:rsidRPr="00E8776D">
        <w:rPr>
          <w:rFonts w:eastAsia="Times New Roman" w:cs="Times New Roman"/>
        </w:rPr>
        <w:t>.  Easing the burden: Describing the role of social, emotional and spiritual support in research families with Li-Fraumeni Syndrome.  J Genet Couns 2015; doi: 10.1007/s10897-015-9905-x. PMID</w:t>
      </w:r>
      <w:r w:rsidR="002A7A1C" w:rsidRPr="00E8776D">
        <w:rPr>
          <w:rFonts w:eastAsia="Times New Roman" w:cs="Times New Roman"/>
        </w:rPr>
        <w:t>: 26621765</w:t>
      </w:r>
    </w:p>
    <w:p w14:paraId="697F61E4" w14:textId="77777777" w:rsidR="0073207A" w:rsidRPr="00E8776D" w:rsidRDefault="0073207A" w:rsidP="0073207A">
      <w:pPr>
        <w:spacing w:after="0" w:line="240" w:lineRule="auto"/>
        <w:ind w:left="720" w:hanging="720"/>
        <w:rPr>
          <w:rFonts w:eastAsia="Times New Roman" w:cs="Times New Roman"/>
        </w:rPr>
      </w:pPr>
    </w:p>
    <w:p w14:paraId="56DB578C" w14:textId="3B440D99" w:rsidR="0073207A" w:rsidRPr="00E8776D" w:rsidRDefault="002A7A1C" w:rsidP="0073207A">
      <w:pPr>
        <w:spacing w:after="0" w:line="240" w:lineRule="auto"/>
        <w:ind w:left="720" w:hanging="720"/>
        <w:rPr>
          <w:rFonts w:eastAsia="Times New Roman" w:cs="Times New Roman"/>
          <w:bCs/>
        </w:rPr>
      </w:pPr>
      <w:r>
        <w:rPr>
          <w:rFonts w:eastAsia="Times New Roman" w:cs="Times New Roman"/>
        </w:rPr>
        <w:t>5.</w:t>
      </w:r>
      <w:r>
        <w:rPr>
          <w:rFonts w:eastAsia="Times New Roman" w:cs="Times New Roman"/>
        </w:rPr>
        <w:tab/>
        <w:t>Meeks H</w:t>
      </w:r>
      <w:proofErr w:type="gramStart"/>
      <w:r>
        <w:rPr>
          <w:rFonts w:eastAsia="Times New Roman" w:cs="Times New Roman"/>
        </w:rPr>
        <w:t>,</w:t>
      </w:r>
      <w:r w:rsidR="0073207A" w:rsidRPr="00E8776D">
        <w:rPr>
          <w:rFonts w:eastAsia="Times New Roman" w:cs="Times New Roman"/>
        </w:rPr>
        <w:t>…,</w:t>
      </w:r>
      <w:proofErr w:type="gramEnd"/>
      <w:r>
        <w:rPr>
          <w:rFonts w:eastAsia="Times New Roman" w:cs="Times New Roman"/>
        </w:rPr>
        <w:t xml:space="preserve"> </w:t>
      </w:r>
      <w:r w:rsidR="0073207A" w:rsidRPr="00E8776D">
        <w:rPr>
          <w:rFonts w:eastAsia="Times New Roman" w:cs="Times New Roman"/>
          <w:b/>
        </w:rPr>
        <w:t>Mai PL,</w:t>
      </w:r>
      <w:r w:rsidR="0073207A" w:rsidRPr="00E8776D">
        <w:rPr>
          <w:rFonts w:eastAsia="Times New Roman" w:cs="Times New Roman"/>
        </w:rPr>
        <w:t xml:space="preserve"> … </w:t>
      </w:r>
      <w:r w:rsidR="0073207A" w:rsidRPr="00E8776D">
        <w:rPr>
          <w:rFonts w:eastAsia="Times New Roman" w:cs="Times New Roman"/>
          <w:lang w:val="nb-NO"/>
        </w:rPr>
        <w:t xml:space="preserve">et al. </w:t>
      </w:r>
      <w:r w:rsidR="0073207A" w:rsidRPr="00E8776D">
        <w:rPr>
          <w:rFonts w:eastAsia="Times New Roman" w:cs="Times New Roman"/>
        </w:rPr>
        <w:t xml:space="preserve">BRCA2 polymorphic stop codon K3326X and the risk of breast, d ovarian cancers. </w:t>
      </w:r>
      <w:r w:rsidR="0073207A" w:rsidRPr="00E8776D">
        <w:rPr>
          <w:rFonts w:eastAsia="Times New Roman" w:cs="Times New Roman"/>
          <w:bCs/>
          <w:lang w:val="en-GB"/>
        </w:rPr>
        <w:t xml:space="preserve">J Nat Cancer Inst 2015; </w:t>
      </w:r>
      <w:r w:rsidR="0073207A" w:rsidRPr="00E8776D">
        <w:rPr>
          <w:rFonts w:eastAsia="Times New Roman" w:cs="Times New Roman"/>
          <w:bCs/>
        </w:rPr>
        <w:t>Nov 19</w:t>
      </w:r>
      <w:r w:rsidRPr="00E8776D">
        <w:rPr>
          <w:rFonts w:eastAsia="Times New Roman" w:cs="Times New Roman"/>
          <w:bCs/>
        </w:rPr>
        <w:t>; 108</w:t>
      </w:r>
      <w:r w:rsidR="0073207A" w:rsidRPr="00E8776D">
        <w:rPr>
          <w:rFonts w:eastAsia="Times New Roman" w:cs="Times New Roman"/>
          <w:bCs/>
        </w:rPr>
        <w:t xml:space="preserve">(2). </w:t>
      </w:r>
      <w:proofErr w:type="gramStart"/>
      <w:r w:rsidR="0073207A" w:rsidRPr="00E8776D">
        <w:rPr>
          <w:rFonts w:eastAsia="Times New Roman" w:cs="Times New Roman"/>
          <w:bCs/>
        </w:rPr>
        <w:t>pii</w:t>
      </w:r>
      <w:proofErr w:type="gramEnd"/>
      <w:r w:rsidR="0073207A" w:rsidRPr="00E8776D">
        <w:rPr>
          <w:rFonts w:eastAsia="Times New Roman" w:cs="Times New Roman"/>
          <w:bCs/>
        </w:rPr>
        <w:t xml:space="preserve">: djv315. </w:t>
      </w:r>
      <w:proofErr w:type="gramStart"/>
      <w:r w:rsidR="0073207A" w:rsidRPr="00E8776D">
        <w:rPr>
          <w:rFonts w:eastAsia="Times New Roman" w:cs="Times New Roman"/>
          <w:bCs/>
        </w:rPr>
        <w:t>doi</w:t>
      </w:r>
      <w:proofErr w:type="gramEnd"/>
      <w:r w:rsidR="0073207A" w:rsidRPr="00E8776D">
        <w:rPr>
          <w:rFonts w:eastAsia="Times New Roman" w:cs="Times New Roman"/>
          <w:bCs/>
        </w:rPr>
        <w:t>: 10.1093/jnci/djv315. Print 2016 Feb. PMID</w:t>
      </w:r>
      <w:r w:rsidRPr="00E8776D">
        <w:rPr>
          <w:rFonts w:eastAsia="Times New Roman" w:cs="Times New Roman"/>
          <w:bCs/>
        </w:rPr>
        <w:t>: 26586665</w:t>
      </w:r>
    </w:p>
    <w:p w14:paraId="37BA6908" w14:textId="77777777" w:rsidR="0073207A" w:rsidRPr="00E8776D" w:rsidRDefault="0073207A" w:rsidP="0073207A">
      <w:pPr>
        <w:spacing w:after="0" w:line="240" w:lineRule="auto"/>
        <w:ind w:left="720" w:hanging="720"/>
        <w:rPr>
          <w:rFonts w:eastAsia="Times New Roman" w:cs="Times New Roman"/>
        </w:rPr>
      </w:pPr>
    </w:p>
    <w:p w14:paraId="055C2337" w14:textId="76726EE5" w:rsidR="0073207A" w:rsidRPr="00E8776D" w:rsidRDefault="0073207A" w:rsidP="0073207A">
      <w:pPr>
        <w:tabs>
          <w:tab w:val="num" w:pos="810"/>
        </w:tabs>
        <w:spacing w:after="0" w:line="240" w:lineRule="auto"/>
        <w:ind w:left="720" w:hanging="720"/>
        <w:rPr>
          <w:rFonts w:eastAsia="MS Mincho" w:cs="Times New Roman"/>
          <w:lang w:eastAsia="ja-JP"/>
        </w:rPr>
      </w:pPr>
      <w:r w:rsidRPr="00E8776D">
        <w:rPr>
          <w:rFonts w:eastAsia="MS Mincho" w:cs="Times New Roman"/>
          <w:lang w:eastAsia="ja-JP"/>
        </w:rPr>
        <w:t>6.</w:t>
      </w:r>
      <w:r w:rsidRPr="00E8776D">
        <w:rPr>
          <w:rFonts w:eastAsia="MS Mincho" w:cs="Times New Roman"/>
          <w:lang w:eastAsia="ja-JP"/>
        </w:rPr>
        <w:tab/>
        <w:t>Dunning AM</w:t>
      </w:r>
      <w:proofErr w:type="gramStart"/>
      <w:r w:rsidRPr="00E8776D">
        <w:rPr>
          <w:rFonts w:eastAsia="MS Mincho" w:cs="Times New Roman"/>
          <w:lang w:eastAsia="ja-JP"/>
        </w:rPr>
        <w:t>,</w:t>
      </w:r>
      <w:r w:rsidR="0060034B">
        <w:rPr>
          <w:rFonts w:eastAsia="MS Mincho" w:cs="Times New Roman"/>
          <w:lang w:eastAsia="ja-JP"/>
        </w:rPr>
        <w:t xml:space="preserve"> </w:t>
      </w:r>
      <w:r w:rsidRPr="00E8776D">
        <w:rPr>
          <w:rFonts w:eastAsia="MS Mincho" w:cs="Times New Roman"/>
          <w:lang w:eastAsia="ja-JP"/>
        </w:rPr>
        <w:t>…,</w:t>
      </w:r>
      <w:proofErr w:type="gramEnd"/>
      <w:r w:rsidRPr="00E8776D">
        <w:rPr>
          <w:rFonts w:eastAsia="MS Mincho" w:cs="Times New Roman"/>
          <w:lang w:eastAsia="ja-JP"/>
        </w:rPr>
        <w:t xml:space="preserve"> </w:t>
      </w:r>
      <w:r w:rsidRPr="00E8776D">
        <w:rPr>
          <w:rFonts w:eastAsia="MS Mincho" w:cs="Times New Roman"/>
          <w:b/>
          <w:lang w:eastAsia="ja-JP"/>
        </w:rPr>
        <w:t>Mai PL</w:t>
      </w:r>
      <w:r w:rsidRPr="00E8776D">
        <w:rPr>
          <w:rFonts w:eastAsia="MS Mincho" w:cs="Times New Roman"/>
          <w:lang w:eastAsia="ja-JP"/>
        </w:rPr>
        <w:t>, … et al. Breast cancer risk variants at 6q25 display different phenotype associations and regulate ESR1, RMND1 and CCDC170. Nature Genetics</w:t>
      </w:r>
      <w:r w:rsidRPr="00E8776D">
        <w:rPr>
          <w:rFonts w:eastAsia="MS Mincho" w:cs="Times New Roman"/>
          <w:u w:val="single"/>
          <w:lang w:eastAsia="ja-JP"/>
        </w:rPr>
        <w:t xml:space="preserve"> 2016</w:t>
      </w:r>
      <w:r w:rsidRPr="00E8776D">
        <w:rPr>
          <w:rFonts w:eastAsia="MS Mincho" w:cs="Times New Roman"/>
          <w:lang w:eastAsia="ja-JP"/>
        </w:rPr>
        <w:t xml:space="preserve"> doi:10.1038/ng.3521. PMID</w:t>
      </w:r>
      <w:r w:rsidR="002A7A1C" w:rsidRPr="00E8776D">
        <w:rPr>
          <w:rFonts w:eastAsia="MS Mincho" w:cs="Times New Roman"/>
          <w:lang w:eastAsia="ja-JP"/>
        </w:rPr>
        <w:t>: 26928228</w:t>
      </w:r>
    </w:p>
    <w:p w14:paraId="3ABF9726" w14:textId="77777777" w:rsidR="0073207A" w:rsidRPr="00E8776D" w:rsidRDefault="0073207A" w:rsidP="0073207A">
      <w:pPr>
        <w:tabs>
          <w:tab w:val="num" w:pos="810"/>
        </w:tabs>
        <w:spacing w:after="0" w:line="240" w:lineRule="auto"/>
        <w:ind w:left="720" w:hanging="720"/>
        <w:rPr>
          <w:rFonts w:eastAsia="Times New Roman" w:cs="Times New Roman"/>
        </w:rPr>
      </w:pPr>
    </w:p>
    <w:p w14:paraId="6316600C" w14:textId="2C169CC5" w:rsidR="0073207A" w:rsidRPr="00E8776D" w:rsidRDefault="002A7A1C" w:rsidP="0073207A">
      <w:pPr>
        <w:spacing w:after="0" w:line="240" w:lineRule="auto"/>
        <w:ind w:left="720" w:hanging="720"/>
        <w:rPr>
          <w:rFonts w:eastAsia="Times New Roman" w:cs="Times New Roman"/>
        </w:rPr>
      </w:pPr>
      <w:r>
        <w:rPr>
          <w:rFonts w:eastAsia="Times New Roman" w:cs="Times New Roman"/>
        </w:rPr>
        <w:t>7.</w:t>
      </w:r>
      <w:r>
        <w:rPr>
          <w:rFonts w:eastAsia="Times New Roman" w:cs="Times New Roman"/>
        </w:rPr>
        <w:tab/>
        <w:t>Silvestri V</w:t>
      </w:r>
      <w:proofErr w:type="gramStart"/>
      <w:r>
        <w:rPr>
          <w:rFonts w:eastAsia="Times New Roman" w:cs="Times New Roman"/>
        </w:rPr>
        <w:t>,</w:t>
      </w:r>
      <w:r w:rsidR="0073207A" w:rsidRPr="00E8776D">
        <w:rPr>
          <w:rFonts w:eastAsia="Times New Roman" w:cs="Times New Roman"/>
        </w:rPr>
        <w:t>…</w:t>
      </w:r>
      <w:r>
        <w:rPr>
          <w:rFonts w:eastAsia="Times New Roman" w:cs="Times New Roman"/>
        </w:rPr>
        <w:t>,</w:t>
      </w:r>
      <w:proofErr w:type="gramEnd"/>
      <w:r w:rsidR="0073207A" w:rsidRPr="00E8776D">
        <w:rPr>
          <w:rFonts w:eastAsia="Times New Roman" w:cs="Times New Roman"/>
        </w:rPr>
        <w:t xml:space="preserve"> </w:t>
      </w:r>
      <w:r w:rsidR="0073207A" w:rsidRPr="00E8776D">
        <w:rPr>
          <w:rFonts w:eastAsia="Times New Roman" w:cs="Times New Roman"/>
          <w:b/>
        </w:rPr>
        <w:t>Mai PL,</w:t>
      </w:r>
      <w:r w:rsidR="0073207A" w:rsidRPr="00E8776D">
        <w:rPr>
          <w:rFonts w:eastAsia="Times New Roman" w:cs="Times New Roman"/>
        </w:rPr>
        <w:t xml:space="preserve"> … </w:t>
      </w:r>
      <w:r w:rsidR="0073207A" w:rsidRPr="00E8776D">
        <w:rPr>
          <w:rFonts w:eastAsia="Times New Roman" w:cs="Times New Roman"/>
          <w:lang w:val="nb-NO"/>
        </w:rPr>
        <w:t xml:space="preserve">et al. </w:t>
      </w:r>
      <w:r w:rsidR="0073207A" w:rsidRPr="00E8776D">
        <w:rPr>
          <w:rFonts w:eastAsia="Times New Roman" w:cs="Times New Roman"/>
        </w:rPr>
        <w:t>Male breast cancer in BRCA1 and BRCA2 mutation carriers: pathology data from the Consortium of Investigators of Modifiers of BRCA1/2. Breast Cancer</w:t>
      </w:r>
      <w:r w:rsidR="0073207A" w:rsidRPr="00E8776D">
        <w:rPr>
          <w:rFonts w:eastAsia="Times New Roman" w:cs="Times New Roman"/>
          <w:u w:val="single"/>
        </w:rPr>
        <w:t xml:space="preserve"> Res</w:t>
      </w:r>
      <w:r w:rsidR="0073207A" w:rsidRPr="00E8776D">
        <w:rPr>
          <w:rFonts w:eastAsia="Times New Roman" w:cs="Times New Roman"/>
        </w:rPr>
        <w:t xml:space="preserve"> 2016; 18(1) 15. PMID</w:t>
      </w:r>
      <w:r w:rsidR="0060034B" w:rsidRPr="00E8776D">
        <w:rPr>
          <w:rFonts w:eastAsia="Times New Roman" w:cs="Times New Roman"/>
        </w:rPr>
        <w:t>: 26857456</w:t>
      </w:r>
    </w:p>
    <w:p w14:paraId="6C6FA4FE" w14:textId="77777777" w:rsidR="0073207A" w:rsidRPr="00E8776D" w:rsidRDefault="0073207A" w:rsidP="0073207A">
      <w:pPr>
        <w:spacing w:after="0" w:line="240" w:lineRule="auto"/>
        <w:ind w:left="720" w:hanging="720"/>
        <w:rPr>
          <w:rFonts w:eastAsia="Times New Roman" w:cs="Times New Roman"/>
        </w:rPr>
      </w:pPr>
    </w:p>
    <w:p w14:paraId="12198F0D" w14:textId="66E7F879" w:rsidR="0073207A" w:rsidRPr="00E8776D" w:rsidRDefault="0073207A" w:rsidP="0073207A">
      <w:pPr>
        <w:spacing w:after="0" w:line="240" w:lineRule="auto"/>
        <w:ind w:left="720" w:hanging="720"/>
        <w:rPr>
          <w:rFonts w:eastAsia="Times New Roman" w:cs="Times New Roman"/>
        </w:rPr>
      </w:pPr>
      <w:r w:rsidRPr="00E8776D">
        <w:rPr>
          <w:rFonts w:eastAsia="Times New Roman" w:cs="Times New Roman"/>
        </w:rPr>
        <w:t>8.</w:t>
      </w:r>
      <w:r w:rsidRPr="00E8776D">
        <w:rPr>
          <w:rFonts w:eastAsia="Times New Roman" w:cs="Times New Roman"/>
        </w:rPr>
        <w:tab/>
        <w:t xml:space="preserve">Loud JT, Bremer RC, </w:t>
      </w:r>
      <w:r w:rsidRPr="00E8776D">
        <w:rPr>
          <w:rFonts w:eastAsia="Times New Roman" w:cs="Times New Roman"/>
          <w:b/>
        </w:rPr>
        <w:t>Mai PL</w:t>
      </w:r>
      <w:r w:rsidRPr="00E8776D">
        <w:rPr>
          <w:rFonts w:eastAsia="Times New Roman" w:cs="Times New Roman"/>
        </w:rPr>
        <w:t>, Peters JA, Giri N, Stewart DR, Greene MH, Alter BP, Savage SA. Research participant interest in primary, secondary, and incidental genomic findings. Genet Med 2016; doi: 10.1038/gim.2016.36. [Epub ahead of print]. PMID</w:t>
      </w:r>
      <w:r w:rsidR="002A7A1C" w:rsidRPr="00E8776D">
        <w:rPr>
          <w:rFonts w:eastAsia="Times New Roman" w:cs="Times New Roman"/>
        </w:rPr>
        <w:t>: 27101135</w:t>
      </w:r>
    </w:p>
    <w:p w14:paraId="7991930D" w14:textId="77777777" w:rsidR="0073207A" w:rsidRPr="00E8776D" w:rsidRDefault="0073207A" w:rsidP="0073207A">
      <w:pPr>
        <w:spacing w:after="0" w:line="240" w:lineRule="auto"/>
        <w:ind w:left="720" w:hanging="720"/>
        <w:rPr>
          <w:rFonts w:eastAsia="Times New Roman" w:cs="Times New Roman"/>
        </w:rPr>
      </w:pPr>
    </w:p>
    <w:p w14:paraId="60C355CD" w14:textId="6BD73527" w:rsidR="0073207A" w:rsidRPr="00E8776D" w:rsidRDefault="0073207A" w:rsidP="0073207A">
      <w:pPr>
        <w:spacing w:after="0" w:line="240" w:lineRule="auto"/>
        <w:ind w:left="720" w:hanging="720"/>
        <w:rPr>
          <w:rFonts w:eastAsia="Times New Roman" w:cs="Times New Roman"/>
        </w:rPr>
      </w:pPr>
      <w:r w:rsidRPr="00E8776D">
        <w:rPr>
          <w:rFonts w:eastAsia="Times New Roman" w:cs="Times New Roman"/>
        </w:rPr>
        <w:t>9.</w:t>
      </w:r>
      <w:r w:rsidRPr="00E8776D">
        <w:rPr>
          <w:rFonts w:eastAsia="Times New Roman" w:cs="Times New Roman"/>
        </w:rPr>
        <w:tab/>
        <w:t>Couch FJ</w:t>
      </w:r>
      <w:proofErr w:type="gramStart"/>
      <w:r w:rsidRPr="00E8776D">
        <w:rPr>
          <w:rFonts w:eastAsia="Times New Roman" w:cs="Times New Roman"/>
        </w:rPr>
        <w:t>, …,</w:t>
      </w:r>
      <w:proofErr w:type="gramEnd"/>
      <w:r w:rsidRPr="00E8776D">
        <w:rPr>
          <w:rFonts w:eastAsia="Times New Roman" w:cs="Times New Roman"/>
        </w:rPr>
        <w:t xml:space="preserve"> </w:t>
      </w:r>
      <w:r w:rsidRPr="00E8776D">
        <w:rPr>
          <w:rFonts w:eastAsia="Times New Roman" w:cs="Times New Roman"/>
          <w:b/>
        </w:rPr>
        <w:t>Mai PL,</w:t>
      </w:r>
      <w:r w:rsidRPr="00E8776D">
        <w:rPr>
          <w:rFonts w:eastAsia="Times New Roman" w:cs="Times New Roman"/>
        </w:rPr>
        <w:t xml:space="preserve"> … </w:t>
      </w:r>
      <w:r w:rsidRPr="00E8776D">
        <w:rPr>
          <w:rFonts w:eastAsia="Times New Roman" w:cs="Times New Roman"/>
          <w:lang w:val="nb-NO"/>
        </w:rPr>
        <w:t xml:space="preserve">et al. </w:t>
      </w:r>
      <w:r w:rsidRPr="00E8776D">
        <w:rPr>
          <w:rFonts w:eastAsia="Times New Roman" w:cs="Times New Roman"/>
        </w:rPr>
        <w:t xml:space="preserve">Identification of 4 novel susceptibility loci for estrogenreceptor negative breast cancer. </w:t>
      </w:r>
      <w:hyperlink r:id="rId53" w:tooltip="Nature communications." w:history="1">
        <w:r w:rsidRPr="00E8776D">
          <w:rPr>
            <w:rFonts w:eastAsia="Times New Roman" w:cs="Times New Roman"/>
            <w:color w:val="000000"/>
          </w:rPr>
          <w:t>Nat Commun.</w:t>
        </w:r>
      </w:hyperlink>
      <w:r w:rsidRPr="00E8776D">
        <w:rPr>
          <w:rFonts w:eastAsia="Times New Roman" w:cs="Times New Roman"/>
          <w:color w:val="000000"/>
        </w:rPr>
        <w:t xml:space="preserve"> 2016; 7:11375. Doi 10.1038/ncomms11375. PMID</w:t>
      </w:r>
      <w:r w:rsidR="002A7A1C" w:rsidRPr="00E8776D">
        <w:rPr>
          <w:rFonts w:eastAsia="Times New Roman" w:cs="Times New Roman"/>
          <w:color w:val="000000"/>
        </w:rPr>
        <w:t>: 27117709</w:t>
      </w:r>
    </w:p>
    <w:p w14:paraId="40BF91E2" w14:textId="77777777" w:rsidR="0073207A" w:rsidRPr="00E8776D" w:rsidRDefault="0073207A" w:rsidP="0073207A">
      <w:pPr>
        <w:spacing w:after="0" w:line="240" w:lineRule="auto"/>
        <w:rPr>
          <w:rFonts w:eastAsia="Arial" w:cs="Times New Roman"/>
        </w:rPr>
      </w:pPr>
    </w:p>
    <w:p w14:paraId="7AA317E4" w14:textId="77777777" w:rsidR="0073207A" w:rsidRPr="00E8776D" w:rsidRDefault="0073207A" w:rsidP="0073207A">
      <w:pPr>
        <w:spacing w:after="0" w:line="240" w:lineRule="auto"/>
        <w:ind w:left="720" w:hanging="720"/>
        <w:rPr>
          <w:rFonts w:cs="Times New Roman"/>
        </w:rPr>
      </w:pPr>
      <w:r w:rsidRPr="00E8776D">
        <w:rPr>
          <w:rFonts w:eastAsia="Arial" w:cs="Times New Roman"/>
          <w:b/>
          <w:u w:val="single"/>
        </w:rPr>
        <w:t>David Peters, Ph.D.</w:t>
      </w:r>
    </w:p>
    <w:p w14:paraId="5DD88A13" w14:textId="77777777" w:rsidR="0073207A" w:rsidRPr="00E8776D" w:rsidRDefault="0073207A" w:rsidP="0073207A">
      <w:pPr>
        <w:spacing w:after="0" w:line="240" w:lineRule="auto"/>
        <w:ind w:left="720" w:hanging="720"/>
        <w:rPr>
          <w:rFonts w:cs="Times New Roman"/>
        </w:rPr>
      </w:pPr>
    </w:p>
    <w:p w14:paraId="5735EBAB" w14:textId="77777777" w:rsidR="0073207A" w:rsidRPr="00E8776D" w:rsidRDefault="0073207A" w:rsidP="0073207A">
      <w:pPr>
        <w:widowControl w:val="0"/>
        <w:autoSpaceDE w:val="0"/>
        <w:autoSpaceDN w:val="0"/>
        <w:adjustRightInd w:val="0"/>
        <w:spacing w:after="0" w:line="240" w:lineRule="auto"/>
        <w:ind w:left="720" w:right="-108" w:hanging="720"/>
        <w:rPr>
          <w:rFonts w:eastAsia="Times New Roman" w:cs="Times New Roman"/>
        </w:rPr>
      </w:pPr>
    </w:p>
    <w:p w14:paraId="4A9EE71F" w14:textId="5605AB89" w:rsidR="0073207A" w:rsidRPr="00E8776D" w:rsidRDefault="0073207A" w:rsidP="0073207A">
      <w:pPr>
        <w:widowControl w:val="0"/>
        <w:autoSpaceDE w:val="0"/>
        <w:autoSpaceDN w:val="0"/>
        <w:adjustRightInd w:val="0"/>
        <w:spacing w:after="0" w:line="240" w:lineRule="auto"/>
        <w:ind w:left="720" w:right="-360" w:hanging="720"/>
        <w:rPr>
          <w:rFonts w:eastAsia="Times New Roman" w:cs="Times New Roman"/>
        </w:rPr>
      </w:pPr>
      <w:r w:rsidRPr="00E8776D">
        <w:rPr>
          <w:rFonts w:eastAsia="Times New Roman" w:cs="Times New Roman"/>
        </w:rPr>
        <w:t>1.</w:t>
      </w:r>
      <w:r w:rsidRPr="00E8776D">
        <w:rPr>
          <w:rFonts w:eastAsia="Times New Roman" w:cs="Times New Roman"/>
        </w:rPr>
        <w:tab/>
        <w:t xml:space="preserve">Katz TA, Liao S, Palmieri VJ, Dearth RK, Pathiraja TN, Huo Z, Shaw P, Small S, Davidson NE, </w:t>
      </w:r>
      <w:r w:rsidRPr="00E8776D">
        <w:rPr>
          <w:rFonts w:eastAsia="Times New Roman" w:cs="Times New Roman"/>
          <w:b/>
        </w:rPr>
        <w:t>Peters</w:t>
      </w:r>
      <w:r w:rsidRPr="00E8776D">
        <w:rPr>
          <w:rFonts w:eastAsia="Times New Roman" w:cs="Times New Roman"/>
        </w:rPr>
        <w:t xml:space="preserve"> </w:t>
      </w:r>
      <w:r w:rsidRPr="00E8776D">
        <w:rPr>
          <w:rFonts w:eastAsia="Times New Roman" w:cs="Times New Roman"/>
          <w:b/>
        </w:rPr>
        <w:t>DG</w:t>
      </w:r>
      <w:r w:rsidRPr="00E8776D">
        <w:rPr>
          <w:rFonts w:eastAsia="Times New Roman" w:cs="Times New Roman"/>
        </w:rPr>
        <w:t>, Tseng G, Oesterreich S, Lee AV. Targeted DNA methylation screen in the mouse mammary genome revels a parity-induced hypermethlation of IGF1R which persists long after parturition. Cancer Prev Res (Phila). 2015 Aug 19. Pii: canprevres.017.2015. PMID</w:t>
      </w:r>
      <w:r w:rsidR="0060034B" w:rsidRPr="00E8776D">
        <w:rPr>
          <w:rFonts w:eastAsia="Times New Roman" w:cs="Times New Roman"/>
        </w:rPr>
        <w:t>: 26290394</w:t>
      </w:r>
    </w:p>
    <w:p w14:paraId="4D156E99" w14:textId="77777777" w:rsidR="0073207A" w:rsidRPr="00E8776D" w:rsidRDefault="0073207A" w:rsidP="0073207A">
      <w:pPr>
        <w:widowControl w:val="0"/>
        <w:autoSpaceDE w:val="0"/>
        <w:autoSpaceDN w:val="0"/>
        <w:adjustRightInd w:val="0"/>
        <w:spacing w:after="0" w:line="240" w:lineRule="auto"/>
        <w:ind w:left="720" w:right="-360" w:hanging="720"/>
        <w:rPr>
          <w:rFonts w:eastAsia="Times New Roman" w:cs="Times New Roman"/>
        </w:rPr>
      </w:pPr>
    </w:p>
    <w:p w14:paraId="4A40B15B" w14:textId="77777777" w:rsidR="0073207A" w:rsidRPr="00E8776D" w:rsidRDefault="0073207A" w:rsidP="0073207A">
      <w:pPr>
        <w:widowControl w:val="0"/>
        <w:autoSpaceDE w:val="0"/>
        <w:autoSpaceDN w:val="0"/>
        <w:adjustRightInd w:val="0"/>
        <w:spacing w:after="0" w:line="240" w:lineRule="auto"/>
        <w:ind w:left="720" w:right="-360" w:hanging="720"/>
        <w:rPr>
          <w:rFonts w:eastAsia="Times New Roman" w:cs="Times New Roman"/>
        </w:rPr>
      </w:pPr>
      <w:r w:rsidRPr="00E8776D">
        <w:rPr>
          <w:rFonts w:eastAsia="Times New Roman" w:cs="Times New Roman"/>
        </w:rPr>
        <w:t>2.</w:t>
      </w:r>
      <w:r w:rsidRPr="00E8776D">
        <w:rPr>
          <w:rFonts w:eastAsia="Times New Roman" w:cs="Times New Roman"/>
        </w:rPr>
        <w:tab/>
        <w:t xml:space="preserve">Yatsenko SA, </w:t>
      </w:r>
      <w:r w:rsidRPr="00E8776D">
        <w:rPr>
          <w:rFonts w:eastAsia="Times New Roman" w:cs="Times New Roman"/>
          <w:b/>
        </w:rPr>
        <w:t>Peters DG</w:t>
      </w:r>
      <w:r w:rsidRPr="00E8776D">
        <w:rPr>
          <w:rFonts w:eastAsia="Times New Roman" w:cs="Times New Roman"/>
        </w:rPr>
        <w:t>, Rajkovic A. Response to Sahoo et al. Genet Med. Mar; 18(3):277. Doi: 10.1038/gim.2015.195. Epub 2016 Jan 21. PubMed PMID: 26795591</w:t>
      </w:r>
    </w:p>
    <w:p w14:paraId="2EE0DEBB" w14:textId="77777777" w:rsidR="0073207A" w:rsidRPr="00E8776D" w:rsidRDefault="0073207A" w:rsidP="0073207A">
      <w:pPr>
        <w:widowControl w:val="0"/>
        <w:autoSpaceDE w:val="0"/>
        <w:autoSpaceDN w:val="0"/>
        <w:adjustRightInd w:val="0"/>
        <w:spacing w:after="0" w:line="240" w:lineRule="auto"/>
        <w:ind w:right="-360"/>
        <w:rPr>
          <w:rFonts w:eastAsia="Times New Roman" w:cs="Times New Roman"/>
        </w:rPr>
      </w:pPr>
    </w:p>
    <w:p w14:paraId="03CD6A47" w14:textId="1A03C13F" w:rsidR="0073207A" w:rsidRPr="00E8776D" w:rsidRDefault="0073207A" w:rsidP="0073207A">
      <w:pPr>
        <w:widowControl w:val="0"/>
        <w:autoSpaceDE w:val="0"/>
        <w:autoSpaceDN w:val="0"/>
        <w:spacing w:after="0" w:line="240" w:lineRule="auto"/>
        <w:ind w:left="720" w:hanging="720"/>
        <w:rPr>
          <w:rFonts w:eastAsia="Times New Roman" w:cs="Times New Roman"/>
        </w:rPr>
      </w:pPr>
      <w:r w:rsidRPr="00E8776D">
        <w:rPr>
          <w:rFonts w:eastAsia="Times New Roman" w:cs="Times New Roman"/>
        </w:rPr>
        <w:t>3.</w:t>
      </w:r>
      <w:r w:rsidRPr="00E8776D">
        <w:rPr>
          <w:rFonts w:eastAsia="Times New Roman" w:cs="Times New Roman"/>
        </w:rPr>
        <w:tab/>
        <w:t>Chu T</w:t>
      </w:r>
      <w:r w:rsidRPr="00E8776D">
        <w:rPr>
          <w:rFonts w:eastAsia="Times New Roman" w:cs="Times New Roman"/>
          <w:b/>
        </w:rPr>
        <w:t>,</w:t>
      </w:r>
      <w:r w:rsidRPr="00E8776D">
        <w:rPr>
          <w:rFonts w:eastAsia="Times New Roman" w:cs="Times New Roman"/>
        </w:rPr>
        <w:t xml:space="preserve"> Yeniterzi S, Yatsenko SA, Dunkel M, Shaw P, Bunce K, </w:t>
      </w:r>
      <w:r w:rsidRPr="00E8776D">
        <w:rPr>
          <w:rFonts w:eastAsia="Times New Roman" w:cs="Times New Roman"/>
          <w:b/>
        </w:rPr>
        <w:t>Peters DG</w:t>
      </w:r>
      <w:r w:rsidRPr="00E8776D">
        <w:rPr>
          <w:rFonts w:eastAsia="Times New Roman" w:cs="Times New Roman"/>
        </w:rPr>
        <w:t>. High Levels of Sample-to-Sample Variation Confound Data Analysis for Non-Invasive Prenatal Screening of Fetal Microdeletions. PLoS One.</w:t>
      </w:r>
      <w:r w:rsidRPr="00E8776D">
        <w:rPr>
          <w:rFonts w:eastAsia="Times New Roman" w:cs="Times New Roman"/>
          <w:i/>
        </w:rPr>
        <w:t xml:space="preserve"> </w:t>
      </w:r>
      <w:r w:rsidRPr="00E8776D">
        <w:rPr>
          <w:rFonts w:eastAsia="Times New Roman" w:cs="Times New Roman"/>
        </w:rPr>
        <w:t>2016 June 1</w:t>
      </w:r>
      <w:r w:rsidR="0060034B" w:rsidRPr="00E8776D">
        <w:rPr>
          <w:rFonts w:eastAsia="Times New Roman" w:cs="Times New Roman"/>
        </w:rPr>
        <w:t>; 11</w:t>
      </w:r>
      <w:r w:rsidRPr="00E8776D">
        <w:rPr>
          <w:rFonts w:eastAsia="Times New Roman" w:cs="Times New Roman"/>
        </w:rPr>
        <w:t>(6): e0153182, doi:10.1371/Journal.pone.</w:t>
      </w:r>
    </w:p>
    <w:p w14:paraId="7A72DE10" w14:textId="0819203D" w:rsidR="0073207A" w:rsidRPr="00E8776D" w:rsidRDefault="0073207A" w:rsidP="0073207A">
      <w:pPr>
        <w:widowControl w:val="0"/>
        <w:autoSpaceDE w:val="0"/>
        <w:autoSpaceDN w:val="0"/>
        <w:spacing w:after="0" w:line="240" w:lineRule="auto"/>
        <w:ind w:left="720"/>
        <w:rPr>
          <w:rFonts w:eastAsia="Times New Roman" w:cs="Times New Roman"/>
        </w:rPr>
      </w:pPr>
      <w:proofErr w:type="gramStart"/>
      <w:r w:rsidRPr="00E8776D">
        <w:rPr>
          <w:rFonts w:eastAsia="Times New Roman" w:cs="Times New Roman"/>
        </w:rPr>
        <w:t>eCollection</w:t>
      </w:r>
      <w:proofErr w:type="gramEnd"/>
      <w:r w:rsidRPr="00E8776D">
        <w:rPr>
          <w:rFonts w:eastAsia="Times New Roman" w:cs="Times New Roman"/>
        </w:rPr>
        <w:t xml:space="preserve"> 2016. PMID</w:t>
      </w:r>
      <w:r w:rsidR="0060034B" w:rsidRPr="00E8776D">
        <w:rPr>
          <w:rFonts w:eastAsia="Times New Roman" w:cs="Times New Roman"/>
        </w:rPr>
        <w:t>: 27249650</w:t>
      </w:r>
    </w:p>
    <w:p w14:paraId="23BDF577" w14:textId="77777777" w:rsidR="0073207A" w:rsidRPr="00E8776D" w:rsidRDefault="0073207A" w:rsidP="0073207A">
      <w:pPr>
        <w:widowControl w:val="0"/>
        <w:autoSpaceDE w:val="0"/>
        <w:autoSpaceDN w:val="0"/>
        <w:adjustRightInd w:val="0"/>
        <w:spacing w:after="0" w:line="240" w:lineRule="auto"/>
        <w:ind w:left="720" w:right="-360" w:hanging="720"/>
        <w:rPr>
          <w:rFonts w:eastAsia="Times New Roman" w:cs="Times New Roman"/>
        </w:rPr>
      </w:pPr>
    </w:p>
    <w:p w14:paraId="497E8E34" w14:textId="77777777" w:rsidR="0073207A" w:rsidRPr="00E8776D" w:rsidRDefault="0073207A" w:rsidP="0073207A">
      <w:pPr>
        <w:spacing w:after="0" w:line="240" w:lineRule="auto"/>
        <w:rPr>
          <w:rFonts w:cs="Times New Roman"/>
          <w:b/>
        </w:rPr>
      </w:pPr>
    </w:p>
    <w:p w14:paraId="17222EAB" w14:textId="77777777" w:rsidR="0073207A" w:rsidRPr="0073207A" w:rsidRDefault="0073207A" w:rsidP="0073207A">
      <w:pPr>
        <w:spacing w:after="0" w:line="240" w:lineRule="auto"/>
        <w:rPr>
          <w:rFonts w:cs="Times New Roman"/>
          <w:b/>
          <w:u w:val="single"/>
        </w:rPr>
      </w:pPr>
      <w:r w:rsidRPr="0073207A">
        <w:rPr>
          <w:rFonts w:cs="Times New Roman"/>
          <w:b/>
          <w:u w:val="single"/>
        </w:rPr>
        <w:t>Aleksandar Rajkovic, M.D., Ph.D.</w:t>
      </w:r>
    </w:p>
    <w:p w14:paraId="15651E6E" w14:textId="77777777" w:rsidR="0073207A" w:rsidRPr="00E8776D" w:rsidRDefault="0073207A" w:rsidP="0073207A">
      <w:pPr>
        <w:spacing w:after="0" w:line="240" w:lineRule="auto"/>
        <w:rPr>
          <w:rFonts w:cs="Times New Roman"/>
          <w:b/>
        </w:rPr>
      </w:pPr>
    </w:p>
    <w:p w14:paraId="634D204D" w14:textId="00B22B3E" w:rsidR="0073207A" w:rsidRPr="00E8776D" w:rsidRDefault="0073207A" w:rsidP="0073207A">
      <w:pPr>
        <w:spacing w:after="0" w:line="240" w:lineRule="auto"/>
        <w:ind w:left="720" w:hanging="720"/>
        <w:rPr>
          <w:rFonts w:eastAsia="Arial" w:cs="Times New Roman"/>
        </w:rPr>
      </w:pPr>
      <w:r w:rsidRPr="00E8776D">
        <w:rPr>
          <w:rFonts w:eastAsia="Arial" w:cs="Times New Roman"/>
        </w:rPr>
        <w:t>1.</w:t>
      </w:r>
      <w:r w:rsidRPr="00E8776D">
        <w:rPr>
          <w:rFonts w:eastAsia="Arial" w:cs="Times New Roman"/>
        </w:rPr>
        <w:tab/>
        <w:t xml:space="preserve">Yatsenko SA, Bakos HA, Vitullo K, Kedrov M, Kishore A, Jennings BJ, Surti U,Wood-Trageser M, Cercone S, Yatsenko AN, </w:t>
      </w:r>
      <w:r w:rsidRPr="00E8776D">
        <w:rPr>
          <w:rFonts w:eastAsia="Arial" w:cs="Times New Roman"/>
          <w:b/>
        </w:rPr>
        <w:t>Rajkovic A</w:t>
      </w:r>
      <w:r w:rsidRPr="00E8776D">
        <w:rPr>
          <w:rFonts w:eastAsia="Arial" w:cs="Times New Roman"/>
        </w:rPr>
        <w:t xml:space="preserve">. Iannaccone A. High-resolution microarray analysis </w:t>
      </w:r>
      <w:r w:rsidRPr="00E8776D">
        <w:rPr>
          <w:rFonts w:eastAsia="Arial" w:cs="Times New Roman"/>
        </w:rPr>
        <w:lastRenderedPageBreak/>
        <w:t>unravels complex Xq28 aberrations in patients and carriers affected by X-linked blue cone monochromacy. Clin Genet. 2015 Jul 8.doi: 10.1111/cge.12638. PubMed PMID</w:t>
      </w:r>
      <w:r w:rsidR="0060034B" w:rsidRPr="00E8776D">
        <w:rPr>
          <w:rFonts w:eastAsia="Arial" w:cs="Times New Roman"/>
        </w:rPr>
        <w:t>: 26153062</w:t>
      </w:r>
    </w:p>
    <w:p w14:paraId="20DD089C" w14:textId="77777777" w:rsidR="0073207A" w:rsidRPr="00E8776D" w:rsidRDefault="0073207A" w:rsidP="0073207A">
      <w:pPr>
        <w:spacing w:after="0" w:line="240" w:lineRule="auto"/>
        <w:ind w:left="720" w:hanging="720"/>
        <w:rPr>
          <w:rFonts w:cs="Times New Roman"/>
        </w:rPr>
      </w:pPr>
    </w:p>
    <w:p w14:paraId="5AA00BF5" w14:textId="47BD540D" w:rsidR="0073207A" w:rsidRPr="00E8776D" w:rsidRDefault="0073207A" w:rsidP="0073207A">
      <w:pPr>
        <w:spacing w:after="0" w:line="240" w:lineRule="auto"/>
        <w:ind w:left="720" w:hanging="720"/>
        <w:rPr>
          <w:rFonts w:eastAsia="Arial" w:cs="Times New Roman"/>
        </w:rPr>
      </w:pPr>
      <w:r w:rsidRPr="00E8776D">
        <w:rPr>
          <w:rFonts w:cs="Times New Roman"/>
        </w:rPr>
        <w:t>2.</w:t>
      </w:r>
      <w:r w:rsidRPr="00E8776D">
        <w:rPr>
          <w:rFonts w:cs="Times New Roman"/>
        </w:rPr>
        <w:tab/>
        <w:t xml:space="preserve">Mittal P, Shin Y, </w:t>
      </w:r>
      <w:r w:rsidRPr="00E8776D">
        <w:rPr>
          <w:rFonts w:cs="Times New Roman"/>
          <w:bCs/>
        </w:rPr>
        <w:t>Yatsenko SA</w:t>
      </w:r>
      <w:r w:rsidRPr="00E8776D">
        <w:rPr>
          <w:rFonts w:cs="Times New Roman"/>
        </w:rPr>
        <w:t xml:space="preserve">, Castro CA, U Surti U, </w:t>
      </w:r>
      <w:r w:rsidRPr="00E8776D">
        <w:rPr>
          <w:rFonts w:cs="Times New Roman"/>
          <w:b/>
        </w:rPr>
        <w:t>Rajkovic A</w:t>
      </w:r>
      <w:r w:rsidRPr="00E8776D">
        <w:rPr>
          <w:rFonts w:cs="Times New Roman"/>
        </w:rPr>
        <w:t xml:space="preserve">.  </w:t>
      </w:r>
      <w:r w:rsidRPr="00E8776D">
        <w:rPr>
          <w:rFonts w:cs="Times New Roman"/>
          <w:iCs/>
        </w:rPr>
        <w:t>Med12</w:t>
      </w:r>
      <w:r w:rsidRPr="00E8776D">
        <w:rPr>
          <w:rFonts w:cs="Times New Roman"/>
        </w:rPr>
        <w:t xml:space="preserve"> gain-of-function mutation causes leiomyomas and genomic instability. J Clin Invest. 2015 Aug</w:t>
      </w:r>
      <w:r w:rsidR="0060034B" w:rsidRPr="00E8776D">
        <w:rPr>
          <w:rFonts w:cs="Times New Roman"/>
        </w:rPr>
        <w:t>; 125</w:t>
      </w:r>
      <w:r w:rsidRPr="00E8776D">
        <w:rPr>
          <w:rFonts w:cs="Times New Roman"/>
        </w:rPr>
        <w:t>(8):3280-4. PubMed PMID: 26193636; PubMed Central PMCID: PMC45637611</w:t>
      </w:r>
    </w:p>
    <w:p w14:paraId="48F79430" w14:textId="77777777" w:rsidR="0073207A" w:rsidRPr="00E8776D" w:rsidRDefault="0073207A" w:rsidP="0073207A">
      <w:pPr>
        <w:spacing w:after="0" w:line="240" w:lineRule="auto"/>
        <w:ind w:left="720" w:hanging="720"/>
        <w:rPr>
          <w:rFonts w:eastAsia="Arial" w:cs="Times New Roman"/>
        </w:rPr>
      </w:pPr>
    </w:p>
    <w:p w14:paraId="5CFCDBA3" w14:textId="280CA033" w:rsidR="0073207A" w:rsidRPr="00E8776D" w:rsidRDefault="0073207A" w:rsidP="0073207A">
      <w:pPr>
        <w:spacing w:after="0" w:line="240" w:lineRule="auto"/>
        <w:ind w:left="720" w:hanging="720"/>
        <w:rPr>
          <w:rFonts w:eastAsia="Arial" w:cs="Times New Roman"/>
        </w:rPr>
      </w:pPr>
      <w:r w:rsidRPr="00E8776D">
        <w:rPr>
          <w:rFonts w:eastAsia="Arial" w:cs="Times New Roman"/>
        </w:rPr>
        <w:t>3.</w:t>
      </w:r>
      <w:r w:rsidRPr="00E8776D">
        <w:rPr>
          <w:rFonts w:eastAsia="Arial" w:cs="Times New Roman"/>
        </w:rPr>
        <w:tab/>
        <w:t xml:space="preserve">Peterson JF, Aggarwal N, Smith CA, Gollin SM, Surti U, </w:t>
      </w:r>
      <w:r w:rsidRPr="00E8776D">
        <w:rPr>
          <w:rFonts w:eastAsia="Arial" w:cs="Times New Roman"/>
          <w:b/>
        </w:rPr>
        <w:t>Rajkovic A</w:t>
      </w:r>
      <w:r w:rsidRPr="00E8776D">
        <w:rPr>
          <w:rFonts w:eastAsia="Arial" w:cs="Times New Roman"/>
        </w:rPr>
        <w:t>, Swerdlow SH, Yatsenko SA. Integration of microarray analysis into the clinical diagnosis of hematological malignancies: How much can we improve cytogenetic testing? Oncotarget. 2015 Aug 7</w:t>
      </w:r>
      <w:proofErr w:type="gramStart"/>
      <w:r w:rsidRPr="00E8776D">
        <w:rPr>
          <w:rFonts w:eastAsia="Arial" w:cs="Times New Roman"/>
        </w:rPr>
        <w:t>;6</w:t>
      </w:r>
      <w:proofErr w:type="gramEnd"/>
      <w:r w:rsidRPr="00E8776D">
        <w:rPr>
          <w:rFonts w:eastAsia="Arial" w:cs="Times New Roman"/>
        </w:rPr>
        <w:t>(22):18845-62. PubMed PMID</w:t>
      </w:r>
      <w:r w:rsidR="0060034B" w:rsidRPr="00E8776D">
        <w:rPr>
          <w:rFonts w:eastAsia="Arial" w:cs="Times New Roman"/>
        </w:rPr>
        <w:t>: 26299921</w:t>
      </w:r>
    </w:p>
    <w:p w14:paraId="6B82F320" w14:textId="77777777" w:rsidR="0073207A" w:rsidRPr="00E8776D" w:rsidRDefault="0073207A" w:rsidP="0073207A">
      <w:pPr>
        <w:spacing w:after="0" w:line="240" w:lineRule="auto"/>
        <w:ind w:left="720" w:hanging="720"/>
        <w:rPr>
          <w:rFonts w:eastAsia="Arial" w:cs="Times New Roman"/>
        </w:rPr>
      </w:pPr>
    </w:p>
    <w:p w14:paraId="19B5F695" w14:textId="36D3CAC3" w:rsidR="0073207A" w:rsidRPr="00E8776D" w:rsidRDefault="0073207A" w:rsidP="0073207A">
      <w:pPr>
        <w:spacing w:after="0" w:line="240" w:lineRule="auto"/>
        <w:ind w:left="720" w:hanging="720"/>
        <w:rPr>
          <w:rFonts w:eastAsia="Times New Roman" w:cs="Times New Roman"/>
        </w:rPr>
      </w:pPr>
      <w:r w:rsidRPr="00E8776D">
        <w:rPr>
          <w:rFonts w:eastAsia="Arial" w:cs="Times New Roman"/>
        </w:rPr>
        <w:t>4.</w:t>
      </w:r>
      <w:r w:rsidRPr="00E8776D">
        <w:rPr>
          <w:rFonts w:eastAsia="Arial" w:cs="Times New Roman"/>
        </w:rPr>
        <w:tab/>
      </w:r>
      <w:r w:rsidRPr="00E8776D">
        <w:rPr>
          <w:rFonts w:eastAsia="Times New Roman" w:cs="Times New Roman"/>
        </w:rPr>
        <w:t>Kalynchuk EJ, Althouse A, Parker LS, Saller DN</w:t>
      </w:r>
      <w:r w:rsidRPr="00E8776D">
        <w:rPr>
          <w:rFonts w:eastAsia="Times New Roman" w:cs="Times New Roman"/>
          <w:b/>
        </w:rPr>
        <w:t xml:space="preserve">, </w:t>
      </w:r>
      <w:r w:rsidRPr="00E8776D">
        <w:rPr>
          <w:rFonts w:eastAsia="Times New Roman" w:cs="Times New Roman"/>
        </w:rPr>
        <w:t xml:space="preserve"> </w:t>
      </w:r>
      <w:r w:rsidRPr="00E8776D">
        <w:rPr>
          <w:rFonts w:eastAsia="Times New Roman" w:cs="Times New Roman"/>
          <w:b/>
        </w:rPr>
        <w:t>Rajkovic A</w:t>
      </w:r>
      <w:r w:rsidRPr="00E8776D">
        <w:rPr>
          <w:rFonts w:eastAsia="Times New Roman" w:cs="Times New Roman"/>
        </w:rPr>
        <w:t>. Prenatal whole exome sequencing: parental attitudes. Prenatal Diagnosis. 2015 Oct</w:t>
      </w:r>
      <w:proofErr w:type="gramStart"/>
      <w:r w:rsidRPr="00E8776D">
        <w:rPr>
          <w:rFonts w:eastAsia="Times New Roman" w:cs="Times New Roman"/>
        </w:rPr>
        <w:t>;35</w:t>
      </w:r>
      <w:proofErr w:type="gramEnd"/>
      <w:r w:rsidRPr="00E8776D">
        <w:rPr>
          <w:rFonts w:eastAsia="Times New Roman" w:cs="Times New Roman"/>
        </w:rPr>
        <w:t>(10):1030-6.doi: 10.1002/pd.4635. PMID</w:t>
      </w:r>
      <w:r w:rsidR="0060034B" w:rsidRPr="00E8776D">
        <w:rPr>
          <w:rFonts w:eastAsia="Times New Roman" w:cs="Times New Roman"/>
        </w:rPr>
        <w:t>: 261251551</w:t>
      </w:r>
    </w:p>
    <w:p w14:paraId="74C17197" w14:textId="77777777" w:rsidR="0073207A" w:rsidRPr="00E8776D" w:rsidRDefault="0073207A" w:rsidP="0073207A">
      <w:pPr>
        <w:spacing w:after="0" w:line="240" w:lineRule="auto"/>
        <w:ind w:left="720" w:hanging="720"/>
        <w:rPr>
          <w:rFonts w:eastAsia="Times New Roman" w:cs="Times New Roman"/>
        </w:rPr>
      </w:pPr>
    </w:p>
    <w:p w14:paraId="3C2FA84A" w14:textId="77777777" w:rsidR="0073207A" w:rsidRPr="00E8776D" w:rsidRDefault="0073207A" w:rsidP="0073207A">
      <w:pPr>
        <w:spacing w:after="0" w:line="240" w:lineRule="auto"/>
        <w:ind w:left="720" w:hanging="720"/>
        <w:rPr>
          <w:rFonts w:eastAsia="Arial" w:cs="Times New Roman"/>
        </w:rPr>
      </w:pPr>
      <w:r w:rsidRPr="00E8776D">
        <w:rPr>
          <w:rFonts w:eastAsia="Times New Roman" w:cs="Times New Roman"/>
        </w:rPr>
        <w:t>5.</w:t>
      </w:r>
      <w:r w:rsidRPr="00E8776D">
        <w:rPr>
          <w:rFonts w:eastAsia="Times New Roman" w:cs="Times New Roman"/>
        </w:rPr>
        <w:tab/>
        <w:t xml:space="preserve">Yatsenko SA, Peters DG, </w:t>
      </w:r>
      <w:r w:rsidRPr="00E8776D">
        <w:rPr>
          <w:rFonts w:eastAsia="Times New Roman" w:cs="Times New Roman"/>
          <w:b/>
        </w:rPr>
        <w:t>Rajkovic A</w:t>
      </w:r>
      <w:r w:rsidRPr="00E8776D">
        <w:rPr>
          <w:rFonts w:eastAsia="Times New Roman" w:cs="Times New Roman"/>
        </w:rPr>
        <w:t>. Response to Sahoo et al. Genet Med. Mar; 18(3):277. Doi: 10.1038/gim.2015.195. Epub 2016 Jan 21. PubMed PMID: 26795591</w:t>
      </w:r>
    </w:p>
    <w:p w14:paraId="0B57F13C" w14:textId="77777777" w:rsidR="0073207A" w:rsidRPr="00E8776D" w:rsidRDefault="0073207A" w:rsidP="0073207A">
      <w:pPr>
        <w:spacing w:after="0" w:line="240" w:lineRule="auto"/>
        <w:ind w:left="720" w:hanging="720"/>
        <w:rPr>
          <w:rFonts w:eastAsia="Arial" w:cs="Times New Roman"/>
        </w:rPr>
      </w:pPr>
    </w:p>
    <w:p w14:paraId="47CE2FD0" w14:textId="356F5AFB" w:rsidR="0073207A" w:rsidRPr="00E8776D" w:rsidRDefault="0073207A" w:rsidP="0073207A">
      <w:pPr>
        <w:spacing w:after="0" w:line="240" w:lineRule="auto"/>
        <w:ind w:left="720" w:hanging="720"/>
        <w:rPr>
          <w:rFonts w:eastAsia="Arial" w:cs="Times New Roman"/>
        </w:rPr>
      </w:pPr>
      <w:r w:rsidRPr="00E8776D">
        <w:rPr>
          <w:rFonts w:eastAsia="Arial" w:cs="Times New Roman"/>
        </w:rPr>
        <w:t>6.</w:t>
      </w:r>
      <w:r w:rsidRPr="00E8776D">
        <w:rPr>
          <w:rFonts w:eastAsia="Arial" w:cs="Times New Roman"/>
        </w:rPr>
        <w:tab/>
        <w:t xml:space="preserve">Lamont RE, Tan WH, Innes AM, Parboosingh JS, Schneidman-Duhovny D, </w:t>
      </w:r>
      <w:r w:rsidRPr="00E8776D">
        <w:rPr>
          <w:rFonts w:eastAsia="Arial" w:cs="Times New Roman"/>
          <w:b/>
        </w:rPr>
        <w:t>Rajkovic A</w:t>
      </w:r>
      <w:r w:rsidRPr="00E8776D">
        <w:rPr>
          <w:rFonts w:eastAsia="Arial" w:cs="Times New Roman"/>
        </w:rPr>
        <w:t xml:space="preserve">, Pappas J, Altschwager P, DeWard S, Fulton A, Gray KJ, Krall M, Mehta L, Rodan LH, Saller DN Jr, Steele D, Stein D, Yatsenko SA, Bernier FP, Slavotinek AM. Expansion of phenotype and genotypic data in CRB2-related syndrome. Eur J Hum Genet. 2016 Mar 23. </w:t>
      </w:r>
      <w:proofErr w:type="gramStart"/>
      <w:r w:rsidRPr="00E8776D">
        <w:rPr>
          <w:rFonts w:eastAsia="Arial" w:cs="Times New Roman"/>
        </w:rPr>
        <w:t>doi</w:t>
      </w:r>
      <w:proofErr w:type="gramEnd"/>
      <w:r w:rsidRPr="00E8776D">
        <w:rPr>
          <w:rFonts w:eastAsia="Arial" w:cs="Times New Roman"/>
        </w:rPr>
        <w:t>: 10.1038/ejhg.2016.24. PubMed PMID</w:t>
      </w:r>
      <w:r w:rsidR="0060034B" w:rsidRPr="00E8776D">
        <w:rPr>
          <w:rFonts w:eastAsia="Arial" w:cs="Times New Roman"/>
        </w:rPr>
        <w:t>: 27004616</w:t>
      </w:r>
    </w:p>
    <w:p w14:paraId="4C0D0E10" w14:textId="77777777" w:rsidR="0073207A" w:rsidRPr="00E8776D" w:rsidRDefault="0073207A" w:rsidP="0073207A">
      <w:pPr>
        <w:spacing w:after="0" w:line="240" w:lineRule="auto"/>
        <w:ind w:left="720" w:hanging="720"/>
        <w:rPr>
          <w:rFonts w:eastAsia="Arial" w:cs="Times New Roman"/>
        </w:rPr>
      </w:pPr>
    </w:p>
    <w:p w14:paraId="2BE14AF0" w14:textId="77777777" w:rsidR="0073207A" w:rsidRPr="00E8776D" w:rsidRDefault="0073207A" w:rsidP="0073207A">
      <w:pPr>
        <w:spacing w:after="0" w:line="240" w:lineRule="auto"/>
        <w:ind w:left="720" w:hanging="720"/>
        <w:rPr>
          <w:rFonts w:eastAsia="Arial" w:cs="Times New Roman"/>
        </w:rPr>
      </w:pPr>
      <w:r w:rsidRPr="00E8776D">
        <w:rPr>
          <w:rFonts w:eastAsia="Arial" w:cs="Times New Roman"/>
        </w:rPr>
        <w:t>7.</w:t>
      </w:r>
      <w:r w:rsidRPr="00E8776D">
        <w:rPr>
          <w:rFonts w:eastAsia="Arial" w:cs="Times New Roman"/>
        </w:rPr>
        <w:tab/>
        <w:t xml:space="preserve">Bregand-White J, Saller DN, Clemens M, Surti U, Yatsenko SA, </w:t>
      </w:r>
      <w:r w:rsidRPr="00E8776D">
        <w:rPr>
          <w:rFonts w:eastAsia="Arial" w:cs="Times New Roman"/>
          <w:b/>
          <w:bCs/>
        </w:rPr>
        <w:t>Rajkovic A</w:t>
      </w:r>
      <w:r w:rsidRPr="00E8776D">
        <w:rPr>
          <w:rFonts w:eastAsia="Arial" w:cs="Times New Roman"/>
        </w:rPr>
        <w:t>. (2016) Genotype-Phenotype Correlation and Pregnancy Outcomes of Partial Trisomy 14q: A Systematic Review. American Journal of Medical Genetics. 2016 June 10. (Epub ahead of print).  PubMed PMID: 27286879</w:t>
      </w:r>
    </w:p>
    <w:p w14:paraId="7D04ABD4" w14:textId="77777777" w:rsidR="0073207A" w:rsidRPr="00E8776D" w:rsidRDefault="0073207A" w:rsidP="0073207A">
      <w:pPr>
        <w:spacing w:after="0" w:line="240" w:lineRule="auto"/>
        <w:ind w:left="720" w:hanging="720"/>
        <w:rPr>
          <w:rFonts w:eastAsia="Arial" w:cs="Times New Roman"/>
        </w:rPr>
      </w:pPr>
    </w:p>
    <w:p w14:paraId="3740F1A2" w14:textId="19F1C477" w:rsidR="0073207A" w:rsidRPr="00E8776D" w:rsidRDefault="0073207A" w:rsidP="0073207A">
      <w:pPr>
        <w:spacing w:after="0" w:line="240" w:lineRule="auto"/>
        <w:ind w:left="720" w:hanging="720"/>
        <w:rPr>
          <w:rFonts w:eastAsia="Arial" w:cs="Times New Roman"/>
        </w:rPr>
      </w:pPr>
      <w:r w:rsidRPr="00E8776D">
        <w:rPr>
          <w:rFonts w:eastAsia="Arial" w:cs="Times New Roman"/>
        </w:rPr>
        <w:t>8.</w:t>
      </w:r>
      <w:r w:rsidRPr="00E8776D">
        <w:rPr>
          <w:rFonts w:eastAsia="Arial" w:cs="Times New Roman"/>
        </w:rPr>
        <w:tab/>
        <w:t xml:space="preserve">Grive KJ, Gustafson EA, Seymour KA, Baddoo M, Schorl C, Golnoski K, </w:t>
      </w:r>
      <w:r w:rsidRPr="00E8776D">
        <w:rPr>
          <w:rFonts w:eastAsia="Arial" w:cs="Times New Roman"/>
          <w:b/>
          <w:bCs/>
        </w:rPr>
        <w:t>Rajkovic A</w:t>
      </w:r>
      <w:r w:rsidRPr="00E8776D">
        <w:rPr>
          <w:rFonts w:eastAsia="Arial" w:cs="Times New Roman"/>
        </w:rPr>
        <w:t>, Brodsky AS, Freiman. TAF4b Regulates Oocyte-Specific Genes Essential for Meiosis. PLOS Genetics. 2016 Jun24</w:t>
      </w:r>
      <w:proofErr w:type="gramStart"/>
      <w:r w:rsidRPr="00E8776D">
        <w:rPr>
          <w:rFonts w:eastAsia="Arial" w:cs="Times New Roman"/>
        </w:rPr>
        <w:t>;12</w:t>
      </w:r>
      <w:proofErr w:type="gramEnd"/>
      <w:r w:rsidRPr="00E8776D">
        <w:rPr>
          <w:rFonts w:eastAsia="Arial" w:cs="Times New Roman"/>
        </w:rPr>
        <w:t>(6):1006128.doi:10.1371/Journal.pgen.1006128. PubMed PMID</w:t>
      </w:r>
      <w:r w:rsidR="0060034B" w:rsidRPr="00E8776D">
        <w:rPr>
          <w:rFonts w:eastAsia="Arial" w:cs="Times New Roman"/>
        </w:rPr>
        <w:t>: 27341508</w:t>
      </w:r>
    </w:p>
    <w:p w14:paraId="51829304" w14:textId="77777777" w:rsidR="0073207A" w:rsidRPr="00E8776D" w:rsidRDefault="0073207A" w:rsidP="0073207A">
      <w:pPr>
        <w:spacing w:after="0" w:line="240" w:lineRule="auto"/>
        <w:ind w:left="720" w:hanging="720"/>
        <w:rPr>
          <w:rFonts w:eastAsia="Arial" w:cs="Times New Roman"/>
          <w:b/>
          <w:u w:val="single"/>
        </w:rPr>
      </w:pPr>
    </w:p>
    <w:p w14:paraId="01CE58C6" w14:textId="77777777" w:rsidR="0073207A" w:rsidRPr="00E8776D" w:rsidRDefault="0073207A" w:rsidP="0073207A">
      <w:pPr>
        <w:spacing w:after="0" w:line="240" w:lineRule="auto"/>
        <w:ind w:left="720" w:hanging="720"/>
        <w:rPr>
          <w:rFonts w:eastAsia="Arial" w:cs="Times New Roman"/>
          <w:b/>
          <w:u w:val="single"/>
        </w:rPr>
      </w:pPr>
    </w:p>
    <w:p w14:paraId="64305FDF" w14:textId="77777777" w:rsidR="0073207A" w:rsidRPr="00E8776D" w:rsidRDefault="0073207A" w:rsidP="0073207A">
      <w:pPr>
        <w:spacing w:after="0" w:line="240" w:lineRule="auto"/>
        <w:ind w:left="720" w:hanging="720"/>
        <w:rPr>
          <w:rFonts w:eastAsia="Arial" w:cs="Times New Roman"/>
          <w:b/>
          <w:u w:val="single"/>
        </w:rPr>
      </w:pPr>
      <w:r w:rsidRPr="00E8776D">
        <w:rPr>
          <w:rFonts w:eastAsia="Arial" w:cs="Times New Roman"/>
          <w:b/>
          <w:u w:val="single"/>
        </w:rPr>
        <w:t>Devereux N. Saller, M.S., M.D.</w:t>
      </w:r>
    </w:p>
    <w:p w14:paraId="2EDAD3D8" w14:textId="77777777" w:rsidR="0073207A" w:rsidRPr="00E8776D" w:rsidRDefault="0073207A" w:rsidP="0073207A">
      <w:pPr>
        <w:spacing w:after="0" w:line="240" w:lineRule="auto"/>
        <w:ind w:left="720" w:hanging="720"/>
        <w:rPr>
          <w:rFonts w:eastAsia="Arial" w:cs="Times New Roman"/>
          <w:b/>
          <w:u w:val="single"/>
        </w:rPr>
      </w:pPr>
    </w:p>
    <w:p w14:paraId="1BFDCA2E" w14:textId="581DD4A1" w:rsidR="0073207A" w:rsidRPr="00E8776D" w:rsidRDefault="0073207A" w:rsidP="0073207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720" w:right="-720" w:hanging="720"/>
        <w:jc w:val="both"/>
        <w:rPr>
          <w:rFonts w:eastAsia="Times New Roman" w:cs="Times New Roman"/>
        </w:rPr>
      </w:pPr>
      <w:r w:rsidRPr="00E8776D">
        <w:rPr>
          <w:rFonts w:eastAsia="Times New Roman" w:cs="Times New Roman"/>
        </w:rPr>
        <w:t>1.</w:t>
      </w:r>
      <w:r w:rsidRPr="00E8776D">
        <w:rPr>
          <w:rFonts w:eastAsia="Times New Roman" w:cs="Times New Roman"/>
        </w:rPr>
        <w:tab/>
        <w:t xml:space="preserve">Kalynchuk EJ, Althouse A, Parker LS, </w:t>
      </w:r>
      <w:r w:rsidRPr="00E8776D">
        <w:rPr>
          <w:rFonts w:eastAsia="Times New Roman" w:cs="Times New Roman"/>
          <w:b/>
        </w:rPr>
        <w:t xml:space="preserve">Saller DN, </w:t>
      </w:r>
      <w:r w:rsidRPr="00E8776D">
        <w:rPr>
          <w:rFonts w:eastAsia="Times New Roman" w:cs="Times New Roman"/>
        </w:rPr>
        <w:t xml:space="preserve"> Rajkovic A. Prenatal whole exome sequencing: parental attitudes. Prenatal Diagnosis. 2015 Oct</w:t>
      </w:r>
      <w:r w:rsidR="0060034B" w:rsidRPr="00E8776D">
        <w:rPr>
          <w:rFonts w:eastAsia="Times New Roman" w:cs="Times New Roman"/>
        </w:rPr>
        <w:t>; 35</w:t>
      </w:r>
      <w:r w:rsidRPr="00E8776D">
        <w:rPr>
          <w:rFonts w:eastAsia="Times New Roman" w:cs="Times New Roman"/>
        </w:rPr>
        <w:t>(10):1030-6.doi: 10.1002/pd.4635. PMID</w:t>
      </w:r>
      <w:r w:rsidR="0060034B" w:rsidRPr="00E8776D">
        <w:rPr>
          <w:rFonts w:eastAsia="Times New Roman" w:cs="Times New Roman"/>
        </w:rPr>
        <w:t>: 261251551</w:t>
      </w:r>
    </w:p>
    <w:p w14:paraId="72420FD7" w14:textId="77777777" w:rsidR="0073207A" w:rsidRPr="00E8776D" w:rsidRDefault="0073207A" w:rsidP="0073207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right="-720"/>
        <w:jc w:val="both"/>
        <w:rPr>
          <w:rFonts w:eastAsia="Times New Roman" w:cs="Times New Roman"/>
        </w:rPr>
      </w:pPr>
      <w:r w:rsidRPr="00E8776D">
        <w:rPr>
          <w:rFonts w:eastAsia="Times New Roman" w:cs="Times New Roman"/>
        </w:rPr>
        <w:tab/>
      </w:r>
    </w:p>
    <w:p w14:paraId="6B668FBB" w14:textId="77777777" w:rsidR="0073207A" w:rsidRPr="00E8776D" w:rsidRDefault="0073207A" w:rsidP="0073207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right="-720"/>
        <w:jc w:val="both"/>
        <w:rPr>
          <w:rFonts w:eastAsia="Times New Roman" w:cs="Times New Roman"/>
        </w:rPr>
      </w:pPr>
      <w:r w:rsidRPr="00E8776D">
        <w:rPr>
          <w:rFonts w:eastAsia="Times New Roman" w:cs="Times New Roman"/>
        </w:rPr>
        <w:t>2.</w:t>
      </w:r>
      <w:r w:rsidRPr="00E8776D">
        <w:rPr>
          <w:rFonts w:eastAsia="Times New Roman" w:cs="Times New Roman"/>
        </w:rPr>
        <w:tab/>
        <w:t xml:space="preserve">Bernstein SA, </w:t>
      </w:r>
      <w:r w:rsidRPr="00E8776D">
        <w:rPr>
          <w:rFonts w:eastAsia="Times New Roman" w:cs="Times New Roman"/>
          <w:b/>
        </w:rPr>
        <w:t>Saller DN</w:t>
      </w:r>
      <w:r w:rsidRPr="00E8776D">
        <w:rPr>
          <w:rFonts w:eastAsia="Times New Roman" w:cs="Times New Roman"/>
        </w:rPr>
        <w:t xml:space="preserve">, Catov JM, Canavan TP. Ultrasonography estimates of fetal growth in </w:t>
      </w:r>
    </w:p>
    <w:p w14:paraId="58A4F709" w14:textId="77777777" w:rsidR="0073207A" w:rsidRPr="00E8776D" w:rsidRDefault="0073207A" w:rsidP="0073207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720" w:right="-720" w:hanging="720"/>
        <w:jc w:val="both"/>
        <w:rPr>
          <w:rFonts w:eastAsia="Times New Roman" w:cs="Times New Roman"/>
        </w:rPr>
      </w:pPr>
      <w:r w:rsidRPr="00E8776D">
        <w:rPr>
          <w:rFonts w:eastAsia="Times New Roman" w:cs="Times New Roman"/>
        </w:rPr>
        <w:tab/>
      </w:r>
      <w:proofErr w:type="gramStart"/>
      <w:r w:rsidRPr="00E8776D">
        <w:rPr>
          <w:rFonts w:eastAsia="Times New Roman" w:cs="Times New Roman"/>
        </w:rPr>
        <w:t>fetusus</w:t>
      </w:r>
      <w:proofErr w:type="gramEnd"/>
      <w:r w:rsidRPr="00E8776D">
        <w:rPr>
          <w:rFonts w:eastAsia="Times New Roman" w:cs="Times New Roman"/>
        </w:rPr>
        <w:t xml:space="preserve"> affected by trisomy21; </w:t>
      </w:r>
      <w:r w:rsidRPr="00E8776D">
        <w:rPr>
          <w:rFonts w:eastAsia="Times New Roman" w:cs="Times New Roman"/>
          <w:iCs/>
          <w:lang w:eastAsia="en-GB"/>
        </w:rPr>
        <w:t xml:space="preserve">International Journal of Gynecology and Obstetrics, </w:t>
      </w:r>
      <w:r w:rsidRPr="00E8776D">
        <w:rPr>
          <w:rFonts w:eastAsia="Times New Roman" w:cs="Times New Roman"/>
        </w:rPr>
        <w:t xml:space="preserve">Int J Gynaecol </w:t>
      </w:r>
    </w:p>
    <w:p w14:paraId="4BA60915" w14:textId="3CF56AB4" w:rsidR="0073207A" w:rsidRPr="00E8776D" w:rsidRDefault="0073207A" w:rsidP="0073207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line="240" w:lineRule="auto"/>
        <w:ind w:left="720" w:right="-720" w:hanging="720"/>
        <w:jc w:val="both"/>
        <w:rPr>
          <w:rFonts w:eastAsia="Times New Roman" w:cs="Times New Roman"/>
        </w:rPr>
      </w:pPr>
      <w:r w:rsidRPr="00E8776D">
        <w:rPr>
          <w:rFonts w:eastAsia="Times New Roman" w:cs="Times New Roman"/>
        </w:rPr>
        <w:tab/>
        <w:t xml:space="preserve">Obstet. 2016 Feb 24. </w:t>
      </w:r>
      <w:proofErr w:type="gramStart"/>
      <w:r w:rsidRPr="00E8776D">
        <w:rPr>
          <w:rFonts w:eastAsia="Times New Roman" w:cs="Times New Roman"/>
        </w:rPr>
        <w:t>pii</w:t>
      </w:r>
      <w:proofErr w:type="gramEnd"/>
      <w:r w:rsidRPr="00E8776D">
        <w:rPr>
          <w:rFonts w:eastAsia="Times New Roman" w:cs="Times New Roman"/>
        </w:rPr>
        <w:t>: S0020-7292(16)00095-3. doi:0.1016/j.ijgo.2015.09.034. PMID</w:t>
      </w:r>
      <w:r w:rsidR="0060034B" w:rsidRPr="00E8776D">
        <w:rPr>
          <w:rFonts w:eastAsia="Times New Roman" w:cs="Times New Roman"/>
        </w:rPr>
        <w:t>: 26969147</w:t>
      </w:r>
    </w:p>
    <w:p w14:paraId="3BB74B49" w14:textId="77777777" w:rsidR="0073207A" w:rsidRPr="00E8776D" w:rsidRDefault="0073207A" w:rsidP="0073207A">
      <w:pPr>
        <w:shd w:val="clear" w:color="auto" w:fill="FFFFFF"/>
        <w:spacing w:after="0" w:line="240" w:lineRule="auto"/>
        <w:ind w:left="720" w:hanging="720"/>
        <w:jc w:val="both"/>
        <w:rPr>
          <w:rFonts w:eastAsia="Times New Roman" w:cs="Times New Roman"/>
          <w:iCs/>
          <w:lang w:eastAsia="en-GB"/>
        </w:rPr>
      </w:pPr>
    </w:p>
    <w:p w14:paraId="01D01580" w14:textId="77777777" w:rsidR="0073207A" w:rsidRPr="00E8776D" w:rsidRDefault="0073207A" w:rsidP="0073207A">
      <w:pPr>
        <w:shd w:val="clear" w:color="auto" w:fill="FFFFFF"/>
        <w:spacing w:after="0" w:line="240" w:lineRule="auto"/>
        <w:ind w:left="720" w:hanging="720"/>
        <w:jc w:val="both"/>
        <w:rPr>
          <w:rFonts w:eastAsia="Times New Roman" w:cs="Times New Roman"/>
        </w:rPr>
      </w:pPr>
      <w:r w:rsidRPr="00E8776D">
        <w:rPr>
          <w:rFonts w:eastAsia="Times New Roman" w:cs="Times New Roman"/>
          <w:iCs/>
          <w:lang w:eastAsia="en-GB"/>
        </w:rPr>
        <w:t>3.</w:t>
      </w:r>
      <w:r w:rsidRPr="00E8776D">
        <w:rPr>
          <w:rFonts w:eastAsia="Times New Roman" w:cs="Times New Roman"/>
          <w:iCs/>
          <w:lang w:eastAsia="en-GB"/>
        </w:rPr>
        <w:tab/>
      </w:r>
      <w:r w:rsidRPr="00E8776D">
        <w:rPr>
          <w:rFonts w:eastAsia="Times New Roman" w:cs="Times New Roman"/>
        </w:rPr>
        <w:t xml:space="preserve">Lamont RE, Tan WH, Innes AM, Parboosingh JS, Schneidman-Duhovny D, Rajkovic A, Pappas J, Altschwager P, DeWard S, Fulton A, Gray KJ, Krall M, Mehta L, Rodan LH, </w:t>
      </w:r>
      <w:r w:rsidRPr="00E8776D">
        <w:rPr>
          <w:rFonts w:eastAsia="Times New Roman" w:cs="Times New Roman"/>
          <w:b/>
          <w:bCs/>
        </w:rPr>
        <w:t>Saller DN</w:t>
      </w:r>
      <w:r w:rsidRPr="00E8776D">
        <w:rPr>
          <w:rFonts w:eastAsia="Times New Roman" w:cs="Times New Roman"/>
        </w:rPr>
        <w:t xml:space="preserve"> Jr, Steele D, </w:t>
      </w:r>
      <w:r w:rsidRPr="00E8776D">
        <w:rPr>
          <w:rFonts w:eastAsia="Times New Roman" w:cs="Times New Roman"/>
        </w:rPr>
        <w:lastRenderedPageBreak/>
        <w:t xml:space="preserve">Stein D, Yatsenko SA, Bernier FP, Slavotinek AM. Expansion of phenotype and genotypic data in CRB2-related syndrome. Eur J Hum Genet. 2016 Mar 23. </w:t>
      </w:r>
      <w:proofErr w:type="gramStart"/>
      <w:r w:rsidRPr="00E8776D">
        <w:rPr>
          <w:rFonts w:eastAsia="Times New Roman" w:cs="Times New Roman"/>
        </w:rPr>
        <w:t>doi</w:t>
      </w:r>
      <w:proofErr w:type="gramEnd"/>
      <w:r w:rsidRPr="00E8776D">
        <w:rPr>
          <w:rFonts w:eastAsia="Times New Roman" w:cs="Times New Roman"/>
        </w:rPr>
        <w:t>: 10.1038/ejhg.2016.24. [Epub ahead of print] PMID: 27004616</w:t>
      </w:r>
    </w:p>
    <w:p w14:paraId="26D58B25" w14:textId="77777777" w:rsidR="0073207A" w:rsidRPr="00E8776D" w:rsidRDefault="0073207A" w:rsidP="0073207A">
      <w:pPr>
        <w:spacing w:after="0" w:line="240" w:lineRule="auto"/>
        <w:jc w:val="both"/>
        <w:rPr>
          <w:rFonts w:eastAsia="Times" w:cs="Times New Roman"/>
        </w:rPr>
      </w:pPr>
    </w:p>
    <w:p w14:paraId="6947D465" w14:textId="77777777" w:rsidR="0073207A" w:rsidRPr="00E8776D" w:rsidRDefault="0073207A" w:rsidP="0073207A">
      <w:pPr>
        <w:spacing w:after="0" w:line="240" w:lineRule="auto"/>
        <w:ind w:left="720" w:hanging="720"/>
        <w:jc w:val="both"/>
        <w:rPr>
          <w:rFonts w:eastAsia="Times" w:cs="Times New Roman"/>
        </w:rPr>
      </w:pPr>
      <w:r w:rsidRPr="00E8776D">
        <w:rPr>
          <w:rFonts w:eastAsia="Times" w:cs="Times New Roman"/>
        </w:rPr>
        <w:t>4.</w:t>
      </w:r>
      <w:r w:rsidRPr="00E8776D">
        <w:rPr>
          <w:rFonts w:eastAsia="Times" w:cs="Times New Roman"/>
        </w:rPr>
        <w:tab/>
      </w:r>
      <w:r w:rsidRPr="00E8776D">
        <w:rPr>
          <w:rFonts w:cs="Times New Roman"/>
        </w:rPr>
        <w:t xml:space="preserve">Bregand-White J, </w:t>
      </w:r>
      <w:r w:rsidRPr="00E8776D">
        <w:rPr>
          <w:rFonts w:cs="Times New Roman"/>
          <w:b/>
        </w:rPr>
        <w:t>Saller DN</w:t>
      </w:r>
      <w:r w:rsidRPr="00E8776D">
        <w:rPr>
          <w:rFonts w:cs="Times New Roman"/>
        </w:rPr>
        <w:t xml:space="preserve">, Clemens M, Surti U, Yatsenko SA, Rajkovic A. Genotype-phenotype correlation and pregnancy outcomes of partial trisomy 14q: A systematic review. Am J Med Genet A. 2016 Jun 10. </w:t>
      </w:r>
      <w:proofErr w:type="gramStart"/>
      <w:r w:rsidRPr="00E8776D">
        <w:rPr>
          <w:rFonts w:cs="Times New Roman"/>
        </w:rPr>
        <w:t>doi</w:t>
      </w:r>
      <w:proofErr w:type="gramEnd"/>
      <w:r w:rsidRPr="00E8776D">
        <w:rPr>
          <w:rFonts w:cs="Times New Roman"/>
        </w:rPr>
        <w:t>: 10.1002/ajmg.a.37793. [Epub ahead of print.] PubMed PMID: 27286879</w:t>
      </w:r>
    </w:p>
    <w:p w14:paraId="03AC2241" w14:textId="77777777" w:rsidR="0073207A" w:rsidRPr="00E8776D" w:rsidRDefault="0073207A" w:rsidP="0073207A">
      <w:pPr>
        <w:spacing w:after="0" w:line="240" w:lineRule="auto"/>
        <w:ind w:firstLine="720"/>
        <w:jc w:val="both"/>
        <w:rPr>
          <w:rFonts w:eastAsia="Times" w:cs="Times New Roman"/>
        </w:rPr>
      </w:pPr>
    </w:p>
    <w:p w14:paraId="7DAAB8E1" w14:textId="77777777" w:rsidR="0073207A" w:rsidRPr="00E8776D" w:rsidRDefault="0073207A" w:rsidP="0073207A">
      <w:pPr>
        <w:spacing w:after="0" w:line="240" w:lineRule="auto"/>
        <w:rPr>
          <w:rFonts w:cs="Times New Roman"/>
          <w:b/>
          <w:u w:val="single"/>
        </w:rPr>
      </w:pPr>
    </w:p>
    <w:p w14:paraId="19838275" w14:textId="77777777" w:rsidR="0073207A" w:rsidRPr="00E8776D" w:rsidRDefault="0073207A" w:rsidP="0073207A">
      <w:pPr>
        <w:spacing w:after="0" w:line="240" w:lineRule="auto"/>
        <w:ind w:left="540" w:hanging="540"/>
        <w:rPr>
          <w:rFonts w:cs="Times New Roman"/>
          <w:b/>
          <w:u w:val="single"/>
        </w:rPr>
      </w:pPr>
      <w:r w:rsidRPr="00E8776D">
        <w:rPr>
          <w:rFonts w:cs="Times New Roman"/>
          <w:b/>
          <w:u w:val="single"/>
        </w:rPr>
        <w:t>Judith Yanowitz, Ph.D.</w:t>
      </w:r>
    </w:p>
    <w:p w14:paraId="65307993" w14:textId="77777777" w:rsidR="0073207A" w:rsidRPr="00E8776D" w:rsidRDefault="0073207A" w:rsidP="0073207A">
      <w:pPr>
        <w:spacing w:after="0" w:line="240" w:lineRule="auto"/>
        <w:ind w:left="540" w:hanging="540"/>
        <w:rPr>
          <w:rFonts w:cs="Times New Roman"/>
          <w:b/>
          <w:u w:val="single"/>
        </w:rPr>
      </w:pPr>
    </w:p>
    <w:p w14:paraId="0FB4E9A7" w14:textId="137CBBCE" w:rsidR="0073207A" w:rsidRPr="00E8776D" w:rsidRDefault="0073207A" w:rsidP="0073207A">
      <w:pPr>
        <w:shd w:val="clear" w:color="auto" w:fill="FFFFFF"/>
        <w:spacing w:after="0" w:line="245" w:lineRule="atLeast"/>
        <w:ind w:left="720" w:hanging="720"/>
        <w:rPr>
          <w:rFonts w:cs="Times New Roman"/>
          <w:color w:val="000000"/>
        </w:rPr>
      </w:pPr>
      <w:r w:rsidRPr="00E8776D">
        <w:rPr>
          <w:rFonts w:eastAsia="Times New Roman" w:cs="Times New Roman"/>
          <w:color w:val="000000"/>
          <w:shd w:val="clear" w:color="auto" w:fill="FFFFFF"/>
        </w:rPr>
        <w:t>1.</w:t>
      </w:r>
      <w:r w:rsidRPr="00E8776D">
        <w:rPr>
          <w:rFonts w:eastAsia="Times New Roman" w:cs="Times New Roman"/>
          <w:color w:val="000000"/>
          <w:shd w:val="clear" w:color="auto" w:fill="FFFFFF"/>
        </w:rPr>
        <w:tab/>
        <w:t>Chung G, Rose AM, Petalcorin MI, Martin JS, Kessler Z, Sanchez-Pulido L, Ponting CP, </w:t>
      </w:r>
      <w:r w:rsidRPr="00E8776D">
        <w:rPr>
          <w:rFonts w:eastAsia="Times New Roman" w:cs="Times New Roman"/>
          <w:b/>
          <w:bCs/>
          <w:color w:val="000000"/>
          <w:shd w:val="clear" w:color="auto" w:fill="FFFFFF"/>
        </w:rPr>
        <w:t xml:space="preserve">Yanowitz </w:t>
      </w:r>
      <w:r w:rsidRPr="00E8776D">
        <w:rPr>
          <w:rFonts w:eastAsia="Times New Roman" w:cs="Times New Roman"/>
          <w:color w:val="000000"/>
          <w:shd w:val="clear" w:color="auto" w:fill="FFFFFF"/>
        </w:rPr>
        <w:t xml:space="preserve">JL*, Boulton SJ*. REC-1 and HIM-5 distribute meiotic crossovers and function redundantly in meiotic double-strand formation in Caenorhabditis elegans. Genes and Development </w:t>
      </w:r>
      <w:r w:rsidR="0060034B" w:rsidRPr="00E8776D">
        <w:rPr>
          <w:rFonts w:eastAsia="Times New Roman" w:cs="Times New Roman"/>
          <w:color w:val="000000"/>
          <w:shd w:val="clear" w:color="auto" w:fill="FFFFFF"/>
        </w:rPr>
        <w:t>2015 Sep</w:t>
      </w:r>
      <w:r w:rsidRPr="00E8776D">
        <w:rPr>
          <w:rFonts w:cs="Times New Roman"/>
          <w:color w:val="000000"/>
        </w:rPr>
        <w:t xml:space="preserve"> 15</w:t>
      </w:r>
      <w:r w:rsidR="0060034B" w:rsidRPr="00E8776D">
        <w:rPr>
          <w:rFonts w:cs="Times New Roman"/>
          <w:color w:val="000000"/>
        </w:rPr>
        <w:t>; 29</w:t>
      </w:r>
      <w:r w:rsidRPr="00E8776D">
        <w:rPr>
          <w:rFonts w:cs="Times New Roman"/>
          <w:color w:val="000000"/>
        </w:rPr>
        <w:t xml:space="preserve">(18):1969-79. PMID: 26385965 </w:t>
      </w:r>
      <w:r w:rsidRPr="00E8776D">
        <w:rPr>
          <w:rFonts w:cs="Times New Roman"/>
          <w:b/>
          <w:color w:val="000000"/>
        </w:rPr>
        <w:t>*</w:t>
      </w:r>
      <w:r w:rsidRPr="00E8776D">
        <w:rPr>
          <w:rFonts w:cs="Times New Roman"/>
          <w:color w:val="000000"/>
        </w:rPr>
        <w:t>co-corresponding authors.</w:t>
      </w:r>
    </w:p>
    <w:p w14:paraId="2A7458B4" w14:textId="77777777" w:rsidR="0073207A" w:rsidRPr="00E8776D" w:rsidRDefault="0073207A" w:rsidP="0073207A">
      <w:pPr>
        <w:shd w:val="clear" w:color="auto" w:fill="FFFFFF"/>
        <w:spacing w:after="0" w:line="245" w:lineRule="atLeast"/>
        <w:ind w:left="720" w:hanging="720"/>
        <w:rPr>
          <w:rFonts w:eastAsia="Times New Roman" w:cs="Times New Roman"/>
          <w:color w:val="575757"/>
        </w:rPr>
      </w:pPr>
    </w:p>
    <w:p w14:paraId="4C7BAB3C" w14:textId="77777777" w:rsidR="0073207A" w:rsidRPr="00E8776D" w:rsidRDefault="0073207A" w:rsidP="0073207A">
      <w:pPr>
        <w:autoSpaceDE w:val="0"/>
        <w:autoSpaceDN w:val="0"/>
        <w:adjustRightInd w:val="0"/>
        <w:spacing w:beforeLines="1" w:before="2" w:afterLines="1" w:after="2" w:line="240" w:lineRule="auto"/>
        <w:ind w:left="720" w:hanging="720"/>
        <w:rPr>
          <w:rFonts w:cs="Times New Roman"/>
        </w:rPr>
      </w:pPr>
      <w:r w:rsidRPr="00E8776D">
        <w:rPr>
          <w:rFonts w:cs="Times New Roman"/>
        </w:rPr>
        <w:t>2.</w:t>
      </w:r>
      <w:r w:rsidRPr="00E8776D">
        <w:rPr>
          <w:rFonts w:cs="Times New Roman"/>
        </w:rPr>
        <w:tab/>
        <w:t xml:space="preserve">Mainpal R. Nance J. </w:t>
      </w:r>
      <w:r w:rsidRPr="00E8776D">
        <w:rPr>
          <w:rFonts w:cs="Times New Roman"/>
          <w:b/>
        </w:rPr>
        <w:t>Yanowitz JL</w:t>
      </w:r>
      <w:r w:rsidRPr="00E8776D">
        <w:rPr>
          <w:rFonts w:cs="Times New Roman"/>
        </w:rPr>
        <w:t>.</w:t>
      </w:r>
      <w:r w:rsidRPr="00E8776D">
        <w:rPr>
          <w:rFonts w:cs="Times New Roman"/>
          <w:b/>
        </w:rPr>
        <w:t xml:space="preserve"> </w:t>
      </w:r>
      <w:r w:rsidRPr="00E8776D">
        <w:rPr>
          <w:rFonts w:cs="Times New Roman"/>
        </w:rPr>
        <w:t>A novel germ cell determinant reveals parallel pathways for germ line development in Caenorhabditis elegans.  2015 Development Sept 22 pii: dev.125732 PMID: 26395476</w:t>
      </w:r>
    </w:p>
    <w:p w14:paraId="3F64FF54" w14:textId="77777777" w:rsidR="0073207A" w:rsidRPr="00E8776D" w:rsidRDefault="0073207A" w:rsidP="0073207A">
      <w:pPr>
        <w:autoSpaceDE w:val="0"/>
        <w:autoSpaceDN w:val="0"/>
        <w:adjustRightInd w:val="0"/>
        <w:spacing w:beforeLines="1" w:before="2" w:afterLines="1" w:after="2" w:line="240" w:lineRule="auto"/>
        <w:ind w:left="720" w:hanging="720"/>
        <w:rPr>
          <w:rFonts w:cs="Times New Roman"/>
        </w:rPr>
      </w:pPr>
    </w:p>
    <w:p w14:paraId="20A40DE3" w14:textId="259532A1" w:rsidR="0073207A" w:rsidRPr="00E8776D" w:rsidRDefault="0073207A" w:rsidP="0073207A">
      <w:pPr>
        <w:autoSpaceDE w:val="0"/>
        <w:autoSpaceDN w:val="0"/>
        <w:adjustRightInd w:val="0"/>
        <w:spacing w:beforeLines="1" w:before="2" w:afterLines="1" w:after="2" w:line="240" w:lineRule="auto"/>
        <w:ind w:left="720" w:hanging="720"/>
        <w:rPr>
          <w:rFonts w:eastAsia="Times New Roman" w:cs="Times New Roman"/>
          <w:color w:val="000000"/>
          <w:shd w:val="clear" w:color="auto" w:fill="FFFFFF"/>
        </w:rPr>
      </w:pPr>
      <w:r w:rsidRPr="00E8776D">
        <w:rPr>
          <w:rFonts w:cs="Times New Roman"/>
        </w:rPr>
        <w:t>3.</w:t>
      </w:r>
      <w:r w:rsidRPr="00E8776D">
        <w:rPr>
          <w:rFonts w:cs="Times New Roman"/>
        </w:rPr>
        <w:tab/>
        <w:t xml:space="preserve">Amrit FRG, Steenkiste AM, Ratnappan R, Chen S-W, McClendon TB, Kostka D, </w:t>
      </w:r>
      <w:r w:rsidRPr="00E8776D">
        <w:rPr>
          <w:rFonts w:cs="Times New Roman"/>
          <w:b/>
        </w:rPr>
        <w:t>Yanowitz J</w:t>
      </w:r>
      <w:r w:rsidRPr="00E8776D">
        <w:rPr>
          <w:rFonts w:cs="Times New Roman"/>
        </w:rPr>
        <w:t>, Olsen CP and Ghazi A.  DAF-16 and TCER-1 facilitate adaptation to germline loss by restoring lipid homeostasis and repressing reproductive physiology in C. elegans</w:t>
      </w:r>
      <w:r w:rsidRPr="00E8776D">
        <w:rPr>
          <w:rFonts w:cs="Times New Roman"/>
          <w:i/>
        </w:rPr>
        <w:t xml:space="preserve">. </w:t>
      </w:r>
      <w:r w:rsidRPr="00E8776D">
        <w:rPr>
          <w:rFonts w:cs="Times New Roman"/>
        </w:rPr>
        <w:t xml:space="preserve">PLoS Genetics 2016 </w:t>
      </w:r>
      <w:r w:rsidRPr="00E8776D">
        <w:rPr>
          <w:rFonts w:eastAsia="Times New Roman" w:cs="Times New Roman"/>
          <w:color w:val="000000"/>
          <w:shd w:val="clear" w:color="auto" w:fill="FFFFFF"/>
        </w:rPr>
        <w:t xml:space="preserve">12(2):e1005788. </w:t>
      </w:r>
      <w:proofErr w:type="gramStart"/>
      <w:r w:rsidRPr="00E8776D">
        <w:rPr>
          <w:rFonts w:eastAsia="Times New Roman" w:cs="Times New Roman"/>
          <w:color w:val="000000"/>
          <w:shd w:val="clear" w:color="auto" w:fill="FFFFFF"/>
        </w:rPr>
        <w:t>doi</w:t>
      </w:r>
      <w:proofErr w:type="gramEnd"/>
      <w:r w:rsidRPr="00E8776D">
        <w:rPr>
          <w:rFonts w:eastAsia="Times New Roman" w:cs="Times New Roman"/>
          <w:color w:val="000000"/>
          <w:shd w:val="clear" w:color="auto" w:fill="FFFFFF"/>
        </w:rPr>
        <w:t>: 10.1371/journal.pgen.1005788. PMID</w:t>
      </w:r>
      <w:r w:rsidR="0060034B" w:rsidRPr="00E8776D">
        <w:rPr>
          <w:rFonts w:eastAsia="Times New Roman" w:cs="Times New Roman"/>
          <w:color w:val="000000"/>
          <w:shd w:val="clear" w:color="auto" w:fill="FFFFFF"/>
        </w:rPr>
        <w:t>: 26862916</w:t>
      </w:r>
    </w:p>
    <w:p w14:paraId="50B5852C" w14:textId="77777777" w:rsidR="0073207A" w:rsidRPr="00E8776D" w:rsidRDefault="0073207A" w:rsidP="0073207A">
      <w:pPr>
        <w:autoSpaceDE w:val="0"/>
        <w:autoSpaceDN w:val="0"/>
        <w:adjustRightInd w:val="0"/>
        <w:spacing w:beforeLines="1" w:before="2" w:afterLines="1" w:after="2" w:line="240" w:lineRule="auto"/>
        <w:ind w:left="720" w:hanging="720"/>
        <w:rPr>
          <w:rFonts w:cs="Times New Roman"/>
        </w:rPr>
      </w:pPr>
    </w:p>
    <w:p w14:paraId="5EC2BC4E" w14:textId="31637776" w:rsidR="0073207A" w:rsidRPr="00E8776D" w:rsidRDefault="0073207A" w:rsidP="0073207A">
      <w:pPr>
        <w:shd w:val="clear" w:color="auto" w:fill="FFFFFF"/>
        <w:spacing w:after="0" w:line="245" w:lineRule="atLeast"/>
        <w:ind w:left="720" w:hanging="720"/>
        <w:rPr>
          <w:rFonts w:eastAsia="Times New Roman" w:cs="Times New Roman"/>
          <w:color w:val="575757"/>
        </w:rPr>
      </w:pPr>
      <w:r w:rsidRPr="00E8776D">
        <w:rPr>
          <w:rFonts w:cs="Times New Roman"/>
        </w:rPr>
        <w:t>4.</w:t>
      </w:r>
      <w:r w:rsidRPr="00E8776D">
        <w:rPr>
          <w:rFonts w:cs="Times New Roman"/>
        </w:rPr>
        <w:tab/>
        <w:t xml:space="preserve">McClendon TB, Sullivan MR, Bernstein KA*, </w:t>
      </w:r>
      <w:r w:rsidRPr="00E8776D">
        <w:rPr>
          <w:rFonts w:cs="Times New Roman"/>
          <w:b/>
        </w:rPr>
        <w:t>Yanowitz JL</w:t>
      </w:r>
      <w:r w:rsidRPr="00E8776D">
        <w:rPr>
          <w:rFonts w:cs="Times New Roman"/>
        </w:rPr>
        <w:t>*. Promotion of homologous recombination by SWS-1 in complex with RAD-51 paralogs in Caenorhabditis elegans.</w:t>
      </w:r>
      <w:r w:rsidRPr="00E8776D">
        <w:rPr>
          <w:rFonts w:cs="Times New Roman"/>
          <w:i/>
        </w:rPr>
        <w:t xml:space="preserve"> </w:t>
      </w:r>
      <w:r w:rsidRPr="00E8776D">
        <w:rPr>
          <w:rFonts w:cs="Times New Roman"/>
        </w:rPr>
        <w:t xml:space="preserve">Genetics, advanced online publication, March 2, 2016. </w:t>
      </w:r>
      <w:proofErr w:type="gramStart"/>
      <w:r w:rsidRPr="00E8776D">
        <w:rPr>
          <w:rFonts w:cs="Times New Roman"/>
        </w:rPr>
        <w:t>doi</w:t>
      </w:r>
      <w:proofErr w:type="gramEnd"/>
      <w:r w:rsidRPr="00E8776D">
        <w:rPr>
          <w:rFonts w:cs="Times New Roman"/>
        </w:rPr>
        <w:t xml:space="preserve">: 10.1534/genetics.115.185827. </w:t>
      </w:r>
      <w:r w:rsidRPr="00E8776D">
        <w:rPr>
          <w:rFonts w:cs="Times New Roman"/>
          <w:color w:val="000000"/>
        </w:rPr>
        <w:t>*co-corresponding authors. PMID</w:t>
      </w:r>
      <w:r w:rsidR="0060034B" w:rsidRPr="00E8776D">
        <w:rPr>
          <w:rFonts w:cs="Times New Roman"/>
          <w:color w:val="000000"/>
        </w:rPr>
        <w:t>: 26936927</w:t>
      </w:r>
    </w:p>
    <w:p w14:paraId="6FBED593" w14:textId="77777777" w:rsidR="0073207A" w:rsidRPr="00E8776D" w:rsidRDefault="0073207A" w:rsidP="0073207A">
      <w:pPr>
        <w:widowControl w:val="0"/>
        <w:autoSpaceDE w:val="0"/>
        <w:autoSpaceDN w:val="0"/>
        <w:adjustRightInd w:val="0"/>
        <w:spacing w:after="0" w:line="240" w:lineRule="auto"/>
        <w:ind w:right="-360"/>
        <w:jc w:val="both"/>
        <w:rPr>
          <w:rFonts w:eastAsia="Times New Roman" w:cs="Times New Roman"/>
        </w:rPr>
      </w:pPr>
    </w:p>
    <w:p w14:paraId="07144F0F" w14:textId="77777777" w:rsidR="0073207A" w:rsidRPr="00E8776D" w:rsidRDefault="0073207A" w:rsidP="0073207A">
      <w:pPr>
        <w:spacing w:after="0" w:line="240" w:lineRule="auto"/>
        <w:ind w:left="540" w:hanging="540"/>
        <w:rPr>
          <w:rFonts w:cs="Times New Roman"/>
          <w:b/>
          <w:u w:val="single"/>
        </w:rPr>
      </w:pPr>
      <w:r w:rsidRPr="00E8776D">
        <w:rPr>
          <w:rFonts w:cs="Times New Roman"/>
          <w:b/>
          <w:u w:val="single"/>
        </w:rPr>
        <w:t>Alexander N.  Yatsenko, M.D.</w:t>
      </w:r>
    </w:p>
    <w:p w14:paraId="3129A03B" w14:textId="77777777" w:rsidR="0073207A" w:rsidRPr="00E8776D" w:rsidRDefault="0073207A" w:rsidP="0073207A">
      <w:pPr>
        <w:spacing w:after="0" w:line="240" w:lineRule="auto"/>
        <w:ind w:left="540" w:hanging="540"/>
        <w:rPr>
          <w:rFonts w:cs="Times New Roman"/>
          <w:b/>
          <w:u w:val="single"/>
        </w:rPr>
      </w:pPr>
    </w:p>
    <w:p w14:paraId="24F4D09A" w14:textId="73072D22" w:rsidR="0073207A" w:rsidRPr="00E8776D" w:rsidRDefault="0073207A" w:rsidP="0073207A">
      <w:pPr>
        <w:widowControl w:val="0"/>
        <w:shd w:val="clear" w:color="auto" w:fill="FFFFFF"/>
        <w:spacing w:after="0" w:line="240" w:lineRule="auto"/>
        <w:ind w:left="720" w:hanging="720"/>
        <w:jc w:val="both"/>
        <w:rPr>
          <w:rFonts w:eastAsia="Times New Roman" w:cs="Times New Roman"/>
        </w:rPr>
      </w:pPr>
      <w:r w:rsidRPr="00E8776D">
        <w:rPr>
          <w:rFonts w:eastAsia="Times New Roman" w:cs="Times New Roman"/>
        </w:rPr>
        <w:t>1.</w:t>
      </w:r>
      <w:r w:rsidRPr="00E8776D">
        <w:rPr>
          <w:rFonts w:eastAsia="Times New Roman" w:cs="Times New Roman"/>
        </w:rPr>
        <w:tab/>
        <w:t xml:space="preserve">Olszewska M, Wanowska E, Kishore A, Huleyuk N, Georgiadis AP, </w:t>
      </w:r>
      <w:r w:rsidRPr="00E8776D">
        <w:rPr>
          <w:rFonts w:eastAsia="Times New Roman" w:cs="Times New Roman"/>
          <w:b/>
        </w:rPr>
        <w:t>Yatsenko AN</w:t>
      </w:r>
      <w:r w:rsidRPr="00E8776D">
        <w:rPr>
          <w:rFonts w:eastAsia="Times New Roman" w:cs="Times New Roman"/>
        </w:rPr>
        <w:t xml:space="preserve">, Mikula M, Zastavna D, Wiland E, Kurpisz M. </w:t>
      </w:r>
      <w:hyperlink r:id="rId54" w:history="1">
        <w:r w:rsidRPr="00E8776D">
          <w:rPr>
            <w:rFonts w:eastAsia="Times New Roman" w:cs="Times New Roman"/>
          </w:rPr>
          <w:t>Genetic dosage and position effect of small supernumerary marker chromosome (sSMC) in human sperm nuclei in infertile male patient.</w:t>
        </w:r>
      </w:hyperlink>
      <w:r w:rsidRPr="00E8776D">
        <w:rPr>
          <w:rFonts w:eastAsia="Times New Roman" w:cs="Times New Roman"/>
        </w:rPr>
        <w:t xml:space="preserve"> </w:t>
      </w:r>
      <w:r w:rsidRPr="00E8776D">
        <w:rPr>
          <w:rFonts w:eastAsia="Times New Roman" w:cs="Times New Roman"/>
          <w:lang w:val="ru-RU"/>
        </w:rPr>
        <w:t xml:space="preserve">Sci Rep. 2015 Nov 30;5:17408. doi: 10.1038/srep17408. </w:t>
      </w:r>
      <w:r w:rsidRPr="00E8776D">
        <w:rPr>
          <w:rFonts w:eastAsia="Times New Roman" w:cs="Times New Roman"/>
        </w:rPr>
        <w:t>PMID</w:t>
      </w:r>
      <w:r w:rsidR="0060034B" w:rsidRPr="00E8776D">
        <w:rPr>
          <w:rFonts w:eastAsia="Times New Roman" w:cs="Times New Roman"/>
        </w:rPr>
        <w:t>: 26616419</w:t>
      </w:r>
    </w:p>
    <w:p w14:paraId="5EF35D44" w14:textId="77777777" w:rsidR="0073207A" w:rsidRPr="00E8776D" w:rsidRDefault="0073207A" w:rsidP="0073207A">
      <w:pPr>
        <w:widowControl w:val="0"/>
        <w:shd w:val="clear" w:color="auto" w:fill="FFFFFF"/>
        <w:spacing w:after="0" w:line="240" w:lineRule="auto"/>
        <w:ind w:left="720" w:hanging="720"/>
        <w:jc w:val="both"/>
        <w:rPr>
          <w:rFonts w:eastAsia="Times New Roman" w:cs="Times New Roman"/>
        </w:rPr>
      </w:pPr>
    </w:p>
    <w:p w14:paraId="394DD1D2" w14:textId="40D3F94C" w:rsidR="0073207A" w:rsidRPr="00E8776D" w:rsidRDefault="0073207A" w:rsidP="0073207A">
      <w:pPr>
        <w:widowControl w:val="0"/>
        <w:shd w:val="clear" w:color="auto" w:fill="FFFFFF"/>
        <w:spacing w:after="0" w:line="240" w:lineRule="auto"/>
        <w:ind w:left="720" w:hanging="720"/>
        <w:jc w:val="both"/>
        <w:rPr>
          <w:rFonts w:eastAsia="Times New Roman" w:cs="Times New Roman"/>
        </w:rPr>
      </w:pPr>
      <w:r w:rsidRPr="00E8776D">
        <w:rPr>
          <w:rFonts w:eastAsia="Times New Roman" w:cs="Times New Roman"/>
        </w:rPr>
        <w:t>2.</w:t>
      </w:r>
      <w:r w:rsidRPr="00E8776D">
        <w:rPr>
          <w:rFonts w:eastAsia="Times New Roman" w:cs="Times New Roman"/>
        </w:rPr>
        <w:tab/>
        <w:t xml:space="preserve">Wiland E, </w:t>
      </w:r>
      <w:r w:rsidRPr="00E8776D">
        <w:rPr>
          <w:rFonts w:eastAsia="Times New Roman" w:cs="Times New Roman"/>
          <w:b/>
          <w:bCs/>
        </w:rPr>
        <w:t>Yatsenko AN</w:t>
      </w:r>
      <w:r w:rsidRPr="00E8776D">
        <w:rPr>
          <w:rFonts w:eastAsia="Times New Roman" w:cs="Times New Roman"/>
        </w:rPr>
        <w:t xml:space="preserve">, Kishore A, Stanczak H, Zdarta A, Ligaj M, Olszewska M, Wolski JK, Kurpisz M. </w:t>
      </w:r>
      <w:hyperlink r:id="rId55" w:history="1">
        <w:r w:rsidRPr="00E8776D">
          <w:rPr>
            <w:rFonts w:eastAsia="Times New Roman" w:cs="Times New Roman"/>
          </w:rPr>
          <w:t>FISH and array CGH characterization of de novo derivative Y chromosome (Yq duplication and partial Yp deletion) in an azoospermic male.</w:t>
        </w:r>
      </w:hyperlink>
      <w:r w:rsidRPr="00E8776D">
        <w:rPr>
          <w:rFonts w:eastAsia="Times New Roman" w:cs="Times New Roman"/>
        </w:rPr>
        <w:t xml:space="preserve"> Reprod Biomed Online. 2015 Aug</w:t>
      </w:r>
      <w:r w:rsidR="0060034B" w:rsidRPr="00E8776D">
        <w:rPr>
          <w:rFonts w:eastAsia="Times New Roman" w:cs="Times New Roman"/>
        </w:rPr>
        <w:t>; 31</w:t>
      </w:r>
      <w:r w:rsidRPr="00E8776D">
        <w:rPr>
          <w:rFonts w:eastAsia="Times New Roman" w:cs="Times New Roman"/>
        </w:rPr>
        <w:t>(2):217-24. PMID</w:t>
      </w:r>
      <w:r w:rsidR="0060034B" w:rsidRPr="00E8776D">
        <w:rPr>
          <w:rFonts w:eastAsia="Times New Roman" w:cs="Times New Roman"/>
        </w:rPr>
        <w:t>: 26096031</w:t>
      </w:r>
    </w:p>
    <w:p w14:paraId="79773024" w14:textId="77777777" w:rsidR="0073207A" w:rsidRPr="00E8776D" w:rsidRDefault="0073207A" w:rsidP="0073207A">
      <w:pPr>
        <w:widowControl w:val="0"/>
        <w:autoSpaceDE w:val="0"/>
        <w:autoSpaceDN w:val="0"/>
        <w:adjustRightInd w:val="0"/>
        <w:spacing w:after="0" w:line="240" w:lineRule="auto"/>
        <w:ind w:left="540" w:right="-360" w:hanging="540"/>
        <w:jc w:val="both"/>
        <w:rPr>
          <w:rFonts w:eastAsia="Times New Roman" w:cs="Times New Roman"/>
          <w:b/>
          <w:u w:val="single"/>
        </w:rPr>
      </w:pPr>
    </w:p>
    <w:p w14:paraId="439F1E93" w14:textId="77777777" w:rsidR="00F867D9" w:rsidRDefault="00F867D9" w:rsidP="0073207A">
      <w:pPr>
        <w:widowControl w:val="0"/>
        <w:autoSpaceDE w:val="0"/>
        <w:autoSpaceDN w:val="0"/>
        <w:adjustRightInd w:val="0"/>
        <w:spacing w:after="0" w:line="240" w:lineRule="auto"/>
        <w:ind w:left="540" w:right="-360" w:hanging="540"/>
        <w:jc w:val="both"/>
        <w:rPr>
          <w:rFonts w:eastAsia="Times New Roman" w:cs="Times New Roman"/>
          <w:b/>
          <w:u w:val="single"/>
        </w:rPr>
      </w:pPr>
    </w:p>
    <w:p w14:paraId="4A64D3C1" w14:textId="77777777" w:rsidR="00F867D9" w:rsidRDefault="00F867D9" w:rsidP="0073207A">
      <w:pPr>
        <w:widowControl w:val="0"/>
        <w:autoSpaceDE w:val="0"/>
        <w:autoSpaceDN w:val="0"/>
        <w:adjustRightInd w:val="0"/>
        <w:spacing w:after="0" w:line="240" w:lineRule="auto"/>
        <w:ind w:left="540" w:right="-360" w:hanging="540"/>
        <w:jc w:val="both"/>
        <w:rPr>
          <w:rFonts w:eastAsia="Times New Roman" w:cs="Times New Roman"/>
          <w:b/>
          <w:u w:val="single"/>
        </w:rPr>
      </w:pPr>
    </w:p>
    <w:p w14:paraId="191C719A" w14:textId="77777777" w:rsidR="00F867D9" w:rsidRDefault="00F867D9" w:rsidP="0073207A">
      <w:pPr>
        <w:widowControl w:val="0"/>
        <w:autoSpaceDE w:val="0"/>
        <w:autoSpaceDN w:val="0"/>
        <w:adjustRightInd w:val="0"/>
        <w:spacing w:after="0" w:line="240" w:lineRule="auto"/>
        <w:ind w:left="540" w:right="-360" w:hanging="540"/>
        <w:jc w:val="both"/>
        <w:rPr>
          <w:rFonts w:eastAsia="Times New Roman" w:cs="Times New Roman"/>
          <w:b/>
          <w:u w:val="single"/>
        </w:rPr>
      </w:pPr>
    </w:p>
    <w:p w14:paraId="6C7EC086" w14:textId="77777777" w:rsidR="0073207A" w:rsidRPr="00E8776D" w:rsidRDefault="0073207A" w:rsidP="0073207A">
      <w:pPr>
        <w:widowControl w:val="0"/>
        <w:autoSpaceDE w:val="0"/>
        <w:autoSpaceDN w:val="0"/>
        <w:adjustRightInd w:val="0"/>
        <w:spacing w:after="0" w:line="240" w:lineRule="auto"/>
        <w:ind w:left="540" w:right="-360" w:hanging="540"/>
        <w:jc w:val="both"/>
        <w:rPr>
          <w:rFonts w:eastAsia="Times New Roman" w:cs="Times New Roman"/>
          <w:b/>
          <w:u w:val="single"/>
        </w:rPr>
      </w:pPr>
      <w:r w:rsidRPr="00E8776D">
        <w:rPr>
          <w:rFonts w:eastAsia="Times New Roman" w:cs="Times New Roman"/>
          <w:b/>
          <w:u w:val="single"/>
        </w:rPr>
        <w:lastRenderedPageBreak/>
        <w:t>Svetlana A. Yatsenko, M.D.</w:t>
      </w:r>
    </w:p>
    <w:p w14:paraId="55ACC0CD" w14:textId="77777777" w:rsidR="0073207A" w:rsidRPr="00E8776D" w:rsidRDefault="0073207A" w:rsidP="0073207A">
      <w:pPr>
        <w:spacing w:after="0" w:line="240" w:lineRule="auto"/>
        <w:ind w:left="720" w:hanging="720"/>
        <w:rPr>
          <w:rFonts w:cs="Times New Roman"/>
        </w:rPr>
      </w:pPr>
    </w:p>
    <w:p w14:paraId="5F6D5682" w14:textId="256353B9" w:rsidR="0073207A" w:rsidRPr="00E8776D" w:rsidRDefault="0073207A" w:rsidP="0073207A">
      <w:pPr>
        <w:spacing w:after="0" w:line="240" w:lineRule="auto"/>
        <w:ind w:left="720" w:hanging="720"/>
        <w:jc w:val="both"/>
        <w:rPr>
          <w:rFonts w:cs="Times New Roman"/>
        </w:rPr>
      </w:pPr>
      <w:r w:rsidRPr="00E8776D">
        <w:rPr>
          <w:rFonts w:cs="Times New Roman"/>
        </w:rPr>
        <w:t>1.</w:t>
      </w:r>
      <w:r w:rsidRPr="00E8776D">
        <w:rPr>
          <w:rFonts w:cs="Times New Roman"/>
        </w:rPr>
        <w:tab/>
        <w:t xml:space="preserve">Mittal P, Shin Y, </w:t>
      </w:r>
      <w:r w:rsidRPr="00E8776D">
        <w:rPr>
          <w:rFonts w:cs="Times New Roman"/>
          <w:b/>
          <w:bCs/>
        </w:rPr>
        <w:t>Yatsenko SA</w:t>
      </w:r>
      <w:r w:rsidRPr="00E8776D">
        <w:rPr>
          <w:rFonts w:cs="Times New Roman"/>
        </w:rPr>
        <w:t xml:space="preserve">, Castro CA, U Surti U, Rajkovic A.  </w:t>
      </w:r>
      <w:r w:rsidRPr="00E8776D">
        <w:rPr>
          <w:rFonts w:cs="Times New Roman"/>
          <w:iCs/>
        </w:rPr>
        <w:t>Med12</w:t>
      </w:r>
      <w:r w:rsidRPr="00E8776D">
        <w:rPr>
          <w:rFonts w:cs="Times New Roman"/>
        </w:rPr>
        <w:t xml:space="preserve"> gain-of-function mutation causes leiomyomas and genomic instability. J Clin Invest. 2015 Aug</w:t>
      </w:r>
      <w:r w:rsidR="0060034B" w:rsidRPr="00E8776D">
        <w:rPr>
          <w:rFonts w:cs="Times New Roman"/>
        </w:rPr>
        <w:t>; 125</w:t>
      </w:r>
      <w:r w:rsidRPr="00E8776D">
        <w:rPr>
          <w:rFonts w:cs="Times New Roman"/>
        </w:rPr>
        <w:t>(8):3280-4. PubMed PMID: 26193636; PubMed Central PMCID: PMC45637611</w:t>
      </w:r>
      <w:r w:rsidRPr="00E8776D">
        <w:rPr>
          <w:rFonts w:cs="Times New Roman"/>
        </w:rPr>
        <w:tab/>
      </w:r>
    </w:p>
    <w:p w14:paraId="009C917F" w14:textId="77777777" w:rsidR="0073207A" w:rsidRPr="00E8776D" w:rsidRDefault="0073207A" w:rsidP="0073207A">
      <w:pPr>
        <w:spacing w:after="0" w:line="240" w:lineRule="auto"/>
        <w:ind w:left="720" w:hanging="720"/>
        <w:jc w:val="both"/>
        <w:rPr>
          <w:rFonts w:cs="Times New Roman"/>
        </w:rPr>
      </w:pPr>
    </w:p>
    <w:p w14:paraId="11866791" w14:textId="77777777" w:rsidR="0073207A" w:rsidRPr="00E8776D" w:rsidRDefault="0073207A" w:rsidP="0073207A">
      <w:pPr>
        <w:spacing w:after="0" w:line="240" w:lineRule="auto"/>
        <w:ind w:left="720" w:hanging="720"/>
        <w:jc w:val="both"/>
        <w:rPr>
          <w:rFonts w:cs="Times New Roman"/>
        </w:rPr>
      </w:pPr>
      <w:r w:rsidRPr="00E8776D">
        <w:rPr>
          <w:rFonts w:cs="Times New Roman"/>
        </w:rPr>
        <w:t>2.</w:t>
      </w:r>
      <w:r w:rsidRPr="00E8776D">
        <w:rPr>
          <w:rFonts w:cs="Times New Roman"/>
        </w:rPr>
        <w:tab/>
        <w:t xml:space="preserve">Bregand-White J, Saller DN, Clemens M, Surti U, </w:t>
      </w:r>
      <w:r w:rsidRPr="00E8776D">
        <w:rPr>
          <w:rFonts w:cs="Times New Roman"/>
          <w:b/>
        </w:rPr>
        <w:t>Yatsenko SA</w:t>
      </w:r>
      <w:r w:rsidRPr="00E8776D">
        <w:rPr>
          <w:rFonts w:cs="Times New Roman"/>
        </w:rPr>
        <w:t xml:space="preserve">, Rajkovic A. Genotype-phenotype correlation and pregnancy outcomes of partial trisomy 14q: A systematic review. Am J Med Genet A. 2016 Jun 10. </w:t>
      </w:r>
      <w:proofErr w:type="gramStart"/>
      <w:r w:rsidRPr="00E8776D">
        <w:rPr>
          <w:rFonts w:cs="Times New Roman"/>
        </w:rPr>
        <w:t>doi</w:t>
      </w:r>
      <w:proofErr w:type="gramEnd"/>
      <w:r w:rsidRPr="00E8776D">
        <w:rPr>
          <w:rFonts w:cs="Times New Roman"/>
        </w:rPr>
        <w:t>: 10.1002/ajmg.a.37793. [Epub ahead of print.] PubMed PMID: 27286879</w:t>
      </w:r>
    </w:p>
    <w:p w14:paraId="6C3FE284" w14:textId="77777777" w:rsidR="0073207A" w:rsidRPr="00E8776D" w:rsidRDefault="0073207A" w:rsidP="0073207A">
      <w:pPr>
        <w:spacing w:after="0" w:line="240" w:lineRule="auto"/>
        <w:ind w:left="720" w:hanging="720"/>
        <w:jc w:val="both"/>
        <w:rPr>
          <w:rFonts w:cs="Times New Roman"/>
        </w:rPr>
      </w:pPr>
    </w:p>
    <w:p w14:paraId="69E1DA2C" w14:textId="77777777" w:rsidR="0073207A" w:rsidRPr="00E8776D" w:rsidRDefault="0073207A" w:rsidP="0073207A">
      <w:pPr>
        <w:spacing w:after="0" w:line="240" w:lineRule="auto"/>
        <w:ind w:left="720" w:hanging="720"/>
        <w:jc w:val="both"/>
        <w:rPr>
          <w:rFonts w:cs="Times New Roman"/>
        </w:rPr>
      </w:pPr>
      <w:r w:rsidRPr="00E8776D">
        <w:rPr>
          <w:rFonts w:cs="Times New Roman"/>
          <w:bCs/>
        </w:rPr>
        <w:t>3.</w:t>
      </w:r>
      <w:r w:rsidRPr="00E8776D">
        <w:rPr>
          <w:rFonts w:cs="Times New Roman"/>
          <w:bCs/>
        </w:rPr>
        <w:tab/>
      </w:r>
      <w:r w:rsidRPr="00E8776D">
        <w:rPr>
          <w:rFonts w:cs="Times New Roman"/>
          <w:b/>
          <w:bCs/>
        </w:rPr>
        <w:t>Yatsenko SA</w:t>
      </w:r>
      <w:r w:rsidRPr="00E8776D">
        <w:rPr>
          <w:rFonts w:cs="Times New Roman"/>
        </w:rPr>
        <w:t xml:space="preserve">, Peters DG, Rajkovic A. Response to Sahoo et al. Genet Med. 2016 Mar;18(3):277. </w:t>
      </w:r>
      <w:proofErr w:type="gramStart"/>
      <w:r w:rsidRPr="00E8776D">
        <w:rPr>
          <w:rFonts w:cs="Times New Roman"/>
        </w:rPr>
        <w:t>doi</w:t>
      </w:r>
      <w:proofErr w:type="gramEnd"/>
      <w:r w:rsidRPr="00E8776D">
        <w:rPr>
          <w:rFonts w:cs="Times New Roman"/>
        </w:rPr>
        <w:t>: 10.1038/gim.2015.195. Epub 2016 Jan 21. PubMed PMID: 26795591</w:t>
      </w:r>
    </w:p>
    <w:p w14:paraId="187BC817" w14:textId="77777777" w:rsidR="0073207A" w:rsidRPr="00E8776D" w:rsidRDefault="0073207A" w:rsidP="0073207A">
      <w:pPr>
        <w:spacing w:after="0" w:line="240" w:lineRule="auto"/>
        <w:ind w:left="720" w:hanging="720"/>
        <w:jc w:val="both"/>
        <w:rPr>
          <w:rFonts w:cs="Times New Roman"/>
        </w:rPr>
      </w:pPr>
    </w:p>
    <w:p w14:paraId="5FB7E8BB" w14:textId="77777777" w:rsidR="0073207A" w:rsidRPr="00E8776D" w:rsidRDefault="0073207A" w:rsidP="0073207A">
      <w:pPr>
        <w:spacing w:after="0" w:line="240" w:lineRule="auto"/>
        <w:ind w:left="720" w:hanging="720"/>
        <w:jc w:val="both"/>
        <w:rPr>
          <w:rFonts w:cs="Times New Roman"/>
        </w:rPr>
      </w:pPr>
      <w:r w:rsidRPr="00E8776D">
        <w:rPr>
          <w:rFonts w:cs="Times New Roman"/>
        </w:rPr>
        <w:t>4.</w:t>
      </w:r>
      <w:r w:rsidRPr="00E8776D">
        <w:rPr>
          <w:rFonts w:cs="Times New Roman"/>
        </w:rPr>
        <w:tab/>
        <w:t xml:space="preserve">Lamont RE, Tan WH, Innes AM, Parboosingh JS, Schneidman-Duhovny D, Rajkovic A, Pappas J, Altschwager P, DeWard S, Fulton A, Gray KJ, Krall M, Mehta L, Rodan LH, Saller DN Jr, Steele D, Stein D, </w:t>
      </w:r>
      <w:r w:rsidRPr="00E8776D">
        <w:rPr>
          <w:rFonts w:cs="Times New Roman"/>
          <w:b/>
          <w:bCs/>
        </w:rPr>
        <w:t>Yatsenko SA</w:t>
      </w:r>
      <w:r w:rsidRPr="00E8776D">
        <w:rPr>
          <w:rFonts w:cs="Times New Roman"/>
        </w:rPr>
        <w:t xml:space="preserve">, Bernier FP, Slavotinek AM. Expansion of phenotype and genotypic data in CRB2-related syndrome. Eur J Hum Genet. 2016 Mar 23. </w:t>
      </w:r>
      <w:proofErr w:type="gramStart"/>
      <w:r w:rsidRPr="00E8776D">
        <w:rPr>
          <w:rFonts w:cs="Times New Roman"/>
        </w:rPr>
        <w:t>doi</w:t>
      </w:r>
      <w:proofErr w:type="gramEnd"/>
      <w:r w:rsidRPr="00E8776D">
        <w:rPr>
          <w:rFonts w:cs="Times New Roman"/>
        </w:rPr>
        <w:t>: 10.1038/ejhg.2016.24. [Epub ahead of print.] PubMed PMID: 27004616</w:t>
      </w:r>
    </w:p>
    <w:p w14:paraId="2D6827A0" w14:textId="77777777" w:rsidR="0073207A" w:rsidRPr="00E8776D" w:rsidRDefault="0073207A" w:rsidP="0073207A">
      <w:pPr>
        <w:spacing w:after="0" w:line="240" w:lineRule="auto"/>
        <w:ind w:left="720" w:hanging="720"/>
        <w:jc w:val="both"/>
        <w:rPr>
          <w:rFonts w:cs="Times New Roman"/>
        </w:rPr>
      </w:pPr>
    </w:p>
    <w:p w14:paraId="0FC4E8DD" w14:textId="5E70C11F" w:rsidR="0073207A" w:rsidRPr="00E8776D" w:rsidRDefault="0073207A" w:rsidP="0073207A">
      <w:pPr>
        <w:tabs>
          <w:tab w:val="num" w:pos="540"/>
        </w:tabs>
        <w:spacing w:after="0" w:line="240" w:lineRule="auto"/>
        <w:ind w:left="720" w:hanging="720"/>
        <w:rPr>
          <w:rFonts w:cs="Times New Roman"/>
        </w:rPr>
      </w:pPr>
      <w:r w:rsidRPr="00E8776D">
        <w:rPr>
          <w:rFonts w:cs="Times New Roman"/>
        </w:rPr>
        <w:t>5.</w:t>
      </w:r>
      <w:r w:rsidRPr="00E8776D">
        <w:rPr>
          <w:rFonts w:cs="Times New Roman"/>
        </w:rPr>
        <w:tab/>
      </w:r>
      <w:r w:rsidRPr="00E8776D">
        <w:rPr>
          <w:rFonts w:cs="Times New Roman"/>
        </w:rPr>
        <w:tab/>
        <w:t xml:space="preserve">Szafranski P, Gambin T, Dharmadhikari AV, Akdemir KC, Jhangiani SN, Schuette J, Godiwala N, </w:t>
      </w:r>
      <w:r w:rsidRPr="00E8776D">
        <w:rPr>
          <w:rFonts w:cs="Times New Roman"/>
          <w:b/>
          <w:bCs/>
        </w:rPr>
        <w:t>Yatsenko SA</w:t>
      </w:r>
      <w:r w:rsidRPr="00E8776D">
        <w:rPr>
          <w:rFonts w:cs="Times New Roman"/>
        </w:rPr>
        <w:t>, Sebastian J, Madan-Khetarpal S, Surti U, Abellar RG, Stankiewicz P.  Pathogenetics of alveolar capillary dysplasia with misalignment of pulmonary veins. Hum Genet. 2016 May</w:t>
      </w:r>
      <w:r w:rsidR="0060034B" w:rsidRPr="00E8776D">
        <w:rPr>
          <w:rFonts w:cs="Times New Roman"/>
        </w:rPr>
        <w:t>; 135</w:t>
      </w:r>
      <w:r w:rsidRPr="00E8776D">
        <w:rPr>
          <w:rFonts w:cs="Times New Roman"/>
        </w:rPr>
        <w:t xml:space="preserve">(5): 569-86. </w:t>
      </w:r>
      <w:proofErr w:type="gramStart"/>
      <w:r w:rsidRPr="00E8776D">
        <w:rPr>
          <w:rFonts w:cs="Times New Roman"/>
        </w:rPr>
        <w:t>doi</w:t>
      </w:r>
      <w:proofErr w:type="gramEnd"/>
      <w:r w:rsidRPr="00E8776D">
        <w:rPr>
          <w:rFonts w:cs="Times New Roman"/>
        </w:rPr>
        <w:t>: 10.1007/s00439-016-1655-9. Epub 2016 Apr 12. PubMed PMID: 27071622</w:t>
      </w:r>
    </w:p>
    <w:p w14:paraId="1026218F" w14:textId="77777777" w:rsidR="0073207A" w:rsidRPr="00E8776D" w:rsidRDefault="0073207A" w:rsidP="0073207A">
      <w:pPr>
        <w:tabs>
          <w:tab w:val="num" w:pos="540"/>
        </w:tabs>
        <w:spacing w:after="0" w:line="240" w:lineRule="auto"/>
        <w:ind w:left="720" w:hanging="720"/>
        <w:rPr>
          <w:rFonts w:cs="Times New Roman"/>
        </w:rPr>
      </w:pPr>
    </w:p>
    <w:p w14:paraId="21E21210" w14:textId="77777777" w:rsidR="0073207A" w:rsidRPr="00E8776D" w:rsidRDefault="0073207A" w:rsidP="0073207A">
      <w:pPr>
        <w:spacing w:after="0" w:line="240" w:lineRule="auto"/>
        <w:ind w:left="720" w:hanging="720"/>
        <w:rPr>
          <w:rFonts w:cs="Times New Roman"/>
        </w:rPr>
      </w:pPr>
      <w:r w:rsidRPr="00E8776D">
        <w:rPr>
          <w:rFonts w:cs="Times New Roman"/>
        </w:rPr>
        <w:t>6.</w:t>
      </w:r>
      <w:r w:rsidRPr="00E8776D">
        <w:rPr>
          <w:rFonts w:cs="Times New Roman"/>
        </w:rPr>
        <w:tab/>
        <w:t xml:space="preserve">Chu T, Yeniterzi S, </w:t>
      </w:r>
      <w:r w:rsidRPr="00E8776D">
        <w:rPr>
          <w:rFonts w:cs="Times New Roman"/>
          <w:b/>
          <w:bCs/>
        </w:rPr>
        <w:t>Yatsenko SA</w:t>
      </w:r>
      <w:r w:rsidRPr="00E8776D">
        <w:rPr>
          <w:rFonts w:cs="Times New Roman"/>
        </w:rPr>
        <w:t>, Dunkel M, Hogge WA, Shaw P, Bunce K, Peters DG.  High levels of sample-to-sample variation confound data analysis for non-invasive prenatal screening of fetal microdeletions. PLoS One 2016 Jun</w:t>
      </w:r>
      <w:proofErr w:type="gramStart"/>
      <w:r w:rsidRPr="00E8776D">
        <w:rPr>
          <w:rFonts w:cs="Times New Roman"/>
        </w:rPr>
        <w:t>;11</w:t>
      </w:r>
      <w:proofErr w:type="gramEnd"/>
      <w:r w:rsidRPr="00E8776D">
        <w:rPr>
          <w:rFonts w:cs="Times New Roman"/>
        </w:rPr>
        <w:t xml:space="preserve">(6):e0153182. </w:t>
      </w:r>
      <w:proofErr w:type="gramStart"/>
      <w:r w:rsidRPr="00E8776D">
        <w:rPr>
          <w:rFonts w:cs="Times New Roman"/>
        </w:rPr>
        <w:t>doi</w:t>
      </w:r>
      <w:proofErr w:type="gramEnd"/>
      <w:r w:rsidRPr="00E8776D">
        <w:rPr>
          <w:rFonts w:cs="Times New Roman"/>
        </w:rPr>
        <w:t xml:space="preserve">: 10.1371/journal.pone.0153182. </w:t>
      </w:r>
      <w:proofErr w:type="gramStart"/>
      <w:r w:rsidRPr="00E8776D">
        <w:rPr>
          <w:rFonts w:cs="Times New Roman"/>
        </w:rPr>
        <w:t>eCollection</w:t>
      </w:r>
      <w:proofErr w:type="gramEnd"/>
      <w:r w:rsidRPr="00E8776D">
        <w:rPr>
          <w:rFonts w:cs="Times New Roman"/>
        </w:rPr>
        <w:t xml:space="preserve"> 2016. PubMed PMID: 27249650 PubMed Central PMCID: PMC4889033</w:t>
      </w:r>
    </w:p>
    <w:p w14:paraId="78DBC29B" w14:textId="77777777" w:rsidR="0073207A" w:rsidRPr="00E8776D" w:rsidRDefault="0073207A" w:rsidP="0073207A">
      <w:pPr>
        <w:spacing w:after="0" w:line="240" w:lineRule="auto"/>
        <w:ind w:left="720" w:hanging="720"/>
        <w:rPr>
          <w:rFonts w:cs="Times New Roman"/>
        </w:rPr>
      </w:pPr>
    </w:p>
    <w:p w14:paraId="21C5A980" w14:textId="345021E6" w:rsidR="0073207A" w:rsidRPr="00E8776D" w:rsidRDefault="0073207A" w:rsidP="0073207A">
      <w:pPr>
        <w:spacing w:after="0" w:line="240" w:lineRule="auto"/>
        <w:ind w:left="720" w:hanging="720"/>
        <w:rPr>
          <w:rFonts w:cs="Times New Roman"/>
        </w:rPr>
      </w:pPr>
      <w:r w:rsidRPr="00E8776D">
        <w:rPr>
          <w:rFonts w:cs="Times New Roman"/>
          <w:bCs/>
        </w:rPr>
        <w:t>7.</w:t>
      </w:r>
      <w:r w:rsidRPr="00E8776D">
        <w:rPr>
          <w:rFonts w:cs="Times New Roman"/>
          <w:bCs/>
        </w:rPr>
        <w:tab/>
      </w:r>
      <w:r w:rsidRPr="00E8776D">
        <w:rPr>
          <w:rFonts w:cs="Times New Roman"/>
          <w:b/>
          <w:bCs/>
        </w:rPr>
        <w:t>Yatsenko SA</w:t>
      </w:r>
      <w:r w:rsidRPr="00E8776D">
        <w:rPr>
          <w:rFonts w:cs="Times New Roman"/>
        </w:rPr>
        <w:t>,</w:t>
      </w:r>
      <w:r w:rsidRPr="00E8776D">
        <w:rPr>
          <w:rFonts w:cs="Times New Roman"/>
          <w:vertAlign w:val="superscript"/>
        </w:rPr>
        <w:t xml:space="preserve"> </w:t>
      </w:r>
      <w:r w:rsidRPr="00E8776D">
        <w:rPr>
          <w:rFonts w:cs="Times New Roman"/>
        </w:rPr>
        <w:t>Bakos HA, Vitullo K, Kedrov M, Kishore A, Jennings BJ, Surti U, Wood-Trageser M, Cercone S, Yatsenko AN, Rajkovic A, Iannaccone A.  High-resolution microarray analysis unravels complex Xq28 aberrations in patients and carriers affected by X-linked blue cone monochromacy. Clin Genet. 2016 Jan</w:t>
      </w:r>
      <w:r w:rsidR="0060034B" w:rsidRPr="00E8776D">
        <w:rPr>
          <w:rFonts w:cs="Times New Roman"/>
        </w:rPr>
        <w:t>; 89</w:t>
      </w:r>
      <w:r w:rsidRPr="00E8776D">
        <w:rPr>
          <w:rFonts w:cs="Times New Roman"/>
        </w:rPr>
        <w:t>(1):82-87. PubMed PMID: 26153062</w:t>
      </w:r>
    </w:p>
    <w:p w14:paraId="37044A46" w14:textId="77777777" w:rsidR="0073207A" w:rsidRPr="00E8776D" w:rsidRDefault="0073207A" w:rsidP="0073207A">
      <w:pPr>
        <w:spacing w:after="0" w:line="240" w:lineRule="auto"/>
        <w:ind w:left="720" w:hanging="720"/>
        <w:rPr>
          <w:rFonts w:cs="Times New Roman"/>
        </w:rPr>
      </w:pPr>
    </w:p>
    <w:p w14:paraId="3AA230CD" w14:textId="22C6AB2E" w:rsidR="0073207A" w:rsidRPr="00E8776D" w:rsidRDefault="0073207A" w:rsidP="0073207A">
      <w:pPr>
        <w:tabs>
          <w:tab w:val="num" w:pos="540"/>
        </w:tabs>
        <w:spacing w:after="0" w:line="240" w:lineRule="auto"/>
        <w:ind w:left="720" w:hanging="720"/>
        <w:rPr>
          <w:rFonts w:cs="Times New Roman"/>
        </w:rPr>
      </w:pPr>
      <w:r w:rsidRPr="00E8776D">
        <w:rPr>
          <w:rFonts w:cs="Times New Roman"/>
        </w:rPr>
        <w:t>8.</w:t>
      </w:r>
      <w:r w:rsidRPr="00E8776D">
        <w:rPr>
          <w:rFonts w:cs="Times New Roman"/>
        </w:rPr>
        <w:tab/>
      </w:r>
      <w:r w:rsidRPr="00E8776D">
        <w:rPr>
          <w:rFonts w:cs="Times New Roman"/>
        </w:rPr>
        <w:tab/>
        <w:t xml:space="preserve">Peterson JF, Aggarwal N, Smith CA, Gollin SM, Surti U, A Rajkovic A, Swerdlow SH, </w:t>
      </w:r>
      <w:r w:rsidRPr="00E8776D">
        <w:rPr>
          <w:rFonts w:cs="Times New Roman"/>
          <w:b/>
        </w:rPr>
        <w:t>Yatsenko SA</w:t>
      </w:r>
      <w:r w:rsidRPr="00E8776D">
        <w:rPr>
          <w:rFonts w:cs="Times New Roman"/>
        </w:rPr>
        <w:t>. Integration of microarray analysis into clinical diagnosis of hematological malignancies: How much can we improve cytogenetic testing? Oncotarget. 2015 Aug</w:t>
      </w:r>
      <w:r w:rsidR="0060034B" w:rsidRPr="00E8776D">
        <w:rPr>
          <w:rFonts w:cs="Times New Roman"/>
        </w:rPr>
        <w:t>; 6</w:t>
      </w:r>
      <w:r w:rsidRPr="00E8776D">
        <w:rPr>
          <w:rFonts w:cs="Times New Roman"/>
        </w:rPr>
        <w:t>(22):18845-62. PubMed PMID: 26299921. PubMed Central PMCID: PMC4662459</w:t>
      </w:r>
    </w:p>
    <w:p w14:paraId="7B370C59" w14:textId="77777777" w:rsidR="0073207A" w:rsidRPr="00E8776D" w:rsidRDefault="0073207A" w:rsidP="0073207A">
      <w:pPr>
        <w:tabs>
          <w:tab w:val="num" w:pos="540"/>
        </w:tabs>
        <w:spacing w:after="0" w:line="240" w:lineRule="auto"/>
        <w:ind w:left="720" w:hanging="720"/>
        <w:rPr>
          <w:rFonts w:cs="Times New Roman"/>
        </w:rPr>
      </w:pPr>
    </w:p>
    <w:p w14:paraId="09E1B769" w14:textId="034EFDC9" w:rsidR="0073207A" w:rsidRPr="00E8776D" w:rsidRDefault="0073207A" w:rsidP="0073207A">
      <w:pPr>
        <w:tabs>
          <w:tab w:val="num" w:pos="540"/>
        </w:tabs>
        <w:spacing w:after="0" w:line="240" w:lineRule="auto"/>
        <w:ind w:left="720" w:hanging="720"/>
        <w:rPr>
          <w:rFonts w:cs="Times New Roman"/>
        </w:rPr>
      </w:pPr>
      <w:r w:rsidRPr="00E8776D">
        <w:rPr>
          <w:rFonts w:cs="Times New Roman"/>
        </w:rPr>
        <w:t>9.</w:t>
      </w:r>
      <w:r w:rsidRPr="00E8776D">
        <w:rPr>
          <w:rFonts w:cs="Times New Roman"/>
        </w:rPr>
        <w:tab/>
      </w:r>
      <w:r w:rsidRPr="00E8776D">
        <w:rPr>
          <w:rFonts w:cs="Times New Roman"/>
        </w:rPr>
        <w:tab/>
        <w:t>Salgado</w:t>
      </w:r>
      <w:r w:rsidRPr="00E8776D">
        <w:rPr>
          <w:rFonts w:cs="Times New Roman"/>
          <w:vertAlign w:val="superscript"/>
        </w:rPr>
        <w:t xml:space="preserve"> </w:t>
      </w:r>
      <w:r w:rsidRPr="00E8776D">
        <w:rPr>
          <w:rFonts w:cs="Times New Roman"/>
        </w:rPr>
        <w:t xml:space="preserve">CM, Basu D, Nikiforova M, Hamilton R, Gehris R, Jakacki R, Panigrahy A, </w:t>
      </w:r>
      <w:r w:rsidRPr="00E8776D">
        <w:rPr>
          <w:rFonts w:cs="Times New Roman"/>
          <w:b/>
          <w:bCs/>
        </w:rPr>
        <w:t>Yatsenko SA</w:t>
      </w:r>
      <w:r w:rsidRPr="00E8776D">
        <w:rPr>
          <w:rFonts w:cs="Times New Roman"/>
          <w:color w:val="0F32AE"/>
        </w:rPr>
        <w:t xml:space="preserve">, </w:t>
      </w:r>
      <w:r w:rsidRPr="00E8776D">
        <w:rPr>
          <w:rFonts w:cs="Times New Roman"/>
        </w:rPr>
        <w:t xml:space="preserve">Reyes-Múgica M. Amplification of mutated </w:t>
      </w:r>
      <w:r w:rsidRPr="00E8776D">
        <w:rPr>
          <w:rFonts w:cs="Times New Roman"/>
          <w:iCs/>
        </w:rPr>
        <w:t>NRAS</w:t>
      </w:r>
      <w:r w:rsidRPr="00E8776D">
        <w:rPr>
          <w:rFonts w:cs="Times New Roman"/>
        </w:rPr>
        <w:t xml:space="preserve"> leading to congenital melanoma in neurocutaneous melanocytosis. Melanoma Res. 2015 Oct</w:t>
      </w:r>
      <w:r w:rsidR="0060034B" w:rsidRPr="00E8776D">
        <w:rPr>
          <w:rFonts w:cs="Times New Roman"/>
        </w:rPr>
        <w:t>; 25</w:t>
      </w:r>
      <w:r w:rsidRPr="00E8776D">
        <w:rPr>
          <w:rFonts w:cs="Times New Roman"/>
        </w:rPr>
        <w:t xml:space="preserve">(5):453-60. </w:t>
      </w:r>
      <w:proofErr w:type="gramStart"/>
      <w:r w:rsidRPr="00E8776D">
        <w:rPr>
          <w:rFonts w:cs="Times New Roman"/>
        </w:rPr>
        <w:t>doi</w:t>
      </w:r>
      <w:proofErr w:type="gramEnd"/>
      <w:r w:rsidRPr="00E8776D">
        <w:rPr>
          <w:rFonts w:cs="Times New Roman"/>
        </w:rPr>
        <w:t>: 10.1097/CMR.0000 000000000188. PubMed PMID: 26266759</w:t>
      </w:r>
    </w:p>
    <w:p w14:paraId="3345DB09" w14:textId="77777777" w:rsidR="0073207A" w:rsidRPr="00E8776D" w:rsidRDefault="0073207A" w:rsidP="0073207A">
      <w:pPr>
        <w:tabs>
          <w:tab w:val="num" w:pos="540"/>
        </w:tabs>
        <w:spacing w:after="0" w:line="240" w:lineRule="auto"/>
        <w:ind w:left="720" w:hanging="720"/>
        <w:rPr>
          <w:rFonts w:cs="Times New Roman"/>
        </w:rPr>
      </w:pPr>
    </w:p>
    <w:p w14:paraId="445C1D75" w14:textId="29DBA2C2" w:rsidR="0073207A" w:rsidRDefault="0073207A" w:rsidP="0073207A">
      <w:pPr>
        <w:rPr>
          <w:rFonts w:ascii="Times New Roman" w:hAnsi="Times New Roman" w:cs="Times New Roman"/>
        </w:rPr>
      </w:pPr>
      <w:r w:rsidRPr="00E8776D">
        <w:rPr>
          <w:rFonts w:cs="Times New Roman"/>
        </w:rPr>
        <w:t>10.</w:t>
      </w:r>
      <w:r w:rsidRPr="00E8776D">
        <w:rPr>
          <w:rFonts w:cs="Times New Roman"/>
        </w:rPr>
        <w:tab/>
        <w:t xml:space="preserve">Hu J, Liao J, Sathanoori M, Kochmar S, Sebastian J, </w:t>
      </w:r>
      <w:r w:rsidRPr="00E8776D">
        <w:rPr>
          <w:rFonts w:cs="Times New Roman"/>
          <w:b/>
          <w:bCs/>
        </w:rPr>
        <w:t>Yatsenko SA</w:t>
      </w:r>
      <w:r w:rsidRPr="00E8776D">
        <w:rPr>
          <w:rFonts w:cs="Times New Roman"/>
        </w:rPr>
        <w:t xml:space="preserve">, Surti U.  </w:t>
      </w:r>
      <w:r w:rsidRPr="00E8776D">
        <w:rPr>
          <w:rFonts w:cs="Times New Roman"/>
          <w:iCs/>
        </w:rPr>
        <w:t>CNTN6</w:t>
      </w:r>
      <w:r w:rsidRPr="00E8776D">
        <w:rPr>
          <w:rFonts w:cs="Times New Roman"/>
        </w:rPr>
        <w:t xml:space="preserve"> copy </w:t>
      </w:r>
      <w:r>
        <w:rPr>
          <w:rFonts w:cs="Times New Roman"/>
        </w:rPr>
        <w:tab/>
      </w:r>
      <w:r w:rsidRPr="00E8776D">
        <w:rPr>
          <w:rFonts w:cs="Times New Roman"/>
        </w:rPr>
        <w:t xml:space="preserve">number variations in 14 patients: a possible candidate gene for neurodevelopmental </w:t>
      </w:r>
      <w:r>
        <w:rPr>
          <w:rFonts w:cs="Times New Roman"/>
        </w:rPr>
        <w:tab/>
      </w:r>
      <w:r w:rsidRPr="00E8776D">
        <w:rPr>
          <w:rFonts w:cs="Times New Roman"/>
        </w:rPr>
        <w:t xml:space="preserve">d </w:t>
      </w:r>
      <w:r w:rsidR="007E1AE8">
        <w:rPr>
          <w:rFonts w:cs="Times New Roman"/>
        </w:rPr>
        <w:tab/>
      </w:r>
      <w:r w:rsidRPr="00E8776D">
        <w:rPr>
          <w:rFonts w:cs="Times New Roman"/>
        </w:rPr>
        <w:t>neuropsychiatric disorders. J Neurodev Disord. 2015 Aug</w:t>
      </w:r>
      <w:r w:rsidR="0060034B" w:rsidRPr="00E8776D">
        <w:rPr>
          <w:rFonts w:cs="Times New Roman"/>
        </w:rPr>
        <w:t>; 7</w:t>
      </w:r>
      <w:r w:rsidRPr="00E8776D">
        <w:rPr>
          <w:rFonts w:cs="Times New Roman"/>
        </w:rPr>
        <w:t xml:space="preserve">(1):26. </w:t>
      </w:r>
      <w:proofErr w:type="gramStart"/>
      <w:r w:rsidRPr="00E8776D">
        <w:rPr>
          <w:rFonts w:cs="Times New Roman"/>
        </w:rPr>
        <w:t>doi</w:t>
      </w:r>
      <w:proofErr w:type="gramEnd"/>
      <w:r w:rsidRPr="00E8776D">
        <w:rPr>
          <w:rFonts w:cs="Times New Roman"/>
        </w:rPr>
        <w:t xml:space="preserve">: </w:t>
      </w:r>
      <w:r>
        <w:rPr>
          <w:rFonts w:cs="Times New Roman"/>
        </w:rPr>
        <w:tab/>
      </w:r>
      <w:r w:rsidRPr="00E8776D">
        <w:rPr>
          <w:rFonts w:cs="Times New Roman"/>
        </w:rPr>
        <w:t>10.1186/s11689-015-</w:t>
      </w:r>
      <w:r w:rsidR="007E1AE8">
        <w:rPr>
          <w:rFonts w:cs="Times New Roman"/>
        </w:rPr>
        <w:tab/>
      </w:r>
      <w:r w:rsidRPr="00E8776D">
        <w:rPr>
          <w:rFonts w:cs="Times New Roman"/>
        </w:rPr>
        <w:t>9122-9. PubMed PMID: 26257835. PubMed Central PMCID</w:t>
      </w:r>
      <w:r w:rsidRPr="00A01F5D">
        <w:rPr>
          <w:rFonts w:ascii="Times New Roman" w:hAnsi="Times New Roman" w:cs="Times New Roman"/>
        </w:rPr>
        <w:t xml:space="preserve">: </w:t>
      </w:r>
      <w:r>
        <w:rPr>
          <w:rFonts w:ascii="Times New Roman" w:hAnsi="Times New Roman" w:cs="Times New Roman"/>
        </w:rPr>
        <w:tab/>
      </w:r>
      <w:r w:rsidRPr="00A01F5D">
        <w:rPr>
          <w:rFonts w:ascii="Times New Roman" w:hAnsi="Times New Roman" w:cs="Times New Roman"/>
        </w:rPr>
        <w:t>PMC4528395</w:t>
      </w:r>
    </w:p>
    <w:p w14:paraId="4836F10A" w14:textId="1CE2DE88" w:rsidR="00A51A87" w:rsidRPr="002D1CDE" w:rsidRDefault="00A51A87" w:rsidP="0073207A">
      <w:pPr>
        <w:rPr>
          <w:b/>
        </w:rPr>
      </w:pPr>
      <w:r w:rsidRPr="002D1CDE">
        <w:rPr>
          <w:b/>
          <w:spacing w:val="-1"/>
        </w:rPr>
        <w:t>FACULTY</w:t>
      </w:r>
      <w:r w:rsidRPr="002D1CDE">
        <w:rPr>
          <w:b/>
          <w:spacing w:val="-2"/>
        </w:rPr>
        <w:t xml:space="preserve"> </w:t>
      </w:r>
      <w:r w:rsidRPr="002D1CDE">
        <w:rPr>
          <w:b/>
          <w:spacing w:val="-1"/>
        </w:rPr>
        <w:t>LISTING</w:t>
      </w:r>
    </w:p>
    <w:p w14:paraId="7EC9F30E" w14:textId="77777777" w:rsidR="00A51A87" w:rsidRPr="005C1DAF" w:rsidRDefault="00A51A87" w:rsidP="00A51A87">
      <w:r w:rsidRPr="005C1DAF">
        <w:rPr>
          <w:spacing w:val="-1"/>
        </w:rPr>
        <w:t>Aleksandar</w:t>
      </w:r>
      <w:r w:rsidRPr="005C1DAF">
        <w:t xml:space="preserve"> </w:t>
      </w:r>
      <w:r w:rsidRPr="005C1DAF">
        <w:rPr>
          <w:spacing w:val="-1"/>
        </w:rPr>
        <w:t>Rajkovic,</w:t>
      </w:r>
      <w:r w:rsidRPr="005C1DAF">
        <w:rPr>
          <w:spacing w:val="-2"/>
        </w:rPr>
        <w:t xml:space="preserve"> </w:t>
      </w:r>
      <w:r w:rsidRPr="005C1DAF">
        <w:rPr>
          <w:spacing w:val="-1"/>
        </w:rPr>
        <w:t>MD,</w:t>
      </w:r>
      <w:r w:rsidRPr="005C1DAF">
        <w:rPr>
          <w:spacing w:val="-2"/>
        </w:rPr>
        <w:t xml:space="preserve"> </w:t>
      </w:r>
      <w:r w:rsidRPr="005C1DAF">
        <w:rPr>
          <w:spacing w:val="-1"/>
        </w:rPr>
        <w:t>PhD</w:t>
      </w:r>
    </w:p>
    <w:p w14:paraId="247E6BE7" w14:textId="77777777" w:rsidR="00A51A87" w:rsidRPr="005C1DAF" w:rsidRDefault="00A51A87" w:rsidP="00A51A87">
      <w:pPr>
        <w:rPr>
          <w:spacing w:val="21"/>
        </w:rPr>
      </w:pPr>
      <w:r w:rsidRPr="005C1DAF">
        <w:rPr>
          <w:spacing w:val="-1"/>
        </w:rPr>
        <w:t>Devereux</w:t>
      </w:r>
      <w:r w:rsidRPr="005C1DAF">
        <w:t xml:space="preserve"> </w:t>
      </w:r>
      <w:r w:rsidRPr="005C1DAF">
        <w:rPr>
          <w:spacing w:val="-1"/>
        </w:rPr>
        <w:t>N.</w:t>
      </w:r>
      <w:r w:rsidRPr="005C1DAF">
        <w:t xml:space="preserve"> </w:t>
      </w:r>
      <w:r w:rsidRPr="005C1DAF">
        <w:rPr>
          <w:spacing w:val="-1"/>
        </w:rPr>
        <w:t>Saller, Jr.,</w:t>
      </w:r>
      <w:r w:rsidRPr="005C1DAF">
        <w:rPr>
          <w:spacing w:val="-3"/>
        </w:rPr>
        <w:t xml:space="preserve"> </w:t>
      </w:r>
      <w:r w:rsidRPr="005C1DAF">
        <w:rPr>
          <w:spacing w:val="-1"/>
        </w:rPr>
        <w:t>MD</w:t>
      </w:r>
    </w:p>
    <w:p w14:paraId="20FE54A9" w14:textId="77777777" w:rsidR="00A51A87" w:rsidRPr="005C1DAF" w:rsidRDefault="00A51A87" w:rsidP="00A51A87">
      <w:r w:rsidRPr="005C1DAF">
        <w:rPr>
          <w:spacing w:val="-2"/>
        </w:rPr>
        <w:t>Alexander Yatsenko, MD, PhD</w:t>
      </w:r>
    </w:p>
    <w:p w14:paraId="5802A5C5" w14:textId="77777777" w:rsidR="00A51A87" w:rsidRPr="005C1DAF" w:rsidRDefault="00A51A87" w:rsidP="00A51A87">
      <w:pPr>
        <w:rPr>
          <w:spacing w:val="-2"/>
        </w:rPr>
      </w:pPr>
      <w:r w:rsidRPr="005C1DAF">
        <w:rPr>
          <w:spacing w:val="-2"/>
        </w:rPr>
        <w:t>Svetlana Yatsenko, MD, PhD</w:t>
      </w:r>
    </w:p>
    <w:p w14:paraId="789E5041" w14:textId="77777777" w:rsidR="00A51A87" w:rsidRPr="005C1DAF" w:rsidRDefault="00A51A87" w:rsidP="00A51A87">
      <w:r w:rsidRPr="005C1DAF">
        <w:rPr>
          <w:spacing w:val="-2"/>
        </w:rPr>
        <w:t>Phuong L. Mai, MD, MS</w:t>
      </w:r>
    </w:p>
    <w:p w14:paraId="6C79B7B6" w14:textId="77777777" w:rsidR="00A51A87" w:rsidRPr="005C1DAF" w:rsidRDefault="00A51A87" w:rsidP="00A51A87">
      <w:r w:rsidRPr="005C1DAF">
        <w:t>David</w:t>
      </w:r>
      <w:r w:rsidRPr="005C1DAF">
        <w:rPr>
          <w:spacing w:val="-3"/>
        </w:rPr>
        <w:t xml:space="preserve"> </w:t>
      </w:r>
      <w:r w:rsidRPr="005C1DAF">
        <w:rPr>
          <w:spacing w:val="-1"/>
        </w:rPr>
        <w:t>Peters,</w:t>
      </w:r>
      <w:r w:rsidRPr="005C1DAF">
        <w:rPr>
          <w:spacing w:val="-3"/>
        </w:rPr>
        <w:t xml:space="preserve"> </w:t>
      </w:r>
      <w:r w:rsidRPr="005C1DAF">
        <w:rPr>
          <w:spacing w:val="-1"/>
        </w:rPr>
        <w:t>PhD</w:t>
      </w:r>
    </w:p>
    <w:p w14:paraId="1489A2C0" w14:textId="77777777" w:rsidR="00A51A87" w:rsidRPr="005C1DAF" w:rsidRDefault="00A51A87" w:rsidP="00A51A87">
      <w:pPr>
        <w:rPr>
          <w:spacing w:val="-2"/>
        </w:rPr>
      </w:pPr>
      <w:r w:rsidRPr="005C1DAF">
        <w:rPr>
          <w:spacing w:val="-1"/>
        </w:rPr>
        <w:t>Jie</w:t>
      </w:r>
      <w:r w:rsidRPr="005C1DAF">
        <w:t xml:space="preserve"> </w:t>
      </w:r>
      <w:r w:rsidRPr="005C1DAF">
        <w:rPr>
          <w:spacing w:val="-1"/>
        </w:rPr>
        <w:t>Hu,</w:t>
      </w:r>
      <w:r w:rsidRPr="005C1DAF">
        <w:t xml:space="preserve"> </w:t>
      </w:r>
      <w:r w:rsidRPr="005C1DAF">
        <w:rPr>
          <w:spacing w:val="-1"/>
        </w:rPr>
        <w:t>MD,</w:t>
      </w:r>
      <w:r w:rsidRPr="005C1DAF">
        <w:t xml:space="preserve"> </w:t>
      </w:r>
      <w:r w:rsidRPr="005C1DAF">
        <w:rPr>
          <w:spacing w:val="-2"/>
        </w:rPr>
        <w:t>PhD</w:t>
      </w:r>
    </w:p>
    <w:p w14:paraId="7F356D4C" w14:textId="77777777" w:rsidR="00A51A87" w:rsidRPr="005C1DAF" w:rsidRDefault="00A51A87" w:rsidP="00A51A87">
      <w:pPr>
        <w:rPr>
          <w:spacing w:val="-2"/>
        </w:rPr>
      </w:pPr>
      <w:r w:rsidRPr="005C1DAF">
        <w:rPr>
          <w:spacing w:val="-2"/>
        </w:rPr>
        <w:t>Judith Yanowitz, PhD</w:t>
      </w:r>
    </w:p>
    <w:p w14:paraId="3FAEFCBD" w14:textId="77777777" w:rsidR="00A51A87" w:rsidRPr="005C1DAF" w:rsidRDefault="00A51A87" w:rsidP="00A51A87">
      <w:pPr>
        <w:rPr>
          <w:spacing w:val="-2"/>
        </w:rPr>
      </w:pPr>
      <w:r w:rsidRPr="005C1DAF">
        <w:rPr>
          <w:spacing w:val="-1"/>
        </w:rPr>
        <w:t>Tianjiao</w:t>
      </w:r>
      <w:r w:rsidRPr="005C1DAF">
        <w:t xml:space="preserve"> </w:t>
      </w:r>
      <w:r w:rsidRPr="005C1DAF">
        <w:rPr>
          <w:spacing w:val="-1"/>
        </w:rPr>
        <w:t>Chu,</w:t>
      </w:r>
      <w:r w:rsidRPr="005C1DAF">
        <w:rPr>
          <w:spacing w:val="-2"/>
        </w:rPr>
        <w:t xml:space="preserve"> PhD</w:t>
      </w:r>
    </w:p>
    <w:p w14:paraId="3722A984" w14:textId="77777777" w:rsidR="00A51A87" w:rsidRPr="005C1DAF" w:rsidRDefault="00A51A87" w:rsidP="00A51A87">
      <w:pPr>
        <w:rPr>
          <w:spacing w:val="-2"/>
        </w:rPr>
      </w:pPr>
      <w:r w:rsidRPr="005C1DAF">
        <w:rPr>
          <w:spacing w:val="-2"/>
        </w:rPr>
        <w:t>Daniel Bellissimo, PhD</w:t>
      </w:r>
    </w:p>
    <w:p w14:paraId="47CDF209" w14:textId="77777777" w:rsidR="00A51A87" w:rsidRPr="005C1DAF" w:rsidRDefault="00A51A87" w:rsidP="00A51A87">
      <w:pPr>
        <w:rPr>
          <w:spacing w:val="-1"/>
        </w:rPr>
      </w:pPr>
    </w:p>
    <w:p w14:paraId="42CB2F3E" w14:textId="77777777" w:rsidR="00A51A87" w:rsidRPr="002D1CDE" w:rsidRDefault="00A51A87" w:rsidP="00A51A87">
      <w:pPr>
        <w:rPr>
          <w:b/>
        </w:rPr>
      </w:pPr>
      <w:r w:rsidRPr="002D1CDE">
        <w:rPr>
          <w:b/>
          <w:spacing w:val="-1"/>
        </w:rPr>
        <w:t xml:space="preserve">CLINICAL RESIDENTS </w:t>
      </w:r>
    </w:p>
    <w:p w14:paraId="3E402D66" w14:textId="77777777" w:rsidR="00A51A87" w:rsidRPr="005C1DAF" w:rsidRDefault="00A51A87" w:rsidP="00A51A87">
      <w:pPr>
        <w:rPr>
          <w:spacing w:val="-2"/>
        </w:rPr>
      </w:pPr>
      <w:r w:rsidRPr="005C1DAF">
        <w:rPr>
          <w:spacing w:val="-2"/>
        </w:rPr>
        <w:t>Ermal Aliu, MD</w:t>
      </w:r>
    </w:p>
    <w:p w14:paraId="3F1A7E38" w14:textId="77777777" w:rsidR="00A51A87" w:rsidRPr="005C1DAF" w:rsidRDefault="00A51A87" w:rsidP="00A51A87">
      <w:pPr>
        <w:rPr>
          <w:spacing w:val="-2"/>
        </w:rPr>
      </w:pPr>
      <w:r w:rsidRPr="005C1DAF">
        <w:rPr>
          <w:spacing w:val="-2"/>
        </w:rPr>
        <w:t xml:space="preserve">Evgenia Sklirou, MD </w:t>
      </w:r>
    </w:p>
    <w:p w14:paraId="7668EDDA" w14:textId="77777777" w:rsidR="00A51A87" w:rsidRPr="005C1DAF" w:rsidRDefault="00A51A87" w:rsidP="00A51A87">
      <w:pPr>
        <w:rPr>
          <w:spacing w:val="-2"/>
        </w:rPr>
      </w:pPr>
    </w:p>
    <w:p w14:paraId="3279B749" w14:textId="77777777" w:rsidR="00A51A87" w:rsidRPr="002D1CDE" w:rsidRDefault="00A51A87" w:rsidP="00A51A87">
      <w:pPr>
        <w:rPr>
          <w:b/>
          <w:spacing w:val="-2"/>
        </w:rPr>
      </w:pPr>
      <w:r w:rsidRPr="002D1CDE">
        <w:rPr>
          <w:b/>
          <w:spacing w:val="-2"/>
        </w:rPr>
        <w:t>CYTOGENETIC AND GENOMICS FELLOW</w:t>
      </w:r>
    </w:p>
    <w:p w14:paraId="0166AC19" w14:textId="77777777" w:rsidR="00A51A87" w:rsidRPr="005C1DAF" w:rsidRDefault="00A51A87" w:rsidP="00A51A87">
      <w:pPr>
        <w:rPr>
          <w:spacing w:val="-2"/>
        </w:rPr>
      </w:pPr>
      <w:r w:rsidRPr="005C1DAF">
        <w:rPr>
          <w:spacing w:val="-2"/>
        </w:rPr>
        <w:t xml:space="preserve">Mahmoud Aarabi, M.D. </w:t>
      </w:r>
    </w:p>
    <w:p w14:paraId="5AE4EE1C" w14:textId="77777777" w:rsidR="00A51A87" w:rsidRDefault="00A51A87" w:rsidP="00A51A87">
      <w:pPr>
        <w:rPr>
          <w:spacing w:val="-2"/>
        </w:rPr>
      </w:pPr>
      <w:r w:rsidRPr="005C1DAF">
        <w:t xml:space="preserve">Zach </w:t>
      </w:r>
      <w:r w:rsidRPr="005C1DAF">
        <w:rPr>
          <w:spacing w:val="-2"/>
        </w:rPr>
        <w:t>Zhishuo Ou, M.D.</w:t>
      </w:r>
    </w:p>
    <w:p w14:paraId="008CB8BB" w14:textId="77777777" w:rsidR="00F867D9" w:rsidRPr="005C1DAF" w:rsidRDefault="00F867D9" w:rsidP="00A51A87">
      <w:pPr>
        <w:rPr>
          <w:spacing w:val="-2"/>
        </w:rPr>
      </w:pPr>
    </w:p>
    <w:p w14:paraId="758DFC87" w14:textId="77777777" w:rsidR="00A51A87" w:rsidRPr="005C1DAF" w:rsidRDefault="00A51A87" w:rsidP="00A51A87">
      <w:r w:rsidRPr="005C1DAF">
        <w:rPr>
          <w:spacing w:val="-1"/>
        </w:rPr>
        <w:t>WEBSITE:</w:t>
      </w:r>
      <w:r w:rsidRPr="005C1DAF">
        <w:t xml:space="preserve"> </w:t>
      </w:r>
      <w:hyperlink r:id="rId56">
        <w:r w:rsidRPr="005C1DAF">
          <w:rPr>
            <w:spacing w:val="-1"/>
          </w:rPr>
          <w:t>http://obgyn.medicine.pitt.edu/genetics/</w:t>
        </w:r>
      </w:hyperlink>
    </w:p>
    <w:p w14:paraId="5587CE58" w14:textId="5347A1A8" w:rsidR="00BE24A8" w:rsidRDefault="0021477F" w:rsidP="007F5C4B">
      <w:pPr>
        <w:spacing w:after="0"/>
        <w:ind w:left="1440" w:firstLine="720"/>
        <w:jc w:val="both"/>
        <w:rPr>
          <w:rFonts w:cstheme="minorHAnsi"/>
          <w:b/>
          <w:i/>
          <w:sz w:val="24"/>
        </w:rPr>
      </w:pPr>
      <w:r w:rsidRPr="0060034B">
        <w:rPr>
          <w:rFonts w:cstheme="minorHAnsi"/>
          <w:b/>
          <w:i/>
          <w:sz w:val="24"/>
        </w:rPr>
        <w:lastRenderedPageBreak/>
        <w:t xml:space="preserve">          </w:t>
      </w:r>
    </w:p>
    <w:p w14:paraId="75C7BC06" w14:textId="7E1180F2" w:rsidR="00612C79" w:rsidRPr="0060034B" w:rsidRDefault="00BE24A8" w:rsidP="007F5C4B">
      <w:pPr>
        <w:spacing w:after="0"/>
        <w:ind w:left="1440" w:firstLine="720"/>
        <w:jc w:val="both"/>
        <w:rPr>
          <w:rFonts w:cstheme="minorHAnsi"/>
          <w:b/>
          <w:i/>
          <w:color w:val="FF0000"/>
          <w:sz w:val="24"/>
        </w:rPr>
      </w:pPr>
      <w:r>
        <w:rPr>
          <w:rFonts w:cstheme="minorHAnsi"/>
          <w:b/>
          <w:i/>
          <w:sz w:val="24"/>
        </w:rPr>
        <w:t xml:space="preserve">            </w:t>
      </w:r>
      <w:r w:rsidR="00CE6889" w:rsidRPr="0060034B">
        <w:rPr>
          <w:rFonts w:cstheme="minorHAnsi"/>
          <w:b/>
          <w:i/>
          <w:sz w:val="24"/>
        </w:rPr>
        <w:t>DIVISION OF ULTRASOUND</w:t>
      </w:r>
      <w:bookmarkEnd w:id="14"/>
    </w:p>
    <w:p w14:paraId="75C7BC07" w14:textId="77777777" w:rsidR="00CE6889" w:rsidRPr="001303FD" w:rsidRDefault="00CE6889" w:rsidP="00CE6889">
      <w:pPr>
        <w:spacing w:after="0"/>
        <w:ind w:left="4680" w:firstLine="720"/>
        <w:rPr>
          <w:rFonts w:cstheme="minorHAnsi"/>
          <w:b/>
          <w:color w:val="FF0000"/>
        </w:rPr>
      </w:pPr>
      <w:r w:rsidRPr="001303FD">
        <w:rPr>
          <w:rFonts w:cstheme="minorHAnsi"/>
          <w:b/>
          <w:color w:val="FF0000"/>
        </w:rPr>
        <w:tab/>
      </w:r>
    </w:p>
    <w:p w14:paraId="75C7BC08" w14:textId="77777777" w:rsidR="00F4531E" w:rsidRPr="001303FD" w:rsidRDefault="00177C2A" w:rsidP="00177C2A">
      <w:pPr>
        <w:tabs>
          <w:tab w:val="left" w:pos="7315"/>
        </w:tabs>
        <w:spacing w:after="0"/>
        <w:ind w:left="1080"/>
        <w:rPr>
          <w:rFonts w:cstheme="minorHAnsi"/>
          <w:bCs/>
          <w:color w:val="FF0000"/>
        </w:rPr>
      </w:pPr>
      <w:r w:rsidRPr="001303FD">
        <w:rPr>
          <w:rFonts w:cstheme="minorHAnsi"/>
          <w:bCs/>
          <w:color w:val="FF0000"/>
        </w:rPr>
        <w:tab/>
      </w:r>
    </w:p>
    <w:p w14:paraId="31C7C8DE" w14:textId="0C16B6BE" w:rsidR="0021477F" w:rsidRPr="0021477F" w:rsidRDefault="0021477F" w:rsidP="0021477F">
      <w:r>
        <w:rPr>
          <w:rFonts w:cstheme="minorHAnsi"/>
          <w:noProof/>
          <w:color w:val="FF0000"/>
        </w:rPr>
        <mc:AlternateContent>
          <mc:Choice Requires="wps">
            <w:drawing>
              <wp:anchor distT="0" distB="0" distL="114300" distR="114300" simplePos="0" relativeHeight="251678720" behindDoc="0" locked="0" layoutInCell="1" allowOverlap="1" wp14:anchorId="75C7CA2A" wp14:editId="0DEECD7E">
                <wp:simplePos x="0" y="0"/>
                <wp:positionH relativeFrom="column">
                  <wp:posOffset>4327525</wp:posOffset>
                </wp:positionH>
                <wp:positionV relativeFrom="paragraph">
                  <wp:posOffset>1438911</wp:posOffset>
                </wp:positionV>
                <wp:extent cx="1475105" cy="713740"/>
                <wp:effectExtent l="0" t="0" r="0"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5105" cy="713740"/>
                        </a:xfrm>
                        <a:prstGeom prst="rect">
                          <a:avLst/>
                        </a:prstGeom>
                        <a:solidFill>
                          <a:srgbClr val="FFFFFF"/>
                        </a:solidFill>
                        <a:ln w="9525">
                          <a:noFill/>
                          <a:miter lim="800000"/>
                          <a:headEnd/>
                          <a:tailEnd/>
                        </a:ln>
                      </wps:spPr>
                      <wps:txbx>
                        <w:txbxContent>
                          <w:p w14:paraId="75C7CA86" w14:textId="24EB5A99" w:rsidR="00894E94" w:rsidRPr="00426B4C" w:rsidRDefault="00894E94" w:rsidP="00426B4C">
                            <w:pPr>
                              <w:spacing w:after="0"/>
                              <w:jc w:val="center"/>
                              <w:rPr>
                                <w:rFonts w:cstheme="minorHAnsi"/>
                                <w:b/>
                                <w:bCs/>
                                <w:szCs w:val="24"/>
                              </w:rPr>
                            </w:pPr>
                            <w:r>
                              <w:rPr>
                                <w:rFonts w:cstheme="minorHAnsi"/>
                                <w:b/>
                                <w:bCs/>
                                <w:szCs w:val="24"/>
                              </w:rPr>
                              <w:t xml:space="preserve">   Tim Canavan</w:t>
                            </w:r>
                            <w:r w:rsidRPr="00426B4C">
                              <w:rPr>
                                <w:rFonts w:cstheme="minorHAnsi"/>
                                <w:b/>
                                <w:bCs/>
                                <w:szCs w:val="24"/>
                              </w:rPr>
                              <w:t>, MD</w:t>
                            </w:r>
                          </w:p>
                          <w:p w14:paraId="75C7CA87" w14:textId="73FF5467" w:rsidR="00894E94" w:rsidRDefault="00894E94" w:rsidP="00426B4C">
                            <w:pPr>
                              <w:spacing w:after="0"/>
                              <w:jc w:val="center"/>
                              <w:rPr>
                                <w:rFonts w:cstheme="minorHAnsi"/>
                                <w:b/>
                                <w:bCs/>
                                <w:szCs w:val="24"/>
                              </w:rPr>
                            </w:pPr>
                            <w:r>
                              <w:rPr>
                                <w:rFonts w:cstheme="minorHAnsi"/>
                                <w:b/>
                                <w:bCs/>
                                <w:szCs w:val="24"/>
                              </w:rPr>
                              <w:t xml:space="preserve">   </w:t>
                            </w:r>
                            <w:r w:rsidRPr="00426B4C">
                              <w:rPr>
                                <w:rFonts w:cstheme="minorHAnsi"/>
                                <w:b/>
                                <w:bCs/>
                                <w:szCs w:val="24"/>
                              </w:rPr>
                              <w:t>Division Director</w:t>
                            </w:r>
                          </w:p>
                          <w:p w14:paraId="1BE7679E" w14:textId="77777777" w:rsidR="00894E94" w:rsidRDefault="00894E94" w:rsidP="00426B4C">
                            <w:pPr>
                              <w:spacing w:after="0"/>
                              <w:jc w:val="center"/>
                              <w:rPr>
                                <w:rFonts w:cstheme="minorHAnsi"/>
                                <w:b/>
                                <w:bCs/>
                                <w:szCs w:val="24"/>
                              </w:rPr>
                            </w:pPr>
                          </w:p>
                          <w:p w14:paraId="177ECBCD" w14:textId="77777777" w:rsidR="00894E94" w:rsidRDefault="00894E94" w:rsidP="00426B4C">
                            <w:pPr>
                              <w:spacing w:after="0"/>
                              <w:jc w:val="center"/>
                              <w:rPr>
                                <w:rFonts w:cstheme="minorHAnsi"/>
                                <w:b/>
                                <w:bCs/>
                                <w:szCs w:val="24"/>
                              </w:rPr>
                            </w:pPr>
                          </w:p>
                          <w:p w14:paraId="765D422C" w14:textId="77777777" w:rsidR="00894E94" w:rsidRPr="00426B4C" w:rsidRDefault="00894E94" w:rsidP="00426B4C">
                            <w:pPr>
                              <w:spacing w:after="0"/>
                              <w:jc w:val="center"/>
                              <w:rPr>
                                <w:rFonts w:cstheme="minorHAnsi"/>
                                <w:b/>
                                <w:bCs/>
                                <w:szCs w:val="24"/>
                              </w:rPr>
                            </w:pPr>
                          </w:p>
                          <w:p w14:paraId="75C7CA88" w14:textId="77777777" w:rsidR="00894E94" w:rsidRPr="00426B4C" w:rsidRDefault="00894E94" w:rsidP="00426B4C">
                            <w:pPr>
                              <w:jc w:val="center"/>
                              <w:rPr>
                                <w:b/>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7CA2A" id="_x0000_s1042" type="#_x0000_t202" style="position:absolute;margin-left:340.75pt;margin-top:113.3pt;width:116.15pt;height:56.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" stroked="f">
                <v:textbox>
                  <w:txbxContent>
                    <w:p w14:paraId="75C7CA86" w14:textId="24EB5A99" w:rsidR="00894E94" w:rsidRPr="00426B4C" w:rsidRDefault="00894E94" w:rsidP="00426B4C">
                      <w:pPr>
                        <w:spacing w:after="0"/>
                        <w:jc w:val="center"/>
                        <w:rPr>
                          <w:rFonts w:cstheme="minorHAnsi"/>
                          <w:b/>
                          <w:bCs/>
                          <w:szCs w:val="24"/>
                        </w:rPr>
                      </w:pPr>
                      <w:r>
                        <w:rPr>
                          <w:rFonts w:cstheme="minorHAnsi"/>
                          <w:b/>
                          <w:bCs/>
                          <w:szCs w:val="24"/>
                        </w:rPr>
                        <w:t xml:space="preserve">   Tim Canavan</w:t>
                      </w:r>
                      <w:r w:rsidRPr="00426B4C">
                        <w:rPr>
                          <w:rFonts w:cstheme="minorHAnsi"/>
                          <w:b/>
                          <w:bCs/>
                          <w:szCs w:val="24"/>
                        </w:rPr>
                        <w:t>, MD</w:t>
                      </w:r>
                    </w:p>
                    <w:p w14:paraId="75C7CA87" w14:textId="73FF5467" w:rsidR="00894E94" w:rsidRDefault="00894E94" w:rsidP="00426B4C">
                      <w:pPr>
                        <w:spacing w:after="0"/>
                        <w:jc w:val="center"/>
                        <w:rPr>
                          <w:rFonts w:cstheme="minorHAnsi"/>
                          <w:b/>
                          <w:bCs/>
                          <w:szCs w:val="24"/>
                        </w:rPr>
                      </w:pPr>
                      <w:r>
                        <w:rPr>
                          <w:rFonts w:cstheme="minorHAnsi"/>
                          <w:b/>
                          <w:bCs/>
                          <w:szCs w:val="24"/>
                        </w:rPr>
                        <w:t xml:space="preserve">   </w:t>
                      </w:r>
                      <w:r w:rsidRPr="00426B4C">
                        <w:rPr>
                          <w:rFonts w:cstheme="minorHAnsi"/>
                          <w:b/>
                          <w:bCs/>
                          <w:szCs w:val="24"/>
                        </w:rPr>
                        <w:t>Division Director</w:t>
                      </w:r>
                    </w:p>
                    <w:p w14:paraId="1BE7679E" w14:textId="77777777" w:rsidR="00894E94" w:rsidRDefault="00894E94" w:rsidP="00426B4C">
                      <w:pPr>
                        <w:spacing w:after="0"/>
                        <w:jc w:val="center"/>
                        <w:rPr>
                          <w:rFonts w:cstheme="minorHAnsi"/>
                          <w:b/>
                          <w:bCs/>
                          <w:szCs w:val="24"/>
                        </w:rPr>
                      </w:pPr>
                    </w:p>
                    <w:p w14:paraId="177ECBCD" w14:textId="77777777" w:rsidR="00894E94" w:rsidRDefault="00894E94" w:rsidP="00426B4C">
                      <w:pPr>
                        <w:spacing w:after="0"/>
                        <w:jc w:val="center"/>
                        <w:rPr>
                          <w:rFonts w:cstheme="minorHAnsi"/>
                          <w:b/>
                          <w:bCs/>
                          <w:szCs w:val="24"/>
                        </w:rPr>
                      </w:pPr>
                    </w:p>
                    <w:p w14:paraId="765D422C" w14:textId="77777777" w:rsidR="00894E94" w:rsidRPr="00426B4C" w:rsidRDefault="00894E94" w:rsidP="00426B4C">
                      <w:pPr>
                        <w:spacing w:after="0"/>
                        <w:jc w:val="center"/>
                        <w:rPr>
                          <w:rFonts w:cstheme="minorHAnsi"/>
                          <w:b/>
                          <w:bCs/>
                          <w:szCs w:val="24"/>
                        </w:rPr>
                      </w:pPr>
                    </w:p>
                    <w:p w14:paraId="75C7CA88" w14:textId="77777777" w:rsidR="00894E94" w:rsidRPr="00426B4C" w:rsidRDefault="00894E94" w:rsidP="00426B4C">
                      <w:pPr>
                        <w:jc w:val="center"/>
                        <w:rPr>
                          <w:b/>
                          <w:sz w:val="20"/>
                        </w:rPr>
                      </w:pPr>
                    </w:p>
                  </w:txbxContent>
                </v:textbox>
              </v:shape>
            </w:pict>
          </mc:Fallback>
        </mc:AlternateContent>
      </w:r>
      <w:r>
        <w:tab/>
      </w:r>
      <w:r>
        <w:tab/>
      </w:r>
      <w:r>
        <w:tab/>
      </w:r>
      <w:r>
        <w:tab/>
      </w:r>
      <w:r>
        <w:tab/>
      </w:r>
      <w:r>
        <w:tab/>
      </w:r>
      <w:r>
        <w:tab/>
      </w:r>
      <w:r>
        <w:tab/>
      </w:r>
      <w:r>
        <w:tab/>
      </w:r>
      <w:r>
        <w:tab/>
      </w:r>
      <w:r w:rsidRPr="0021477F">
        <w:rPr>
          <w:noProof/>
        </w:rPr>
        <w:drawing>
          <wp:inline distT="0" distB="0" distL="0" distR="0" wp14:anchorId="7A10F34A" wp14:editId="55622231">
            <wp:extent cx="1114425" cy="1439372"/>
            <wp:effectExtent l="0" t="0" r="0" b="8890"/>
            <wp:docPr id="7" name="Picture 7" descr="C:\Users\tatomirsm\Desktop\Canavan, Tim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tomirsm\Desktop\Canavan, Tim photo.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121405" cy="1448387"/>
                    </a:xfrm>
                    <a:prstGeom prst="rect">
                      <a:avLst/>
                    </a:prstGeom>
                    <a:noFill/>
                    <a:ln>
                      <a:noFill/>
                    </a:ln>
                  </pic:spPr>
                </pic:pic>
              </a:graphicData>
            </a:graphic>
          </wp:inline>
        </w:drawing>
      </w:r>
    </w:p>
    <w:p w14:paraId="51970574" w14:textId="42B09A28" w:rsidR="0021477F" w:rsidRDefault="0021477F" w:rsidP="0021477F">
      <w:pPr>
        <w:pStyle w:val="Heading4"/>
        <w:spacing w:before="0" w:after="0"/>
        <w:jc w:val="both"/>
        <w:rPr>
          <w:rFonts w:ascii="Calibri" w:hAnsi="Calibri" w:cs="Arial"/>
        </w:rPr>
      </w:pPr>
    </w:p>
    <w:p w14:paraId="3A0BB82D" w14:textId="77777777" w:rsidR="0021477F" w:rsidRDefault="0021477F" w:rsidP="0021477F">
      <w:pPr>
        <w:pStyle w:val="Heading4"/>
        <w:spacing w:before="0" w:after="0"/>
        <w:jc w:val="both"/>
        <w:rPr>
          <w:rFonts w:ascii="Calibri" w:hAnsi="Calibri" w:cs="Arial"/>
        </w:rPr>
      </w:pPr>
    </w:p>
    <w:p w14:paraId="6EA57235" w14:textId="77777777" w:rsidR="0021477F" w:rsidRDefault="0021477F" w:rsidP="0021477F">
      <w:pPr>
        <w:pStyle w:val="Heading4"/>
        <w:spacing w:before="0" w:after="0"/>
        <w:jc w:val="both"/>
        <w:rPr>
          <w:rFonts w:ascii="Calibri" w:hAnsi="Calibri" w:cs="Arial"/>
        </w:rPr>
      </w:pPr>
    </w:p>
    <w:p w14:paraId="5B6C9ADB" w14:textId="29B90544" w:rsidR="004F3118" w:rsidRPr="0021477F" w:rsidRDefault="004F3118" w:rsidP="0021477F">
      <w:pPr>
        <w:pStyle w:val="Heading4"/>
        <w:spacing w:before="0" w:after="0"/>
        <w:jc w:val="both"/>
        <w:rPr>
          <w:rFonts w:ascii="Calibri" w:hAnsi="Calibri" w:cs="Arial"/>
          <w:b w:val="0"/>
          <w:bCs w:val="0"/>
          <w:sz w:val="24"/>
          <w:szCs w:val="24"/>
        </w:rPr>
      </w:pPr>
      <w:r w:rsidRPr="0021477F">
        <w:rPr>
          <w:rFonts w:ascii="Calibri" w:hAnsi="Calibri" w:cs="Arial"/>
          <w:sz w:val="24"/>
          <w:szCs w:val="24"/>
        </w:rPr>
        <w:t>OVERVIEW</w:t>
      </w:r>
    </w:p>
    <w:p w14:paraId="707DAA0F" w14:textId="77777777" w:rsidR="004F3118" w:rsidRPr="004F3118" w:rsidRDefault="004F3118" w:rsidP="004F3118">
      <w:pPr>
        <w:spacing w:after="0" w:line="240" w:lineRule="auto"/>
        <w:rPr>
          <w:rFonts w:ascii="Calibri" w:eastAsia="Times New Roman" w:hAnsi="Calibri" w:cs="Times New Roman"/>
        </w:rPr>
      </w:pPr>
    </w:p>
    <w:p w14:paraId="1FF1EDDF" w14:textId="77777777" w:rsidR="004F3118" w:rsidRPr="004F3118" w:rsidRDefault="004F3118" w:rsidP="004F3118">
      <w:r w:rsidRPr="004F3118">
        <w:t>The Division of Ultrasound is a unique obstetric and gynecologic ultrasound service provided by specially trained Obstetrician/Gynecologists targeting clinical expertise with diagnostic ultrasound imaging.  This is a high quality, elite service which provides unequaled ultrasound expertise to the women of western Pennsylvania and Eastern Ohio. There are only four such service models in the United States.</w:t>
      </w:r>
    </w:p>
    <w:p w14:paraId="1F3F578F" w14:textId="77777777" w:rsidR="004F3118" w:rsidRPr="004F3118" w:rsidRDefault="004F3118" w:rsidP="004F3118">
      <w:pPr>
        <w:spacing w:after="0" w:line="240" w:lineRule="auto"/>
        <w:rPr>
          <w:rFonts w:ascii="Calibri" w:eastAsia="Times New Roman" w:hAnsi="Calibri" w:cs="Arial"/>
        </w:rPr>
      </w:pPr>
    </w:p>
    <w:p w14:paraId="5C0ED0BB" w14:textId="77777777" w:rsidR="004F3118" w:rsidRPr="004F3118" w:rsidRDefault="004F3118" w:rsidP="004F3118">
      <w:pPr>
        <w:spacing w:after="0" w:line="240" w:lineRule="auto"/>
        <w:rPr>
          <w:rFonts w:ascii="Calibri" w:eastAsia="Times New Roman" w:hAnsi="Calibri" w:cs="Arial"/>
        </w:rPr>
      </w:pPr>
      <w:r w:rsidRPr="004F3118">
        <w:rPr>
          <w:rFonts w:ascii="Calibri" w:eastAsia="Times New Roman" w:hAnsi="Calibri" w:cs="Arial"/>
        </w:rPr>
        <w:t>The mission of the ultrasound division is to:</w:t>
      </w:r>
    </w:p>
    <w:p w14:paraId="3F6A7039" w14:textId="77777777" w:rsidR="004F3118" w:rsidRPr="004F3118" w:rsidRDefault="004F3118" w:rsidP="004F3118">
      <w:pPr>
        <w:spacing w:after="0" w:line="240" w:lineRule="auto"/>
        <w:rPr>
          <w:rFonts w:ascii="Calibri" w:eastAsia="Times New Roman" w:hAnsi="Calibri" w:cs="Arial"/>
        </w:rPr>
      </w:pPr>
    </w:p>
    <w:p w14:paraId="71600FD3" w14:textId="77777777" w:rsidR="004F3118" w:rsidRPr="004F3118" w:rsidRDefault="004F3118" w:rsidP="008A6AF8">
      <w:pPr>
        <w:numPr>
          <w:ilvl w:val="0"/>
          <w:numId w:val="8"/>
        </w:numPr>
        <w:spacing w:after="0" w:line="240" w:lineRule="auto"/>
        <w:jc w:val="both"/>
        <w:rPr>
          <w:rFonts w:ascii="Calibri" w:eastAsia="Times New Roman" w:hAnsi="Calibri" w:cs="Arial"/>
        </w:rPr>
      </w:pPr>
      <w:r w:rsidRPr="004F3118">
        <w:rPr>
          <w:rFonts w:ascii="Calibri" w:eastAsia="Times New Roman" w:hAnsi="Calibri" w:cs="Arial"/>
        </w:rPr>
        <w:t>Provide quality obstetric and gynecologic ultrasound services in a timely and cost-effective manner;</w:t>
      </w:r>
    </w:p>
    <w:p w14:paraId="0D4BF8AF" w14:textId="77777777" w:rsidR="004F3118" w:rsidRPr="004F3118" w:rsidRDefault="004F3118" w:rsidP="008A6AF8">
      <w:pPr>
        <w:numPr>
          <w:ilvl w:val="0"/>
          <w:numId w:val="8"/>
        </w:numPr>
        <w:spacing w:after="0" w:line="240" w:lineRule="auto"/>
        <w:jc w:val="both"/>
        <w:rPr>
          <w:rFonts w:ascii="Calibri" w:eastAsia="Times New Roman" w:hAnsi="Calibri" w:cs="Arial"/>
        </w:rPr>
      </w:pPr>
      <w:r w:rsidRPr="004F3118">
        <w:rPr>
          <w:rFonts w:ascii="Calibri" w:eastAsia="Times New Roman" w:hAnsi="Calibri" w:cs="Arial"/>
        </w:rPr>
        <w:t>To provide robust resident/fellow ultrasound rotations to nurture the development of future obstetric and gynecologic sonologists;</w:t>
      </w:r>
    </w:p>
    <w:p w14:paraId="368FFBC2" w14:textId="77777777" w:rsidR="004F3118" w:rsidRPr="004F3118" w:rsidRDefault="004F3118" w:rsidP="008A6AF8">
      <w:pPr>
        <w:numPr>
          <w:ilvl w:val="0"/>
          <w:numId w:val="8"/>
        </w:numPr>
        <w:spacing w:after="0" w:line="240" w:lineRule="auto"/>
        <w:jc w:val="both"/>
        <w:rPr>
          <w:rFonts w:ascii="Calibri" w:eastAsia="Times New Roman" w:hAnsi="Calibri" w:cs="Arial"/>
        </w:rPr>
      </w:pPr>
      <w:r w:rsidRPr="004F3118">
        <w:rPr>
          <w:rFonts w:ascii="Calibri" w:eastAsia="Times New Roman" w:hAnsi="Calibri" w:cs="Arial"/>
        </w:rPr>
        <w:t>Stimulate a collaborative research program that contributes to the global knowledge of the specialty and provide a stimulus for the academic growth of young faculty;</w:t>
      </w:r>
    </w:p>
    <w:p w14:paraId="4CBA256E" w14:textId="77777777" w:rsidR="004F3118" w:rsidRPr="004F3118" w:rsidRDefault="004F3118" w:rsidP="008A6AF8">
      <w:pPr>
        <w:numPr>
          <w:ilvl w:val="0"/>
          <w:numId w:val="8"/>
        </w:numPr>
        <w:spacing w:after="0" w:line="240" w:lineRule="auto"/>
        <w:jc w:val="both"/>
        <w:rPr>
          <w:rFonts w:ascii="Calibri" w:eastAsia="Times New Roman" w:hAnsi="Calibri" w:cs="Arial"/>
        </w:rPr>
      </w:pPr>
      <w:r w:rsidRPr="004F3118">
        <w:rPr>
          <w:rFonts w:ascii="Calibri" w:eastAsia="Times New Roman" w:hAnsi="Calibri" w:cs="Arial"/>
        </w:rPr>
        <w:t>Develop new and innovative clinical services to expand the use of ultrasound in the assessment of women.</w:t>
      </w:r>
    </w:p>
    <w:p w14:paraId="1C3AD2A4" w14:textId="77777777" w:rsidR="004F3118" w:rsidRPr="004F3118" w:rsidRDefault="004F3118" w:rsidP="004F3118">
      <w:pPr>
        <w:spacing w:after="0" w:line="240" w:lineRule="auto"/>
        <w:jc w:val="both"/>
        <w:rPr>
          <w:rFonts w:ascii="Calibri" w:eastAsia="Times New Roman" w:hAnsi="Calibri" w:cs="Arial"/>
        </w:rPr>
      </w:pPr>
    </w:p>
    <w:p w14:paraId="17AFA3B7" w14:textId="77777777" w:rsidR="004F3118" w:rsidRPr="004F3118" w:rsidRDefault="004F3118" w:rsidP="004F3118">
      <w:r w:rsidRPr="004F3118">
        <w:t>Members of the division are recognized locally and nationally for their expertise in obstetric and gynecologic sonography. The Division has established itself as a benchmark for expert ultrasound evaluation in Obstetrics and Gynecology. Hence, patients with complicated or abnormal ultrasound examinations are frequently referred for consultation.</w:t>
      </w:r>
    </w:p>
    <w:p w14:paraId="4EB3C5A4" w14:textId="77777777" w:rsidR="004F3118" w:rsidRPr="004F3118" w:rsidRDefault="004F3118" w:rsidP="004F3118">
      <w:r w:rsidRPr="004F3118">
        <w:t xml:space="preserve">The major success of the ultrasound division is its acknowledged quality in performing obstetric and gynecologic ultrasound examinations.  The goals of the division are to improve our services so that </w:t>
      </w:r>
      <w:r w:rsidRPr="004F3118">
        <w:lastRenderedPageBreak/>
        <w:t>patient and referral physician satisfaction and convenience are commensurate with the quality of the service provided.</w:t>
      </w:r>
    </w:p>
    <w:p w14:paraId="0537D803" w14:textId="77777777" w:rsidR="004F3118" w:rsidRPr="004F3118" w:rsidRDefault="004F3118" w:rsidP="004F3118">
      <w:r w:rsidRPr="004F3118">
        <w:t>In 1996, the division was among the first ultrasound facilities to be accredited by the American Institute of Ultrasound in Medicine for obstetrical and gynecologic ultrasound.  The accrediting process evaluates equipment use and maintenance; report generation; storage of images; and sonographer and physician qualifications.  In general, the accreditation process will improve the quality of ultrasound services.  The number of private practices choosing to perform ultrasound examinations in their offices will inevitably decline.  If we can continue to recruit staff as needed, we will be well positioned to take advantage of this natural centralization of ultrasound services.</w:t>
      </w:r>
    </w:p>
    <w:p w14:paraId="5D487912" w14:textId="77777777" w:rsidR="004F3118" w:rsidRPr="004F3118" w:rsidRDefault="004F3118" w:rsidP="004F3118">
      <w:r w:rsidRPr="004F3118">
        <w:t>The challenges in medical practice have provided the division with the opportunity to develop a new model for patient care that seeks to expand our patient base, while improving ultrasound services in the Community. This model has six critical components:</w:t>
      </w:r>
    </w:p>
    <w:p w14:paraId="481251E3" w14:textId="77777777" w:rsidR="004F3118" w:rsidRPr="004F3118" w:rsidRDefault="004F3118" w:rsidP="008A6AF8">
      <w:pPr>
        <w:numPr>
          <w:ilvl w:val="0"/>
          <w:numId w:val="12"/>
        </w:numPr>
        <w:spacing w:after="0" w:line="240" w:lineRule="auto"/>
        <w:rPr>
          <w:rFonts w:ascii="Calibri" w:eastAsia="Calibri" w:hAnsi="Calibri" w:cs="Arial"/>
        </w:rPr>
      </w:pPr>
      <w:r w:rsidRPr="004F3118">
        <w:rPr>
          <w:rFonts w:ascii="Calibri" w:eastAsia="Calibri" w:hAnsi="Calibri" w:cs="Arial"/>
        </w:rPr>
        <w:t xml:space="preserve">A program of sonographer training, whether at Magee or on-sight at facilities, with one on one training, Web based uLearn instruction, Real-time, hands on tele-conference instruction and monthly teleconferenced grand rounds. </w:t>
      </w:r>
    </w:p>
    <w:p w14:paraId="01DC5AE5" w14:textId="77777777" w:rsidR="004F3118" w:rsidRPr="004F3118" w:rsidRDefault="004F3118" w:rsidP="008A6AF8">
      <w:pPr>
        <w:numPr>
          <w:ilvl w:val="0"/>
          <w:numId w:val="12"/>
        </w:numPr>
        <w:spacing w:after="0" w:line="240" w:lineRule="auto"/>
        <w:rPr>
          <w:rFonts w:ascii="Calibri" w:eastAsia="Calibri" w:hAnsi="Calibri" w:cs="Arial"/>
        </w:rPr>
      </w:pPr>
      <w:r w:rsidRPr="004F3118">
        <w:rPr>
          <w:rFonts w:ascii="Calibri" w:eastAsia="Calibri" w:hAnsi="Calibri" w:cs="Arial"/>
        </w:rPr>
        <w:t>Establishment of specific sonographer protocols for each ultrasound examination.</w:t>
      </w:r>
    </w:p>
    <w:p w14:paraId="7D97A61B" w14:textId="77777777" w:rsidR="004F3118" w:rsidRPr="004F3118" w:rsidRDefault="004F3118" w:rsidP="008A6AF8">
      <w:pPr>
        <w:numPr>
          <w:ilvl w:val="0"/>
          <w:numId w:val="12"/>
        </w:numPr>
        <w:spacing w:after="0" w:line="240" w:lineRule="auto"/>
        <w:rPr>
          <w:rFonts w:ascii="Calibri" w:eastAsia="Calibri" w:hAnsi="Calibri" w:cs="Arial"/>
        </w:rPr>
      </w:pPr>
      <w:r w:rsidRPr="004F3118">
        <w:rPr>
          <w:rFonts w:ascii="Calibri" w:eastAsia="Calibri" w:hAnsi="Calibri" w:cs="Arial"/>
        </w:rPr>
        <w:t>Implementation of evidence based clinical guidelines.</w:t>
      </w:r>
    </w:p>
    <w:p w14:paraId="3DCC4C60" w14:textId="77777777" w:rsidR="004F3118" w:rsidRPr="004F3118" w:rsidRDefault="004F3118" w:rsidP="004F3118">
      <w:pPr>
        <w:spacing w:after="0" w:line="240" w:lineRule="auto"/>
        <w:ind w:left="504" w:hanging="360"/>
        <w:rPr>
          <w:rFonts w:ascii="Calibri" w:eastAsia="Calibri" w:hAnsi="Calibri" w:cs="Arial"/>
        </w:rPr>
      </w:pPr>
      <w:r w:rsidRPr="004F3118">
        <w:rPr>
          <w:rFonts w:ascii="Calibri" w:eastAsia="Calibri" w:hAnsi="Calibri" w:cs="Arial"/>
        </w:rPr>
        <w:t>4.    Instillation and training in our web-based, evidence-based Ultrasound Information System.</w:t>
      </w:r>
    </w:p>
    <w:p w14:paraId="619AE54D" w14:textId="77777777" w:rsidR="004F3118" w:rsidRPr="004F3118" w:rsidRDefault="004F3118" w:rsidP="004F3118">
      <w:pPr>
        <w:spacing w:after="0" w:line="240" w:lineRule="auto"/>
        <w:ind w:left="504" w:hanging="360"/>
        <w:rPr>
          <w:rFonts w:ascii="Calibri" w:eastAsia="Calibri" w:hAnsi="Calibri" w:cs="Arial"/>
        </w:rPr>
      </w:pPr>
      <w:r w:rsidRPr="004F3118">
        <w:rPr>
          <w:rFonts w:ascii="Calibri" w:eastAsia="Calibri" w:hAnsi="Calibri" w:cs="Arial"/>
        </w:rPr>
        <w:t>5.    Transmission of images to Magee iSite PACs for interpretation.</w:t>
      </w:r>
    </w:p>
    <w:p w14:paraId="0E5BA06E" w14:textId="77777777" w:rsidR="004F3118" w:rsidRPr="004F3118" w:rsidRDefault="004F3118" w:rsidP="004F3118">
      <w:pPr>
        <w:spacing w:after="0" w:line="240" w:lineRule="auto"/>
        <w:ind w:left="504" w:hanging="360"/>
        <w:rPr>
          <w:rFonts w:ascii="Calibri" w:eastAsia="Calibri" w:hAnsi="Calibri" w:cs="Arial"/>
        </w:rPr>
      </w:pPr>
      <w:r w:rsidRPr="004F3118">
        <w:rPr>
          <w:rFonts w:ascii="Calibri" w:eastAsia="Calibri" w:hAnsi="Calibri" w:cs="Arial"/>
        </w:rPr>
        <w:t>6.    Around-the-clock availability for the interpretation and preliminary report generation by    our staff.</w:t>
      </w:r>
    </w:p>
    <w:p w14:paraId="6C264D30" w14:textId="77777777" w:rsidR="004F3118" w:rsidRPr="004F3118" w:rsidRDefault="004F3118" w:rsidP="004F3118">
      <w:pPr>
        <w:spacing w:after="0" w:line="240" w:lineRule="auto"/>
        <w:rPr>
          <w:rFonts w:ascii="Calibri" w:eastAsia="Times New Roman" w:hAnsi="Calibri" w:cs="Arial"/>
        </w:rPr>
      </w:pPr>
    </w:p>
    <w:p w14:paraId="146C113E" w14:textId="77777777" w:rsidR="004F3118" w:rsidRPr="004F3118" w:rsidRDefault="004F3118" w:rsidP="004F3118">
      <w:r w:rsidRPr="004F3118">
        <w:t>To date, this model has been implemented at 20 sites.</w:t>
      </w:r>
    </w:p>
    <w:p w14:paraId="375AE2B5" w14:textId="67C776C5" w:rsidR="004F3118" w:rsidRPr="004F3118" w:rsidRDefault="004F3118" w:rsidP="004F3118">
      <w:r w:rsidRPr="004F3118">
        <w:rPr>
          <w:rFonts w:cs="Times New Roman"/>
        </w:rPr>
        <w:t> </w:t>
      </w:r>
      <w:r w:rsidRPr="004F3118">
        <w:t>Over the past year, we have continued our goal to further improve patient care and satisfaction by increasing services at distant satellites which save patient’s travel time through implementation of cutting edge real-time tele-ultrasound and telemedical services in the exam rooms of the distant sites. This allows the Physician to guide the local sonographer in the ultrasound examination and allow the patient to ask questions of the Physician. The Physician can review the ultrasound findings with the patient in real-time.</w:t>
      </w:r>
    </w:p>
    <w:p w14:paraId="114DE881" w14:textId="77777777" w:rsidR="004F3118" w:rsidRPr="004F3118" w:rsidRDefault="004F3118" w:rsidP="004F3118">
      <w:pPr>
        <w:rPr>
          <w:b/>
          <w:bCs/>
        </w:rPr>
      </w:pPr>
      <w:r w:rsidRPr="004F3118">
        <w:rPr>
          <w:b/>
          <w:bCs/>
        </w:rPr>
        <w:t>CLINICAL PROGRAM</w:t>
      </w:r>
    </w:p>
    <w:p w14:paraId="67C1FDE6" w14:textId="77777777" w:rsidR="004F3118" w:rsidRPr="004F3118" w:rsidRDefault="004F3118" w:rsidP="004F3118">
      <w:r w:rsidRPr="004F3118">
        <w:t>The ultrasound division performed 107,411 procedures in FY16; which is a 10% increase compared to FY2015. Thirty-one percent were performed at telemedicine sites which is increased from 22% in FY2015.</w:t>
      </w:r>
    </w:p>
    <w:p w14:paraId="761167D7" w14:textId="77777777" w:rsidR="004F3118" w:rsidRPr="004F3118" w:rsidRDefault="004F3118" w:rsidP="004F3118">
      <w:r w:rsidRPr="004F3118">
        <w:t xml:space="preserve">Dr. Devereux Saller, Director of the Center for Advanced Fetal Diagnostics and Dr. Timothy Canavan, members of the ultrasound division, continue to enhance patient access to the Center by now offering telemedical consults to patients in distance locations. This has improved compliance and patient satisfaction. Plans are underway to provide cutting edge genetic testing at satellite locations to </w:t>
      </w:r>
      <w:r w:rsidRPr="004F3118">
        <w:lastRenderedPageBreak/>
        <w:t>improve patient access. Weekly case conferences are now accessible through teleconference increasing clinician access to the expertise of Genetics, Ultrasound, Maternal Fetal Medicine, Neonatology and Pediatric Surgery to enhance our collaborative individualized treatment for each patient.</w:t>
      </w:r>
    </w:p>
    <w:p w14:paraId="14743781" w14:textId="77777777" w:rsidR="004F3118" w:rsidRPr="004F3118" w:rsidRDefault="004F3118" w:rsidP="004F3118">
      <w:pPr>
        <w:rPr>
          <w:rFonts w:ascii="Calibri" w:eastAsia="Times New Roman" w:hAnsi="Calibri" w:cs="Arial"/>
        </w:rPr>
      </w:pPr>
      <w:r w:rsidRPr="004F3118">
        <w:rPr>
          <w:rFonts w:ascii="Calibri" w:eastAsia="Times New Roman" w:hAnsi="Calibri" w:cs="Arial"/>
        </w:rPr>
        <w:t>Dr. Stephen Emery continues around the clock access to fetal therapy through the Center for Innovative Fetal Intervention. Placental laser for twin-to-twin transfusion, radio frequency ablations, urinary bladder stenting for obstruction and fetal thoracentesis are being offered at Magee-Womens Hospital. He has expanded the program to include animal research, developing a sheep model to investigate the in-utero treatment of fetal aqueductal stenosis.</w:t>
      </w:r>
    </w:p>
    <w:p w14:paraId="1CA44852" w14:textId="77777777" w:rsidR="004F3118" w:rsidRPr="004F3118" w:rsidRDefault="004F3118" w:rsidP="004F3118">
      <w:pPr>
        <w:rPr>
          <w:rFonts w:ascii="Calibri" w:eastAsia="Times New Roman" w:hAnsi="Calibri" w:cs="Arial"/>
        </w:rPr>
      </w:pPr>
      <w:r w:rsidRPr="004F3118">
        <w:rPr>
          <w:rFonts w:ascii="Calibri" w:eastAsia="Times New Roman" w:hAnsi="Calibri" w:cs="Arial"/>
        </w:rPr>
        <w:t xml:space="preserve">Dr. Timothy P. Canavan has expanded the transperineal pelvic floor diagnostic service to include ultrasound evaluation of pelvic floor mesh and assessment of patients suspected to have complications from mesh surgery such as mesh erosion and migration. The service continues to use u3 dimensional ultrasound to assess the pelvic floor in patients with pelvic floor prolapse and to evaluate the pelvic floor prior to urethral slings surgery. This service is unique in Pennsylvania and one of only a few in the US. Using real time imaging and patient maneuvers, the activity of the pelvic floor muscles are visualized and measured, providing unique clinical data to guide treatment of pelvic floor disorders. </w:t>
      </w:r>
    </w:p>
    <w:p w14:paraId="2AFC63EA" w14:textId="77777777" w:rsidR="004F3118" w:rsidRPr="004F3118" w:rsidRDefault="004F3118" w:rsidP="004F3118">
      <w:pPr>
        <w:rPr>
          <w:rFonts w:ascii="Calibri" w:eastAsia="Times New Roman" w:hAnsi="Calibri" w:cs="Arial"/>
          <w:b/>
          <w:bCs/>
        </w:rPr>
      </w:pPr>
      <w:r w:rsidRPr="004F3118">
        <w:rPr>
          <w:rFonts w:ascii="Calibri" w:eastAsia="Times New Roman" w:hAnsi="Calibri" w:cs="Arial"/>
          <w:b/>
          <w:bCs/>
        </w:rPr>
        <w:t>TEACHING PROGRAM</w:t>
      </w:r>
    </w:p>
    <w:p w14:paraId="08111059" w14:textId="77777777" w:rsidR="004F3118" w:rsidRPr="004F3118" w:rsidRDefault="004F3118" w:rsidP="004F3118">
      <w:pPr>
        <w:rPr>
          <w:rFonts w:ascii="Calibri" w:eastAsia="Times New Roman" w:hAnsi="Calibri" w:cs="Arial"/>
        </w:rPr>
      </w:pPr>
      <w:r w:rsidRPr="004F3118">
        <w:rPr>
          <w:rFonts w:ascii="Calibri" w:eastAsia="Times New Roman" w:hAnsi="Calibri" w:cs="Arial"/>
        </w:rPr>
        <w:t xml:space="preserve">The training of residents and fellows is a major commitment of the division.  In addition to obstetric and radiology residents, fellows in Maternal-Fetal Medicine, Genetics, Reproductive Endocrinology and Fetal Imaging rotate through the division.  </w:t>
      </w:r>
    </w:p>
    <w:p w14:paraId="2ED94F9F" w14:textId="77777777" w:rsidR="004F3118" w:rsidRPr="004F3118" w:rsidRDefault="004F3118" w:rsidP="004F3118">
      <w:pPr>
        <w:rPr>
          <w:rFonts w:ascii="Calibri" w:eastAsia="Times New Roman" w:hAnsi="Calibri" w:cs="Arial"/>
        </w:rPr>
      </w:pPr>
      <w:r w:rsidRPr="004F3118">
        <w:rPr>
          <w:rFonts w:ascii="Calibri" w:eastAsia="Times New Roman" w:hAnsi="Calibri" w:cs="Arial"/>
        </w:rPr>
        <w:t>The Maternal-Fetal Medicine fellowship rotation is increased to 7 months of hands-on scanning, evaluation of interesting cases and weekly conferences on fetal anomaly detection. Fellows spend one day a week with the Ultrasound physician and are given their own panel of exams to review the images, develop a comprehensive report and provide a diagnosis. These cases are then presented to the attending for discussion of the pertinent findings and review of proper reporting. In addition, a web site has been developed that incorporates clips and images of fetal anomalies for the fellows to review. There is the opportunity for 3 – 6 weeks of focused elective time in the second year.</w:t>
      </w:r>
    </w:p>
    <w:p w14:paraId="12AF1EC4" w14:textId="77777777" w:rsidR="004F3118" w:rsidRPr="004F3118" w:rsidRDefault="004F3118" w:rsidP="004F3118">
      <w:pPr>
        <w:rPr>
          <w:rFonts w:ascii="Calibri" w:eastAsia="Times New Roman" w:hAnsi="Calibri" w:cs="Arial"/>
        </w:rPr>
      </w:pPr>
      <w:r w:rsidRPr="004F3118">
        <w:rPr>
          <w:rFonts w:ascii="Calibri" w:eastAsia="Times New Roman" w:hAnsi="Calibri" w:cs="Arial"/>
        </w:rPr>
        <w:t>A Pitt Med Navigator site for residents and fellows who rotate through the division is available with teaching modules in obstetrics and gynecology ultrasound combined with online testing. Additional modules have been added to enhance education.</w:t>
      </w:r>
    </w:p>
    <w:p w14:paraId="1072095C" w14:textId="77777777" w:rsidR="004F3118" w:rsidRPr="004F3118" w:rsidRDefault="004F3118" w:rsidP="004F3118">
      <w:r w:rsidRPr="004F3118">
        <w:t>The obstetric residency training program is an integral part of the Division of Ultrasound teaching program. The 1</w:t>
      </w:r>
      <w:r w:rsidRPr="004F3118">
        <w:rPr>
          <w:vertAlign w:val="superscript"/>
        </w:rPr>
        <w:t>st</w:t>
      </w:r>
      <w:r w:rsidRPr="004F3118">
        <w:t xml:space="preserve"> and 2</w:t>
      </w:r>
      <w:r w:rsidRPr="004F3118">
        <w:rPr>
          <w:vertAlign w:val="superscript"/>
        </w:rPr>
        <w:t>nd</w:t>
      </w:r>
      <w:r w:rsidRPr="004F3118">
        <w:t xml:space="preserve"> year resident training includes a combination of hands-on training, didactic lectures on specific ultrasound examinations and procedures and the opportunity to plan, collect data, analyze and publish original research. This year, three residents are working on ultrasound research projects.</w:t>
      </w:r>
    </w:p>
    <w:p w14:paraId="320E559E" w14:textId="77777777" w:rsidR="004F3118" w:rsidRPr="004F3118" w:rsidRDefault="004F3118" w:rsidP="004F3118">
      <w:r w:rsidRPr="004F3118">
        <w:lastRenderedPageBreak/>
        <w:t>We have expanded our career development rotation within the division to include 4</w:t>
      </w:r>
      <w:r w:rsidRPr="004F3118">
        <w:rPr>
          <w:vertAlign w:val="superscript"/>
        </w:rPr>
        <w:t>th</w:t>
      </w:r>
      <w:r w:rsidRPr="004F3118">
        <w:t xml:space="preserve"> year medical students from the University of Pittsburgh. The goal is to mentor residents and medical students in ultrasound through career focused learning with instruction in image acquisition, one on one teaching sessions with an ultrasound physician and problem based learning.</w:t>
      </w:r>
    </w:p>
    <w:p w14:paraId="2F1683F8" w14:textId="77777777" w:rsidR="004F3118" w:rsidRPr="004F3118" w:rsidRDefault="004F3118" w:rsidP="004F3118">
      <w:r w:rsidRPr="004F3118">
        <w:t>Dr. Paul Speer continues the course he developed for 4</w:t>
      </w:r>
      <w:r w:rsidRPr="004F3118">
        <w:rPr>
          <w:vertAlign w:val="superscript"/>
        </w:rPr>
        <w:t>th</w:t>
      </w:r>
      <w:r w:rsidRPr="004F3118">
        <w:t xml:space="preserve"> year medical students entitled “Ultrasound basics: Correlation with the Physical Exam” which is offered every spring and he continues as co-director of a 4</w:t>
      </w:r>
      <w:r w:rsidRPr="004F3118">
        <w:rPr>
          <w:vertAlign w:val="superscript"/>
        </w:rPr>
        <w:t>th</w:t>
      </w:r>
      <w:r w:rsidRPr="004F3118">
        <w:t xml:space="preserve"> year medical student fall course entitled “Ultrasound Basics: Human Anatomy from a Different Perspective”. He is also one of the faculty members teaching the iPOCUS 4</w:t>
      </w:r>
      <w:r w:rsidRPr="004F3118">
        <w:rPr>
          <w:vertAlign w:val="superscript"/>
        </w:rPr>
        <w:t>th</w:t>
      </w:r>
      <w:r w:rsidRPr="004F3118">
        <w:t xml:space="preserve"> year medical student elective and teaches the pelvic ultrasound portion at WISER. These courses are supported by the faculty and ultrasound technicians from the division.</w:t>
      </w:r>
    </w:p>
    <w:p w14:paraId="39494181" w14:textId="77777777" w:rsidR="004F3118" w:rsidRPr="004F3118" w:rsidRDefault="004F3118" w:rsidP="004F3118">
      <w:r w:rsidRPr="004F3118">
        <w:t>The department continues to be very active in the training of ultrasound technicians from two local sonography programs. Sonographer students work one on one with senior sonographers learning hands on skills in image acquisition. They rotate through Magee Womens hospital as well as our local satellite centers.</w:t>
      </w:r>
    </w:p>
    <w:p w14:paraId="478FF3B5" w14:textId="77777777" w:rsidR="004F3118" w:rsidRPr="004F3118" w:rsidRDefault="004F3118" w:rsidP="004F3118">
      <w:r w:rsidRPr="004F3118">
        <w:t>A full-time experienced sonographer continues to coordinate the teaching goals of the division and has expanded her role to ultrasound technician students as well as residents and fellows.</w:t>
      </w:r>
    </w:p>
    <w:p w14:paraId="289EF4D4" w14:textId="77777777" w:rsidR="004F3118" w:rsidRPr="004F3118" w:rsidRDefault="004F3118" w:rsidP="004F3118">
      <w:r w:rsidRPr="004F3118">
        <w:t>Drs. Paul Speer and Devereux Saller received Clerkship Preceptor of the Year Awards for their teaching in the Obstetrics and Gynecology PBLs.</w:t>
      </w:r>
    </w:p>
    <w:p w14:paraId="60285283" w14:textId="77777777" w:rsidR="004F3118" w:rsidRPr="004F3118" w:rsidRDefault="004F3118" w:rsidP="004F3118">
      <w:pPr>
        <w:spacing w:after="0" w:line="240" w:lineRule="auto"/>
        <w:jc w:val="both"/>
        <w:rPr>
          <w:rFonts w:ascii="Calibri" w:eastAsia="Times New Roman" w:hAnsi="Calibri" w:cs="Arial"/>
          <w:b/>
          <w:bCs/>
        </w:rPr>
      </w:pPr>
      <w:r w:rsidRPr="004F3118">
        <w:rPr>
          <w:rFonts w:ascii="Calibri" w:eastAsia="Times New Roman" w:hAnsi="Calibri" w:cs="Arial"/>
          <w:b/>
          <w:bCs/>
        </w:rPr>
        <w:t>RESEARCH PROGRAM</w:t>
      </w:r>
    </w:p>
    <w:p w14:paraId="05F24F06" w14:textId="77777777" w:rsidR="004F3118" w:rsidRPr="004F3118" w:rsidRDefault="004F3118" w:rsidP="004F3118">
      <w:pPr>
        <w:spacing w:after="0" w:line="240" w:lineRule="auto"/>
        <w:jc w:val="both"/>
        <w:rPr>
          <w:rFonts w:ascii="Calibri" w:eastAsia="Times New Roman" w:hAnsi="Calibri" w:cs="Arial"/>
        </w:rPr>
      </w:pPr>
    </w:p>
    <w:p w14:paraId="3BCE4E14" w14:textId="77777777" w:rsidR="004F3118" w:rsidRPr="004F3118" w:rsidRDefault="004F3118" w:rsidP="004F3118">
      <w:pPr>
        <w:spacing w:after="0" w:line="240" w:lineRule="auto"/>
        <w:rPr>
          <w:rFonts w:ascii="Calibri" w:eastAsia="Times New Roman" w:hAnsi="Calibri" w:cs="Arial"/>
        </w:rPr>
      </w:pPr>
      <w:r w:rsidRPr="004F3118">
        <w:rPr>
          <w:rFonts w:ascii="Calibri" w:eastAsia="Times New Roman" w:hAnsi="Calibri" w:cs="Arial"/>
        </w:rPr>
        <w:t>The research interests of the division span the field of obstetrics and gynecologic ultrasound. Recent publications include:</w:t>
      </w:r>
    </w:p>
    <w:p w14:paraId="7496383E" w14:textId="77777777" w:rsidR="004F3118" w:rsidRPr="004F3118" w:rsidRDefault="004F3118" w:rsidP="004F3118">
      <w:pPr>
        <w:spacing w:after="0" w:line="240" w:lineRule="auto"/>
        <w:rPr>
          <w:rFonts w:ascii="Calibri" w:eastAsia="Times New Roman" w:hAnsi="Calibri" w:cs="Arial"/>
        </w:rPr>
      </w:pPr>
    </w:p>
    <w:p w14:paraId="41F8A0B4"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Development of biometric growth curves in fetuses with trisomy 21.</w:t>
      </w:r>
    </w:p>
    <w:p w14:paraId="7A39EEBB"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The influence of cardiac defects on the biometric growth patterns of fetuses with trisomy 21.</w:t>
      </w:r>
    </w:p>
    <w:p w14:paraId="1B8877DE"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Neonatal outcome in fetuses with a persistent right umbilical vein.</w:t>
      </w:r>
    </w:p>
    <w:p w14:paraId="5D6B43E8"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Outcomes of cerclage versus cerclage plus progesterone.</w:t>
      </w:r>
    </w:p>
    <w:p w14:paraId="77190753"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The impact of mode of delivery on infant neurologic outcomes in myelomeningocele.</w:t>
      </w:r>
    </w:p>
    <w:p w14:paraId="163AF883"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North American Fetal Therapy Network: Intervention versus expectant management for stage I twin-twin transfusion syndrome.</w:t>
      </w:r>
    </w:p>
    <w:p w14:paraId="6F5C68B8"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Ultrasound measurement of the fetal adrenal glands as a predictor of spontaneous preterm birth.</w:t>
      </w:r>
    </w:p>
    <w:p w14:paraId="472A3E59"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A novel low-profile ventriculoamniotic shunt for fetal aqueductal stenosis.</w:t>
      </w:r>
    </w:p>
    <w:p w14:paraId="3AA6BE90"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International Fetal Cardiac Intervention Registry: A worldwide collaborative description and preliminary outcomes.</w:t>
      </w:r>
    </w:p>
    <w:p w14:paraId="29E9792C"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Ultrasound assessment of congenital lung masses and neonatal respiratory outcomes.</w:t>
      </w:r>
    </w:p>
    <w:p w14:paraId="7CDA652C"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The North American Fetal Therapy Network Consensus Statement: management of complicated monochorionic gestations.</w:t>
      </w:r>
    </w:p>
    <w:p w14:paraId="6168412B"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lastRenderedPageBreak/>
        <w:t>Large for gestational age ultrasound diagnosis and risk for cesarean delivery in women with gestational diabetes mellitus.</w:t>
      </w:r>
    </w:p>
    <w:p w14:paraId="7798F5F2"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Early pregnancy failure by first trimester ultrasound</w:t>
      </w:r>
    </w:p>
    <w:p w14:paraId="42203143"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The impact of pregnancy and parturition on the vaginal angle.</w:t>
      </w:r>
    </w:p>
    <w:p w14:paraId="680EA3FD"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The effects of obesity on the nuchal translucency measurement in the first trimester</w:t>
      </w:r>
    </w:p>
    <w:p w14:paraId="14B61A26"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Expansion of phenotype and genotype data in CRB2-related syndrome.</w:t>
      </w:r>
    </w:p>
    <w:p w14:paraId="2915D33C" w14:textId="77777777" w:rsidR="004F3118" w:rsidRPr="004F3118" w:rsidRDefault="004F3118" w:rsidP="008A6AF8">
      <w:pPr>
        <w:numPr>
          <w:ilvl w:val="0"/>
          <w:numId w:val="10"/>
        </w:numPr>
        <w:spacing w:after="0" w:line="240" w:lineRule="auto"/>
        <w:rPr>
          <w:rFonts w:ascii="Calibri" w:eastAsia="Times New Roman" w:hAnsi="Calibri" w:cs="Arial"/>
        </w:rPr>
      </w:pPr>
      <w:r w:rsidRPr="004F3118">
        <w:rPr>
          <w:rFonts w:ascii="Calibri" w:eastAsia="Times New Roman" w:hAnsi="Calibri" w:cs="Arial"/>
        </w:rPr>
        <w:t>Genotype-phenotype correlation and pregnancy outcome of partial trisomy 14q</w:t>
      </w:r>
    </w:p>
    <w:p w14:paraId="45557DD0" w14:textId="77777777" w:rsidR="004F3118" w:rsidRPr="004F3118" w:rsidRDefault="004F3118" w:rsidP="004F3118">
      <w:pPr>
        <w:spacing w:after="0" w:line="240" w:lineRule="auto"/>
        <w:rPr>
          <w:rFonts w:ascii="Calibri" w:eastAsia="Times New Roman" w:hAnsi="Calibri" w:cs="Arial"/>
        </w:rPr>
      </w:pPr>
    </w:p>
    <w:p w14:paraId="7BC8664E" w14:textId="77777777" w:rsidR="004F3118" w:rsidRPr="004F3118" w:rsidRDefault="004F3118" w:rsidP="004F3118">
      <w:r w:rsidRPr="004F3118">
        <w:t xml:space="preserve">Division faculty has published several book chapters on early pregnancy loss, fetal cleft lip and palate and fetal hydrops. The Division has taken over the publication of a popular and highly valued text on fetal anomalies entitled </w:t>
      </w:r>
      <w:r w:rsidRPr="004F3118">
        <w:rPr>
          <w:u w:val="single"/>
        </w:rPr>
        <w:t>Structured Fetal Anomalies</w:t>
      </w:r>
      <w:r w:rsidRPr="004F3118">
        <w:t>. The 3</w:t>
      </w:r>
      <w:r w:rsidRPr="004F3118">
        <w:rPr>
          <w:vertAlign w:val="superscript"/>
        </w:rPr>
        <w:t>rd</w:t>
      </w:r>
      <w:r w:rsidRPr="004F3118">
        <w:t xml:space="preserve"> edition was completed by the Division in May and is due to be released in October 2016 by Springer. It will continue to be a Magee Womens Hospital Division of Ultrasound text.</w:t>
      </w:r>
    </w:p>
    <w:p w14:paraId="5BD99AB4" w14:textId="77777777" w:rsidR="004F3118" w:rsidRPr="004F3118" w:rsidRDefault="004F3118" w:rsidP="004F3118">
      <w:r w:rsidRPr="004F3118">
        <w:t>Over 25 web-based education programs spanning topics from the biophysical profile score and oligohydramnios to ectopic pregnancy and the sonographic evaluation of adenomyosis have been produced in association with the Institute of Advanced Medical Education.</w:t>
      </w:r>
    </w:p>
    <w:p w14:paraId="4610C574" w14:textId="77777777" w:rsidR="004F3118" w:rsidRPr="004F3118" w:rsidRDefault="004F3118" w:rsidP="004F3118">
      <w:pPr>
        <w:spacing w:after="0" w:line="240" w:lineRule="auto"/>
        <w:rPr>
          <w:rFonts w:ascii="Calibri" w:eastAsia="Times New Roman" w:hAnsi="Calibri" w:cs="Arial"/>
        </w:rPr>
      </w:pPr>
    </w:p>
    <w:p w14:paraId="537434DF" w14:textId="77777777" w:rsidR="004F3118" w:rsidRPr="004F3118" w:rsidRDefault="004F3118" w:rsidP="004F3118">
      <w:pPr>
        <w:keepNext/>
        <w:spacing w:after="0" w:line="240" w:lineRule="auto"/>
        <w:outlineLvl w:val="4"/>
        <w:rPr>
          <w:rFonts w:ascii="Calibri" w:eastAsia="Times New Roman" w:hAnsi="Calibri" w:cs="Arial"/>
          <w:b/>
          <w:bCs/>
        </w:rPr>
      </w:pPr>
      <w:r w:rsidRPr="004F3118">
        <w:rPr>
          <w:rFonts w:ascii="Calibri" w:eastAsia="Times New Roman" w:hAnsi="Calibri" w:cs="Arial"/>
          <w:b/>
          <w:bCs/>
        </w:rPr>
        <w:t>FACULTY LISTING</w:t>
      </w:r>
    </w:p>
    <w:p w14:paraId="2C1D1E5D" w14:textId="77777777" w:rsidR="004F3118" w:rsidRPr="004F3118" w:rsidRDefault="004F3118" w:rsidP="004F3118">
      <w:pPr>
        <w:spacing w:after="0" w:line="240" w:lineRule="auto"/>
        <w:ind w:left="2880" w:hanging="2880"/>
        <w:jc w:val="both"/>
        <w:rPr>
          <w:rFonts w:ascii="Calibri" w:eastAsia="Times New Roman" w:hAnsi="Calibri" w:cs="Arial"/>
        </w:rPr>
      </w:pPr>
    </w:p>
    <w:p w14:paraId="109B7B8C" w14:textId="6A95BBB5" w:rsidR="004F3118" w:rsidRPr="004F3118" w:rsidRDefault="004F3118" w:rsidP="007E1AE8">
      <w:pPr>
        <w:spacing w:after="0" w:line="240" w:lineRule="auto"/>
        <w:ind w:left="2880" w:hanging="2880"/>
        <w:jc w:val="both"/>
        <w:rPr>
          <w:rFonts w:ascii="Calibri" w:eastAsia="Times New Roman" w:hAnsi="Calibri" w:cs="Arial"/>
        </w:rPr>
      </w:pPr>
      <w:r w:rsidRPr="004F3118">
        <w:rPr>
          <w:rFonts w:ascii="Calibri" w:eastAsia="Times New Roman" w:hAnsi="Calibri" w:cs="Arial"/>
        </w:rPr>
        <w:t>Timothy P. Canavan, MD</w:t>
      </w:r>
      <w:r w:rsidRPr="004F3118">
        <w:rPr>
          <w:rFonts w:ascii="Calibri" w:eastAsia="Times New Roman" w:hAnsi="Calibri" w:cs="Arial"/>
        </w:rPr>
        <w:tab/>
        <w:t xml:space="preserve">Associate Professor of Obstetrics, Gynecology and Reproductive Sciences </w:t>
      </w:r>
      <w:r w:rsidR="007E1AE8">
        <w:rPr>
          <w:rFonts w:ascii="Calibri" w:eastAsia="Times New Roman" w:hAnsi="Calibri" w:cs="Arial"/>
        </w:rPr>
        <w:t xml:space="preserve">and </w:t>
      </w:r>
      <w:r w:rsidRPr="004F3118">
        <w:rPr>
          <w:rFonts w:ascii="Calibri" w:eastAsia="Times New Roman" w:hAnsi="Calibri" w:cs="Arial"/>
        </w:rPr>
        <w:t>Division Director</w:t>
      </w:r>
      <w:r w:rsidR="007E1AE8">
        <w:rPr>
          <w:rFonts w:ascii="Calibri" w:eastAsia="Times New Roman" w:hAnsi="Calibri" w:cs="Arial"/>
        </w:rPr>
        <w:t xml:space="preserve"> </w:t>
      </w:r>
      <w:r w:rsidRPr="004F3118">
        <w:rPr>
          <w:rFonts w:ascii="Calibri" w:eastAsia="Times New Roman" w:hAnsi="Calibri" w:cs="Arial"/>
        </w:rPr>
        <w:t>Center for Advanced Fetal Diagnostics Faculty</w:t>
      </w:r>
      <w:r w:rsidRPr="004F3118">
        <w:rPr>
          <w:rFonts w:ascii="Calibri" w:eastAsia="Times New Roman" w:hAnsi="Calibri" w:cs="Arial"/>
        </w:rPr>
        <w:tab/>
      </w:r>
    </w:p>
    <w:p w14:paraId="37DF76F6" w14:textId="77777777" w:rsidR="004F3118" w:rsidRPr="004F3118" w:rsidRDefault="004F3118" w:rsidP="004F3118">
      <w:pPr>
        <w:spacing w:after="0" w:line="240" w:lineRule="auto"/>
        <w:jc w:val="both"/>
        <w:rPr>
          <w:rFonts w:ascii="Calibri" w:eastAsia="Times New Roman" w:hAnsi="Calibri" w:cs="Arial"/>
        </w:rPr>
      </w:pPr>
    </w:p>
    <w:p w14:paraId="12E391B0" w14:textId="77777777" w:rsidR="004F3118" w:rsidRPr="004F3118" w:rsidRDefault="004F3118" w:rsidP="004F3118">
      <w:pPr>
        <w:spacing w:after="0" w:line="240" w:lineRule="auto"/>
        <w:ind w:left="2880" w:hanging="2880"/>
        <w:jc w:val="both"/>
        <w:rPr>
          <w:rFonts w:ascii="Calibri" w:eastAsia="Times New Roman" w:hAnsi="Calibri" w:cs="Arial"/>
        </w:rPr>
      </w:pPr>
      <w:r w:rsidRPr="004F3118">
        <w:rPr>
          <w:rFonts w:ascii="Calibri" w:eastAsia="Times New Roman" w:hAnsi="Calibri" w:cs="Arial"/>
        </w:rPr>
        <w:t>Jerry G. Martin, MD</w:t>
      </w:r>
      <w:r w:rsidRPr="004F3118">
        <w:rPr>
          <w:rFonts w:ascii="Calibri" w:eastAsia="Times New Roman" w:hAnsi="Calibri" w:cs="Arial"/>
        </w:rPr>
        <w:tab/>
        <w:t>Assistant Professor of Obstetrics, Gynecology and Reproductive Sciences</w:t>
      </w:r>
    </w:p>
    <w:p w14:paraId="3F58CA01" w14:textId="77777777" w:rsidR="004F3118" w:rsidRPr="004F3118" w:rsidRDefault="004F3118" w:rsidP="004F3118">
      <w:pPr>
        <w:spacing w:after="0" w:line="240" w:lineRule="auto"/>
        <w:jc w:val="both"/>
        <w:rPr>
          <w:rFonts w:ascii="Calibri" w:eastAsia="Times New Roman" w:hAnsi="Calibri" w:cs="Arial"/>
        </w:rPr>
      </w:pPr>
    </w:p>
    <w:p w14:paraId="4C4A63A0" w14:textId="77777777" w:rsidR="004F3118" w:rsidRPr="004F3118" w:rsidRDefault="004F3118" w:rsidP="004F3118">
      <w:pPr>
        <w:spacing w:after="0" w:line="240" w:lineRule="auto"/>
        <w:ind w:left="2880" w:hanging="2880"/>
        <w:jc w:val="both"/>
        <w:rPr>
          <w:rFonts w:ascii="Calibri" w:eastAsia="Times New Roman" w:hAnsi="Calibri" w:cs="Arial"/>
        </w:rPr>
      </w:pPr>
      <w:r w:rsidRPr="004F3118">
        <w:rPr>
          <w:rFonts w:ascii="Calibri" w:eastAsia="Times New Roman" w:hAnsi="Calibri" w:cs="Arial"/>
        </w:rPr>
        <w:t>David Kauffman, MD</w:t>
      </w:r>
      <w:r w:rsidRPr="004F3118">
        <w:rPr>
          <w:rFonts w:ascii="Calibri" w:eastAsia="Times New Roman" w:hAnsi="Calibri" w:cs="Arial"/>
        </w:rPr>
        <w:tab/>
        <w:t>Clinical Professor of Obstetrics, Gynecology and Reproductive Sciences</w:t>
      </w:r>
    </w:p>
    <w:p w14:paraId="5CDCD41B" w14:textId="77777777" w:rsidR="004F3118" w:rsidRPr="004F3118" w:rsidRDefault="004F3118" w:rsidP="004F3118">
      <w:pPr>
        <w:spacing w:after="0" w:line="240" w:lineRule="auto"/>
        <w:ind w:left="2880" w:hanging="2880"/>
        <w:jc w:val="both"/>
        <w:rPr>
          <w:rFonts w:ascii="Calibri" w:eastAsia="Times New Roman" w:hAnsi="Calibri" w:cs="Arial"/>
        </w:rPr>
      </w:pPr>
    </w:p>
    <w:p w14:paraId="1EC1E7A0" w14:textId="77777777" w:rsidR="004F3118" w:rsidRPr="004F3118" w:rsidRDefault="004F3118" w:rsidP="004F3118">
      <w:pPr>
        <w:spacing w:after="0" w:line="240" w:lineRule="auto"/>
        <w:ind w:left="2880" w:hanging="2880"/>
        <w:jc w:val="both"/>
        <w:rPr>
          <w:rFonts w:ascii="Calibri" w:eastAsia="Times New Roman" w:hAnsi="Calibri" w:cs="Arial"/>
        </w:rPr>
      </w:pPr>
      <w:r w:rsidRPr="004F3118">
        <w:rPr>
          <w:rFonts w:ascii="Calibri" w:eastAsia="Times New Roman" w:hAnsi="Calibri" w:cs="Arial"/>
        </w:rPr>
        <w:t>Bonnie Coyne, MD</w:t>
      </w:r>
      <w:r w:rsidRPr="004F3118">
        <w:rPr>
          <w:rFonts w:ascii="Calibri" w:eastAsia="Times New Roman" w:hAnsi="Calibri" w:cs="Arial"/>
        </w:rPr>
        <w:tab/>
        <w:t>Assistant Professor of Obstetrics, Gynecology and Reproductive Sciences</w:t>
      </w:r>
    </w:p>
    <w:p w14:paraId="0FDFBA79" w14:textId="77777777" w:rsidR="004F3118" w:rsidRPr="004F3118" w:rsidRDefault="004F3118" w:rsidP="004F3118">
      <w:pPr>
        <w:spacing w:after="0" w:line="240" w:lineRule="auto"/>
        <w:ind w:left="2880" w:hanging="2880"/>
        <w:jc w:val="both"/>
        <w:rPr>
          <w:rFonts w:ascii="Calibri" w:eastAsia="Times New Roman" w:hAnsi="Calibri" w:cs="Arial"/>
        </w:rPr>
      </w:pPr>
    </w:p>
    <w:p w14:paraId="39961014" w14:textId="77777777" w:rsidR="004F3118" w:rsidRDefault="004F3118" w:rsidP="004F3118">
      <w:pPr>
        <w:spacing w:after="0" w:line="240" w:lineRule="auto"/>
        <w:ind w:left="2880" w:hanging="2880"/>
        <w:jc w:val="both"/>
        <w:rPr>
          <w:rFonts w:ascii="Calibri" w:eastAsia="Times New Roman" w:hAnsi="Calibri" w:cs="Arial"/>
        </w:rPr>
      </w:pPr>
    </w:p>
    <w:p w14:paraId="1501632A" w14:textId="77777777" w:rsidR="004F3118" w:rsidRPr="004F3118" w:rsidRDefault="004F3118" w:rsidP="004F3118">
      <w:pPr>
        <w:spacing w:after="0" w:line="240" w:lineRule="auto"/>
        <w:ind w:left="2880" w:hanging="2880"/>
        <w:jc w:val="both"/>
        <w:rPr>
          <w:rFonts w:ascii="Calibri" w:eastAsia="Times New Roman" w:hAnsi="Calibri" w:cs="Arial"/>
        </w:rPr>
      </w:pPr>
      <w:r w:rsidRPr="004F3118">
        <w:rPr>
          <w:rFonts w:ascii="Calibri" w:eastAsia="Times New Roman" w:hAnsi="Calibri" w:cs="Arial"/>
        </w:rPr>
        <w:t>Stephen Emery, MD</w:t>
      </w:r>
      <w:r w:rsidRPr="004F3118">
        <w:rPr>
          <w:rFonts w:ascii="Calibri" w:eastAsia="Times New Roman" w:hAnsi="Calibri" w:cs="Arial"/>
        </w:rPr>
        <w:tab/>
        <w:t>Associate Professor of Obstetrics, Gynecology and Reproductive</w:t>
      </w:r>
    </w:p>
    <w:p w14:paraId="745F4792" w14:textId="77777777" w:rsidR="007E1AE8" w:rsidRPr="007E1AE8" w:rsidRDefault="004F3118" w:rsidP="007E1AE8">
      <w:pPr>
        <w:spacing w:after="0" w:line="240" w:lineRule="auto"/>
        <w:ind w:left="2880" w:hanging="2880"/>
        <w:jc w:val="both"/>
        <w:rPr>
          <w:rFonts w:ascii="Calibri" w:eastAsia="Times New Roman" w:hAnsi="Calibri" w:cs="Arial"/>
        </w:rPr>
      </w:pPr>
      <w:r w:rsidRPr="004F3118">
        <w:rPr>
          <w:rFonts w:ascii="Calibri" w:eastAsia="Times New Roman" w:hAnsi="Calibri" w:cs="Arial"/>
        </w:rPr>
        <w:tab/>
        <w:t>Sciences</w:t>
      </w:r>
      <w:r w:rsidR="007E1AE8">
        <w:rPr>
          <w:rFonts w:ascii="Calibri" w:eastAsia="Times New Roman" w:hAnsi="Calibri" w:cs="Arial"/>
        </w:rPr>
        <w:t xml:space="preserve"> and </w:t>
      </w:r>
      <w:r w:rsidR="007E1AE8" w:rsidRPr="007E1AE8">
        <w:rPr>
          <w:rFonts w:ascii="Calibri" w:eastAsia="Times New Roman" w:hAnsi="Calibri" w:cs="Arial"/>
        </w:rPr>
        <w:t>Director, Center for Innovative Fetal Intervention</w:t>
      </w:r>
    </w:p>
    <w:p w14:paraId="7146065D" w14:textId="321687ED" w:rsidR="004F3118" w:rsidRPr="004F3118" w:rsidRDefault="004F3118" w:rsidP="004F3118">
      <w:pPr>
        <w:spacing w:after="0" w:line="240" w:lineRule="auto"/>
        <w:ind w:left="2880" w:hanging="2880"/>
        <w:jc w:val="both"/>
        <w:rPr>
          <w:rFonts w:ascii="Calibri" w:eastAsia="Times New Roman" w:hAnsi="Calibri" w:cs="Arial"/>
        </w:rPr>
      </w:pPr>
    </w:p>
    <w:p w14:paraId="1EF5A6A6" w14:textId="77777777" w:rsidR="0060034B" w:rsidRDefault="0060034B" w:rsidP="004F3118">
      <w:pPr>
        <w:spacing w:after="0" w:line="240" w:lineRule="auto"/>
        <w:ind w:left="2880"/>
        <w:jc w:val="both"/>
        <w:rPr>
          <w:rFonts w:ascii="Calibri" w:eastAsia="Times New Roman" w:hAnsi="Calibri" w:cs="Arial"/>
        </w:rPr>
      </w:pPr>
    </w:p>
    <w:p w14:paraId="10821D37" w14:textId="77777777" w:rsidR="004F3118" w:rsidRPr="004F3118" w:rsidRDefault="004F3118" w:rsidP="004F3118">
      <w:pPr>
        <w:spacing w:after="0" w:line="240" w:lineRule="auto"/>
        <w:ind w:left="2880" w:hanging="2880"/>
        <w:jc w:val="both"/>
        <w:rPr>
          <w:rFonts w:ascii="Calibri" w:eastAsia="Times New Roman" w:hAnsi="Calibri" w:cs="Arial"/>
        </w:rPr>
      </w:pPr>
    </w:p>
    <w:p w14:paraId="354B551A" w14:textId="5C3A6929" w:rsidR="004F3118" w:rsidRPr="004F3118" w:rsidRDefault="004F3118" w:rsidP="004F3118">
      <w:pPr>
        <w:spacing w:after="0" w:line="240" w:lineRule="auto"/>
        <w:ind w:left="2880" w:hanging="2880"/>
        <w:jc w:val="both"/>
        <w:rPr>
          <w:rFonts w:ascii="Calibri" w:eastAsia="Times New Roman" w:hAnsi="Calibri" w:cs="Arial"/>
        </w:rPr>
      </w:pPr>
      <w:r w:rsidRPr="004F3118">
        <w:rPr>
          <w:rFonts w:ascii="Calibri" w:eastAsia="Times New Roman" w:hAnsi="Calibri" w:cs="Arial"/>
        </w:rPr>
        <w:t xml:space="preserve">Paul Speer, MD    </w:t>
      </w:r>
      <w:r w:rsidRPr="004F3118">
        <w:rPr>
          <w:rFonts w:ascii="Calibri" w:eastAsia="Times New Roman" w:hAnsi="Calibri" w:cs="Arial"/>
        </w:rPr>
        <w:tab/>
        <w:t>Associate Professor of Obstetrics, Gynecology and Reproductive Sciences</w:t>
      </w:r>
      <w:r w:rsidR="007E1AE8">
        <w:rPr>
          <w:rFonts w:ascii="Calibri" w:eastAsia="Times New Roman" w:hAnsi="Calibri" w:cs="Arial"/>
        </w:rPr>
        <w:t xml:space="preserve"> and </w:t>
      </w:r>
      <w:r w:rsidRPr="004F3118">
        <w:rPr>
          <w:rFonts w:ascii="Calibri" w:eastAsia="Times New Roman" w:hAnsi="Calibri" w:cs="Arial"/>
        </w:rPr>
        <w:t>Advisory Dean, University of Pittsburgh School of Medicine</w:t>
      </w:r>
    </w:p>
    <w:p w14:paraId="260C8949" w14:textId="77777777" w:rsidR="004F3118" w:rsidRPr="004F3118" w:rsidRDefault="004F3118" w:rsidP="004F3118">
      <w:pPr>
        <w:spacing w:after="0" w:line="240" w:lineRule="auto"/>
        <w:ind w:left="2880" w:hanging="2880"/>
        <w:jc w:val="both"/>
        <w:rPr>
          <w:rFonts w:ascii="Calibri" w:eastAsia="Times New Roman" w:hAnsi="Calibri" w:cs="Arial"/>
        </w:rPr>
      </w:pPr>
      <w:r w:rsidRPr="004F3118">
        <w:rPr>
          <w:rFonts w:ascii="Calibri" w:eastAsia="Times New Roman" w:hAnsi="Calibri" w:cs="Arial"/>
        </w:rPr>
        <w:tab/>
      </w:r>
    </w:p>
    <w:p w14:paraId="49FB69E5" w14:textId="77777777" w:rsidR="004F3118" w:rsidRPr="004F3118" w:rsidRDefault="004F3118" w:rsidP="004F3118">
      <w:pPr>
        <w:spacing w:after="0" w:line="240" w:lineRule="auto"/>
        <w:ind w:left="2880" w:hanging="2880"/>
        <w:jc w:val="both"/>
        <w:rPr>
          <w:rFonts w:ascii="Calibri" w:eastAsia="Times New Roman" w:hAnsi="Calibri" w:cs="Arial"/>
        </w:rPr>
      </w:pPr>
      <w:r w:rsidRPr="004F3118">
        <w:rPr>
          <w:rFonts w:ascii="Calibri" w:eastAsia="Times New Roman" w:hAnsi="Calibri" w:cs="Arial"/>
        </w:rPr>
        <w:t>Noe Copley-Woods, MD</w:t>
      </w:r>
      <w:r w:rsidRPr="004F3118">
        <w:rPr>
          <w:rFonts w:ascii="Calibri" w:eastAsia="Times New Roman" w:hAnsi="Calibri" w:cs="Arial"/>
        </w:rPr>
        <w:tab/>
        <w:t>Assistant Professor of Obstetrics, Gynecology and Reproductive</w:t>
      </w:r>
    </w:p>
    <w:p w14:paraId="4D1A4EC2" w14:textId="77777777" w:rsidR="004F3118" w:rsidRPr="004F3118" w:rsidRDefault="004F3118" w:rsidP="004F3118">
      <w:pPr>
        <w:spacing w:after="0" w:line="240" w:lineRule="auto"/>
        <w:ind w:left="2880" w:hanging="2880"/>
        <w:jc w:val="both"/>
        <w:rPr>
          <w:rFonts w:ascii="Calibri" w:eastAsia="Times New Roman" w:hAnsi="Calibri" w:cs="Arial"/>
        </w:rPr>
      </w:pPr>
      <w:r w:rsidRPr="004F3118">
        <w:rPr>
          <w:rFonts w:ascii="Calibri" w:eastAsia="Times New Roman" w:hAnsi="Calibri" w:cs="Arial"/>
        </w:rPr>
        <w:tab/>
        <w:t>Sciences</w:t>
      </w:r>
    </w:p>
    <w:p w14:paraId="054C36C8" w14:textId="77777777" w:rsidR="004F3118" w:rsidRPr="004F3118" w:rsidRDefault="004F3118" w:rsidP="004F3118">
      <w:pPr>
        <w:spacing w:after="0" w:line="240" w:lineRule="auto"/>
        <w:ind w:left="360"/>
        <w:rPr>
          <w:rFonts w:ascii="Calibri" w:eastAsia="Times New Roman" w:hAnsi="Calibri" w:cs="Arial"/>
        </w:rPr>
      </w:pPr>
    </w:p>
    <w:p w14:paraId="57DE4303" w14:textId="77777777" w:rsidR="004F3118" w:rsidRPr="004F3118" w:rsidRDefault="004F3118" w:rsidP="004F3118">
      <w:pPr>
        <w:spacing w:after="0" w:line="240" w:lineRule="auto"/>
        <w:rPr>
          <w:rFonts w:ascii="Calibri" w:eastAsia="Times New Roman" w:hAnsi="Calibri" w:cs="Arial"/>
        </w:rPr>
      </w:pPr>
      <w:r w:rsidRPr="004F3118">
        <w:rPr>
          <w:rFonts w:ascii="Calibri" w:eastAsia="Times New Roman" w:hAnsi="Calibri" w:cs="Arial"/>
        </w:rPr>
        <w:lastRenderedPageBreak/>
        <w:t>Devereux Saller, MD</w:t>
      </w:r>
      <w:r w:rsidRPr="004F3118">
        <w:rPr>
          <w:rFonts w:ascii="Calibri" w:eastAsia="Times New Roman" w:hAnsi="Calibri" w:cs="Arial"/>
        </w:rPr>
        <w:tab/>
      </w:r>
      <w:r w:rsidRPr="004F3118">
        <w:rPr>
          <w:rFonts w:ascii="Calibri" w:eastAsia="Times New Roman" w:hAnsi="Calibri" w:cs="Arial"/>
        </w:rPr>
        <w:tab/>
        <w:t>Professor of Obstetrics, Gynecology and Reproductive Sciences</w:t>
      </w:r>
    </w:p>
    <w:p w14:paraId="04BDB850" w14:textId="77777777" w:rsidR="004F3118" w:rsidRPr="004F3118" w:rsidRDefault="004F3118" w:rsidP="004F3118">
      <w:pPr>
        <w:spacing w:after="0" w:line="240" w:lineRule="auto"/>
        <w:ind w:left="2160" w:firstLine="720"/>
        <w:rPr>
          <w:rFonts w:ascii="Calibri" w:eastAsia="Times New Roman" w:hAnsi="Calibri" w:cs="Arial"/>
        </w:rPr>
      </w:pPr>
      <w:r w:rsidRPr="004F3118">
        <w:rPr>
          <w:rFonts w:ascii="Calibri" w:eastAsia="Times New Roman" w:hAnsi="Calibri" w:cs="Arial"/>
        </w:rPr>
        <w:t>Director, Center for Advanced Fetal Diagnostics</w:t>
      </w:r>
    </w:p>
    <w:p w14:paraId="7D548FF4" w14:textId="77777777" w:rsidR="004F3118" w:rsidRPr="004F3118" w:rsidRDefault="004F3118" w:rsidP="004F3118">
      <w:pPr>
        <w:spacing w:after="0" w:line="240" w:lineRule="auto"/>
        <w:rPr>
          <w:rFonts w:ascii="Calibri" w:eastAsia="Times New Roman" w:hAnsi="Calibri" w:cs="Arial"/>
        </w:rPr>
      </w:pPr>
    </w:p>
    <w:p w14:paraId="30237B01" w14:textId="77777777" w:rsidR="004F3118" w:rsidRPr="004F3118" w:rsidRDefault="004F3118" w:rsidP="004F3118">
      <w:pPr>
        <w:spacing w:after="0" w:line="240" w:lineRule="auto"/>
        <w:ind w:left="2880" w:hanging="2880"/>
        <w:rPr>
          <w:rFonts w:ascii="Calibri" w:eastAsia="Times New Roman" w:hAnsi="Calibri" w:cs="Arial"/>
        </w:rPr>
      </w:pPr>
      <w:r w:rsidRPr="004F3118">
        <w:rPr>
          <w:rFonts w:ascii="Calibri" w:eastAsia="Times New Roman" w:hAnsi="Calibri" w:cs="Arial"/>
        </w:rPr>
        <w:t>Isabelle Wilkins, MD</w:t>
      </w:r>
      <w:r w:rsidRPr="004F3118">
        <w:rPr>
          <w:rFonts w:ascii="Calibri" w:eastAsia="Times New Roman" w:hAnsi="Calibri" w:cs="Arial"/>
        </w:rPr>
        <w:tab/>
        <w:t>Professor of Obstetrics, Gynecology and Reproductive Sciences</w:t>
      </w:r>
      <w:r w:rsidRPr="004F3118">
        <w:rPr>
          <w:rFonts w:ascii="Calibri" w:eastAsia="Times New Roman" w:hAnsi="Calibri" w:cs="Arial"/>
        </w:rPr>
        <w:tab/>
      </w:r>
    </w:p>
    <w:p w14:paraId="5C329679" w14:textId="77777777" w:rsidR="004F3118" w:rsidRPr="004F3118" w:rsidRDefault="004F3118" w:rsidP="004F3118">
      <w:pPr>
        <w:spacing w:after="0" w:line="240" w:lineRule="auto"/>
        <w:ind w:left="360"/>
        <w:rPr>
          <w:rFonts w:ascii="Calibri" w:eastAsia="Times New Roman" w:hAnsi="Calibri" w:cs="Arial"/>
        </w:rPr>
      </w:pPr>
    </w:p>
    <w:p w14:paraId="1BC39A3E" w14:textId="77777777" w:rsidR="004F3118" w:rsidRPr="004F3118" w:rsidRDefault="004F3118" w:rsidP="004F3118">
      <w:pPr>
        <w:spacing w:after="0" w:line="240" w:lineRule="auto"/>
        <w:rPr>
          <w:rFonts w:ascii="Calibri" w:eastAsia="Times New Roman" w:hAnsi="Calibri" w:cs="Arial"/>
        </w:rPr>
      </w:pPr>
      <w:r w:rsidRPr="004F3118">
        <w:rPr>
          <w:rFonts w:ascii="Calibri" w:eastAsia="Times New Roman" w:hAnsi="Calibri" w:cs="Arial"/>
        </w:rPr>
        <w:t>Tonya Lightcap, RDMS</w:t>
      </w:r>
      <w:r w:rsidRPr="004F3118">
        <w:rPr>
          <w:rFonts w:ascii="Calibri" w:eastAsia="Times New Roman" w:hAnsi="Calibri" w:cs="Arial"/>
        </w:rPr>
        <w:tab/>
      </w:r>
      <w:r w:rsidRPr="004F3118">
        <w:rPr>
          <w:rFonts w:ascii="Calibri" w:eastAsia="Times New Roman" w:hAnsi="Calibri" w:cs="Arial"/>
        </w:rPr>
        <w:tab/>
        <w:t>Sonographer</w:t>
      </w:r>
    </w:p>
    <w:p w14:paraId="3A0100C9" w14:textId="77777777" w:rsidR="004F3118" w:rsidRPr="004F3118" w:rsidRDefault="004F3118" w:rsidP="004F3118">
      <w:pPr>
        <w:spacing w:after="0" w:line="240" w:lineRule="auto"/>
        <w:ind w:left="360"/>
        <w:jc w:val="right"/>
        <w:rPr>
          <w:rFonts w:ascii="Calibri" w:eastAsia="Times New Roman" w:hAnsi="Calibri" w:cs="Arial"/>
        </w:rPr>
      </w:pPr>
    </w:p>
    <w:p w14:paraId="6A245DEC" w14:textId="77777777" w:rsidR="004F3118" w:rsidRDefault="004F3118" w:rsidP="004F3118">
      <w:pPr>
        <w:spacing w:after="0" w:line="240" w:lineRule="auto"/>
        <w:ind w:left="360"/>
        <w:rPr>
          <w:rFonts w:ascii="Calibri" w:eastAsia="Times New Roman" w:hAnsi="Calibri" w:cs="Arial"/>
        </w:rPr>
      </w:pPr>
    </w:p>
    <w:p w14:paraId="10341854" w14:textId="77777777" w:rsidR="004F3118" w:rsidRDefault="004F3118" w:rsidP="004F3118">
      <w:pPr>
        <w:spacing w:after="0" w:line="240" w:lineRule="auto"/>
        <w:ind w:left="360"/>
        <w:rPr>
          <w:rFonts w:ascii="Calibri" w:eastAsia="Times New Roman" w:hAnsi="Calibri" w:cs="Arial"/>
        </w:rPr>
      </w:pPr>
    </w:p>
    <w:p w14:paraId="5387E4B4" w14:textId="77777777" w:rsidR="004F3118" w:rsidRPr="004F3118" w:rsidRDefault="004F3118" w:rsidP="004F3118">
      <w:pPr>
        <w:spacing w:after="0" w:line="240" w:lineRule="auto"/>
        <w:jc w:val="both"/>
        <w:rPr>
          <w:rFonts w:ascii="Calibri" w:eastAsia="Times New Roman" w:hAnsi="Calibri" w:cs="Times New Roman"/>
          <w:b/>
          <w:bCs/>
        </w:rPr>
      </w:pPr>
      <w:r w:rsidRPr="004F3118">
        <w:rPr>
          <w:rFonts w:ascii="Calibri" w:eastAsia="Times New Roman" w:hAnsi="Calibri" w:cs="Arial"/>
        </w:rPr>
        <w:t>WEBSITE:  http://obgyn.medicine.pitt.edu/ultrasound</w:t>
      </w:r>
    </w:p>
    <w:p w14:paraId="75C7BC10" w14:textId="77777777" w:rsidR="0082520F" w:rsidRDefault="0082520F" w:rsidP="008D5F8B">
      <w:pPr>
        <w:pStyle w:val="Heading1"/>
        <w:jc w:val="center"/>
        <w:rPr>
          <w:rFonts w:asciiTheme="minorHAnsi" w:hAnsiTheme="minorHAnsi" w:cstheme="minorHAnsi"/>
          <w:b/>
        </w:rPr>
      </w:pPr>
      <w:bookmarkStart w:id="15" w:name="_Toc335118309"/>
    </w:p>
    <w:p w14:paraId="75C7BC11" w14:textId="77777777" w:rsidR="0082520F" w:rsidRDefault="0082520F" w:rsidP="008D5F8B">
      <w:pPr>
        <w:pStyle w:val="Heading1"/>
        <w:jc w:val="center"/>
        <w:rPr>
          <w:rFonts w:asciiTheme="minorHAnsi" w:hAnsiTheme="minorHAnsi" w:cstheme="minorHAnsi"/>
          <w:b/>
        </w:rPr>
      </w:pPr>
    </w:p>
    <w:p w14:paraId="75C7BC13" w14:textId="77777777" w:rsidR="0082520F" w:rsidRDefault="0082520F" w:rsidP="008D5F8B">
      <w:pPr>
        <w:pStyle w:val="Heading1"/>
        <w:jc w:val="center"/>
        <w:rPr>
          <w:rFonts w:asciiTheme="minorHAnsi" w:hAnsiTheme="minorHAnsi" w:cstheme="minorHAnsi"/>
          <w:b/>
        </w:rPr>
      </w:pPr>
    </w:p>
    <w:p w14:paraId="75C7BC15" w14:textId="77777777" w:rsidR="0082520F" w:rsidRDefault="0082520F" w:rsidP="008D5F8B">
      <w:pPr>
        <w:pStyle w:val="Heading1"/>
        <w:jc w:val="center"/>
        <w:rPr>
          <w:rFonts w:asciiTheme="minorHAnsi" w:hAnsiTheme="minorHAnsi" w:cstheme="minorHAnsi"/>
          <w:b/>
        </w:rPr>
      </w:pPr>
    </w:p>
    <w:p w14:paraId="75C7BC16" w14:textId="77777777" w:rsidR="0082520F" w:rsidRDefault="0082520F" w:rsidP="008D5F8B">
      <w:pPr>
        <w:pStyle w:val="Heading1"/>
        <w:jc w:val="center"/>
        <w:rPr>
          <w:rFonts w:asciiTheme="minorHAnsi" w:hAnsiTheme="minorHAnsi" w:cstheme="minorHAnsi"/>
          <w:b/>
        </w:rPr>
      </w:pPr>
    </w:p>
    <w:p w14:paraId="1D72AB05" w14:textId="77777777" w:rsidR="0073207A" w:rsidRDefault="0073207A" w:rsidP="008D5F8B">
      <w:pPr>
        <w:pStyle w:val="Heading1"/>
        <w:jc w:val="center"/>
        <w:rPr>
          <w:rFonts w:asciiTheme="minorHAnsi" w:hAnsiTheme="minorHAnsi" w:cstheme="minorHAnsi"/>
          <w:b/>
        </w:rPr>
      </w:pPr>
    </w:p>
    <w:p w14:paraId="531790F1" w14:textId="77777777" w:rsidR="0073207A" w:rsidRDefault="0073207A" w:rsidP="008D5F8B">
      <w:pPr>
        <w:pStyle w:val="Heading1"/>
        <w:jc w:val="center"/>
        <w:rPr>
          <w:rFonts w:asciiTheme="minorHAnsi" w:hAnsiTheme="minorHAnsi" w:cstheme="minorHAnsi"/>
          <w:b/>
        </w:rPr>
      </w:pPr>
    </w:p>
    <w:p w14:paraId="4A205B3F" w14:textId="77777777" w:rsidR="0073207A" w:rsidRDefault="0073207A" w:rsidP="008D5F8B">
      <w:pPr>
        <w:pStyle w:val="Heading1"/>
        <w:jc w:val="center"/>
        <w:rPr>
          <w:rFonts w:asciiTheme="minorHAnsi" w:hAnsiTheme="minorHAnsi" w:cstheme="minorHAnsi"/>
          <w:b/>
        </w:rPr>
      </w:pPr>
    </w:p>
    <w:p w14:paraId="565956BA" w14:textId="77777777" w:rsidR="0073207A" w:rsidRDefault="0073207A" w:rsidP="008D5F8B">
      <w:pPr>
        <w:pStyle w:val="Heading1"/>
        <w:jc w:val="center"/>
        <w:rPr>
          <w:rFonts w:asciiTheme="minorHAnsi" w:hAnsiTheme="minorHAnsi" w:cstheme="minorHAnsi"/>
          <w:b/>
        </w:rPr>
      </w:pPr>
    </w:p>
    <w:p w14:paraId="41419847" w14:textId="77777777" w:rsidR="0073207A" w:rsidRDefault="0073207A" w:rsidP="008D5F8B">
      <w:pPr>
        <w:pStyle w:val="Heading1"/>
        <w:jc w:val="center"/>
        <w:rPr>
          <w:rFonts w:asciiTheme="minorHAnsi" w:hAnsiTheme="minorHAnsi" w:cstheme="minorHAnsi"/>
          <w:b/>
        </w:rPr>
      </w:pPr>
    </w:p>
    <w:p w14:paraId="0C7BC1B3" w14:textId="77777777" w:rsidR="0073207A" w:rsidRDefault="0073207A" w:rsidP="008D5F8B">
      <w:pPr>
        <w:pStyle w:val="Heading1"/>
        <w:jc w:val="center"/>
        <w:rPr>
          <w:rFonts w:asciiTheme="minorHAnsi" w:hAnsiTheme="minorHAnsi" w:cstheme="minorHAnsi"/>
          <w:b/>
        </w:rPr>
      </w:pPr>
    </w:p>
    <w:p w14:paraId="02C2A4B5" w14:textId="77777777" w:rsidR="0073207A" w:rsidRDefault="0073207A" w:rsidP="008D5F8B">
      <w:pPr>
        <w:pStyle w:val="Heading1"/>
        <w:jc w:val="center"/>
        <w:rPr>
          <w:rFonts w:asciiTheme="minorHAnsi" w:hAnsiTheme="minorHAnsi" w:cstheme="minorHAnsi"/>
          <w:b/>
        </w:rPr>
      </w:pPr>
    </w:p>
    <w:p w14:paraId="00355B78" w14:textId="77777777" w:rsidR="0073207A" w:rsidRDefault="0073207A" w:rsidP="008D5F8B">
      <w:pPr>
        <w:pStyle w:val="Heading1"/>
        <w:jc w:val="center"/>
        <w:rPr>
          <w:rFonts w:asciiTheme="minorHAnsi" w:hAnsiTheme="minorHAnsi" w:cstheme="minorHAnsi"/>
          <w:b/>
        </w:rPr>
      </w:pPr>
    </w:p>
    <w:p w14:paraId="1A02C86A" w14:textId="77777777" w:rsidR="0073207A" w:rsidRDefault="0073207A" w:rsidP="008D5F8B">
      <w:pPr>
        <w:pStyle w:val="Heading1"/>
        <w:jc w:val="center"/>
        <w:rPr>
          <w:rFonts w:asciiTheme="minorHAnsi" w:hAnsiTheme="minorHAnsi" w:cstheme="minorHAnsi"/>
          <w:b/>
        </w:rPr>
      </w:pPr>
    </w:p>
    <w:p w14:paraId="77CF4F5C" w14:textId="77777777" w:rsidR="0073207A" w:rsidRDefault="0073207A" w:rsidP="008D5F8B">
      <w:pPr>
        <w:pStyle w:val="Heading1"/>
        <w:jc w:val="center"/>
        <w:rPr>
          <w:rFonts w:asciiTheme="minorHAnsi" w:hAnsiTheme="minorHAnsi" w:cstheme="minorHAnsi"/>
          <w:b/>
        </w:rPr>
      </w:pPr>
    </w:p>
    <w:p w14:paraId="0AE94DA3" w14:textId="77777777" w:rsidR="0073207A" w:rsidRDefault="0073207A" w:rsidP="008D5F8B">
      <w:pPr>
        <w:pStyle w:val="Heading1"/>
        <w:jc w:val="center"/>
        <w:rPr>
          <w:rFonts w:asciiTheme="minorHAnsi" w:hAnsiTheme="minorHAnsi" w:cstheme="minorHAnsi"/>
          <w:b/>
        </w:rPr>
      </w:pPr>
    </w:p>
    <w:p w14:paraId="33542F7F" w14:textId="77777777" w:rsidR="0073207A" w:rsidRDefault="0073207A" w:rsidP="008D5F8B">
      <w:pPr>
        <w:pStyle w:val="Heading1"/>
        <w:jc w:val="center"/>
        <w:rPr>
          <w:rFonts w:asciiTheme="minorHAnsi" w:hAnsiTheme="minorHAnsi" w:cstheme="minorHAnsi"/>
          <w:b/>
        </w:rPr>
      </w:pPr>
    </w:p>
    <w:p w14:paraId="3FAEE757" w14:textId="77777777" w:rsidR="0073207A" w:rsidRDefault="0073207A" w:rsidP="008D5F8B">
      <w:pPr>
        <w:pStyle w:val="Heading1"/>
        <w:jc w:val="center"/>
        <w:rPr>
          <w:rFonts w:asciiTheme="minorHAnsi" w:hAnsiTheme="minorHAnsi" w:cstheme="minorHAnsi"/>
          <w:b/>
        </w:rPr>
      </w:pPr>
    </w:p>
    <w:p w14:paraId="33EDC408" w14:textId="77777777" w:rsidR="0073207A" w:rsidRDefault="0073207A" w:rsidP="008D5F8B">
      <w:pPr>
        <w:pStyle w:val="Heading1"/>
        <w:jc w:val="center"/>
        <w:rPr>
          <w:rFonts w:asciiTheme="minorHAnsi" w:hAnsiTheme="minorHAnsi" w:cstheme="minorHAnsi"/>
          <w:b/>
        </w:rPr>
      </w:pPr>
    </w:p>
    <w:p w14:paraId="5174C77A" w14:textId="77777777" w:rsidR="0073207A" w:rsidRDefault="0073207A" w:rsidP="008D5F8B">
      <w:pPr>
        <w:pStyle w:val="Heading1"/>
        <w:jc w:val="center"/>
        <w:rPr>
          <w:rFonts w:asciiTheme="minorHAnsi" w:hAnsiTheme="minorHAnsi" w:cstheme="minorHAnsi"/>
          <w:b/>
        </w:rPr>
      </w:pPr>
    </w:p>
    <w:p w14:paraId="235D32D6" w14:textId="77777777" w:rsidR="00BE24A8" w:rsidRDefault="00BE24A8" w:rsidP="008D5F8B">
      <w:pPr>
        <w:pStyle w:val="Heading1"/>
        <w:jc w:val="center"/>
        <w:rPr>
          <w:rFonts w:asciiTheme="minorHAnsi" w:hAnsiTheme="minorHAnsi" w:cstheme="minorHAnsi"/>
          <w:b/>
        </w:rPr>
      </w:pPr>
    </w:p>
    <w:p w14:paraId="49740AB7" w14:textId="77777777" w:rsidR="00BE24A8" w:rsidRDefault="00BE24A8" w:rsidP="008D5F8B">
      <w:pPr>
        <w:pStyle w:val="Heading1"/>
        <w:jc w:val="center"/>
        <w:rPr>
          <w:rFonts w:asciiTheme="minorHAnsi" w:hAnsiTheme="minorHAnsi" w:cstheme="minorHAnsi"/>
          <w:b/>
        </w:rPr>
      </w:pPr>
    </w:p>
    <w:p w14:paraId="03CBF98F" w14:textId="77777777" w:rsidR="00BE24A8" w:rsidRDefault="00BE24A8" w:rsidP="008D5F8B">
      <w:pPr>
        <w:pStyle w:val="Heading1"/>
        <w:jc w:val="center"/>
        <w:rPr>
          <w:rFonts w:asciiTheme="minorHAnsi" w:hAnsiTheme="minorHAnsi" w:cstheme="minorHAnsi"/>
          <w:b/>
        </w:rPr>
      </w:pPr>
    </w:p>
    <w:p w14:paraId="75C7BC17" w14:textId="7AB4AD1F" w:rsidR="00DF205A" w:rsidRPr="008D5F8B" w:rsidRDefault="00BE24A8" w:rsidP="008D5F8B">
      <w:pPr>
        <w:pStyle w:val="Heading1"/>
        <w:jc w:val="center"/>
        <w:rPr>
          <w:rFonts w:asciiTheme="minorHAnsi" w:hAnsiTheme="minorHAnsi" w:cstheme="minorHAnsi"/>
          <w:b/>
        </w:rPr>
      </w:pP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bookmarkEnd w:id="15"/>
    </w:p>
    <w:p w14:paraId="75C7BC18" w14:textId="77777777" w:rsidR="00DF205A" w:rsidRPr="001303FD" w:rsidRDefault="00DF205A" w:rsidP="00DF205A">
      <w:pPr>
        <w:spacing w:after="0"/>
        <w:jc w:val="right"/>
        <w:rPr>
          <w:rFonts w:cstheme="minorHAnsi"/>
          <w:color w:val="FF0000"/>
        </w:rPr>
      </w:pPr>
    </w:p>
    <w:p w14:paraId="0639FE7F" w14:textId="61DD714F" w:rsidR="00BE24A8" w:rsidRPr="008D5F8B" w:rsidRDefault="00BE24A8" w:rsidP="00BE24A8">
      <w:pPr>
        <w:pStyle w:val="Heading1"/>
        <w:jc w:val="center"/>
        <w:rPr>
          <w:rFonts w:asciiTheme="minorHAnsi" w:hAnsiTheme="minorHAnsi" w:cstheme="minorHAnsi"/>
          <w:b/>
        </w:rPr>
      </w:pPr>
      <w:r w:rsidRPr="008D5F8B">
        <w:rPr>
          <w:rFonts w:asciiTheme="minorHAnsi" w:hAnsiTheme="minorHAnsi" w:cstheme="minorHAnsi"/>
          <w:b/>
        </w:rPr>
        <w:lastRenderedPageBreak/>
        <w:t>C</w:t>
      </w:r>
      <w:r>
        <w:rPr>
          <w:rFonts w:asciiTheme="minorHAnsi" w:hAnsiTheme="minorHAnsi" w:cstheme="minorHAnsi"/>
          <w:b/>
        </w:rPr>
        <w:t>OMMUNITY PRACTICES SERVICE LINE</w:t>
      </w:r>
    </w:p>
    <w:p w14:paraId="75C7BC19" w14:textId="79E50428" w:rsidR="001C0371" w:rsidRDefault="00BE24A8" w:rsidP="00BE24A8">
      <w:pPr>
        <w:tabs>
          <w:tab w:val="left" w:pos="2925"/>
          <w:tab w:val="right" w:pos="9160"/>
        </w:tabs>
        <w:spacing w:after="0"/>
        <w:rPr>
          <w:rFonts w:cstheme="minorHAnsi"/>
          <w:color w:val="FF0000"/>
        </w:rPr>
      </w:pPr>
      <w:r>
        <w:rPr>
          <w:rFonts w:cstheme="minorHAnsi"/>
          <w:color w:val="FF0000"/>
        </w:rPr>
        <w:tab/>
      </w:r>
      <w:r>
        <w:rPr>
          <w:rFonts w:cstheme="minorHAnsi"/>
          <w:color w:val="FF0000"/>
        </w:rPr>
        <w:tab/>
      </w:r>
      <w:r w:rsidR="00842595" w:rsidRPr="001303FD">
        <w:rPr>
          <w:rFonts w:cstheme="minorHAnsi"/>
          <w:noProof/>
          <w:color w:val="FF0000"/>
        </w:rPr>
        <w:drawing>
          <wp:inline distT="0" distB="0" distL="0" distR="0" wp14:anchorId="77F2BF4A" wp14:editId="55A63DFF">
            <wp:extent cx="1143000" cy="1409700"/>
            <wp:effectExtent l="0" t="0" r="0" b="0"/>
            <wp:docPr id="15" name="Picture 0" descr="Sandy_Edward_MD_Obst#3F8F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andy_Edward_MD_Obst#3F8F2D.jpg"/>
                    <pic:cNvPicPr>
                      <a:picLocks noChangeAspect="1" noChangeArrowheads="1"/>
                    </pic:cNvPicPr>
                  </pic:nvPicPr>
                  <pic:blipFill>
                    <a:blip r:embed="rId58" cstate="print"/>
                    <a:srcRect/>
                    <a:stretch>
                      <a:fillRect/>
                    </a:stretch>
                  </pic:blipFill>
                  <pic:spPr bwMode="auto">
                    <a:xfrm>
                      <a:off x="0" y="0"/>
                      <a:ext cx="1143000" cy="1409700"/>
                    </a:xfrm>
                    <a:prstGeom prst="rect">
                      <a:avLst/>
                    </a:prstGeom>
                    <a:noFill/>
                    <a:ln w="9525">
                      <a:noFill/>
                      <a:miter lim="800000"/>
                      <a:headEnd/>
                      <a:tailEnd/>
                    </a:ln>
                  </pic:spPr>
                </pic:pic>
              </a:graphicData>
            </a:graphic>
          </wp:inline>
        </w:drawing>
      </w:r>
      <w:r w:rsidR="00502535">
        <w:rPr>
          <w:rFonts w:cstheme="minorHAnsi"/>
          <w:noProof/>
          <w:color w:val="FF0000"/>
        </w:rPr>
        <mc:AlternateContent>
          <mc:Choice Requires="wps">
            <w:drawing>
              <wp:anchor distT="0" distB="0" distL="114300" distR="114300" simplePos="0" relativeHeight="251680768" behindDoc="0" locked="0" layoutInCell="1" allowOverlap="1" wp14:anchorId="75C7CA2C" wp14:editId="75C7CA2D">
                <wp:simplePos x="0" y="0"/>
                <wp:positionH relativeFrom="column">
                  <wp:posOffset>3387090</wp:posOffset>
                </wp:positionH>
                <wp:positionV relativeFrom="paragraph">
                  <wp:posOffset>1441450</wp:posOffset>
                </wp:positionV>
                <wp:extent cx="2840355" cy="610870"/>
                <wp:effectExtent l="0" t="0" r="0" b="889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355" cy="610870"/>
                        </a:xfrm>
                        <a:prstGeom prst="rect">
                          <a:avLst/>
                        </a:prstGeom>
                        <a:solidFill>
                          <a:srgbClr val="FFFFFF"/>
                        </a:solidFill>
                        <a:ln w="9525">
                          <a:noFill/>
                          <a:miter lim="800000"/>
                          <a:headEnd/>
                          <a:tailEnd/>
                        </a:ln>
                      </wps:spPr>
                      <wps:txbx>
                        <w:txbxContent>
                          <w:p w14:paraId="75C7CA89" w14:textId="3AFEBE8B" w:rsidR="00894E94" w:rsidRPr="003B2C2C" w:rsidRDefault="00894E94" w:rsidP="00DF205A">
                            <w:pPr>
                              <w:spacing w:after="0"/>
                              <w:jc w:val="center"/>
                              <w:rPr>
                                <w:b/>
                              </w:rPr>
                            </w:pPr>
                            <w:r>
                              <w:rPr>
                                <w:b/>
                              </w:rPr>
                              <w:t xml:space="preserve">                      </w:t>
                            </w:r>
                            <w:r w:rsidRPr="003B2C2C">
                              <w:rPr>
                                <w:b/>
                              </w:rPr>
                              <w:t>Edward Sandy, II, MD, MBA</w:t>
                            </w:r>
                          </w:p>
                          <w:p w14:paraId="75C7CA8A" w14:textId="02C1DA46" w:rsidR="00894E94" w:rsidRPr="003B2C2C" w:rsidRDefault="00894E94" w:rsidP="00DF205A">
                            <w:pPr>
                              <w:jc w:val="center"/>
                              <w:rPr>
                                <w:b/>
                              </w:rPr>
                            </w:pPr>
                            <w:r>
                              <w:rPr>
                                <w:b/>
                              </w:rPr>
                              <w:t xml:space="preserve">                      </w:t>
                            </w:r>
                            <w:r w:rsidRPr="003B2C2C">
                              <w:rPr>
                                <w:b/>
                              </w:rPr>
                              <w:t>Vice Chair, Community Practices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C7CA2C" id="_x0000_s1043" type="#_x0000_t202" style="position:absolute;margin-left:266.7pt;margin-top:113.5pt;width:223.65pt;height:48.1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" stroked="f">
                <v:textbox style="mso-fit-shape-to-text:t">
                  <w:txbxContent>
                    <w:p w14:paraId="75C7CA89" w14:textId="3AFEBE8B" w:rsidR="00894E94" w:rsidRPr="003B2C2C" w:rsidRDefault="00894E94" w:rsidP="00DF205A">
                      <w:pPr>
                        <w:spacing w:after="0"/>
                        <w:jc w:val="center"/>
                        <w:rPr>
                          <w:b/>
                        </w:rPr>
                      </w:pPr>
                      <w:r>
                        <w:rPr>
                          <w:b/>
                        </w:rPr>
                        <w:t xml:space="preserve">                      </w:t>
                      </w:r>
                      <w:r w:rsidRPr="003B2C2C">
                        <w:rPr>
                          <w:b/>
                        </w:rPr>
                        <w:t>Edward Sandy, II, MD, MBA</w:t>
                      </w:r>
                    </w:p>
                    <w:p w14:paraId="75C7CA8A" w14:textId="02C1DA46" w:rsidR="00894E94" w:rsidRPr="003B2C2C" w:rsidRDefault="00894E94" w:rsidP="00DF205A">
                      <w:pPr>
                        <w:jc w:val="center"/>
                        <w:rPr>
                          <w:b/>
                        </w:rPr>
                      </w:pPr>
                      <w:r>
                        <w:rPr>
                          <w:b/>
                        </w:rPr>
                        <w:t xml:space="preserve">                      </w:t>
                      </w:r>
                      <w:r w:rsidRPr="003B2C2C">
                        <w:rPr>
                          <w:b/>
                        </w:rPr>
                        <w:t>Vice Chair, Community Practices</w:t>
                      </w:r>
                    </w:p>
                  </w:txbxContent>
                </v:textbox>
              </v:shape>
            </w:pict>
          </mc:Fallback>
        </mc:AlternateContent>
      </w:r>
    </w:p>
    <w:p w14:paraId="75C7BC1A" w14:textId="77777777" w:rsidR="001C0371" w:rsidRPr="001C0371" w:rsidRDefault="001C0371" w:rsidP="001C0371">
      <w:pPr>
        <w:rPr>
          <w:rFonts w:cstheme="minorHAnsi"/>
        </w:rPr>
      </w:pPr>
    </w:p>
    <w:p w14:paraId="75C7BC1B" w14:textId="77777777" w:rsidR="001C0371" w:rsidRPr="00F9079B" w:rsidRDefault="001C0371" w:rsidP="001C0371">
      <w:pPr>
        <w:rPr>
          <w:rFonts w:cstheme="minorHAnsi"/>
          <w:color w:val="FF0000"/>
        </w:rPr>
      </w:pPr>
    </w:p>
    <w:p w14:paraId="4C9376FD" w14:textId="77777777" w:rsidR="00F9079B" w:rsidRPr="00F9079B" w:rsidRDefault="00F9079B" w:rsidP="00F9079B">
      <w:pPr>
        <w:widowControl w:val="0"/>
        <w:spacing w:before="6" w:after="0" w:line="240" w:lineRule="auto"/>
        <w:rPr>
          <w:rFonts w:eastAsia="Calibri" w:cs="Calibri"/>
          <w:b/>
          <w:bCs/>
        </w:rPr>
      </w:pPr>
      <w:r w:rsidRPr="00F9079B">
        <w:rPr>
          <w:rFonts w:eastAsia="Calibri" w:cs="Calibri"/>
          <w:b/>
          <w:bCs/>
        </w:rPr>
        <w:t>OVERVIEW</w:t>
      </w:r>
    </w:p>
    <w:p w14:paraId="04D89246" w14:textId="77777777" w:rsidR="00F9079B" w:rsidRPr="00F9079B" w:rsidRDefault="00F9079B" w:rsidP="00F9079B">
      <w:pPr>
        <w:rPr>
          <w:sz w:val="16"/>
          <w:szCs w:val="16"/>
        </w:rPr>
      </w:pPr>
    </w:p>
    <w:p w14:paraId="0C9A7E20" w14:textId="469C7729" w:rsidR="00F9079B" w:rsidRPr="00F9079B" w:rsidRDefault="00F9079B" w:rsidP="00F9079B">
      <w:r w:rsidRPr="00F9079B">
        <w:t>The</w:t>
      </w:r>
      <w:r w:rsidRPr="00F9079B">
        <w:rPr>
          <w:spacing w:val="24"/>
        </w:rPr>
        <w:t xml:space="preserve"> </w:t>
      </w:r>
      <w:r w:rsidRPr="00F9079B">
        <w:t>academic</w:t>
      </w:r>
      <w:r w:rsidRPr="00F9079B">
        <w:rPr>
          <w:spacing w:val="22"/>
        </w:rPr>
        <w:t xml:space="preserve"> </w:t>
      </w:r>
      <w:r w:rsidRPr="00F9079B">
        <w:t>year</w:t>
      </w:r>
      <w:r w:rsidRPr="00F9079B">
        <w:rPr>
          <w:spacing w:val="20"/>
        </w:rPr>
        <w:t xml:space="preserve"> </w:t>
      </w:r>
      <w:r w:rsidRPr="00F9079B">
        <w:t>201</w:t>
      </w:r>
      <w:r>
        <w:t>5</w:t>
      </w:r>
      <w:r w:rsidRPr="00F9079B">
        <w:t>-201</w:t>
      </w:r>
      <w:r>
        <w:t>6</w:t>
      </w:r>
      <w:r w:rsidRPr="00F9079B">
        <w:rPr>
          <w:spacing w:val="23"/>
        </w:rPr>
        <w:t xml:space="preserve"> </w:t>
      </w:r>
      <w:r w:rsidRPr="00F9079B">
        <w:t>was</w:t>
      </w:r>
      <w:r w:rsidRPr="00F9079B">
        <w:rPr>
          <w:spacing w:val="23"/>
        </w:rPr>
        <w:t xml:space="preserve"> </w:t>
      </w:r>
      <w:r w:rsidRPr="00F9079B">
        <w:t>a</w:t>
      </w:r>
      <w:r w:rsidRPr="00F9079B">
        <w:rPr>
          <w:spacing w:val="22"/>
        </w:rPr>
        <w:t xml:space="preserve"> </w:t>
      </w:r>
      <w:r w:rsidRPr="00F9079B">
        <w:t>year</w:t>
      </w:r>
      <w:r w:rsidRPr="00F9079B">
        <w:rPr>
          <w:spacing w:val="22"/>
        </w:rPr>
        <w:t xml:space="preserve"> </w:t>
      </w:r>
      <w:r w:rsidRPr="00F9079B">
        <w:t>of</w:t>
      </w:r>
      <w:r w:rsidRPr="00F9079B">
        <w:rPr>
          <w:spacing w:val="22"/>
        </w:rPr>
        <w:t xml:space="preserve"> </w:t>
      </w:r>
      <w:r w:rsidRPr="00F9079B">
        <w:t>continuing</w:t>
      </w:r>
      <w:r w:rsidRPr="00F9079B">
        <w:rPr>
          <w:spacing w:val="24"/>
        </w:rPr>
        <w:t xml:space="preserve"> </w:t>
      </w:r>
      <w:r w:rsidRPr="00F9079B">
        <w:t>integration</w:t>
      </w:r>
      <w:r w:rsidRPr="00F9079B">
        <w:rPr>
          <w:spacing w:val="21"/>
        </w:rPr>
        <w:t xml:space="preserve"> </w:t>
      </w:r>
      <w:r w:rsidRPr="00F9079B">
        <w:t>for</w:t>
      </w:r>
      <w:r w:rsidRPr="00F9079B">
        <w:rPr>
          <w:spacing w:val="22"/>
        </w:rPr>
        <w:t xml:space="preserve"> </w:t>
      </w:r>
      <w:r w:rsidRPr="00F9079B">
        <w:t>the</w:t>
      </w:r>
      <w:r w:rsidRPr="00F9079B">
        <w:rPr>
          <w:spacing w:val="45"/>
        </w:rPr>
        <w:t xml:space="preserve"> </w:t>
      </w:r>
      <w:r w:rsidRPr="00F9079B">
        <w:t>Community</w:t>
      </w:r>
      <w:r w:rsidRPr="00F9079B">
        <w:rPr>
          <w:spacing w:val="3"/>
        </w:rPr>
        <w:t xml:space="preserve"> </w:t>
      </w:r>
      <w:r w:rsidRPr="00F9079B">
        <w:t>Practice</w:t>
      </w:r>
      <w:r w:rsidRPr="00F9079B">
        <w:rPr>
          <w:spacing w:val="3"/>
        </w:rPr>
        <w:t xml:space="preserve"> </w:t>
      </w:r>
      <w:r w:rsidRPr="00F9079B">
        <w:rPr>
          <w:spacing w:val="-2"/>
        </w:rPr>
        <w:t>Service</w:t>
      </w:r>
      <w:r w:rsidRPr="00F9079B">
        <w:rPr>
          <w:spacing w:val="3"/>
        </w:rPr>
        <w:t xml:space="preserve"> </w:t>
      </w:r>
      <w:r w:rsidRPr="00F9079B">
        <w:t>Line. The</w:t>
      </w:r>
      <w:r w:rsidRPr="00F9079B">
        <w:rPr>
          <w:spacing w:val="38"/>
        </w:rPr>
        <w:t xml:space="preserve"> </w:t>
      </w:r>
      <w:r w:rsidRPr="00F9079B">
        <w:t>mission</w:t>
      </w:r>
      <w:r w:rsidRPr="00F9079B">
        <w:rPr>
          <w:spacing w:val="38"/>
        </w:rPr>
        <w:t xml:space="preserve"> </w:t>
      </w:r>
      <w:r w:rsidRPr="00F9079B">
        <w:t>of</w:t>
      </w:r>
      <w:r w:rsidRPr="00F9079B">
        <w:rPr>
          <w:spacing w:val="38"/>
        </w:rPr>
        <w:t xml:space="preserve"> </w:t>
      </w:r>
      <w:r w:rsidRPr="00F9079B">
        <w:t>the</w:t>
      </w:r>
      <w:r w:rsidRPr="00F9079B">
        <w:rPr>
          <w:spacing w:val="37"/>
        </w:rPr>
        <w:t xml:space="preserve"> </w:t>
      </w:r>
      <w:r w:rsidRPr="00F9079B">
        <w:t>Community</w:t>
      </w:r>
      <w:r w:rsidRPr="00F9079B">
        <w:rPr>
          <w:spacing w:val="38"/>
        </w:rPr>
        <w:t xml:space="preserve"> </w:t>
      </w:r>
      <w:r w:rsidRPr="00F9079B">
        <w:t>Practice</w:t>
      </w:r>
      <w:r w:rsidRPr="00F9079B">
        <w:rPr>
          <w:spacing w:val="36"/>
        </w:rPr>
        <w:t xml:space="preserve"> </w:t>
      </w:r>
      <w:r w:rsidRPr="00F9079B">
        <w:t>Service</w:t>
      </w:r>
      <w:r w:rsidRPr="00F9079B">
        <w:rPr>
          <w:spacing w:val="37"/>
        </w:rPr>
        <w:t xml:space="preserve"> </w:t>
      </w:r>
      <w:r w:rsidRPr="00F9079B">
        <w:t>Line,</w:t>
      </w:r>
      <w:r w:rsidRPr="00F9079B">
        <w:rPr>
          <w:spacing w:val="38"/>
        </w:rPr>
        <w:t xml:space="preserve"> </w:t>
      </w:r>
      <w:r w:rsidRPr="00F9079B">
        <w:t>developed</w:t>
      </w:r>
      <w:r w:rsidRPr="00F9079B">
        <w:rPr>
          <w:spacing w:val="38"/>
        </w:rPr>
        <w:t xml:space="preserve"> </w:t>
      </w:r>
      <w:r w:rsidRPr="00F9079B">
        <w:t>at</w:t>
      </w:r>
      <w:r w:rsidRPr="00F9079B">
        <w:rPr>
          <w:spacing w:val="39"/>
        </w:rPr>
        <w:t xml:space="preserve"> </w:t>
      </w:r>
      <w:r w:rsidRPr="00F9079B">
        <w:t>its</w:t>
      </w:r>
      <w:r w:rsidRPr="00F9079B">
        <w:rPr>
          <w:spacing w:val="38"/>
        </w:rPr>
        <w:t xml:space="preserve"> </w:t>
      </w:r>
      <w:r w:rsidRPr="00F9079B">
        <w:t>first</w:t>
      </w:r>
      <w:r w:rsidRPr="00F9079B">
        <w:rPr>
          <w:spacing w:val="37"/>
        </w:rPr>
        <w:t xml:space="preserve"> </w:t>
      </w:r>
      <w:r w:rsidRPr="00F9079B">
        <w:t>Strategic</w:t>
      </w:r>
      <w:r w:rsidRPr="00F9079B">
        <w:rPr>
          <w:spacing w:val="37"/>
        </w:rPr>
        <w:t xml:space="preserve"> </w:t>
      </w:r>
      <w:r w:rsidRPr="00F9079B">
        <w:t>Planning</w:t>
      </w:r>
      <w:r w:rsidRPr="00F9079B">
        <w:rPr>
          <w:spacing w:val="59"/>
        </w:rPr>
        <w:t xml:space="preserve"> </w:t>
      </w:r>
      <w:r w:rsidRPr="00F9079B">
        <w:t>Session,</w:t>
      </w:r>
      <w:r w:rsidRPr="00F9079B">
        <w:rPr>
          <w:spacing w:val="5"/>
        </w:rPr>
        <w:t xml:space="preserve"> </w:t>
      </w:r>
      <w:r w:rsidRPr="00F9079B">
        <w:t>is</w:t>
      </w:r>
      <w:r w:rsidRPr="00F9079B">
        <w:rPr>
          <w:spacing w:val="5"/>
        </w:rPr>
        <w:t xml:space="preserve"> </w:t>
      </w:r>
      <w:r w:rsidRPr="00F9079B">
        <w:t>to</w:t>
      </w:r>
      <w:r w:rsidRPr="00F9079B">
        <w:rPr>
          <w:spacing w:val="5"/>
        </w:rPr>
        <w:t xml:space="preserve"> </w:t>
      </w:r>
      <w:r w:rsidRPr="00F9079B">
        <w:t>“provide</w:t>
      </w:r>
      <w:r w:rsidRPr="00F9079B">
        <w:rPr>
          <w:spacing w:val="5"/>
        </w:rPr>
        <w:t xml:space="preserve"> </w:t>
      </w:r>
      <w:r w:rsidRPr="00F9079B">
        <w:t>compassionate,</w:t>
      </w:r>
      <w:r w:rsidRPr="00F9079B">
        <w:rPr>
          <w:spacing w:val="8"/>
        </w:rPr>
        <w:t xml:space="preserve"> </w:t>
      </w:r>
      <w:r w:rsidRPr="00F9079B">
        <w:t>quality</w:t>
      </w:r>
      <w:r w:rsidRPr="00F9079B">
        <w:rPr>
          <w:spacing w:val="7"/>
        </w:rPr>
        <w:t xml:space="preserve"> </w:t>
      </w:r>
      <w:r w:rsidRPr="00F9079B">
        <w:t>integrated</w:t>
      </w:r>
      <w:r w:rsidRPr="00F9079B">
        <w:rPr>
          <w:spacing w:val="7"/>
        </w:rPr>
        <w:t xml:space="preserve"> </w:t>
      </w:r>
      <w:r w:rsidRPr="00F9079B">
        <w:t>care</w:t>
      </w:r>
      <w:r w:rsidRPr="00F9079B">
        <w:rPr>
          <w:spacing w:val="5"/>
        </w:rPr>
        <w:t xml:space="preserve"> </w:t>
      </w:r>
      <w:r w:rsidRPr="00F9079B">
        <w:t>in</w:t>
      </w:r>
      <w:r w:rsidRPr="00F9079B">
        <w:rPr>
          <w:spacing w:val="6"/>
        </w:rPr>
        <w:t xml:space="preserve"> </w:t>
      </w:r>
      <w:r w:rsidRPr="00F9079B">
        <w:t>a</w:t>
      </w:r>
      <w:r w:rsidRPr="00F9079B">
        <w:rPr>
          <w:spacing w:val="7"/>
        </w:rPr>
        <w:t xml:space="preserve"> </w:t>
      </w:r>
      <w:r w:rsidRPr="00F9079B">
        <w:t>community</w:t>
      </w:r>
      <w:r w:rsidRPr="00F9079B">
        <w:rPr>
          <w:spacing w:val="4"/>
        </w:rPr>
        <w:t xml:space="preserve"> </w:t>
      </w:r>
      <w:r w:rsidRPr="00F9079B">
        <w:t>of</w:t>
      </w:r>
      <w:r w:rsidRPr="00F9079B">
        <w:rPr>
          <w:spacing w:val="4"/>
        </w:rPr>
        <w:t xml:space="preserve"> </w:t>
      </w:r>
      <w:r w:rsidRPr="00F9079B">
        <w:t>practices</w:t>
      </w:r>
      <w:r w:rsidRPr="00F9079B">
        <w:rPr>
          <w:spacing w:val="5"/>
        </w:rPr>
        <w:t xml:space="preserve"> </w:t>
      </w:r>
      <w:r w:rsidRPr="00F9079B">
        <w:t>which</w:t>
      </w:r>
      <w:r w:rsidRPr="00F9079B">
        <w:rPr>
          <w:spacing w:val="67"/>
        </w:rPr>
        <w:t xml:space="preserve"> </w:t>
      </w:r>
      <w:r w:rsidRPr="00F9079B">
        <w:t>continues</w:t>
      </w:r>
      <w:r w:rsidRPr="00F9079B">
        <w:rPr>
          <w:spacing w:val="5"/>
        </w:rPr>
        <w:t xml:space="preserve"> </w:t>
      </w:r>
      <w:r w:rsidRPr="00F9079B">
        <w:t>to</w:t>
      </w:r>
      <w:r w:rsidRPr="00F9079B">
        <w:rPr>
          <w:spacing w:val="5"/>
        </w:rPr>
        <w:t xml:space="preserve"> </w:t>
      </w:r>
      <w:r w:rsidRPr="00F9079B">
        <w:t>grow</w:t>
      </w:r>
      <w:r w:rsidRPr="00F9079B">
        <w:rPr>
          <w:spacing w:val="6"/>
        </w:rPr>
        <w:t xml:space="preserve"> </w:t>
      </w:r>
      <w:r w:rsidRPr="00F9079B">
        <w:t>through</w:t>
      </w:r>
      <w:r w:rsidRPr="00F9079B">
        <w:rPr>
          <w:spacing w:val="2"/>
        </w:rPr>
        <w:t xml:space="preserve"> </w:t>
      </w:r>
      <w:r w:rsidRPr="00F9079B">
        <w:t>a</w:t>
      </w:r>
      <w:r w:rsidRPr="00F9079B">
        <w:rPr>
          <w:spacing w:val="4"/>
        </w:rPr>
        <w:t xml:space="preserve"> </w:t>
      </w:r>
      <w:r w:rsidRPr="00F9079B">
        <w:t>pairing</w:t>
      </w:r>
      <w:r w:rsidRPr="00F9079B">
        <w:rPr>
          <w:spacing w:val="4"/>
        </w:rPr>
        <w:t xml:space="preserve"> </w:t>
      </w:r>
      <w:r w:rsidRPr="00F9079B">
        <w:t>of</w:t>
      </w:r>
      <w:r w:rsidRPr="00F9079B">
        <w:rPr>
          <w:spacing w:val="4"/>
        </w:rPr>
        <w:t xml:space="preserve"> </w:t>
      </w:r>
      <w:r w:rsidRPr="00F9079B">
        <w:t>innovative</w:t>
      </w:r>
      <w:r w:rsidRPr="00F9079B">
        <w:rPr>
          <w:spacing w:val="5"/>
        </w:rPr>
        <w:t xml:space="preserve"> </w:t>
      </w:r>
      <w:r w:rsidRPr="00F9079B">
        <w:t>technology</w:t>
      </w:r>
      <w:r w:rsidRPr="00F9079B">
        <w:rPr>
          <w:spacing w:val="4"/>
        </w:rPr>
        <w:t xml:space="preserve"> </w:t>
      </w:r>
      <w:r w:rsidRPr="00F9079B">
        <w:t>and</w:t>
      </w:r>
      <w:r w:rsidRPr="00F9079B">
        <w:rPr>
          <w:spacing w:val="4"/>
        </w:rPr>
        <w:t xml:space="preserve"> </w:t>
      </w:r>
      <w:r w:rsidRPr="00F9079B">
        <w:t>dedicated</w:t>
      </w:r>
      <w:r w:rsidRPr="00F9079B">
        <w:rPr>
          <w:spacing w:val="5"/>
        </w:rPr>
        <w:t xml:space="preserve"> </w:t>
      </w:r>
      <w:r w:rsidRPr="00F9079B">
        <w:t>physicians</w:t>
      </w:r>
      <w:r w:rsidRPr="00F9079B">
        <w:rPr>
          <w:spacing w:val="5"/>
        </w:rPr>
        <w:t xml:space="preserve"> </w:t>
      </w:r>
      <w:r w:rsidRPr="00F9079B">
        <w:t>and</w:t>
      </w:r>
      <w:r w:rsidRPr="00F9079B">
        <w:rPr>
          <w:spacing w:val="4"/>
        </w:rPr>
        <w:t xml:space="preserve"> </w:t>
      </w:r>
      <w:r w:rsidRPr="00F9079B">
        <w:t>staff</w:t>
      </w:r>
      <w:r w:rsidRPr="00F9079B">
        <w:rPr>
          <w:spacing w:val="38"/>
        </w:rPr>
        <w:t xml:space="preserve"> </w:t>
      </w:r>
      <w:r w:rsidRPr="00F9079B">
        <w:t>who</w:t>
      </w:r>
      <w:r w:rsidRPr="00F9079B">
        <w:rPr>
          <w:spacing w:val="23"/>
        </w:rPr>
        <w:t xml:space="preserve"> </w:t>
      </w:r>
      <w:r w:rsidRPr="00F9079B">
        <w:t>both</w:t>
      </w:r>
      <w:r w:rsidRPr="00F9079B">
        <w:rPr>
          <w:spacing w:val="23"/>
        </w:rPr>
        <w:t xml:space="preserve"> </w:t>
      </w:r>
      <w:r w:rsidRPr="00F9079B">
        <w:t>value</w:t>
      </w:r>
      <w:r w:rsidRPr="00F9079B">
        <w:rPr>
          <w:spacing w:val="22"/>
        </w:rPr>
        <w:t xml:space="preserve"> </w:t>
      </w:r>
      <w:r w:rsidRPr="00F9079B">
        <w:t>their</w:t>
      </w:r>
      <w:r w:rsidRPr="00F9079B">
        <w:rPr>
          <w:spacing w:val="22"/>
        </w:rPr>
        <w:t xml:space="preserve"> </w:t>
      </w:r>
      <w:r w:rsidRPr="00F9079B">
        <w:t>patients</w:t>
      </w:r>
      <w:r w:rsidRPr="00F9079B">
        <w:rPr>
          <w:spacing w:val="24"/>
        </w:rPr>
        <w:t xml:space="preserve"> </w:t>
      </w:r>
      <w:r w:rsidRPr="00F9079B">
        <w:t>and</w:t>
      </w:r>
      <w:r w:rsidRPr="00F9079B">
        <w:rPr>
          <w:spacing w:val="23"/>
        </w:rPr>
        <w:t xml:space="preserve"> </w:t>
      </w:r>
      <w:r w:rsidRPr="00F9079B">
        <w:t>are</w:t>
      </w:r>
      <w:r w:rsidRPr="00F9079B">
        <w:rPr>
          <w:spacing w:val="22"/>
        </w:rPr>
        <w:t xml:space="preserve"> </w:t>
      </w:r>
      <w:r w:rsidRPr="00F9079B">
        <w:t>valued</w:t>
      </w:r>
      <w:r w:rsidRPr="00F9079B">
        <w:rPr>
          <w:spacing w:val="23"/>
        </w:rPr>
        <w:t xml:space="preserve"> </w:t>
      </w:r>
      <w:r w:rsidRPr="00F9079B">
        <w:t>by</w:t>
      </w:r>
      <w:r w:rsidRPr="00F9079B">
        <w:rPr>
          <w:spacing w:val="24"/>
        </w:rPr>
        <w:t xml:space="preserve"> </w:t>
      </w:r>
      <w:r w:rsidRPr="00F9079B">
        <w:t>UPMC.”</w:t>
      </w:r>
      <w:r w:rsidRPr="00F9079B">
        <w:rPr>
          <w:spacing w:val="48"/>
        </w:rPr>
        <w:t xml:space="preserve"> </w:t>
      </w:r>
      <w:r w:rsidRPr="00F9079B">
        <w:t>The</w:t>
      </w:r>
      <w:r w:rsidRPr="00F9079B">
        <w:rPr>
          <w:spacing w:val="21"/>
        </w:rPr>
        <w:t xml:space="preserve"> </w:t>
      </w:r>
      <w:r w:rsidRPr="00F9079B">
        <w:t>service</w:t>
      </w:r>
      <w:r w:rsidRPr="00F9079B">
        <w:rPr>
          <w:spacing w:val="24"/>
        </w:rPr>
        <w:t xml:space="preserve"> </w:t>
      </w:r>
      <w:r w:rsidRPr="00F9079B">
        <w:t>line</w:t>
      </w:r>
      <w:r w:rsidRPr="00F9079B">
        <w:rPr>
          <w:spacing w:val="22"/>
        </w:rPr>
        <w:t xml:space="preserve"> </w:t>
      </w:r>
      <w:r w:rsidRPr="00F9079B">
        <w:t>has</w:t>
      </w:r>
      <w:r w:rsidRPr="00F9079B">
        <w:rPr>
          <w:spacing w:val="22"/>
        </w:rPr>
        <w:t xml:space="preserve"> </w:t>
      </w:r>
      <w:r w:rsidRPr="00F9079B">
        <w:t>seen</w:t>
      </w:r>
      <w:r w:rsidRPr="00F9079B">
        <w:rPr>
          <w:spacing w:val="22"/>
        </w:rPr>
        <w:t xml:space="preserve"> </w:t>
      </w:r>
      <w:r w:rsidRPr="00F9079B">
        <w:t>significant</w:t>
      </w:r>
      <w:r w:rsidRPr="00F9079B">
        <w:rPr>
          <w:spacing w:val="49"/>
        </w:rPr>
        <w:t xml:space="preserve"> </w:t>
      </w:r>
      <w:r w:rsidRPr="00F9079B">
        <w:t>growth</w:t>
      </w:r>
      <w:r w:rsidRPr="00F9079B">
        <w:rPr>
          <w:spacing w:val="4"/>
        </w:rPr>
        <w:t xml:space="preserve"> </w:t>
      </w:r>
      <w:r w:rsidRPr="00F9079B">
        <w:t>in</w:t>
      </w:r>
      <w:r w:rsidRPr="00F9079B">
        <w:rPr>
          <w:spacing w:val="3"/>
        </w:rPr>
        <w:t xml:space="preserve"> </w:t>
      </w:r>
      <w:r w:rsidRPr="00F9079B">
        <w:t>clinical</w:t>
      </w:r>
      <w:r w:rsidRPr="00F9079B">
        <w:rPr>
          <w:spacing w:val="3"/>
        </w:rPr>
        <w:t xml:space="preserve"> </w:t>
      </w:r>
      <w:r w:rsidRPr="00F9079B">
        <w:t>activity,</w:t>
      </w:r>
      <w:r w:rsidRPr="00F9079B">
        <w:rPr>
          <w:spacing w:val="3"/>
        </w:rPr>
        <w:t xml:space="preserve"> </w:t>
      </w:r>
      <w:r w:rsidRPr="00F9079B">
        <w:t>increasing</w:t>
      </w:r>
      <w:r w:rsidRPr="00F9079B">
        <w:rPr>
          <w:spacing w:val="3"/>
        </w:rPr>
        <w:t xml:space="preserve"> </w:t>
      </w:r>
      <w:r w:rsidRPr="00F9079B">
        <w:t>interaction</w:t>
      </w:r>
      <w:r w:rsidRPr="00F9079B">
        <w:rPr>
          <w:spacing w:val="1"/>
        </w:rPr>
        <w:t xml:space="preserve"> </w:t>
      </w:r>
      <w:r w:rsidRPr="00F9079B">
        <w:t>with</w:t>
      </w:r>
      <w:r w:rsidRPr="00F9079B">
        <w:rPr>
          <w:spacing w:val="4"/>
        </w:rPr>
        <w:t xml:space="preserve"> </w:t>
      </w:r>
      <w:r w:rsidRPr="00F9079B">
        <w:t>subspecialty</w:t>
      </w:r>
      <w:r w:rsidRPr="00F9079B">
        <w:rPr>
          <w:spacing w:val="3"/>
        </w:rPr>
        <w:t xml:space="preserve"> </w:t>
      </w:r>
      <w:r w:rsidRPr="00F9079B">
        <w:t>partners</w:t>
      </w:r>
      <w:r w:rsidRPr="00F9079B">
        <w:rPr>
          <w:spacing w:val="4"/>
        </w:rPr>
        <w:t xml:space="preserve"> </w:t>
      </w:r>
      <w:r w:rsidRPr="00F9079B">
        <w:t xml:space="preserve">within </w:t>
      </w:r>
      <w:r w:rsidRPr="00F9079B">
        <w:rPr>
          <w:spacing w:val="3"/>
        </w:rPr>
        <w:t>the</w:t>
      </w:r>
      <w:r w:rsidRPr="00F9079B">
        <w:rPr>
          <w:spacing w:val="65"/>
        </w:rPr>
        <w:t xml:space="preserve"> </w:t>
      </w:r>
      <w:r w:rsidRPr="00F9079B">
        <w:t>department and continuing support</w:t>
      </w:r>
      <w:r w:rsidRPr="00F9079B">
        <w:rPr>
          <w:spacing w:val="1"/>
        </w:rPr>
        <w:t xml:space="preserve"> </w:t>
      </w:r>
      <w:r w:rsidRPr="00F9079B">
        <w:t>of</w:t>
      </w:r>
      <w:r w:rsidRPr="00F9079B">
        <w:rPr>
          <w:spacing w:val="-3"/>
        </w:rPr>
        <w:t xml:space="preserve"> </w:t>
      </w:r>
      <w:r w:rsidRPr="00F9079B">
        <w:t>the academic</w:t>
      </w:r>
      <w:r w:rsidRPr="00F9079B">
        <w:rPr>
          <w:spacing w:val="-3"/>
        </w:rPr>
        <w:t xml:space="preserve"> </w:t>
      </w:r>
      <w:r w:rsidRPr="00F9079B">
        <w:t>mission</w:t>
      </w:r>
      <w:r w:rsidRPr="00F9079B">
        <w:rPr>
          <w:spacing w:val="-2"/>
        </w:rPr>
        <w:t xml:space="preserve"> </w:t>
      </w:r>
      <w:r w:rsidRPr="00F9079B">
        <w:t>of the</w:t>
      </w:r>
      <w:r w:rsidRPr="00F9079B">
        <w:rPr>
          <w:spacing w:val="-3"/>
        </w:rPr>
        <w:t xml:space="preserve"> </w:t>
      </w:r>
      <w:r w:rsidRPr="00F9079B">
        <w:t>department.</w:t>
      </w:r>
    </w:p>
    <w:p w14:paraId="1DE546D4" w14:textId="27EDA22B" w:rsidR="00F9079B" w:rsidRPr="00F9079B" w:rsidRDefault="00F9079B" w:rsidP="00F9079B">
      <w:pPr>
        <w:rPr>
          <w:rFonts w:cs="Times New Roman"/>
        </w:rPr>
      </w:pPr>
      <w:r w:rsidRPr="00F9079B">
        <w:rPr>
          <w:rFonts w:cs="Times New Roman"/>
        </w:rPr>
        <w:t>The</w:t>
      </w:r>
      <w:r w:rsidRPr="00F9079B">
        <w:rPr>
          <w:rFonts w:cs="Times New Roman"/>
          <w:spacing w:val="45"/>
        </w:rPr>
        <w:t xml:space="preserve"> </w:t>
      </w:r>
      <w:r w:rsidRPr="00F9079B">
        <w:rPr>
          <w:rFonts w:cs="Times New Roman"/>
        </w:rPr>
        <w:t>clinical</w:t>
      </w:r>
      <w:r w:rsidRPr="00F9079B">
        <w:rPr>
          <w:rFonts w:cs="Times New Roman"/>
          <w:spacing w:val="45"/>
        </w:rPr>
        <w:t xml:space="preserve"> </w:t>
      </w:r>
      <w:r w:rsidRPr="00F9079B">
        <w:rPr>
          <w:rFonts w:cs="Times New Roman"/>
        </w:rPr>
        <w:t>staff</w:t>
      </w:r>
      <w:r w:rsidRPr="00F9079B">
        <w:rPr>
          <w:rFonts w:cs="Times New Roman"/>
          <w:spacing w:val="46"/>
        </w:rPr>
        <w:t xml:space="preserve"> </w:t>
      </w:r>
      <w:r w:rsidRPr="00F9079B">
        <w:rPr>
          <w:rFonts w:cs="Times New Roman"/>
        </w:rPr>
        <w:t>consists</w:t>
      </w:r>
      <w:r w:rsidRPr="00F9079B">
        <w:rPr>
          <w:rFonts w:cs="Times New Roman"/>
          <w:spacing w:val="43"/>
        </w:rPr>
        <w:t xml:space="preserve"> </w:t>
      </w:r>
      <w:r w:rsidRPr="00F9079B">
        <w:rPr>
          <w:rFonts w:cs="Times New Roman"/>
        </w:rPr>
        <w:t>of</w:t>
      </w:r>
      <w:r w:rsidRPr="00F9079B">
        <w:rPr>
          <w:rFonts w:cs="Times New Roman"/>
          <w:spacing w:val="45"/>
        </w:rPr>
        <w:t xml:space="preserve"> </w:t>
      </w:r>
      <w:r w:rsidRPr="00F9079B">
        <w:rPr>
          <w:rFonts w:cs="Times New Roman"/>
        </w:rPr>
        <w:t>nearly</w:t>
      </w:r>
      <w:r w:rsidRPr="00F9079B">
        <w:rPr>
          <w:rFonts w:cs="Times New Roman"/>
          <w:spacing w:val="46"/>
        </w:rPr>
        <w:t xml:space="preserve"> </w:t>
      </w:r>
      <w:r w:rsidRPr="00F9079B">
        <w:rPr>
          <w:rFonts w:cs="Times New Roman"/>
        </w:rPr>
        <w:t>100</w:t>
      </w:r>
      <w:r w:rsidRPr="00F9079B">
        <w:rPr>
          <w:rFonts w:cs="Times New Roman"/>
          <w:spacing w:val="44"/>
        </w:rPr>
        <w:t xml:space="preserve"> </w:t>
      </w:r>
      <w:r w:rsidRPr="00F9079B">
        <w:rPr>
          <w:rFonts w:cs="Times New Roman"/>
        </w:rPr>
        <w:t>physicians</w:t>
      </w:r>
      <w:r w:rsidRPr="00F9079B">
        <w:rPr>
          <w:rFonts w:cs="Times New Roman"/>
          <w:spacing w:val="42"/>
        </w:rPr>
        <w:t xml:space="preserve"> </w:t>
      </w:r>
      <w:r w:rsidRPr="00F9079B">
        <w:rPr>
          <w:rFonts w:cs="Times New Roman"/>
        </w:rPr>
        <w:t>and</w:t>
      </w:r>
      <w:r w:rsidRPr="00F9079B">
        <w:rPr>
          <w:rFonts w:cs="Times New Roman"/>
          <w:spacing w:val="45"/>
        </w:rPr>
        <w:t xml:space="preserve"> </w:t>
      </w:r>
      <w:r w:rsidRPr="00F9079B">
        <w:rPr>
          <w:rFonts w:cs="Times New Roman"/>
        </w:rPr>
        <w:t>advanced</w:t>
      </w:r>
      <w:r w:rsidRPr="00F9079B">
        <w:rPr>
          <w:rFonts w:cs="Times New Roman"/>
          <w:spacing w:val="46"/>
        </w:rPr>
        <w:t xml:space="preserve"> </w:t>
      </w:r>
      <w:r w:rsidRPr="00F9079B">
        <w:rPr>
          <w:rFonts w:cs="Times New Roman"/>
        </w:rPr>
        <w:t>practice</w:t>
      </w:r>
      <w:r w:rsidRPr="00F9079B">
        <w:rPr>
          <w:rFonts w:cs="Times New Roman"/>
          <w:spacing w:val="46"/>
        </w:rPr>
        <w:t xml:space="preserve"> </w:t>
      </w:r>
      <w:r w:rsidRPr="00F9079B">
        <w:rPr>
          <w:rFonts w:cs="Times New Roman"/>
        </w:rPr>
        <w:t>providers</w:t>
      </w:r>
      <w:r w:rsidRPr="00F9079B">
        <w:rPr>
          <w:rFonts w:cs="Times New Roman"/>
          <w:spacing w:val="46"/>
        </w:rPr>
        <w:t xml:space="preserve"> </w:t>
      </w:r>
      <w:r w:rsidRPr="00F9079B">
        <w:rPr>
          <w:rFonts w:cs="Times New Roman"/>
        </w:rPr>
        <w:t>with</w:t>
      </w:r>
      <w:r w:rsidRPr="00F9079B">
        <w:rPr>
          <w:rFonts w:cs="Times New Roman"/>
          <w:spacing w:val="39"/>
        </w:rPr>
        <w:t xml:space="preserve"> </w:t>
      </w:r>
      <w:r w:rsidRPr="00F9079B">
        <w:rPr>
          <w:rFonts w:cs="Times New Roman"/>
        </w:rPr>
        <w:t>a</w:t>
      </w:r>
      <w:r w:rsidRPr="00F9079B">
        <w:rPr>
          <w:rFonts w:cs="Times New Roman"/>
          <w:spacing w:val="67"/>
        </w:rPr>
        <w:t xml:space="preserve"> </w:t>
      </w:r>
      <w:r w:rsidRPr="00F9079B">
        <w:rPr>
          <w:rFonts w:cs="Times New Roman"/>
        </w:rPr>
        <w:t>support</w:t>
      </w:r>
      <w:r w:rsidRPr="00F9079B">
        <w:rPr>
          <w:rFonts w:cs="Times New Roman"/>
          <w:spacing w:val="10"/>
        </w:rPr>
        <w:t xml:space="preserve"> </w:t>
      </w:r>
      <w:r w:rsidRPr="00F9079B">
        <w:rPr>
          <w:rFonts w:cs="Times New Roman"/>
        </w:rPr>
        <w:t>staff</w:t>
      </w:r>
      <w:r w:rsidRPr="00F9079B">
        <w:rPr>
          <w:rFonts w:cs="Times New Roman"/>
          <w:spacing w:val="7"/>
        </w:rPr>
        <w:t xml:space="preserve"> </w:t>
      </w:r>
      <w:r w:rsidRPr="00F9079B">
        <w:rPr>
          <w:rFonts w:cs="Times New Roman"/>
        </w:rPr>
        <w:t>of</w:t>
      </w:r>
      <w:r w:rsidRPr="00F9079B">
        <w:rPr>
          <w:rFonts w:cs="Times New Roman"/>
          <w:spacing w:val="7"/>
        </w:rPr>
        <w:t xml:space="preserve"> </w:t>
      </w:r>
      <w:r w:rsidRPr="00F9079B">
        <w:rPr>
          <w:rFonts w:cs="Times New Roman"/>
        </w:rPr>
        <w:t>330.</w:t>
      </w:r>
      <w:r w:rsidRPr="00F9079B">
        <w:rPr>
          <w:rFonts w:cs="Times New Roman"/>
          <w:spacing w:val="21"/>
        </w:rPr>
        <w:t xml:space="preserve"> </w:t>
      </w:r>
      <w:r w:rsidRPr="00F9079B">
        <w:rPr>
          <w:rFonts w:cs="Times New Roman"/>
        </w:rPr>
        <w:t>The service line provided approximately 232,000 patient</w:t>
      </w:r>
      <w:r w:rsidRPr="00F9079B">
        <w:rPr>
          <w:rFonts w:cs="Times New Roman"/>
          <w:spacing w:val="7"/>
        </w:rPr>
        <w:t xml:space="preserve"> </w:t>
      </w:r>
      <w:r w:rsidRPr="00F9079B">
        <w:rPr>
          <w:rFonts w:cs="Times New Roman"/>
        </w:rPr>
        <w:t xml:space="preserve">visits, 22,000 inpatient and outpatient procedures, </w:t>
      </w:r>
      <w:r w:rsidRPr="00F9079B">
        <w:rPr>
          <w:rFonts w:cs="Times New Roman"/>
          <w:spacing w:val="8"/>
        </w:rPr>
        <w:t>and</w:t>
      </w:r>
      <w:r w:rsidRPr="00F9079B">
        <w:rPr>
          <w:rFonts w:cs="Times New Roman"/>
          <w:spacing w:val="6"/>
        </w:rPr>
        <w:t xml:space="preserve"> </w:t>
      </w:r>
      <w:r w:rsidRPr="00F9079B">
        <w:rPr>
          <w:rFonts w:cs="Times New Roman"/>
        </w:rPr>
        <w:t>nearly 6800</w:t>
      </w:r>
      <w:r w:rsidRPr="00F9079B">
        <w:rPr>
          <w:rFonts w:cs="Times New Roman"/>
          <w:spacing w:val="10"/>
        </w:rPr>
        <w:t xml:space="preserve"> </w:t>
      </w:r>
      <w:r w:rsidRPr="00F9079B">
        <w:rPr>
          <w:rFonts w:cs="Times New Roman"/>
        </w:rPr>
        <w:t xml:space="preserve">deliveries. </w:t>
      </w:r>
      <w:r w:rsidRPr="00F9079B">
        <w:rPr>
          <w:rFonts w:cs="Times New Roman"/>
          <w:spacing w:val="17"/>
        </w:rPr>
        <w:t xml:space="preserve"> </w:t>
      </w:r>
      <w:r w:rsidRPr="00F9079B">
        <w:rPr>
          <w:rFonts w:cs="Times New Roman"/>
        </w:rPr>
        <w:t>This</w:t>
      </w:r>
      <w:r w:rsidRPr="00F9079B">
        <w:rPr>
          <w:rFonts w:cs="Times New Roman"/>
          <w:spacing w:val="7"/>
        </w:rPr>
        <w:t xml:space="preserve"> </w:t>
      </w:r>
      <w:r w:rsidRPr="00F9079B">
        <w:rPr>
          <w:rFonts w:cs="Times New Roman"/>
        </w:rPr>
        <w:t>clinical</w:t>
      </w:r>
      <w:r w:rsidRPr="00F9079B">
        <w:rPr>
          <w:rFonts w:cs="Times New Roman"/>
          <w:spacing w:val="9"/>
        </w:rPr>
        <w:t xml:space="preserve"> </w:t>
      </w:r>
      <w:r w:rsidRPr="00F9079B">
        <w:rPr>
          <w:rFonts w:cs="Times New Roman"/>
        </w:rPr>
        <w:t>activity</w:t>
      </w:r>
      <w:r w:rsidRPr="00F9079B">
        <w:rPr>
          <w:rFonts w:cs="Times New Roman"/>
          <w:spacing w:val="10"/>
        </w:rPr>
        <w:t xml:space="preserve"> </w:t>
      </w:r>
      <w:r w:rsidRPr="00F9079B">
        <w:rPr>
          <w:rFonts w:cs="Times New Roman"/>
        </w:rPr>
        <w:t>resulted</w:t>
      </w:r>
      <w:r w:rsidRPr="00F9079B">
        <w:rPr>
          <w:rFonts w:cs="Times New Roman"/>
          <w:spacing w:val="6"/>
        </w:rPr>
        <w:t xml:space="preserve"> </w:t>
      </w:r>
      <w:r w:rsidRPr="00F9079B">
        <w:rPr>
          <w:rFonts w:cs="Times New Roman"/>
        </w:rPr>
        <w:t>in</w:t>
      </w:r>
      <w:r w:rsidRPr="00F9079B">
        <w:rPr>
          <w:rFonts w:cs="Times New Roman"/>
          <w:spacing w:val="8"/>
        </w:rPr>
        <w:t xml:space="preserve"> </w:t>
      </w:r>
      <w:r w:rsidRPr="00F9079B">
        <w:rPr>
          <w:rFonts w:cs="Times New Roman"/>
        </w:rPr>
        <w:t>patient</w:t>
      </w:r>
      <w:r w:rsidRPr="00F9079B">
        <w:rPr>
          <w:rFonts w:cs="Times New Roman"/>
          <w:spacing w:val="8"/>
        </w:rPr>
        <w:t xml:space="preserve"> </w:t>
      </w:r>
      <w:r w:rsidRPr="00F9079B">
        <w:rPr>
          <w:rFonts w:cs="Times New Roman"/>
        </w:rPr>
        <w:t>charges</w:t>
      </w:r>
      <w:r w:rsidRPr="00F9079B">
        <w:rPr>
          <w:rFonts w:cs="Times New Roman"/>
          <w:spacing w:val="8"/>
        </w:rPr>
        <w:t xml:space="preserve"> </w:t>
      </w:r>
      <w:r w:rsidRPr="00F9079B">
        <w:rPr>
          <w:rFonts w:cs="Times New Roman"/>
        </w:rPr>
        <w:t>of $</w:t>
      </w:r>
      <w:r w:rsidR="00F100A7" w:rsidRPr="00F100A7">
        <w:rPr>
          <w:color w:val="000000" w:themeColor="text1"/>
        </w:rPr>
        <w:t>97.1M</w:t>
      </w:r>
      <w:r w:rsidRPr="00F100A7">
        <w:rPr>
          <w:rFonts w:cs="Times New Roman"/>
          <w:color w:val="000000" w:themeColor="text1"/>
        </w:rPr>
        <w:t>.</w:t>
      </w:r>
      <w:r w:rsidRPr="00F100A7">
        <w:rPr>
          <w:rFonts w:cs="Times New Roman"/>
          <w:color w:val="000000" w:themeColor="text1"/>
          <w:spacing w:val="17"/>
        </w:rPr>
        <w:t xml:space="preserve"> </w:t>
      </w:r>
      <w:r w:rsidRPr="00F9079B">
        <w:rPr>
          <w:rFonts w:cs="Times New Roman"/>
          <w:spacing w:val="-2"/>
        </w:rPr>
        <w:t>These</w:t>
      </w:r>
      <w:r w:rsidRPr="00F9079B">
        <w:rPr>
          <w:rFonts w:cs="Times New Roman"/>
          <w:spacing w:val="10"/>
        </w:rPr>
        <w:t xml:space="preserve"> </w:t>
      </w:r>
      <w:r w:rsidRPr="00F9079B">
        <w:rPr>
          <w:rFonts w:cs="Times New Roman"/>
        </w:rPr>
        <w:t>clinical</w:t>
      </w:r>
      <w:r w:rsidRPr="00F9079B">
        <w:rPr>
          <w:rFonts w:cs="Times New Roman"/>
          <w:spacing w:val="6"/>
        </w:rPr>
        <w:t xml:space="preserve"> </w:t>
      </w:r>
      <w:r w:rsidRPr="00F9079B">
        <w:rPr>
          <w:rFonts w:cs="Times New Roman"/>
        </w:rPr>
        <w:t>activities</w:t>
      </w:r>
      <w:r w:rsidRPr="00F9079B">
        <w:rPr>
          <w:rFonts w:cs="Times New Roman"/>
          <w:spacing w:val="9"/>
        </w:rPr>
        <w:t xml:space="preserve"> </w:t>
      </w:r>
      <w:r w:rsidRPr="00F9079B">
        <w:rPr>
          <w:rFonts w:cs="Times New Roman"/>
        </w:rPr>
        <w:t>provided</w:t>
      </w:r>
      <w:r w:rsidRPr="00F9079B">
        <w:rPr>
          <w:rFonts w:cs="Times New Roman"/>
          <w:spacing w:val="9"/>
        </w:rPr>
        <w:t xml:space="preserve"> </w:t>
      </w:r>
      <w:r w:rsidRPr="00F9079B">
        <w:rPr>
          <w:rFonts w:cs="Times New Roman"/>
        </w:rPr>
        <w:t>a</w:t>
      </w:r>
      <w:r w:rsidRPr="00F9079B">
        <w:rPr>
          <w:rFonts w:cs="Times New Roman"/>
          <w:spacing w:val="7"/>
        </w:rPr>
        <w:t xml:space="preserve"> </w:t>
      </w:r>
      <w:r w:rsidRPr="00F9079B">
        <w:rPr>
          <w:rFonts w:cs="Times New Roman"/>
        </w:rPr>
        <w:t>robust</w:t>
      </w:r>
      <w:r w:rsidRPr="00F9079B">
        <w:rPr>
          <w:rFonts w:cs="Times New Roman"/>
          <w:spacing w:val="8"/>
        </w:rPr>
        <w:t xml:space="preserve"> </w:t>
      </w:r>
      <w:r w:rsidRPr="00F9079B">
        <w:rPr>
          <w:rFonts w:cs="Times New Roman"/>
        </w:rPr>
        <w:t>environment</w:t>
      </w:r>
      <w:r w:rsidRPr="00F9079B">
        <w:rPr>
          <w:rFonts w:cs="Times New Roman"/>
          <w:spacing w:val="7"/>
        </w:rPr>
        <w:t xml:space="preserve"> </w:t>
      </w:r>
      <w:r w:rsidRPr="00F9079B">
        <w:rPr>
          <w:rFonts w:cs="Times New Roman"/>
        </w:rPr>
        <w:t>for</w:t>
      </w:r>
      <w:r w:rsidRPr="00F9079B">
        <w:rPr>
          <w:rFonts w:cs="Times New Roman"/>
          <w:spacing w:val="7"/>
        </w:rPr>
        <w:t xml:space="preserve"> </w:t>
      </w:r>
      <w:r w:rsidRPr="00F9079B">
        <w:rPr>
          <w:rFonts w:cs="Times New Roman"/>
        </w:rPr>
        <w:t>medical</w:t>
      </w:r>
      <w:r w:rsidRPr="00F9079B">
        <w:rPr>
          <w:rFonts w:cs="Times New Roman"/>
          <w:spacing w:val="7"/>
        </w:rPr>
        <w:t xml:space="preserve"> </w:t>
      </w:r>
      <w:r w:rsidRPr="00F9079B">
        <w:rPr>
          <w:rFonts w:cs="Times New Roman"/>
        </w:rPr>
        <w:t>students,</w:t>
      </w:r>
      <w:r w:rsidRPr="00F9079B">
        <w:rPr>
          <w:rFonts w:cs="Times New Roman"/>
          <w:spacing w:val="9"/>
        </w:rPr>
        <w:t xml:space="preserve"> </w:t>
      </w:r>
      <w:r w:rsidRPr="00F9079B">
        <w:rPr>
          <w:rFonts w:cs="Times New Roman"/>
        </w:rPr>
        <w:t>residents,</w:t>
      </w:r>
      <w:r>
        <w:rPr>
          <w:rFonts w:cs="Times New Roman"/>
        </w:rPr>
        <w:t xml:space="preserve"> </w:t>
      </w:r>
      <w:r w:rsidRPr="00F9079B">
        <w:rPr>
          <w:rFonts w:cs="Times New Roman"/>
        </w:rPr>
        <w:t>and</w:t>
      </w:r>
      <w:r w:rsidRPr="00F9079B">
        <w:rPr>
          <w:rFonts w:cs="Times New Roman"/>
          <w:spacing w:val="34"/>
        </w:rPr>
        <w:t xml:space="preserve"> </w:t>
      </w:r>
      <w:r w:rsidRPr="00F9079B">
        <w:rPr>
          <w:rFonts w:cs="Times New Roman"/>
        </w:rPr>
        <w:t>fellows</w:t>
      </w:r>
      <w:r w:rsidRPr="00F9079B">
        <w:rPr>
          <w:rFonts w:cs="Times New Roman"/>
          <w:spacing w:val="37"/>
        </w:rPr>
        <w:t xml:space="preserve"> </w:t>
      </w:r>
      <w:r w:rsidRPr="00F9079B">
        <w:rPr>
          <w:rFonts w:cs="Times New Roman"/>
        </w:rPr>
        <w:t>to</w:t>
      </w:r>
      <w:r w:rsidRPr="00F9079B">
        <w:rPr>
          <w:rFonts w:cs="Times New Roman"/>
          <w:spacing w:val="37"/>
        </w:rPr>
        <w:t xml:space="preserve"> </w:t>
      </w:r>
      <w:r w:rsidRPr="00F9079B">
        <w:rPr>
          <w:rFonts w:cs="Times New Roman"/>
        </w:rPr>
        <w:t>not</w:t>
      </w:r>
      <w:r w:rsidRPr="00F9079B">
        <w:rPr>
          <w:rFonts w:cs="Times New Roman"/>
          <w:spacing w:val="36"/>
        </w:rPr>
        <w:t xml:space="preserve"> </w:t>
      </w:r>
      <w:r w:rsidRPr="00F9079B">
        <w:rPr>
          <w:rFonts w:cs="Times New Roman"/>
        </w:rPr>
        <w:t>only</w:t>
      </w:r>
      <w:r w:rsidRPr="00F9079B">
        <w:rPr>
          <w:rFonts w:cs="Times New Roman"/>
          <w:spacing w:val="37"/>
        </w:rPr>
        <w:t xml:space="preserve"> </w:t>
      </w:r>
      <w:r w:rsidRPr="00F9079B">
        <w:rPr>
          <w:rFonts w:cs="Times New Roman"/>
        </w:rPr>
        <w:t>learn</w:t>
      </w:r>
      <w:r w:rsidRPr="00F9079B">
        <w:rPr>
          <w:rFonts w:cs="Times New Roman"/>
          <w:spacing w:val="35"/>
        </w:rPr>
        <w:t xml:space="preserve"> </w:t>
      </w:r>
      <w:r w:rsidRPr="00F9079B">
        <w:rPr>
          <w:rFonts w:cs="Times New Roman"/>
        </w:rPr>
        <w:t>from</w:t>
      </w:r>
      <w:r w:rsidRPr="00F9079B">
        <w:rPr>
          <w:rFonts w:cs="Times New Roman"/>
          <w:spacing w:val="35"/>
        </w:rPr>
        <w:t xml:space="preserve"> </w:t>
      </w:r>
      <w:r w:rsidRPr="00F9079B">
        <w:rPr>
          <w:rFonts w:cs="Times New Roman"/>
        </w:rPr>
        <w:t>the</w:t>
      </w:r>
      <w:r w:rsidRPr="00F9079B">
        <w:rPr>
          <w:rFonts w:cs="Times New Roman"/>
          <w:spacing w:val="40"/>
        </w:rPr>
        <w:t xml:space="preserve"> </w:t>
      </w:r>
      <w:r w:rsidRPr="00F9079B">
        <w:rPr>
          <w:rFonts w:cs="Times New Roman"/>
        </w:rPr>
        <w:t>patients</w:t>
      </w:r>
      <w:r w:rsidRPr="00F9079B">
        <w:rPr>
          <w:rFonts w:cs="Times New Roman"/>
          <w:spacing w:val="36"/>
        </w:rPr>
        <w:t xml:space="preserve"> </w:t>
      </w:r>
      <w:r w:rsidRPr="00F9079B">
        <w:rPr>
          <w:rFonts w:cs="Times New Roman"/>
        </w:rPr>
        <w:t>they</w:t>
      </w:r>
      <w:r w:rsidRPr="00F9079B">
        <w:rPr>
          <w:rFonts w:cs="Times New Roman"/>
          <w:spacing w:val="37"/>
        </w:rPr>
        <w:t xml:space="preserve"> </w:t>
      </w:r>
      <w:r w:rsidRPr="00F9079B">
        <w:rPr>
          <w:rFonts w:cs="Times New Roman"/>
        </w:rPr>
        <w:t>served,</w:t>
      </w:r>
      <w:r w:rsidRPr="00F9079B">
        <w:rPr>
          <w:rFonts w:cs="Times New Roman"/>
          <w:spacing w:val="35"/>
        </w:rPr>
        <w:t xml:space="preserve"> </w:t>
      </w:r>
      <w:r w:rsidRPr="00F9079B">
        <w:rPr>
          <w:rFonts w:cs="Times New Roman"/>
        </w:rPr>
        <w:t>but</w:t>
      </w:r>
      <w:r w:rsidRPr="00F9079B">
        <w:rPr>
          <w:rFonts w:cs="Times New Roman"/>
          <w:spacing w:val="37"/>
        </w:rPr>
        <w:t xml:space="preserve"> </w:t>
      </w:r>
      <w:r w:rsidRPr="00F9079B">
        <w:rPr>
          <w:rFonts w:cs="Times New Roman"/>
        </w:rPr>
        <w:t>from</w:t>
      </w:r>
      <w:r w:rsidRPr="00F9079B">
        <w:rPr>
          <w:rFonts w:cs="Times New Roman"/>
          <w:spacing w:val="37"/>
        </w:rPr>
        <w:t xml:space="preserve"> </w:t>
      </w:r>
      <w:r w:rsidRPr="00F9079B">
        <w:rPr>
          <w:rFonts w:cs="Times New Roman"/>
        </w:rPr>
        <w:t>the</w:t>
      </w:r>
      <w:r w:rsidRPr="00F9079B">
        <w:rPr>
          <w:rFonts w:cs="Times New Roman"/>
          <w:spacing w:val="37"/>
        </w:rPr>
        <w:t xml:space="preserve"> </w:t>
      </w:r>
      <w:r w:rsidRPr="00F9079B">
        <w:rPr>
          <w:rFonts w:cs="Times New Roman"/>
        </w:rPr>
        <w:t>clinicians</w:t>
      </w:r>
      <w:r w:rsidRPr="00F9079B">
        <w:rPr>
          <w:rFonts w:cs="Times New Roman"/>
          <w:spacing w:val="35"/>
        </w:rPr>
        <w:t xml:space="preserve"> </w:t>
      </w:r>
      <w:r w:rsidRPr="00F9079B">
        <w:rPr>
          <w:rFonts w:cs="Times New Roman"/>
        </w:rPr>
        <w:t>directly</w:t>
      </w:r>
      <w:r w:rsidRPr="00F9079B">
        <w:rPr>
          <w:rFonts w:cs="Times New Roman"/>
          <w:spacing w:val="61"/>
        </w:rPr>
        <w:t xml:space="preserve"> </w:t>
      </w:r>
      <w:r w:rsidRPr="00F9079B">
        <w:t>caring for</w:t>
      </w:r>
      <w:r w:rsidRPr="00F9079B">
        <w:rPr>
          <w:spacing w:val="-3"/>
        </w:rPr>
        <w:t xml:space="preserve"> </w:t>
      </w:r>
      <w:r w:rsidRPr="00F9079B">
        <w:t>these</w:t>
      </w:r>
      <w:r w:rsidRPr="00F9079B">
        <w:rPr>
          <w:spacing w:val="-2"/>
        </w:rPr>
        <w:t xml:space="preserve"> </w:t>
      </w:r>
      <w:r w:rsidRPr="00F9079B">
        <w:t>patients</w:t>
      </w:r>
      <w:r w:rsidRPr="00F9079B">
        <w:rPr>
          <w:spacing w:val="-3"/>
        </w:rPr>
        <w:t xml:space="preserve"> </w:t>
      </w:r>
      <w:r w:rsidRPr="00F9079B">
        <w:t>on the</w:t>
      </w:r>
      <w:r w:rsidRPr="00F9079B">
        <w:rPr>
          <w:spacing w:val="-2"/>
        </w:rPr>
        <w:t xml:space="preserve"> </w:t>
      </w:r>
      <w:r w:rsidRPr="00F9079B">
        <w:t>“front</w:t>
      </w:r>
      <w:r w:rsidRPr="00F9079B">
        <w:rPr>
          <w:spacing w:val="-2"/>
        </w:rPr>
        <w:t xml:space="preserve"> </w:t>
      </w:r>
      <w:r w:rsidRPr="00F9079B">
        <w:t>lines</w:t>
      </w:r>
      <w:r w:rsidRPr="00F9079B">
        <w:rPr>
          <w:spacing w:val="-2"/>
        </w:rPr>
        <w:t xml:space="preserve"> </w:t>
      </w:r>
      <w:r w:rsidRPr="00F9079B">
        <w:t>of</w:t>
      </w:r>
      <w:r w:rsidRPr="00F9079B">
        <w:rPr>
          <w:spacing w:val="-2"/>
        </w:rPr>
        <w:t xml:space="preserve"> </w:t>
      </w:r>
      <w:r w:rsidRPr="00F9079B">
        <w:t>medicine.”</w:t>
      </w:r>
    </w:p>
    <w:p w14:paraId="7FDAE524" w14:textId="77777777" w:rsidR="00F9079B" w:rsidRPr="00F9079B" w:rsidRDefault="00F9079B" w:rsidP="00F9079B">
      <w:pPr>
        <w:rPr>
          <w:rFonts w:cs="Times New Roman"/>
        </w:rPr>
      </w:pPr>
      <w:r w:rsidRPr="00F9079B">
        <w:rPr>
          <w:rFonts w:cs="Times New Roman"/>
          <w:b/>
          <w:bCs/>
          <w:u w:val="single" w:color="000000"/>
        </w:rPr>
        <w:t>A</w:t>
      </w:r>
      <w:r w:rsidRPr="00F9079B">
        <w:rPr>
          <w:rFonts w:cs="Times New Roman"/>
          <w:b/>
          <w:bCs/>
          <w:spacing w:val="-4"/>
          <w:u w:val="single" w:color="000000"/>
        </w:rPr>
        <w:t xml:space="preserve"> </w:t>
      </w:r>
      <w:r w:rsidRPr="00F9079B">
        <w:rPr>
          <w:rFonts w:cs="Times New Roman"/>
          <w:b/>
          <w:bCs/>
          <w:u w:val="single" w:color="000000"/>
        </w:rPr>
        <w:t>Brief</w:t>
      </w:r>
      <w:r w:rsidRPr="00F9079B">
        <w:rPr>
          <w:rFonts w:cs="Times New Roman"/>
          <w:b/>
          <w:bCs/>
          <w:spacing w:val="-3"/>
          <w:u w:val="single" w:color="000000"/>
        </w:rPr>
        <w:t xml:space="preserve"> </w:t>
      </w:r>
      <w:r w:rsidRPr="00F9079B">
        <w:rPr>
          <w:rFonts w:cs="Times New Roman"/>
          <w:b/>
          <w:bCs/>
          <w:u w:val="single" w:color="000000"/>
        </w:rPr>
        <w:t>History</w:t>
      </w:r>
    </w:p>
    <w:p w14:paraId="528284C3" w14:textId="77777777" w:rsidR="00F867D9" w:rsidRDefault="00F9079B" w:rsidP="00F9079B">
      <w:pPr>
        <w:rPr>
          <w:rFonts w:cs="Times New Roman"/>
        </w:rPr>
      </w:pPr>
      <w:r w:rsidRPr="00F9079B">
        <w:rPr>
          <w:rFonts w:cs="Times New Roman"/>
        </w:rPr>
        <w:t>When</w:t>
      </w:r>
      <w:r w:rsidRPr="00F9079B">
        <w:rPr>
          <w:rFonts w:cs="Times New Roman"/>
          <w:spacing w:val="23"/>
        </w:rPr>
        <w:t xml:space="preserve"> </w:t>
      </w:r>
      <w:r w:rsidRPr="00F9079B">
        <w:rPr>
          <w:rFonts w:cs="Times New Roman"/>
        </w:rPr>
        <w:t>UPMC</w:t>
      </w:r>
      <w:r w:rsidRPr="00F9079B">
        <w:rPr>
          <w:rFonts w:cs="Times New Roman"/>
          <w:spacing w:val="24"/>
        </w:rPr>
        <w:t xml:space="preserve"> </w:t>
      </w:r>
      <w:r w:rsidRPr="00F9079B">
        <w:rPr>
          <w:rFonts w:cs="Times New Roman"/>
        </w:rPr>
        <w:t>acquired</w:t>
      </w:r>
      <w:r w:rsidRPr="00F9079B">
        <w:rPr>
          <w:rFonts w:cs="Times New Roman"/>
          <w:spacing w:val="21"/>
        </w:rPr>
        <w:t xml:space="preserve"> </w:t>
      </w:r>
      <w:r w:rsidRPr="00F9079B">
        <w:rPr>
          <w:rFonts w:cs="Times New Roman"/>
        </w:rPr>
        <w:t>Mercy</w:t>
      </w:r>
      <w:r w:rsidRPr="00F9079B">
        <w:rPr>
          <w:rFonts w:cs="Times New Roman"/>
          <w:spacing w:val="24"/>
        </w:rPr>
        <w:t xml:space="preserve"> </w:t>
      </w:r>
      <w:r w:rsidRPr="00F9079B">
        <w:rPr>
          <w:rFonts w:cs="Times New Roman"/>
        </w:rPr>
        <w:t>Hospital</w:t>
      </w:r>
      <w:r w:rsidRPr="00F9079B">
        <w:rPr>
          <w:rFonts w:cs="Times New Roman"/>
          <w:spacing w:val="23"/>
        </w:rPr>
        <w:t xml:space="preserve"> </w:t>
      </w:r>
      <w:r w:rsidRPr="00F9079B">
        <w:rPr>
          <w:rFonts w:cs="Times New Roman"/>
        </w:rPr>
        <w:t>in</w:t>
      </w:r>
      <w:r w:rsidRPr="00F9079B">
        <w:rPr>
          <w:rFonts w:cs="Times New Roman"/>
          <w:spacing w:val="23"/>
        </w:rPr>
        <w:t xml:space="preserve"> </w:t>
      </w:r>
      <w:r w:rsidRPr="00F9079B">
        <w:rPr>
          <w:rFonts w:cs="Times New Roman"/>
        </w:rPr>
        <w:t>2008,</w:t>
      </w:r>
      <w:r w:rsidRPr="00F9079B">
        <w:rPr>
          <w:rFonts w:cs="Times New Roman"/>
          <w:spacing w:val="24"/>
        </w:rPr>
        <w:t xml:space="preserve"> </w:t>
      </w:r>
      <w:r w:rsidRPr="00F9079B">
        <w:rPr>
          <w:rFonts w:cs="Times New Roman"/>
        </w:rPr>
        <w:t>it</w:t>
      </w:r>
      <w:r w:rsidRPr="00F9079B">
        <w:rPr>
          <w:rFonts w:cs="Times New Roman"/>
          <w:spacing w:val="21"/>
        </w:rPr>
        <w:t xml:space="preserve"> </w:t>
      </w:r>
      <w:r w:rsidRPr="00F9079B">
        <w:rPr>
          <w:rFonts w:cs="Times New Roman"/>
        </w:rPr>
        <w:t>made</w:t>
      </w:r>
      <w:r w:rsidRPr="00F9079B">
        <w:rPr>
          <w:rFonts w:cs="Times New Roman"/>
          <w:spacing w:val="25"/>
        </w:rPr>
        <w:t xml:space="preserve"> </w:t>
      </w:r>
      <w:r w:rsidRPr="00F9079B">
        <w:rPr>
          <w:rFonts w:cs="Times New Roman"/>
        </w:rPr>
        <w:t>a</w:t>
      </w:r>
      <w:r w:rsidRPr="00F9079B">
        <w:rPr>
          <w:rFonts w:cs="Times New Roman"/>
          <w:spacing w:val="24"/>
        </w:rPr>
        <w:t xml:space="preserve"> </w:t>
      </w:r>
      <w:r w:rsidRPr="00F9079B">
        <w:rPr>
          <w:rFonts w:cs="Times New Roman"/>
        </w:rPr>
        <w:t>commitment</w:t>
      </w:r>
      <w:r w:rsidRPr="00F9079B">
        <w:rPr>
          <w:rFonts w:cs="Times New Roman"/>
          <w:spacing w:val="24"/>
        </w:rPr>
        <w:t xml:space="preserve"> </w:t>
      </w:r>
      <w:r w:rsidRPr="00F9079B">
        <w:rPr>
          <w:rFonts w:cs="Times New Roman"/>
        </w:rPr>
        <w:t>to</w:t>
      </w:r>
      <w:r w:rsidRPr="00F9079B">
        <w:rPr>
          <w:rFonts w:cs="Times New Roman"/>
          <w:spacing w:val="25"/>
        </w:rPr>
        <w:t xml:space="preserve"> </w:t>
      </w:r>
      <w:r w:rsidRPr="00F9079B">
        <w:rPr>
          <w:rFonts w:cs="Times New Roman"/>
        </w:rPr>
        <w:t>continue</w:t>
      </w:r>
      <w:r w:rsidRPr="00F9079B">
        <w:rPr>
          <w:rFonts w:cs="Times New Roman"/>
          <w:spacing w:val="24"/>
        </w:rPr>
        <w:t xml:space="preserve"> </w:t>
      </w:r>
      <w:r w:rsidRPr="00F9079B">
        <w:rPr>
          <w:rFonts w:cs="Times New Roman"/>
        </w:rPr>
        <w:t>to</w:t>
      </w:r>
      <w:r w:rsidRPr="00F9079B">
        <w:rPr>
          <w:rFonts w:cs="Times New Roman"/>
          <w:spacing w:val="26"/>
        </w:rPr>
        <w:t xml:space="preserve"> </w:t>
      </w:r>
      <w:r w:rsidRPr="00F9079B">
        <w:rPr>
          <w:rFonts w:cs="Times New Roman"/>
        </w:rPr>
        <w:t>provide</w:t>
      </w:r>
      <w:r w:rsidRPr="00F9079B">
        <w:rPr>
          <w:rFonts w:cs="Times New Roman"/>
          <w:spacing w:val="47"/>
        </w:rPr>
        <w:t xml:space="preserve"> </w:t>
      </w:r>
      <w:r w:rsidRPr="00F9079B">
        <w:rPr>
          <w:rFonts w:cs="Times New Roman"/>
        </w:rPr>
        <w:t>high</w:t>
      </w:r>
      <w:r w:rsidRPr="00F9079B">
        <w:rPr>
          <w:rFonts w:cs="Times New Roman"/>
          <w:spacing w:val="7"/>
        </w:rPr>
        <w:t xml:space="preserve"> </w:t>
      </w:r>
      <w:r w:rsidRPr="00F9079B">
        <w:rPr>
          <w:rFonts w:cs="Times New Roman"/>
        </w:rPr>
        <w:t>quality</w:t>
      </w:r>
      <w:r w:rsidRPr="00F9079B">
        <w:rPr>
          <w:rFonts w:cs="Times New Roman"/>
          <w:spacing w:val="9"/>
        </w:rPr>
        <w:t xml:space="preserve"> </w:t>
      </w:r>
      <w:r w:rsidRPr="00F9079B">
        <w:rPr>
          <w:rFonts w:cs="Times New Roman"/>
        </w:rPr>
        <w:t>health</w:t>
      </w:r>
      <w:r w:rsidRPr="00F9079B">
        <w:rPr>
          <w:rFonts w:cs="Times New Roman"/>
          <w:spacing w:val="7"/>
        </w:rPr>
        <w:t xml:space="preserve"> </w:t>
      </w:r>
      <w:r w:rsidRPr="00F9079B">
        <w:rPr>
          <w:rFonts w:cs="Times New Roman"/>
        </w:rPr>
        <w:t>care</w:t>
      </w:r>
      <w:r w:rsidRPr="00F9079B">
        <w:rPr>
          <w:rFonts w:cs="Times New Roman"/>
          <w:spacing w:val="8"/>
        </w:rPr>
        <w:t xml:space="preserve"> </w:t>
      </w:r>
      <w:r w:rsidRPr="00F9079B">
        <w:rPr>
          <w:rFonts w:cs="Times New Roman"/>
        </w:rPr>
        <w:t>for</w:t>
      </w:r>
      <w:r w:rsidRPr="00F9079B">
        <w:rPr>
          <w:rFonts w:cs="Times New Roman"/>
          <w:spacing w:val="8"/>
        </w:rPr>
        <w:t xml:space="preserve"> </w:t>
      </w:r>
      <w:r w:rsidRPr="00F9079B">
        <w:rPr>
          <w:rFonts w:cs="Times New Roman"/>
        </w:rPr>
        <w:t>women,</w:t>
      </w:r>
      <w:r w:rsidRPr="00F9079B">
        <w:rPr>
          <w:rFonts w:cs="Times New Roman"/>
          <w:spacing w:val="7"/>
        </w:rPr>
        <w:t xml:space="preserve"> </w:t>
      </w:r>
      <w:r w:rsidRPr="00F9079B">
        <w:rPr>
          <w:rFonts w:cs="Times New Roman"/>
        </w:rPr>
        <w:t>including</w:t>
      </w:r>
      <w:r w:rsidRPr="00F9079B">
        <w:rPr>
          <w:rFonts w:cs="Times New Roman"/>
          <w:spacing w:val="7"/>
        </w:rPr>
        <w:t xml:space="preserve"> </w:t>
      </w:r>
      <w:r w:rsidRPr="00F9079B">
        <w:rPr>
          <w:rFonts w:cs="Times New Roman"/>
        </w:rPr>
        <w:t>obstetrical</w:t>
      </w:r>
      <w:r w:rsidRPr="00F9079B">
        <w:rPr>
          <w:rFonts w:cs="Times New Roman"/>
          <w:spacing w:val="7"/>
        </w:rPr>
        <w:t xml:space="preserve"> </w:t>
      </w:r>
      <w:r w:rsidRPr="00F9079B">
        <w:rPr>
          <w:rFonts w:cs="Times New Roman"/>
        </w:rPr>
        <w:t>care.</w:t>
      </w:r>
      <w:r w:rsidRPr="00F9079B">
        <w:rPr>
          <w:rFonts w:cs="Times New Roman"/>
          <w:spacing w:val="16"/>
        </w:rPr>
        <w:t xml:space="preserve"> </w:t>
      </w:r>
      <w:r w:rsidRPr="00F9079B">
        <w:rPr>
          <w:rFonts w:cs="Times New Roman"/>
        </w:rPr>
        <w:t>While</w:t>
      </w:r>
      <w:r w:rsidRPr="00F9079B">
        <w:rPr>
          <w:rFonts w:cs="Times New Roman"/>
          <w:spacing w:val="8"/>
        </w:rPr>
        <w:t xml:space="preserve"> </w:t>
      </w:r>
      <w:r w:rsidRPr="00F9079B">
        <w:rPr>
          <w:rFonts w:cs="Times New Roman"/>
        </w:rPr>
        <w:t>the</w:t>
      </w:r>
      <w:r w:rsidRPr="00F9079B">
        <w:rPr>
          <w:rFonts w:cs="Times New Roman"/>
          <w:spacing w:val="8"/>
        </w:rPr>
        <w:t xml:space="preserve"> </w:t>
      </w:r>
      <w:r w:rsidRPr="00F9079B">
        <w:rPr>
          <w:rFonts w:cs="Times New Roman"/>
        </w:rPr>
        <w:t>Department</w:t>
      </w:r>
      <w:r w:rsidRPr="00F9079B">
        <w:rPr>
          <w:rFonts w:cs="Times New Roman"/>
          <w:spacing w:val="8"/>
        </w:rPr>
        <w:t xml:space="preserve"> </w:t>
      </w:r>
      <w:r w:rsidRPr="00F9079B">
        <w:rPr>
          <w:rFonts w:cs="Times New Roman"/>
        </w:rPr>
        <w:t>of</w:t>
      </w:r>
      <w:r w:rsidRPr="00F9079B">
        <w:rPr>
          <w:rFonts w:cs="Times New Roman"/>
          <w:spacing w:val="75"/>
        </w:rPr>
        <w:t xml:space="preserve"> </w:t>
      </w:r>
      <w:r w:rsidRPr="00F9079B">
        <w:t>OB/GYN/Women’s</w:t>
      </w:r>
      <w:r w:rsidRPr="00F9079B">
        <w:rPr>
          <w:spacing w:val="9"/>
        </w:rPr>
        <w:t xml:space="preserve"> </w:t>
      </w:r>
      <w:r w:rsidRPr="00F9079B">
        <w:t>Health</w:t>
      </w:r>
      <w:r w:rsidRPr="00F9079B">
        <w:rPr>
          <w:spacing w:val="7"/>
        </w:rPr>
        <w:t xml:space="preserve"> </w:t>
      </w:r>
      <w:r w:rsidRPr="00F9079B">
        <w:t>had</w:t>
      </w:r>
      <w:r w:rsidRPr="00F9079B">
        <w:rPr>
          <w:spacing w:val="11"/>
        </w:rPr>
        <w:t xml:space="preserve"> </w:t>
      </w:r>
      <w:r w:rsidRPr="00F9079B">
        <w:t>made</w:t>
      </w:r>
      <w:r w:rsidRPr="00F9079B">
        <w:rPr>
          <w:spacing w:val="10"/>
        </w:rPr>
        <w:t xml:space="preserve"> </w:t>
      </w:r>
      <w:r w:rsidRPr="00F9079B">
        <w:t>an</w:t>
      </w:r>
      <w:r w:rsidRPr="00F9079B">
        <w:rPr>
          <w:spacing w:val="11"/>
        </w:rPr>
        <w:t xml:space="preserve"> </w:t>
      </w:r>
      <w:r w:rsidRPr="00F9079B">
        <w:t>initial</w:t>
      </w:r>
      <w:r w:rsidRPr="00F9079B">
        <w:rPr>
          <w:spacing w:val="9"/>
        </w:rPr>
        <w:t xml:space="preserve"> </w:t>
      </w:r>
      <w:r w:rsidRPr="00F9079B">
        <w:t>entrée</w:t>
      </w:r>
      <w:r w:rsidRPr="00F9079B">
        <w:rPr>
          <w:spacing w:val="10"/>
        </w:rPr>
        <w:t xml:space="preserve"> </w:t>
      </w:r>
      <w:r w:rsidRPr="00F9079B">
        <w:t>into</w:t>
      </w:r>
      <w:r w:rsidRPr="00F9079B">
        <w:rPr>
          <w:spacing w:val="11"/>
        </w:rPr>
        <w:t xml:space="preserve"> </w:t>
      </w:r>
      <w:r w:rsidRPr="00F9079B">
        <w:t>community</w:t>
      </w:r>
      <w:r w:rsidRPr="00F9079B">
        <w:rPr>
          <w:spacing w:val="13"/>
        </w:rPr>
        <w:t xml:space="preserve"> </w:t>
      </w:r>
      <w:r w:rsidRPr="00F9079B">
        <w:t>practice</w:t>
      </w:r>
      <w:r w:rsidRPr="00F9079B">
        <w:rPr>
          <w:spacing w:val="10"/>
        </w:rPr>
        <w:t xml:space="preserve"> </w:t>
      </w:r>
      <w:r w:rsidRPr="00F9079B">
        <w:t>support</w:t>
      </w:r>
      <w:r w:rsidRPr="00F9079B">
        <w:rPr>
          <w:spacing w:val="12"/>
        </w:rPr>
        <w:t xml:space="preserve"> </w:t>
      </w:r>
      <w:r w:rsidRPr="00F9079B">
        <w:t>with</w:t>
      </w:r>
      <w:r w:rsidRPr="00F9079B">
        <w:rPr>
          <w:spacing w:val="12"/>
        </w:rPr>
        <w:t xml:space="preserve"> </w:t>
      </w:r>
      <w:r w:rsidRPr="00F9079B">
        <w:t>the</w:t>
      </w:r>
      <w:r w:rsidRPr="00F9079B">
        <w:rPr>
          <w:spacing w:val="71"/>
        </w:rPr>
        <w:t xml:space="preserve"> </w:t>
      </w:r>
      <w:r w:rsidRPr="00F9079B">
        <w:rPr>
          <w:rFonts w:cs="Times New Roman"/>
        </w:rPr>
        <w:t>practice</w:t>
      </w:r>
      <w:r w:rsidRPr="00F9079B">
        <w:rPr>
          <w:rFonts w:cs="Times New Roman"/>
          <w:spacing w:val="26"/>
        </w:rPr>
        <w:t xml:space="preserve"> </w:t>
      </w:r>
      <w:r w:rsidRPr="00F9079B">
        <w:rPr>
          <w:rFonts w:cs="Times New Roman"/>
        </w:rPr>
        <w:t>of</w:t>
      </w:r>
      <w:r w:rsidRPr="00F9079B">
        <w:rPr>
          <w:rFonts w:cs="Times New Roman"/>
          <w:spacing w:val="26"/>
        </w:rPr>
        <w:t xml:space="preserve"> </w:t>
      </w:r>
      <w:r w:rsidRPr="00F9079B">
        <w:rPr>
          <w:rFonts w:cs="Times New Roman"/>
        </w:rPr>
        <w:t>Morris</w:t>
      </w:r>
      <w:r w:rsidRPr="00F9079B">
        <w:rPr>
          <w:rFonts w:cs="Times New Roman"/>
          <w:spacing w:val="27"/>
        </w:rPr>
        <w:t xml:space="preserve"> </w:t>
      </w:r>
      <w:r w:rsidRPr="00F9079B">
        <w:rPr>
          <w:rFonts w:cs="Times New Roman"/>
        </w:rPr>
        <w:t>Turner</w:t>
      </w:r>
      <w:r w:rsidRPr="00F9079B">
        <w:rPr>
          <w:rFonts w:cs="Times New Roman"/>
          <w:spacing w:val="24"/>
        </w:rPr>
        <w:t xml:space="preserve"> </w:t>
      </w:r>
      <w:r w:rsidRPr="00F9079B">
        <w:rPr>
          <w:rFonts w:cs="Times New Roman"/>
        </w:rPr>
        <w:t>and</w:t>
      </w:r>
      <w:r w:rsidRPr="00F9079B">
        <w:rPr>
          <w:rFonts w:cs="Times New Roman"/>
          <w:spacing w:val="27"/>
        </w:rPr>
        <w:t xml:space="preserve"> </w:t>
      </w:r>
      <w:r w:rsidRPr="00F9079B">
        <w:rPr>
          <w:rFonts w:cs="Times New Roman"/>
        </w:rPr>
        <w:t>Robert</w:t>
      </w:r>
      <w:r w:rsidRPr="00F9079B">
        <w:rPr>
          <w:rFonts w:cs="Times New Roman"/>
          <w:spacing w:val="27"/>
        </w:rPr>
        <w:t xml:space="preserve"> </w:t>
      </w:r>
      <w:r w:rsidRPr="00F9079B">
        <w:rPr>
          <w:rFonts w:cs="Times New Roman"/>
        </w:rPr>
        <w:t>Thompson</w:t>
      </w:r>
      <w:r w:rsidRPr="00F9079B">
        <w:rPr>
          <w:rFonts w:cs="Times New Roman"/>
          <w:spacing w:val="28"/>
        </w:rPr>
        <w:t xml:space="preserve"> </w:t>
      </w:r>
      <w:r w:rsidRPr="00F9079B">
        <w:rPr>
          <w:rFonts w:cs="Times New Roman"/>
        </w:rPr>
        <w:t>years</w:t>
      </w:r>
      <w:r w:rsidRPr="00F9079B">
        <w:rPr>
          <w:rFonts w:cs="Times New Roman"/>
          <w:spacing w:val="29"/>
        </w:rPr>
        <w:t xml:space="preserve"> </w:t>
      </w:r>
      <w:r w:rsidRPr="00F9079B">
        <w:rPr>
          <w:rFonts w:cs="Times New Roman"/>
        </w:rPr>
        <w:t>earlier,</w:t>
      </w:r>
      <w:r w:rsidRPr="00F9079B">
        <w:rPr>
          <w:rFonts w:cs="Times New Roman"/>
          <w:spacing w:val="26"/>
        </w:rPr>
        <w:t xml:space="preserve"> </w:t>
      </w:r>
      <w:r w:rsidRPr="00F9079B">
        <w:rPr>
          <w:rFonts w:cs="Times New Roman"/>
        </w:rPr>
        <w:t>the</w:t>
      </w:r>
      <w:r w:rsidRPr="00F9079B">
        <w:rPr>
          <w:rFonts w:cs="Times New Roman"/>
          <w:spacing w:val="27"/>
        </w:rPr>
        <w:t xml:space="preserve"> </w:t>
      </w:r>
      <w:r w:rsidRPr="00F9079B">
        <w:rPr>
          <w:rFonts w:cs="Times New Roman"/>
        </w:rPr>
        <w:t>Mercy</w:t>
      </w:r>
      <w:r w:rsidRPr="00F9079B">
        <w:rPr>
          <w:rFonts w:cs="Times New Roman"/>
          <w:spacing w:val="28"/>
        </w:rPr>
        <w:t xml:space="preserve"> </w:t>
      </w:r>
      <w:r w:rsidRPr="00F9079B">
        <w:rPr>
          <w:rFonts w:cs="Times New Roman"/>
        </w:rPr>
        <w:t>need</w:t>
      </w:r>
      <w:r w:rsidRPr="00F9079B">
        <w:rPr>
          <w:rFonts w:cs="Times New Roman"/>
          <w:spacing w:val="25"/>
        </w:rPr>
        <w:t xml:space="preserve"> </w:t>
      </w:r>
      <w:r w:rsidRPr="00F9079B">
        <w:rPr>
          <w:rFonts w:cs="Times New Roman"/>
        </w:rPr>
        <w:t>for</w:t>
      </w:r>
      <w:r w:rsidRPr="00F9079B">
        <w:rPr>
          <w:rFonts w:cs="Times New Roman"/>
          <w:spacing w:val="27"/>
        </w:rPr>
        <w:t xml:space="preserve"> </w:t>
      </w:r>
      <w:r w:rsidRPr="00F9079B">
        <w:rPr>
          <w:rFonts w:cs="Times New Roman"/>
        </w:rPr>
        <w:t>obstetrical</w:t>
      </w:r>
      <w:r w:rsidRPr="00F9079B">
        <w:rPr>
          <w:rFonts w:cs="Times New Roman"/>
          <w:spacing w:val="71"/>
        </w:rPr>
        <w:t xml:space="preserve"> </w:t>
      </w:r>
      <w:r w:rsidRPr="00F9079B">
        <w:rPr>
          <w:rFonts w:cs="Times New Roman"/>
        </w:rPr>
        <w:t>support</w:t>
      </w:r>
      <w:r w:rsidRPr="00F9079B">
        <w:rPr>
          <w:rFonts w:cs="Times New Roman"/>
          <w:spacing w:val="30"/>
        </w:rPr>
        <w:t xml:space="preserve"> </w:t>
      </w:r>
      <w:r w:rsidRPr="00F9079B">
        <w:rPr>
          <w:rFonts w:cs="Times New Roman"/>
        </w:rPr>
        <w:t>represented</w:t>
      </w:r>
      <w:r w:rsidRPr="00F9079B">
        <w:rPr>
          <w:rFonts w:cs="Times New Roman"/>
          <w:spacing w:val="31"/>
        </w:rPr>
        <w:t xml:space="preserve"> </w:t>
      </w:r>
      <w:r w:rsidRPr="00F9079B">
        <w:rPr>
          <w:rFonts w:cs="Times New Roman"/>
        </w:rPr>
        <w:t>a</w:t>
      </w:r>
      <w:r w:rsidRPr="00F9079B">
        <w:rPr>
          <w:rFonts w:cs="Times New Roman"/>
          <w:spacing w:val="31"/>
        </w:rPr>
        <w:t xml:space="preserve"> </w:t>
      </w:r>
      <w:r w:rsidRPr="00F9079B">
        <w:rPr>
          <w:rFonts w:cs="Times New Roman"/>
        </w:rPr>
        <w:t>new</w:t>
      </w:r>
      <w:r w:rsidRPr="00F9079B">
        <w:rPr>
          <w:rFonts w:cs="Times New Roman"/>
          <w:spacing w:val="31"/>
        </w:rPr>
        <w:t xml:space="preserve"> </w:t>
      </w:r>
      <w:r w:rsidRPr="00F9079B">
        <w:rPr>
          <w:rFonts w:cs="Times New Roman"/>
        </w:rPr>
        <w:t>challenge</w:t>
      </w:r>
      <w:r w:rsidRPr="00F9079B">
        <w:rPr>
          <w:rFonts w:cs="Times New Roman"/>
          <w:spacing w:val="32"/>
        </w:rPr>
        <w:t xml:space="preserve"> </w:t>
      </w:r>
      <w:r w:rsidRPr="00F9079B">
        <w:rPr>
          <w:rFonts w:cs="Times New Roman"/>
        </w:rPr>
        <w:t>in</w:t>
      </w:r>
      <w:r w:rsidRPr="00F9079B">
        <w:rPr>
          <w:rFonts w:cs="Times New Roman"/>
          <w:spacing w:val="30"/>
        </w:rPr>
        <w:t xml:space="preserve"> </w:t>
      </w:r>
      <w:r w:rsidRPr="00F9079B">
        <w:rPr>
          <w:rFonts w:cs="Times New Roman"/>
        </w:rPr>
        <w:t>a</w:t>
      </w:r>
      <w:r w:rsidRPr="00F9079B">
        <w:rPr>
          <w:rFonts w:cs="Times New Roman"/>
          <w:spacing w:val="29"/>
        </w:rPr>
        <w:t xml:space="preserve"> </w:t>
      </w:r>
      <w:r w:rsidRPr="00F9079B">
        <w:rPr>
          <w:rFonts w:cs="Times New Roman"/>
        </w:rPr>
        <w:t>new</w:t>
      </w:r>
      <w:r w:rsidRPr="00F9079B">
        <w:rPr>
          <w:rFonts w:cs="Times New Roman"/>
          <w:spacing w:val="29"/>
        </w:rPr>
        <w:t xml:space="preserve"> </w:t>
      </w:r>
      <w:r w:rsidRPr="00F9079B">
        <w:rPr>
          <w:rFonts w:cs="Times New Roman"/>
        </w:rPr>
        <w:t>venue</w:t>
      </w:r>
      <w:r w:rsidRPr="00F9079B">
        <w:rPr>
          <w:rFonts w:cs="Times New Roman"/>
          <w:spacing w:val="32"/>
        </w:rPr>
        <w:t xml:space="preserve"> </w:t>
      </w:r>
      <w:r w:rsidRPr="00F9079B">
        <w:rPr>
          <w:rFonts w:cs="Times New Roman"/>
        </w:rPr>
        <w:t>with</w:t>
      </w:r>
      <w:r w:rsidRPr="00F9079B">
        <w:rPr>
          <w:rFonts w:cs="Times New Roman"/>
          <w:spacing w:val="31"/>
        </w:rPr>
        <w:t xml:space="preserve"> </w:t>
      </w:r>
      <w:r w:rsidRPr="00F9079B">
        <w:rPr>
          <w:rFonts w:cs="Times New Roman"/>
        </w:rPr>
        <w:t>the</w:t>
      </w:r>
      <w:r w:rsidRPr="00F9079B">
        <w:rPr>
          <w:rFonts w:cs="Times New Roman"/>
          <w:spacing w:val="31"/>
        </w:rPr>
        <w:t xml:space="preserve"> </w:t>
      </w:r>
      <w:r w:rsidRPr="00F9079B">
        <w:rPr>
          <w:rFonts w:cs="Times New Roman"/>
        </w:rPr>
        <w:t>added</w:t>
      </w:r>
      <w:r w:rsidRPr="00F9079B">
        <w:rPr>
          <w:rFonts w:cs="Times New Roman"/>
          <w:spacing w:val="31"/>
        </w:rPr>
        <w:t xml:space="preserve"> </w:t>
      </w:r>
      <w:r w:rsidRPr="00F9079B">
        <w:rPr>
          <w:rFonts w:cs="Times New Roman"/>
        </w:rPr>
        <w:t>need</w:t>
      </w:r>
      <w:r w:rsidRPr="00F9079B">
        <w:rPr>
          <w:rFonts w:cs="Times New Roman"/>
          <w:spacing w:val="31"/>
        </w:rPr>
        <w:t xml:space="preserve"> </w:t>
      </w:r>
      <w:r w:rsidRPr="00F9079B">
        <w:rPr>
          <w:rFonts w:cs="Times New Roman"/>
        </w:rPr>
        <w:t>to</w:t>
      </w:r>
      <w:r w:rsidRPr="00F9079B">
        <w:rPr>
          <w:rFonts w:cs="Times New Roman"/>
          <w:spacing w:val="33"/>
        </w:rPr>
        <w:t xml:space="preserve"> </w:t>
      </w:r>
      <w:r w:rsidRPr="00F9079B">
        <w:rPr>
          <w:rFonts w:cs="Times New Roman"/>
        </w:rPr>
        <w:t>provide</w:t>
      </w:r>
      <w:r w:rsidRPr="00F9079B">
        <w:rPr>
          <w:rFonts w:cs="Times New Roman"/>
          <w:spacing w:val="29"/>
        </w:rPr>
        <w:t xml:space="preserve"> </w:t>
      </w:r>
      <w:r w:rsidRPr="00F9079B">
        <w:rPr>
          <w:rFonts w:cs="Times New Roman"/>
        </w:rPr>
        <w:t>those</w:t>
      </w:r>
      <w:r w:rsidRPr="00F9079B">
        <w:rPr>
          <w:rFonts w:cs="Times New Roman"/>
          <w:spacing w:val="45"/>
        </w:rPr>
        <w:t xml:space="preserve"> </w:t>
      </w:r>
      <w:r w:rsidRPr="00F9079B">
        <w:rPr>
          <w:rFonts w:cs="Times New Roman"/>
        </w:rPr>
        <w:t>services</w:t>
      </w:r>
      <w:r w:rsidRPr="00F9079B">
        <w:rPr>
          <w:rFonts w:cs="Times New Roman"/>
          <w:spacing w:val="31"/>
        </w:rPr>
        <w:t xml:space="preserve"> </w:t>
      </w:r>
      <w:r w:rsidRPr="00F9079B">
        <w:rPr>
          <w:rFonts w:cs="Times New Roman"/>
        </w:rPr>
        <w:t>within</w:t>
      </w:r>
      <w:r w:rsidRPr="00F9079B">
        <w:rPr>
          <w:rFonts w:cs="Times New Roman"/>
          <w:spacing w:val="30"/>
        </w:rPr>
        <w:t xml:space="preserve"> </w:t>
      </w:r>
      <w:r w:rsidRPr="00F9079B">
        <w:rPr>
          <w:rFonts w:cs="Times New Roman"/>
        </w:rPr>
        <w:t>the</w:t>
      </w:r>
      <w:r w:rsidRPr="00F9079B">
        <w:rPr>
          <w:rFonts w:cs="Times New Roman"/>
          <w:spacing w:val="32"/>
        </w:rPr>
        <w:t xml:space="preserve"> </w:t>
      </w:r>
      <w:r w:rsidRPr="00F9079B">
        <w:rPr>
          <w:rFonts w:cs="Times New Roman"/>
        </w:rPr>
        <w:t>framework</w:t>
      </w:r>
      <w:r w:rsidRPr="00F9079B">
        <w:rPr>
          <w:rFonts w:cs="Times New Roman"/>
          <w:spacing w:val="28"/>
        </w:rPr>
        <w:t xml:space="preserve"> </w:t>
      </w:r>
      <w:r w:rsidRPr="00F9079B">
        <w:rPr>
          <w:rFonts w:cs="Times New Roman"/>
        </w:rPr>
        <w:t>of</w:t>
      </w:r>
      <w:r w:rsidRPr="00F9079B">
        <w:rPr>
          <w:rFonts w:cs="Times New Roman"/>
          <w:spacing w:val="31"/>
        </w:rPr>
        <w:t xml:space="preserve"> </w:t>
      </w:r>
      <w:r w:rsidRPr="00F9079B">
        <w:rPr>
          <w:rFonts w:cs="Times New Roman"/>
        </w:rPr>
        <w:t>the</w:t>
      </w:r>
      <w:r w:rsidRPr="00F9079B">
        <w:rPr>
          <w:rFonts w:cs="Times New Roman"/>
          <w:spacing w:val="32"/>
        </w:rPr>
        <w:t xml:space="preserve"> </w:t>
      </w:r>
      <w:r w:rsidRPr="00F9079B">
        <w:rPr>
          <w:rFonts w:cs="Times New Roman"/>
        </w:rPr>
        <w:t>Ethical</w:t>
      </w:r>
      <w:r w:rsidRPr="00F9079B">
        <w:rPr>
          <w:rFonts w:cs="Times New Roman"/>
          <w:spacing w:val="34"/>
        </w:rPr>
        <w:t xml:space="preserve"> </w:t>
      </w:r>
      <w:r w:rsidRPr="00F9079B">
        <w:rPr>
          <w:rFonts w:cs="Times New Roman"/>
        </w:rPr>
        <w:t>And</w:t>
      </w:r>
      <w:r w:rsidRPr="00F9079B">
        <w:rPr>
          <w:rFonts w:cs="Times New Roman"/>
          <w:spacing w:val="30"/>
        </w:rPr>
        <w:t xml:space="preserve"> </w:t>
      </w:r>
      <w:r w:rsidRPr="00F9079B">
        <w:rPr>
          <w:rFonts w:cs="Times New Roman"/>
        </w:rPr>
        <w:t>Religious</w:t>
      </w:r>
      <w:r w:rsidRPr="00F9079B">
        <w:rPr>
          <w:rFonts w:cs="Times New Roman"/>
          <w:spacing w:val="31"/>
        </w:rPr>
        <w:t xml:space="preserve"> </w:t>
      </w:r>
      <w:r w:rsidRPr="00F9079B">
        <w:rPr>
          <w:rFonts w:cs="Times New Roman"/>
        </w:rPr>
        <w:t>Directives</w:t>
      </w:r>
      <w:r w:rsidRPr="00F9079B">
        <w:rPr>
          <w:rFonts w:cs="Times New Roman"/>
          <w:spacing w:val="30"/>
        </w:rPr>
        <w:t xml:space="preserve"> </w:t>
      </w:r>
      <w:r w:rsidRPr="00F9079B">
        <w:rPr>
          <w:rFonts w:cs="Times New Roman"/>
        </w:rPr>
        <w:t>of</w:t>
      </w:r>
      <w:r w:rsidRPr="00F9079B">
        <w:rPr>
          <w:rFonts w:cs="Times New Roman"/>
          <w:spacing w:val="30"/>
        </w:rPr>
        <w:t xml:space="preserve"> </w:t>
      </w:r>
      <w:r w:rsidRPr="00F9079B">
        <w:rPr>
          <w:rFonts w:cs="Times New Roman"/>
        </w:rPr>
        <w:t>the</w:t>
      </w:r>
      <w:r w:rsidRPr="00F9079B">
        <w:rPr>
          <w:rFonts w:cs="Times New Roman"/>
          <w:spacing w:val="29"/>
        </w:rPr>
        <w:t xml:space="preserve"> </w:t>
      </w:r>
      <w:r w:rsidRPr="00F9079B">
        <w:rPr>
          <w:rFonts w:cs="Times New Roman"/>
        </w:rPr>
        <w:t>Catholic</w:t>
      </w:r>
      <w:r w:rsidRPr="00F9079B">
        <w:rPr>
          <w:rFonts w:cs="Times New Roman"/>
          <w:spacing w:val="32"/>
        </w:rPr>
        <w:t xml:space="preserve"> </w:t>
      </w:r>
      <w:r w:rsidRPr="00F9079B">
        <w:rPr>
          <w:rFonts w:cs="Times New Roman"/>
        </w:rPr>
        <w:t>Church.</w:t>
      </w:r>
      <w:r w:rsidRPr="00F9079B">
        <w:rPr>
          <w:rFonts w:cs="Times New Roman"/>
          <w:spacing w:val="53"/>
        </w:rPr>
        <w:t xml:space="preserve"> </w:t>
      </w:r>
      <w:r w:rsidRPr="00F9079B">
        <w:rPr>
          <w:rFonts w:cs="Times New Roman"/>
        </w:rPr>
        <w:t>The</w:t>
      </w:r>
      <w:r w:rsidRPr="00F9079B">
        <w:rPr>
          <w:rFonts w:cs="Times New Roman"/>
          <w:spacing w:val="10"/>
        </w:rPr>
        <w:t xml:space="preserve"> </w:t>
      </w:r>
      <w:r w:rsidRPr="00F9079B">
        <w:rPr>
          <w:rFonts w:cs="Times New Roman"/>
        </w:rPr>
        <w:t>Greater</w:t>
      </w:r>
      <w:r w:rsidRPr="00F9079B">
        <w:rPr>
          <w:rFonts w:cs="Times New Roman"/>
          <w:spacing w:val="7"/>
        </w:rPr>
        <w:t xml:space="preserve"> </w:t>
      </w:r>
      <w:r w:rsidRPr="00F9079B">
        <w:rPr>
          <w:rFonts w:cs="Times New Roman"/>
        </w:rPr>
        <w:t>Pittsburgh</w:t>
      </w:r>
      <w:r w:rsidRPr="00F9079B">
        <w:rPr>
          <w:rFonts w:cs="Times New Roman"/>
          <w:spacing w:val="9"/>
        </w:rPr>
        <w:t xml:space="preserve"> </w:t>
      </w:r>
      <w:r w:rsidRPr="00F9079B">
        <w:rPr>
          <w:rFonts w:cs="Times New Roman"/>
        </w:rPr>
        <w:t>OB/GYN</w:t>
      </w:r>
      <w:r w:rsidRPr="00F9079B">
        <w:rPr>
          <w:rFonts w:cs="Times New Roman"/>
          <w:spacing w:val="9"/>
        </w:rPr>
        <w:t xml:space="preserve"> </w:t>
      </w:r>
      <w:r w:rsidRPr="00F9079B">
        <w:rPr>
          <w:rFonts w:cs="Times New Roman"/>
        </w:rPr>
        <w:t>and</w:t>
      </w:r>
      <w:r w:rsidRPr="00F9079B">
        <w:rPr>
          <w:rFonts w:cs="Times New Roman"/>
          <w:spacing w:val="6"/>
        </w:rPr>
        <w:t xml:space="preserve"> </w:t>
      </w:r>
      <w:r w:rsidRPr="00F9079B">
        <w:rPr>
          <w:rFonts w:cs="Times New Roman"/>
        </w:rPr>
        <w:t>Metro</w:t>
      </w:r>
      <w:r w:rsidRPr="00F9079B">
        <w:rPr>
          <w:rFonts w:cs="Times New Roman"/>
          <w:spacing w:val="9"/>
        </w:rPr>
        <w:t xml:space="preserve"> </w:t>
      </w:r>
      <w:r w:rsidRPr="00F9079B">
        <w:rPr>
          <w:rFonts w:cs="Times New Roman"/>
        </w:rPr>
        <w:t>OB/GYN</w:t>
      </w:r>
      <w:r w:rsidRPr="00F9079B">
        <w:rPr>
          <w:rFonts w:cs="Times New Roman"/>
          <w:spacing w:val="7"/>
        </w:rPr>
        <w:t xml:space="preserve"> </w:t>
      </w:r>
      <w:r w:rsidRPr="00F9079B">
        <w:rPr>
          <w:rFonts w:cs="Times New Roman"/>
        </w:rPr>
        <w:t>practices</w:t>
      </w:r>
      <w:r w:rsidRPr="00F9079B">
        <w:rPr>
          <w:rFonts w:cs="Times New Roman"/>
          <w:spacing w:val="8"/>
        </w:rPr>
        <w:t xml:space="preserve"> </w:t>
      </w:r>
      <w:r w:rsidRPr="00F9079B">
        <w:rPr>
          <w:rFonts w:cs="Times New Roman"/>
        </w:rPr>
        <w:t>were</w:t>
      </w:r>
      <w:r w:rsidRPr="00F9079B">
        <w:rPr>
          <w:rFonts w:cs="Times New Roman"/>
          <w:spacing w:val="8"/>
        </w:rPr>
        <w:t xml:space="preserve"> </w:t>
      </w:r>
      <w:r w:rsidRPr="00F9079B">
        <w:rPr>
          <w:rFonts w:cs="Times New Roman"/>
        </w:rPr>
        <w:t>well</w:t>
      </w:r>
      <w:r w:rsidRPr="00F9079B">
        <w:rPr>
          <w:rFonts w:cs="Times New Roman"/>
          <w:spacing w:val="7"/>
        </w:rPr>
        <w:t xml:space="preserve"> </w:t>
      </w:r>
      <w:r w:rsidRPr="00F9079B">
        <w:rPr>
          <w:rFonts w:cs="Times New Roman"/>
        </w:rPr>
        <w:t>established,</w:t>
      </w:r>
      <w:r w:rsidRPr="00F9079B">
        <w:rPr>
          <w:rFonts w:cs="Times New Roman"/>
          <w:spacing w:val="10"/>
        </w:rPr>
        <w:t xml:space="preserve"> </w:t>
      </w:r>
      <w:r w:rsidRPr="00F9079B">
        <w:rPr>
          <w:rFonts w:cs="Times New Roman"/>
        </w:rPr>
        <w:t>full</w:t>
      </w:r>
      <w:r w:rsidRPr="00F9079B">
        <w:rPr>
          <w:rFonts w:cs="Times New Roman"/>
          <w:spacing w:val="9"/>
        </w:rPr>
        <w:t xml:space="preserve"> </w:t>
      </w:r>
      <w:r w:rsidRPr="00F9079B">
        <w:rPr>
          <w:rFonts w:cs="Times New Roman"/>
        </w:rPr>
        <w:t>service OB/GYN</w:t>
      </w:r>
      <w:r w:rsidRPr="00F9079B">
        <w:rPr>
          <w:rFonts w:cs="Times New Roman"/>
          <w:spacing w:val="21"/>
        </w:rPr>
        <w:t xml:space="preserve"> </w:t>
      </w:r>
      <w:r w:rsidRPr="00F9079B">
        <w:rPr>
          <w:rFonts w:cs="Times New Roman"/>
        </w:rPr>
        <w:t>practices</w:t>
      </w:r>
      <w:r w:rsidRPr="00F9079B">
        <w:rPr>
          <w:rFonts w:cs="Times New Roman"/>
          <w:spacing w:val="22"/>
        </w:rPr>
        <w:t xml:space="preserve"> </w:t>
      </w:r>
      <w:r w:rsidRPr="00F9079B">
        <w:rPr>
          <w:rFonts w:cs="Times New Roman"/>
        </w:rPr>
        <w:t>at</w:t>
      </w:r>
      <w:r w:rsidRPr="00F9079B">
        <w:rPr>
          <w:rFonts w:cs="Times New Roman"/>
          <w:spacing w:val="19"/>
        </w:rPr>
        <w:t xml:space="preserve"> </w:t>
      </w:r>
      <w:r w:rsidRPr="00F9079B">
        <w:rPr>
          <w:rFonts w:cs="Times New Roman"/>
        </w:rPr>
        <w:t>Mercy,</w:t>
      </w:r>
      <w:r w:rsidRPr="00F9079B">
        <w:rPr>
          <w:rFonts w:cs="Times New Roman"/>
          <w:spacing w:val="22"/>
        </w:rPr>
        <w:t xml:space="preserve"> </w:t>
      </w:r>
      <w:r w:rsidRPr="00F9079B">
        <w:rPr>
          <w:rFonts w:cs="Times New Roman"/>
        </w:rPr>
        <w:t>and</w:t>
      </w:r>
      <w:r w:rsidRPr="00F9079B">
        <w:rPr>
          <w:rFonts w:cs="Times New Roman"/>
          <w:spacing w:val="21"/>
        </w:rPr>
        <w:t xml:space="preserve"> </w:t>
      </w:r>
      <w:r w:rsidRPr="00F9079B">
        <w:rPr>
          <w:rFonts w:cs="Times New Roman"/>
        </w:rPr>
        <w:t>bringing</w:t>
      </w:r>
      <w:r w:rsidRPr="00F9079B">
        <w:rPr>
          <w:rFonts w:cs="Times New Roman"/>
          <w:spacing w:val="21"/>
        </w:rPr>
        <w:t xml:space="preserve"> </w:t>
      </w:r>
      <w:r w:rsidRPr="00F9079B">
        <w:rPr>
          <w:rFonts w:cs="Times New Roman"/>
        </w:rPr>
        <w:t>them</w:t>
      </w:r>
      <w:r w:rsidRPr="00F9079B">
        <w:rPr>
          <w:rFonts w:cs="Times New Roman"/>
          <w:spacing w:val="23"/>
        </w:rPr>
        <w:t xml:space="preserve"> </w:t>
      </w:r>
      <w:r w:rsidRPr="00F9079B">
        <w:rPr>
          <w:rFonts w:cs="Times New Roman"/>
        </w:rPr>
        <w:t>into</w:t>
      </w:r>
      <w:r w:rsidRPr="00F9079B">
        <w:rPr>
          <w:rFonts w:cs="Times New Roman"/>
          <w:spacing w:val="20"/>
        </w:rPr>
        <w:t xml:space="preserve"> </w:t>
      </w:r>
      <w:r w:rsidRPr="00F9079B">
        <w:rPr>
          <w:rFonts w:cs="Times New Roman"/>
        </w:rPr>
        <w:t>the</w:t>
      </w:r>
      <w:r w:rsidRPr="00F9079B">
        <w:rPr>
          <w:rFonts w:cs="Times New Roman"/>
          <w:spacing w:val="22"/>
        </w:rPr>
        <w:t xml:space="preserve"> </w:t>
      </w:r>
      <w:r w:rsidRPr="00F9079B">
        <w:rPr>
          <w:rFonts w:cs="Times New Roman"/>
        </w:rPr>
        <w:t>department</w:t>
      </w:r>
      <w:r w:rsidRPr="00F9079B">
        <w:rPr>
          <w:rFonts w:cs="Times New Roman"/>
          <w:spacing w:val="19"/>
        </w:rPr>
        <w:t xml:space="preserve"> </w:t>
      </w:r>
      <w:r w:rsidRPr="00F9079B">
        <w:rPr>
          <w:rFonts w:cs="Times New Roman"/>
        </w:rPr>
        <w:t>was</w:t>
      </w:r>
      <w:r w:rsidRPr="00F9079B">
        <w:rPr>
          <w:rFonts w:cs="Times New Roman"/>
          <w:spacing w:val="22"/>
        </w:rPr>
        <w:t xml:space="preserve"> </w:t>
      </w:r>
      <w:r w:rsidRPr="00F9079B">
        <w:rPr>
          <w:rFonts w:cs="Times New Roman"/>
        </w:rPr>
        <w:t>a</w:t>
      </w:r>
      <w:r w:rsidRPr="00F9079B">
        <w:rPr>
          <w:rFonts w:cs="Times New Roman"/>
          <w:spacing w:val="21"/>
        </w:rPr>
        <w:t xml:space="preserve"> </w:t>
      </w:r>
      <w:r w:rsidRPr="00F9079B">
        <w:rPr>
          <w:rFonts w:cs="Times New Roman"/>
        </w:rPr>
        <w:t>natural</w:t>
      </w:r>
      <w:r w:rsidRPr="00F9079B">
        <w:rPr>
          <w:rFonts w:cs="Times New Roman"/>
          <w:spacing w:val="21"/>
        </w:rPr>
        <w:t xml:space="preserve"> </w:t>
      </w:r>
      <w:r w:rsidRPr="00F9079B">
        <w:rPr>
          <w:rFonts w:cs="Times New Roman"/>
        </w:rPr>
        <w:t>choice.</w:t>
      </w:r>
      <w:r w:rsidRPr="00F9079B">
        <w:rPr>
          <w:rFonts w:cs="Times New Roman"/>
          <w:spacing w:val="42"/>
        </w:rPr>
        <w:t xml:space="preserve"> </w:t>
      </w:r>
      <w:r w:rsidRPr="00F9079B">
        <w:rPr>
          <w:rFonts w:cs="Times New Roman"/>
          <w:spacing w:val="-2"/>
        </w:rPr>
        <w:t>By</w:t>
      </w:r>
      <w:r w:rsidRPr="00F9079B">
        <w:rPr>
          <w:rFonts w:cs="Times New Roman"/>
          <w:spacing w:val="47"/>
        </w:rPr>
        <w:t xml:space="preserve"> </w:t>
      </w:r>
      <w:r w:rsidRPr="00F9079B">
        <w:t>July</w:t>
      </w:r>
      <w:r w:rsidRPr="00F9079B">
        <w:rPr>
          <w:spacing w:val="5"/>
        </w:rPr>
        <w:t xml:space="preserve"> </w:t>
      </w:r>
      <w:r w:rsidRPr="00F9079B">
        <w:t>of</w:t>
      </w:r>
      <w:r w:rsidRPr="00F9079B">
        <w:rPr>
          <w:spacing w:val="5"/>
        </w:rPr>
        <w:t xml:space="preserve"> </w:t>
      </w:r>
      <w:r w:rsidRPr="00F9079B">
        <w:t>2008,</w:t>
      </w:r>
      <w:r w:rsidRPr="00F9079B">
        <w:rPr>
          <w:spacing w:val="5"/>
        </w:rPr>
        <w:t xml:space="preserve"> </w:t>
      </w:r>
      <w:r w:rsidRPr="00F9079B">
        <w:t>the</w:t>
      </w:r>
      <w:r w:rsidRPr="00F9079B">
        <w:rPr>
          <w:spacing w:val="5"/>
        </w:rPr>
        <w:t xml:space="preserve"> </w:t>
      </w:r>
      <w:r w:rsidRPr="00F9079B">
        <w:t>newly</w:t>
      </w:r>
      <w:r w:rsidRPr="00F9079B">
        <w:rPr>
          <w:spacing w:val="5"/>
        </w:rPr>
        <w:t xml:space="preserve"> </w:t>
      </w:r>
      <w:r w:rsidRPr="00F9079B">
        <w:t>formed</w:t>
      </w:r>
      <w:r w:rsidRPr="00F9079B">
        <w:rPr>
          <w:spacing w:val="5"/>
        </w:rPr>
        <w:t xml:space="preserve"> </w:t>
      </w:r>
      <w:r w:rsidRPr="00F9079B">
        <w:t>practices</w:t>
      </w:r>
      <w:r w:rsidRPr="00F9079B">
        <w:rPr>
          <w:spacing w:val="3"/>
        </w:rPr>
        <w:t xml:space="preserve"> </w:t>
      </w:r>
      <w:r w:rsidRPr="00F9079B">
        <w:t>were</w:t>
      </w:r>
      <w:r w:rsidRPr="00F9079B">
        <w:rPr>
          <w:spacing w:val="3"/>
        </w:rPr>
        <w:t xml:space="preserve"> </w:t>
      </w:r>
      <w:r w:rsidRPr="00F9079B">
        <w:t>the</w:t>
      </w:r>
      <w:r w:rsidRPr="00F9079B">
        <w:rPr>
          <w:spacing w:val="5"/>
        </w:rPr>
        <w:t xml:space="preserve"> </w:t>
      </w:r>
      <w:r w:rsidRPr="00F9079B">
        <w:t>foundation</w:t>
      </w:r>
      <w:r w:rsidRPr="00F9079B">
        <w:rPr>
          <w:spacing w:val="4"/>
        </w:rPr>
        <w:t xml:space="preserve"> </w:t>
      </w:r>
      <w:r w:rsidRPr="00F9079B">
        <w:t>of</w:t>
      </w:r>
      <w:r w:rsidRPr="00F9079B">
        <w:rPr>
          <w:spacing w:val="5"/>
        </w:rPr>
        <w:t xml:space="preserve"> </w:t>
      </w:r>
      <w:r w:rsidRPr="00F9079B">
        <w:t>women’s</w:t>
      </w:r>
      <w:r w:rsidRPr="00F9079B">
        <w:rPr>
          <w:spacing w:val="5"/>
        </w:rPr>
        <w:t xml:space="preserve"> </w:t>
      </w:r>
      <w:r w:rsidRPr="00F9079B">
        <w:t>health</w:t>
      </w:r>
      <w:r w:rsidRPr="00F9079B">
        <w:rPr>
          <w:spacing w:val="4"/>
        </w:rPr>
        <w:t xml:space="preserve"> </w:t>
      </w:r>
      <w:r w:rsidRPr="00F9079B">
        <w:t>care</w:t>
      </w:r>
      <w:r w:rsidRPr="00F9079B">
        <w:rPr>
          <w:spacing w:val="5"/>
        </w:rPr>
        <w:t xml:space="preserve"> </w:t>
      </w:r>
      <w:r w:rsidRPr="00F9079B">
        <w:t>at</w:t>
      </w:r>
      <w:r w:rsidRPr="00F9079B">
        <w:rPr>
          <w:spacing w:val="3"/>
        </w:rPr>
        <w:t xml:space="preserve"> </w:t>
      </w:r>
      <w:r w:rsidRPr="00F9079B">
        <w:t>Mercy.</w:t>
      </w:r>
      <w:r w:rsidRPr="00F9079B">
        <w:rPr>
          <w:spacing w:val="47"/>
        </w:rPr>
        <w:t xml:space="preserve"> </w:t>
      </w:r>
      <w:r w:rsidRPr="00F9079B">
        <w:rPr>
          <w:rFonts w:cs="Times New Roman"/>
        </w:rPr>
        <w:t>The</w:t>
      </w:r>
      <w:r w:rsidRPr="00F9079B">
        <w:rPr>
          <w:rFonts w:cs="Times New Roman"/>
          <w:spacing w:val="12"/>
        </w:rPr>
        <w:t xml:space="preserve"> </w:t>
      </w:r>
      <w:r w:rsidRPr="00F9079B">
        <w:rPr>
          <w:rFonts w:cs="Times New Roman"/>
        </w:rPr>
        <w:t>academic</w:t>
      </w:r>
      <w:r w:rsidRPr="00F9079B">
        <w:rPr>
          <w:rFonts w:cs="Times New Roman"/>
          <w:spacing w:val="9"/>
        </w:rPr>
        <w:t xml:space="preserve"> </w:t>
      </w:r>
      <w:r w:rsidRPr="00F9079B">
        <w:rPr>
          <w:rFonts w:cs="Times New Roman"/>
        </w:rPr>
        <w:t>year</w:t>
      </w:r>
      <w:r w:rsidRPr="00F9079B">
        <w:rPr>
          <w:rFonts w:cs="Times New Roman"/>
          <w:spacing w:val="12"/>
        </w:rPr>
        <w:t xml:space="preserve"> </w:t>
      </w:r>
      <w:r w:rsidRPr="00F9079B">
        <w:rPr>
          <w:rFonts w:cs="Times New Roman"/>
        </w:rPr>
        <w:t>2008-2009</w:t>
      </w:r>
      <w:r w:rsidRPr="00F9079B">
        <w:rPr>
          <w:rFonts w:cs="Times New Roman"/>
          <w:spacing w:val="13"/>
        </w:rPr>
        <w:t xml:space="preserve"> </w:t>
      </w:r>
      <w:r w:rsidRPr="00F9079B">
        <w:rPr>
          <w:rFonts w:cs="Times New Roman"/>
        </w:rPr>
        <w:t>was</w:t>
      </w:r>
      <w:r w:rsidRPr="00F9079B">
        <w:rPr>
          <w:rFonts w:cs="Times New Roman"/>
          <w:spacing w:val="12"/>
        </w:rPr>
        <w:t xml:space="preserve"> </w:t>
      </w:r>
      <w:r w:rsidRPr="00F9079B">
        <w:rPr>
          <w:rFonts w:cs="Times New Roman"/>
        </w:rPr>
        <w:t>devoted</w:t>
      </w:r>
      <w:r w:rsidRPr="00F9079B">
        <w:rPr>
          <w:rFonts w:cs="Times New Roman"/>
          <w:spacing w:val="11"/>
        </w:rPr>
        <w:t xml:space="preserve"> </w:t>
      </w:r>
      <w:r w:rsidRPr="00F9079B">
        <w:rPr>
          <w:rFonts w:cs="Times New Roman"/>
        </w:rPr>
        <w:t>to</w:t>
      </w:r>
      <w:r w:rsidRPr="00F9079B">
        <w:rPr>
          <w:rFonts w:cs="Times New Roman"/>
          <w:spacing w:val="11"/>
        </w:rPr>
        <w:t xml:space="preserve"> </w:t>
      </w:r>
      <w:r w:rsidRPr="00F9079B">
        <w:rPr>
          <w:rFonts w:cs="Times New Roman"/>
        </w:rPr>
        <w:t>the</w:t>
      </w:r>
      <w:r w:rsidRPr="00F9079B">
        <w:rPr>
          <w:rFonts w:cs="Times New Roman"/>
          <w:spacing w:val="12"/>
        </w:rPr>
        <w:t xml:space="preserve"> </w:t>
      </w:r>
      <w:r w:rsidRPr="00F9079B">
        <w:rPr>
          <w:rFonts w:cs="Times New Roman"/>
        </w:rPr>
        <w:t>successful</w:t>
      </w:r>
      <w:r w:rsidRPr="00F9079B">
        <w:rPr>
          <w:rFonts w:cs="Times New Roman"/>
          <w:spacing w:val="12"/>
        </w:rPr>
        <w:t xml:space="preserve"> </w:t>
      </w:r>
      <w:r w:rsidRPr="00F9079B">
        <w:rPr>
          <w:rFonts w:cs="Times New Roman"/>
        </w:rPr>
        <w:t>integration</w:t>
      </w:r>
      <w:r w:rsidRPr="00F9079B">
        <w:rPr>
          <w:rFonts w:cs="Times New Roman"/>
          <w:spacing w:val="11"/>
        </w:rPr>
        <w:t xml:space="preserve"> </w:t>
      </w:r>
      <w:r w:rsidRPr="00F9079B">
        <w:rPr>
          <w:rFonts w:cs="Times New Roman"/>
        </w:rPr>
        <w:t>of</w:t>
      </w:r>
      <w:r w:rsidRPr="00F9079B">
        <w:rPr>
          <w:rFonts w:cs="Times New Roman"/>
          <w:spacing w:val="13"/>
        </w:rPr>
        <w:t xml:space="preserve"> </w:t>
      </w:r>
      <w:r w:rsidRPr="00F9079B">
        <w:rPr>
          <w:rFonts w:cs="Times New Roman"/>
        </w:rPr>
        <w:t>these</w:t>
      </w:r>
      <w:r w:rsidRPr="00F9079B">
        <w:rPr>
          <w:rFonts w:cs="Times New Roman"/>
          <w:spacing w:val="13"/>
        </w:rPr>
        <w:t xml:space="preserve"> </w:t>
      </w:r>
      <w:r w:rsidRPr="00F9079B">
        <w:rPr>
          <w:rFonts w:cs="Times New Roman"/>
        </w:rPr>
        <w:t>practices</w:t>
      </w:r>
      <w:r w:rsidRPr="00F9079B">
        <w:rPr>
          <w:rFonts w:cs="Times New Roman"/>
          <w:spacing w:val="12"/>
        </w:rPr>
        <w:t xml:space="preserve"> </w:t>
      </w:r>
      <w:r w:rsidRPr="00F9079B">
        <w:rPr>
          <w:rFonts w:cs="Times New Roman"/>
        </w:rPr>
        <w:t>into</w:t>
      </w:r>
      <w:r w:rsidRPr="00F9079B">
        <w:rPr>
          <w:rFonts w:cs="Times New Roman"/>
          <w:spacing w:val="49"/>
        </w:rPr>
        <w:t xml:space="preserve"> </w:t>
      </w:r>
      <w:r w:rsidRPr="00F9079B">
        <w:rPr>
          <w:rFonts w:cs="Times New Roman"/>
        </w:rPr>
        <w:t xml:space="preserve">the department </w:t>
      </w:r>
    </w:p>
    <w:p w14:paraId="094A7ED0" w14:textId="77777777" w:rsidR="00F867D9" w:rsidRDefault="00F867D9" w:rsidP="00F9079B">
      <w:pPr>
        <w:rPr>
          <w:rFonts w:cs="Times New Roman"/>
        </w:rPr>
      </w:pPr>
    </w:p>
    <w:p w14:paraId="0002886A" w14:textId="2DD57837" w:rsidR="00F9079B" w:rsidRPr="00F9079B" w:rsidRDefault="00F9079B" w:rsidP="00F9079B">
      <w:pPr>
        <w:rPr>
          <w:rFonts w:cs="Times New Roman"/>
        </w:rPr>
      </w:pPr>
      <w:proofErr w:type="gramStart"/>
      <w:r w:rsidRPr="00F9079B">
        <w:rPr>
          <w:rFonts w:cs="Times New Roman"/>
        </w:rPr>
        <w:t>and</w:t>
      </w:r>
      <w:proofErr w:type="gramEnd"/>
      <w:r w:rsidRPr="00F9079B">
        <w:rPr>
          <w:rFonts w:cs="Times New Roman"/>
        </w:rPr>
        <w:t xml:space="preserve"> supporting the newly</w:t>
      </w:r>
      <w:r w:rsidRPr="00F9079B">
        <w:rPr>
          <w:rFonts w:cs="Times New Roman"/>
          <w:spacing w:val="1"/>
        </w:rPr>
        <w:t xml:space="preserve"> </w:t>
      </w:r>
      <w:r w:rsidRPr="00F9079B">
        <w:rPr>
          <w:rFonts w:cs="Times New Roman"/>
          <w:spacing w:val="-2"/>
        </w:rPr>
        <w:t>named</w:t>
      </w:r>
      <w:r w:rsidRPr="00F9079B">
        <w:rPr>
          <w:rFonts w:cs="Times New Roman"/>
        </w:rPr>
        <w:t xml:space="preserve"> UPMC-Mercy</w:t>
      </w:r>
      <w:r w:rsidRPr="00F9079B">
        <w:rPr>
          <w:rFonts w:cs="Times New Roman"/>
          <w:spacing w:val="-2"/>
        </w:rPr>
        <w:t xml:space="preserve"> </w:t>
      </w:r>
      <w:r w:rsidRPr="00F9079B">
        <w:rPr>
          <w:rFonts w:cs="Times New Roman"/>
        </w:rPr>
        <w:t>in its</w:t>
      </w:r>
      <w:r w:rsidRPr="00F9079B">
        <w:rPr>
          <w:rFonts w:cs="Times New Roman"/>
          <w:spacing w:val="-3"/>
        </w:rPr>
        <w:t xml:space="preserve"> </w:t>
      </w:r>
      <w:r w:rsidRPr="00F9079B">
        <w:rPr>
          <w:rFonts w:cs="Times New Roman"/>
        </w:rPr>
        <w:t>transition</w:t>
      </w:r>
      <w:r w:rsidRPr="00F9079B">
        <w:rPr>
          <w:rFonts w:cs="Times New Roman"/>
          <w:spacing w:val="-3"/>
        </w:rPr>
        <w:t xml:space="preserve"> </w:t>
      </w:r>
      <w:r w:rsidRPr="00F9079B">
        <w:rPr>
          <w:rFonts w:cs="Times New Roman"/>
        </w:rPr>
        <w:t>efforts.</w:t>
      </w:r>
      <w:r w:rsidR="00F867D9">
        <w:rPr>
          <w:rFonts w:cs="Times New Roman"/>
        </w:rPr>
        <w:t xml:space="preserve"> </w:t>
      </w:r>
      <w:r w:rsidRPr="00F9079B">
        <w:rPr>
          <w:rFonts w:cs="Times New Roman"/>
        </w:rPr>
        <w:t>The following years have seen continued recruitment, partnering and expansion for the service line. Growth in the service area and relocation of some providers out of the Pittsburgh area allowed the GPOB practice to recruit new talent for their team. The closure of the Ohio Valley Hospital (OVH) OB service provided an opportunity to partner with OVH and expand into their market location, providing a new source of OB volume for Mercy hospital while providing gynecologic consultation services for OVH. The decision of the West Penn Allegheny Health System to consolidate their OB services at the West Penn location provided additional opportunities for a new partnership. The Midwife Center for Birth and Women’s Health, formerly utilizing Allegheny General Hospital as their referral center for hospital-based obstetrics, decided on UPMC-Mercy and its OB providers as their choice for a new relationship in Pittsburgh. Northpark Obstetrics and Gynecology had also utilized AGH for obstetrical services, but after joining the division in 2009 their OB transitioned to Magee- Women Hospital, and their gynecology to UPMC-Passavant. In January of 2010 the well regarded Womencare Associates of Magee-Womens Hospital of UPMC joined the department, more than doubling the size of the Community Practices Division. By July of 2010 the newly-designated Community Practices Service Line was well positioned to be the community foundation of the department’s clinical activities. In 2010-2011 the department acquired two community practices and combined them to form Magee Womens Specialties at Northwest. In 2012 numerous practices were acquired in Mercer and Lawrence counties to form Magee Women’s Specialties at Horizon. University Obstetrics and Gynecology Associates (UOA), a joint effort between Community Practices and the Obstetric Specialties Division, was developed in 2013, serving patients at Magee and three outpatient sites. Obstetrics and Gynecology Associates of Pittsburgh also joined the service line in 2013, adding seven new providers to the roster.  During the current period the service line created Magee-Womens Specialties at Uniontown, consolidating three independent practices to better serve the Uniontown area.</w:t>
      </w:r>
    </w:p>
    <w:p w14:paraId="7C3808EC" w14:textId="77777777" w:rsidR="00F9079B" w:rsidRPr="00F9079B" w:rsidRDefault="00F9079B" w:rsidP="00F9079B">
      <w:pPr>
        <w:rPr>
          <w:b/>
          <w:u w:val="single"/>
        </w:rPr>
      </w:pPr>
      <w:r w:rsidRPr="00F9079B">
        <w:rPr>
          <w:b/>
          <w:u w:val="single"/>
        </w:rPr>
        <w:t>Clinical Program</w:t>
      </w:r>
    </w:p>
    <w:p w14:paraId="06ECA900" w14:textId="2F3116F5" w:rsidR="00F9079B" w:rsidRPr="00F9079B" w:rsidRDefault="00F9079B" w:rsidP="00F9079B">
      <w:r w:rsidRPr="00F9079B">
        <w:t>The service line has seen an expansion in patient care, development of new clinical programs and continuing quality and patient safety activities. The core clinical program is general OB/GYN care, including routine and complex obstetrics, benign gynecology including minimally invasive surgical techniques and office surgery, contraception, mid-life and well woman care.  In spite of recent acquisitions and program development, the overall clinical volume has remained relatively constant</w:t>
      </w:r>
      <w:r w:rsidR="00F867D9">
        <w:t>.</w:t>
      </w:r>
    </w:p>
    <w:p w14:paraId="401C0A9D" w14:textId="77777777" w:rsidR="00F9079B" w:rsidRPr="00F9079B" w:rsidRDefault="00F9079B" w:rsidP="00F9079B">
      <w:pPr>
        <w:spacing w:after="0"/>
        <w:rPr>
          <w:rFonts w:eastAsia="Calibri" w:cs="Times New Roman"/>
        </w:rPr>
        <w:sectPr w:rsidR="00F9079B" w:rsidRPr="00F9079B">
          <w:headerReference w:type="default" r:id="rId59"/>
          <w:pgSz w:w="12240" w:h="15840"/>
          <w:pgMar w:top="1320" w:right="1540" w:bottom="1340" w:left="1540" w:header="676" w:footer="1140" w:gutter="0"/>
          <w:cols w:space="720"/>
        </w:sectPr>
      </w:pPr>
    </w:p>
    <w:p w14:paraId="0ED009EC" w14:textId="77777777" w:rsidR="00F9079B" w:rsidRPr="00F9079B" w:rsidRDefault="00F9079B" w:rsidP="00F9079B">
      <w:pPr>
        <w:widowControl w:val="0"/>
        <w:spacing w:after="0" w:line="240" w:lineRule="auto"/>
        <w:rPr>
          <w:rFonts w:eastAsia="Calibri" w:cs="Calibri"/>
        </w:rPr>
      </w:pPr>
    </w:p>
    <w:p w14:paraId="5E1950E4" w14:textId="77777777" w:rsidR="00F9079B" w:rsidRPr="00F9079B" w:rsidRDefault="00F9079B" w:rsidP="00F9079B">
      <w:pPr>
        <w:widowControl w:val="0"/>
        <w:spacing w:after="0" w:line="240" w:lineRule="auto"/>
        <w:rPr>
          <w:rFonts w:eastAsia="Calibri" w:cs="Calibri"/>
        </w:rPr>
      </w:pPr>
    </w:p>
    <w:tbl>
      <w:tblPr>
        <w:tblW w:w="0" w:type="auto"/>
        <w:tblCellMar>
          <w:left w:w="0" w:type="dxa"/>
          <w:right w:w="0" w:type="dxa"/>
        </w:tblCellMar>
        <w:tblLook w:val="04A0" w:firstRow="1" w:lastRow="0" w:firstColumn="1" w:lastColumn="0" w:noHBand="0" w:noVBand="1"/>
      </w:tblPr>
      <w:tblGrid>
        <w:gridCol w:w="3259"/>
        <w:gridCol w:w="3153"/>
      </w:tblGrid>
      <w:tr w:rsidR="00F100A7" w:rsidRPr="00F100A7" w14:paraId="49D2B93E" w14:textId="77777777" w:rsidTr="00F100A7">
        <w:trPr>
          <w:trHeight w:val="139"/>
        </w:trPr>
        <w:tc>
          <w:tcPr>
            <w:tcW w:w="325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6EA5AA6"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Service</w:t>
            </w:r>
          </w:p>
        </w:tc>
        <w:tc>
          <w:tcPr>
            <w:tcW w:w="315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7A46C13"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FY 2016</w:t>
            </w:r>
          </w:p>
        </w:tc>
      </w:tr>
      <w:tr w:rsidR="00F100A7" w:rsidRPr="00F100A7" w14:paraId="0D92A48A" w14:textId="77777777" w:rsidTr="00F100A7">
        <w:trPr>
          <w:trHeight w:val="268"/>
        </w:trPr>
        <w:tc>
          <w:tcPr>
            <w:tcW w:w="32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4195D09"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Total OB Visits</w:t>
            </w:r>
          </w:p>
        </w:tc>
        <w:tc>
          <w:tcPr>
            <w:tcW w:w="3153" w:type="dxa"/>
            <w:tcBorders>
              <w:top w:val="nil"/>
              <w:left w:val="nil"/>
              <w:bottom w:val="single" w:sz="8" w:space="0" w:color="auto"/>
              <w:right w:val="single" w:sz="8" w:space="0" w:color="auto"/>
            </w:tcBorders>
            <w:tcMar>
              <w:top w:w="0" w:type="dxa"/>
              <w:left w:w="108" w:type="dxa"/>
              <w:bottom w:w="0" w:type="dxa"/>
              <w:right w:w="108" w:type="dxa"/>
            </w:tcMar>
            <w:hideMark/>
          </w:tcPr>
          <w:p w14:paraId="4C12F01F"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84,626</w:t>
            </w:r>
          </w:p>
        </w:tc>
      </w:tr>
      <w:tr w:rsidR="00F100A7" w:rsidRPr="00F100A7" w14:paraId="6C3CCA84" w14:textId="77777777" w:rsidTr="00F100A7">
        <w:trPr>
          <w:trHeight w:val="247"/>
        </w:trPr>
        <w:tc>
          <w:tcPr>
            <w:tcW w:w="32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DBEFC5A"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Total GYN Visits</w:t>
            </w:r>
          </w:p>
        </w:tc>
        <w:tc>
          <w:tcPr>
            <w:tcW w:w="3153" w:type="dxa"/>
            <w:tcBorders>
              <w:top w:val="nil"/>
              <w:left w:val="nil"/>
              <w:bottom w:val="single" w:sz="8" w:space="0" w:color="auto"/>
              <w:right w:val="single" w:sz="8" w:space="0" w:color="auto"/>
            </w:tcBorders>
            <w:tcMar>
              <w:top w:w="0" w:type="dxa"/>
              <w:left w:w="108" w:type="dxa"/>
              <w:bottom w:w="0" w:type="dxa"/>
              <w:right w:w="108" w:type="dxa"/>
            </w:tcMar>
            <w:hideMark/>
          </w:tcPr>
          <w:p w14:paraId="32E3E7B5"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167,018</w:t>
            </w:r>
          </w:p>
        </w:tc>
      </w:tr>
      <w:tr w:rsidR="00F100A7" w:rsidRPr="00F100A7" w14:paraId="13852BD3" w14:textId="77777777" w:rsidTr="00F100A7">
        <w:trPr>
          <w:trHeight w:val="536"/>
        </w:trPr>
        <w:tc>
          <w:tcPr>
            <w:tcW w:w="32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33219E5"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Total Outpatient and Inpatient Procedures</w:t>
            </w:r>
          </w:p>
        </w:tc>
        <w:tc>
          <w:tcPr>
            <w:tcW w:w="3153" w:type="dxa"/>
            <w:tcBorders>
              <w:top w:val="nil"/>
              <w:left w:val="nil"/>
              <w:bottom w:val="single" w:sz="8" w:space="0" w:color="auto"/>
              <w:right w:val="single" w:sz="8" w:space="0" w:color="auto"/>
            </w:tcBorders>
            <w:tcMar>
              <w:top w:w="0" w:type="dxa"/>
              <w:left w:w="108" w:type="dxa"/>
              <w:bottom w:w="0" w:type="dxa"/>
              <w:right w:w="108" w:type="dxa"/>
            </w:tcMar>
            <w:hideMark/>
          </w:tcPr>
          <w:p w14:paraId="64184E6A"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27,366</w:t>
            </w:r>
          </w:p>
        </w:tc>
      </w:tr>
      <w:tr w:rsidR="00F100A7" w:rsidRPr="00F100A7" w14:paraId="5AD1A45A" w14:textId="77777777" w:rsidTr="00F100A7">
        <w:trPr>
          <w:trHeight w:val="268"/>
        </w:trPr>
        <w:tc>
          <w:tcPr>
            <w:tcW w:w="325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6EF0608"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Total Deliveries</w:t>
            </w:r>
          </w:p>
        </w:tc>
        <w:tc>
          <w:tcPr>
            <w:tcW w:w="3153" w:type="dxa"/>
            <w:tcBorders>
              <w:top w:val="nil"/>
              <w:left w:val="nil"/>
              <w:bottom w:val="single" w:sz="8" w:space="0" w:color="auto"/>
              <w:right w:val="single" w:sz="8" w:space="0" w:color="auto"/>
            </w:tcBorders>
            <w:tcMar>
              <w:top w:w="0" w:type="dxa"/>
              <w:left w:w="108" w:type="dxa"/>
              <w:bottom w:w="0" w:type="dxa"/>
              <w:right w:w="108" w:type="dxa"/>
            </w:tcMar>
            <w:hideMark/>
          </w:tcPr>
          <w:p w14:paraId="4AC74C94" w14:textId="77777777" w:rsidR="00F100A7" w:rsidRPr="00F100A7" w:rsidRDefault="00F100A7" w:rsidP="00F100A7">
            <w:pPr>
              <w:spacing w:after="0" w:line="240" w:lineRule="auto"/>
              <w:rPr>
                <w:rFonts w:ascii="Calibri" w:eastAsia="Calibri" w:hAnsi="Calibri" w:cs="Times New Roman"/>
              </w:rPr>
            </w:pPr>
            <w:r w:rsidRPr="00F100A7">
              <w:rPr>
                <w:rFonts w:ascii="Calibri" w:eastAsia="Calibri" w:hAnsi="Calibri" w:cs="Times New Roman"/>
              </w:rPr>
              <w:t>7,042</w:t>
            </w:r>
          </w:p>
        </w:tc>
      </w:tr>
    </w:tbl>
    <w:p w14:paraId="0C41107A" w14:textId="77777777" w:rsidR="00F9079B" w:rsidRPr="00F9079B" w:rsidRDefault="00F9079B" w:rsidP="00F9079B">
      <w:pPr>
        <w:widowControl w:val="0"/>
        <w:spacing w:after="0" w:line="240" w:lineRule="auto"/>
        <w:rPr>
          <w:rFonts w:eastAsia="Calibri" w:cs="Calibri"/>
        </w:rPr>
      </w:pPr>
    </w:p>
    <w:p w14:paraId="1A292AA0" w14:textId="77777777" w:rsidR="00F9079B" w:rsidRPr="00F9079B" w:rsidRDefault="00F9079B" w:rsidP="00F9079B">
      <w:pPr>
        <w:widowControl w:val="0"/>
        <w:spacing w:after="0" w:line="240" w:lineRule="auto"/>
        <w:rPr>
          <w:rFonts w:eastAsia="Calibri" w:cs="Calibri"/>
        </w:rPr>
      </w:pPr>
    </w:p>
    <w:p w14:paraId="3854F1A0" w14:textId="319073EE" w:rsidR="00F9079B" w:rsidRPr="00F9079B" w:rsidRDefault="00F9079B" w:rsidP="00F9079B">
      <w:r w:rsidRPr="00F9079B">
        <w:t>The challenges of FY 201</w:t>
      </w:r>
      <w:r w:rsidR="00F100A7">
        <w:t>5</w:t>
      </w:r>
      <w:r w:rsidRPr="00F9079B">
        <w:t xml:space="preserve"> continued into FY 201</w:t>
      </w:r>
      <w:r w:rsidR="00F100A7">
        <w:t>6</w:t>
      </w:r>
      <w:r w:rsidRPr="00F9079B">
        <w:t>. Two external forces continue to have a direct impact on the current metrics. The first is the impact of changing health plan paradigms shifting a higher cost burden onto patients for medical services via increasing deductible and co-insurance requirements. The second is the uncertainty in the Western Pennsylvania insurance market resulting from UPMC’s decision to not renew its relationship with Highmark, the regional Blue Cross Blue Shield product and the major insurer in the region. These forces continue to contribute to the overall flat performance for FY 201</w:t>
      </w:r>
      <w:r w:rsidR="00F100A7">
        <w:t>6</w:t>
      </w:r>
      <w:r w:rsidRPr="00F9079B">
        <w:t>.</w:t>
      </w:r>
    </w:p>
    <w:p w14:paraId="2DC65520" w14:textId="1B4A1077" w:rsidR="00F9079B" w:rsidRPr="00F9079B" w:rsidRDefault="00F9079B" w:rsidP="00F867D9">
      <w:r w:rsidRPr="00F9079B">
        <w:t>The service line continues to develop and refine our departmental objective of integrating academic and subspecialty services with our communities. The work will become even more important as we develop a Department-wide answer to the changing market condition.  Maternal-Fetal Medicine continues to make significant progress with telemedicine consultation at several sites, and now provides inpatient consultations for several community hospitals. Reproductive Genetics has also started a telemedicine service in the communities Magee Ultrasound reaches into every community site via teleradiology, providing a consistent, high quality platform for community providers and subspecialists to utilize during telemedicine consultations. GYN Oncology, Reproductive Medicine, and Urogynecology continue their strong presence by providing consultation, outpatient, and some inpatient surgical services at many of our community sites.</w:t>
      </w:r>
    </w:p>
    <w:p w14:paraId="2CBC89D6" w14:textId="77777777" w:rsidR="00F9079B" w:rsidRPr="00F9079B" w:rsidRDefault="00F9079B" w:rsidP="00F9079B">
      <w:r w:rsidRPr="00F9079B">
        <w:t>One of the hallmarks of care in the department is the commitment to patient safety and quality. Dr. Stephanie Nicholas continues as Medical Director for Patient Safety and Quality developing, coordinating, and monitoring initiatives in the service line. Several projects focusing on outpatient quality have been initiated in the Mercy Magee practices, and expansion to the remaining practices will be expected.</w:t>
      </w:r>
    </w:p>
    <w:p w14:paraId="5800AF15" w14:textId="77777777" w:rsidR="00F9079B" w:rsidRPr="00F9079B" w:rsidRDefault="00F9079B" w:rsidP="00F9079B">
      <w:pPr>
        <w:widowControl w:val="0"/>
        <w:spacing w:before="12" w:after="0" w:line="240" w:lineRule="auto"/>
        <w:rPr>
          <w:rFonts w:eastAsia="Calibri" w:cs="Calibri"/>
        </w:rPr>
      </w:pPr>
      <w:r w:rsidRPr="00F9079B">
        <w:rPr>
          <w:rFonts w:eastAsia="Calibri" w:cs="Calibri"/>
          <w:b/>
          <w:bCs/>
          <w:u w:val="single"/>
        </w:rPr>
        <w:t>Educational Program</w:t>
      </w:r>
    </w:p>
    <w:p w14:paraId="2D499864" w14:textId="77777777" w:rsidR="00F9079B" w:rsidRPr="00F9079B" w:rsidRDefault="00F9079B" w:rsidP="00F9079B">
      <w:pPr>
        <w:widowControl w:val="0"/>
        <w:spacing w:before="12" w:after="0" w:line="240" w:lineRule="auto"/>
        <w:rPr>
          <w:rFonts w:eastAsia="Calibri" w:cs="Calibri"/>
          <w:b/>
          <w:bCs/>
        </w:rPr>
      </w:pPr>
    </w:p>
    <w:p w14:paraId="7B67ED0C" w14:textId="77777777" w:rsidR="00F9079B" w:rsidRPr="00F9079B" w:rsidRDefault="00F9079B" w:rsidP="00F9079B">
      <w:pPr>
        <w:widowControl w:val="0"/>
        <w:spacing w:before="12" w:after="0" w:line="240" w:lineRule="auto"/>
        <w:rPr>
          <w:rFonts w:eastAsia="Calibri" w:cs="Calibri"/>
        </w:rPr>
      </w:pPr>
      <w:r w:rsidRPr="00F9079B">
        <w:rPr>
          <w:rFonts w:eastAsia="Calibri" w:cs="Calibri"/>
        </w:rPr>
        <w:t>As Clinical Faculty, the members of the service line take seriously their commitment to the education of future providers. Members of the service line provide teaching for the following groups:</w:t>
      </w:r>
    </w:p>
    <w:p w14:paraId="5CFDD274" w14:textId="77777777" w:rsidR="00F9079B" w:rsidRPr="00F9079B" w:rsidRDefault="00F9079B" w:rsidP="00F9079B">
      <w:pPr>
        <w:widowControl w:val="0"/>
        <w:spacing w:before="12" w:after="0" w:line="240" w:lineRule="auto"/>
        <w:rPr>
          <w:rFonts w:eastAsia="Calibri" w:cs="Calibri"/>
        </w:rPr>
      </w:pPr>
    </w:p>
    <w:p w14:paraId="107F97F7" w14:textId="77777777" w:rsidR="00F9079B" w:rsidRPr="00F9079B" w:rsidRDefault="00F9079B" w:rsidP="00BA6BE3">
      <w:pPr>
        <w:pStyle w:val="ListParagraph"/>
        <w:numPr>
          <w:ilvl w:val="0"/>
          <w:numId w:val="29"/>
        </w:numPr>
      </w:pPr>
      <w:r w:rsidRPr="00F9079B">
        <w:t>Medical students of University of Pittsburgh School of Medicine</w:t>
      </w:r>
    </w:p>
    <w:p w14:paraId="09F5A0D2" w14:textId="77777777" w:rsidR="00F9079B" w:rsidRPr="00F9079B" w:rsidRDefault="00F9079B" w:rsidP="00BA6BE3">
      <w:pPr>
        <w:pStyle w:val="ListParagraph"/>
        <w:widowControl w:val="0"/>
        <w:numPr>
          <w:ilvl w:val="0"/>
          <w:numId w:val="29"/>
        </w:numPr>
        <w:tabs>
          <w:tab w:val="left" w:pos="981"/>
        </w:tabs>
        <w:spacing w:before="43" w:after="0" w:line="240" w:lineRule="auto"/>
        <w:rPr>
          <w:rFonts w:eastAsia="Calibri" w:cs="Times New Roman"/>
        </w:rPr>
      </w:pPr>
      <w:r w:rsidRPr="00F9079B">
        <w:rPr>
          <w:rFonts w:cs="Times New Roman"/>
          <w:spacing w:val="-1"/>
        </w:rPr>
        <w:t>Visiting students</w:t>
      </w:r>
      <w:r w:rsidRPr="00F9079B">
        <w:rPr>
          <w:rFonts w:cs="Times New Roman"/>
        </w:rPr>
        <w:t xml:space="preserve"> </w:t>
      </w:r>
      <w:r w:rsidRPr="00F9079B">
        <w:rPr>
          <w:rFonts w:cs="Times New Roman"/>
          <w:spacing w:val="-2"/>
        </w:rPr>
        <w:t>from</w:t>
      </w:r>
      <w:r w:rsidRPr="00F9079B">
        <w:rPr>
          <w:rFonts w:cs="Times New Roman"/>
          <w:spacing w:val="-1"/>
        </w:rPr>
        <w:t xml:space="preserve"> other</w:t>
      </w:r>
      <w:r w:rsidRPr="00F9079B">
        <w:rPr>
          <w:rFonts w:cs="Times New Roman"/>
        </w:rPr>
        <w:t xml:space="preserve"> </w:t>
      </w:r>
      <w:r w:rsidRPr="00F9079B">
        <w:rPr>
          <w:rFonts w:cs="Times New Roman"/>
          <w:spacing w:val="-1"/>
        </w:rPr>
        <w:t>institutions</w:t>
      </w:r>
    </w:p>
    <w:p w14:paraId="2F2753B5" w14:textId="77777777" w:rsidR="00F9079B" w:rsidRPr="00F9079B" w:rsidRDefault="00F9079B" w:rsidP="00BA6BE3">
      <w:pPr>
        <w:pStyle w:val="ListParagraph"/>
        <w:widowControl w:val="0"/>
        <w:numPr>
          <w:ilvl w:val="0"/>
          <w:numId w:val="29"/>
        </w:numPr>
        <w:tabs>
          <w:tab w:val="left" w:pos="981"/>
        </w:tabs>
        <w:spacing w:before="43" w:after="0" w:line="240" w:lineRule="auto"/>
        <w:rPr>
          <w:rFonts w:eastAsia="Calibri" w:cs="Times New Roman"/>
        </w:rPr>
      </w:pPr>
      <w:r w:rsidRPr="00F9079B">
        <w:rPr>
          <w:rFonts w:eastAsia="Calibri" w:cs="Times New Roman"/>
          <w:spacing w:val="-1"/>
        </w:rPr>
        <w:t>Residents</w:t>
      </w:r>
      <w:r w:rsidRPr="00F9079B">
        <w:rPr>
          <w:rFonts w:eastAsia="Calibri" w:cs="Times New Roman"/>
          <w:spacing w:val="1"/>
        </w:rPr>
        <w:t xml:space="preserve"> </w:t>
      </w:r>
      <w:r w:rsidRPr="00F9079B">
        <w:rPr>
          <w:rFonts w:eastAsia="Calibri" w:cs="Times New Roman"/>
        </w:rPr>
        <w:t>in</w:t>
      </w:r>
      <w:r w:rsidRPr="00F9079B">
        <w:rPr>
          <w:rFonts w:eastAsia="Calibri" w:cs="Times New Roman"/>
          <w:spacing w:val="-4"/>
        </w:rPr>
        <w:t xml:space="preserve"> </w:t>
      </w:r>
      <w:r w:rsidRPr="00F9079B">
        <w:rPr>
          <w:rFonts w:eastAsia="Calibri" w:cs="Times New Roman"/>
          <w:spacing w:val="-1"/>
        </w:rPr>
        <w:t>Obstetrics,</w:t>
      </w:r>
      <w:r w:rsidRPr="00F9079B">
        <w:rPr>
          <w:rFonts w:eastAsia="Calibri" w:cs="Times New Roman"/>
          <w:spacing w:val="-3"/>
        </w:rPr>
        <w:t xml:space="preserve"> </w:t>
      </w:r>
      <w:r w:rsidRPr="00F9079B">
        <w:rPr>
          <w:rFonts w:eastAsia="Calibri" w:cs="Times New Roman"/>
          <w:spacing w:val="-1"/>
        </w:rPr>
        <w:t>Gynecology</w:t>
      </w:r>
      <w:r w:rsidRPr="00F9079B">
        <w:rPr>
          <w:rFonts w:eastAsia="Calibri" w:cs="Times New Roman"/>
        </w:rPr>
        <w:t xml:space="preserve"> and</w:t>
      </w:r>
      <w:r w:rsidRPr="00F9079B">
        <w:rPr>
          <w:rFonts w:eastAsia="Calibri" w:cs="Times New Roman"/>
          <w:spacing w:val="-4"/>
        </w:rPr>
        <w:t xml:space="preserve"> </w:t>
      </w:r>
      <w:r w:rsidRPr="00F9079B">
        <w:rPr>
          <w:rFonts w:eastAsia="Calibri" w:cs="Times New Roman"/>
          <w:spacing w:val="-1"/>
        </w:rPr>
        <w:t>Reproductive</w:t>
      </w:r>
      <w:r w:rsidRPr="00F9079B">
        <w:rPr>
          <w:rFonts w:eastAsia="Calibri" w:cs="Times New Roman"/>
          <w:spacing w:val="-2"/>
        </w:rPr>
        <w:t xml:space="preserve"> </w:t>
      </w:r>
      <w:r w:rsidRPr="00F9079B">
        <w:rPr>
          <w:rFonts w:eastAsia="Calibri" w:cs="Times New Roman"/>
          <w:spacing w:val="-1"/>
        </w:rPr>
        <w:t>Sciences</w:t>
      </w:r>
    </w:p>
    <w:p w14:paraId="12C3222B" w14:textId="77777777" w:rsidR="00F9079B" w:rsidRPr="00F9079B" w:rsidRDefault="00F9079B" w:rsidP="00F9079B">
      <w:pPr>
        <w:widowControl w:val="0"/>
        <w:spacing w:before="7" w:after="0" w:line="240" w:lineRule="auto"/>
        <w:rPr>
          <w:rFonts w:eastAsia="Calibri" w:cs="Calibri"/>
        </w:rPr>
      </w:pPr>
    </w:p>
    <w:p w14:paraId="6302962C" w14:textId="77777777" w:rsidR="00F9079B" w:rsidRPr="00F9079B" w:rsidRDefault="00F9079B" w:rsidP="00F9079B">
      <w:pPr>
        <w:widowControl w:val="0"/>
        <w:spacing w:after="0"/>
        <w:ind w:left="260" w:right="255"/>
        <w:jc w:val="both"/>
        <w:rPr>
          <w:rFonts w:eastAsia="Calibri" w:cs="Times New Roman"/>
          <w:spacing w:val="-1"/>
        </w:rPr>
      </w:pPr>
    </w:p>
    <w:p w14:paraId="75480BEB" w14:textId="77777777" w:rsidR="00F9079B" w:rsidRPr="00F9079B" w:rsidRDefault="00F9079B" w:rsidP="00F9079B">
      <w:pPr>
        <w:widowControl w:val="0"/>
        <w:spacing w:after="0"/>
        <w:ind w:left="260" w:right="255"/>
        <w:jc w:val="both"/>
        <w:rPr>
          <w:rFonts w:eastAsia="Calibri" w:cs="Times New Roman"/>
        </w:rPr>
      </w:pPr>
      <w:r w:rsidRPr="00F9079B">
        <w:rPr>
          <w:rFonts w:eastAsia="Calibri" w:cs="Times New Roman"/>
          <w:spacing w:val="-1"/>
        </w:rPr>
        <w:t>Teaching</w:t>
      </w:r>
      <w:r w:rsidRPr="00F9079B">
        <w:rPr>
          <w:rFonts w:eastAsia="Calibri" w:cs="Times New Roman"/>
          <w:spacing w:val="11"/>
        </w:rPr>
        <w:t xml:space="preserve"> </w:t>
      </w:r>
      <w:r w:rsidRPr="00F9079B">
        <w:rPr>
          <w:rFonts w:eastAsia="Calibri" w:cs="Times New Roman"/>
          <w:spacing w:val="-1"/>
        </w:rPr>
        <w:t>activities</w:t>
      </w:r>
      <w:r w:rsidRPr="00F9079B">
        <w:rPr>
          <w:rFonts w:eastAsia="Calibri" w:cs="Times New Roman"/>
          <w:spacing w:val="10"/>
        </w:rPr>
        <w:t xml:space="preserve"> </w:t>
      </w:r>
      <w:r w:rsidRPr="00F9079B">
        <w:rPr>
          <w:rFonts w:eastAsia="Calibri" w:cs="Times New Roman"/>
        </w:rPr>
        <w:t>take</w:t>
      </w:r>
      <w:r w:rsidRPr="00F9079B">
        <w:rPr>
          <w:rFonts w:eastAsia="Calibri" w:cs="Times New Roman"/>
          <w:spacing w:val="11"/>
        </w:rPr>
        <w:t xml:space="preserve"> </w:t>
      </w:r>
      <w:r w:rsidRPr="00F9079B">
        <w:rPr>
          <w:rFonts w:eastAsia="Calibri" w:cs="Times New Roman"/>
          <w:spacing w:val="-1"/>
        </w:rPr>
        <w:t>place</w:t>
      </w:r>
      <w:r w:rsidRPr="00F9079B">
        <w:rPr>
          <w:rFonts w:eastAsia="Calibri" w:cs="Times New Roman"/>
          <w:spacing w:val="13"/>
        </w:rPr>
        <w:t xml:space="preserve"> </w:t>
      </w:r>
      <w:r w:rsidRPr="00F9079B">
        <w:rPr>
          <w:rFonts w:eastAsia="Calibri" w:cs="Times New Roman"/>
        </w:rPr>
        <w:t>in</w:t>
      </w:r>
      <w:r w:rsidRPr="00F9079B">
        <w:rPr>
          <w:rFonts w:eastAsia="Calibri" w:cs="Times New Roman"/>
          <w:spacing w:val="11"/>
        </w:rPr>
        <w:t xml:space="preserve"> </w:t>
      </w:r>
      <w:r w:rsidRPr="00F9079B">
        <w:rPr>
          <w:rFonts w:eastAsia="Calibri" w:cs="Times New Roman"/>
          <w:spacing w:val="-1"/>
        </w:rPr>
        <w:t>community</w:t>
      </w:r>
      <w:r w:rsidRPr="00F9079B">
        <w:rPr>
          <w:rFonts w:eastAsia="Calibri" w:cs="Times New Roman"/>
          <w:spacing w:val="13"/>
        </w:rPr>
        <w:t xml:space="preserve"> </w:t>
      </w:r>
      <w:r w:rsidRPr="00F9079B">
        <w:rPr>
          <w:rFonts w:eastAsia="Calibri" w:cs="Times New Roman"/>
          <w:spacing w:val="-1"/>
        </w:rPr>
        <w:t>practice</w:t>
      </w:r>
      <w:r w:rsidRPr="00F9079B">
        <w:rPr>
          <w:rFonts w:eastAsia="Calibri" w:cs="Times New Roman"/>
          <w:spacing w:val="10"/>
        </w:rPr>
        <w:t xml:space="preserve"> </w:t>
      </w:r>
      <w:r w:rsidRPr="00F9079B">
        <w:rPr>
          <w:rFonts w:eastAsia="Calibri" w:cs="Times New Roman"/>
          <w:spacing w:val="-1"/>
        </w:rPr>
        <w:t>offices,</w:t>
      </w:r>
      <w:r w:rsidRPr="00F9079B">
        <w:rPr>
          <w:rFonts w:eastAsia="Calibri" w:cs="Times New Roman"/>
          <w:spacing w:val="12"/>
        </w:rPr>
        <w:t xml:space="preserve"> </w:t>
      </w:r>
      <w:r w:rsidRPr="00F9079B">
        <w:rPr>
          <w:rFonts w:eastAsia="Calibri" w:cs="Times New Roman"/>
          <w:spacing w:val="-1"/>
        </w:rPr>
        <w:t>inpatient</w:t>
      </w:r>
      <w:r w:rsidRPr="00F9079B">
        <w:rPr>
          <w:rFonts w:eastAsia="Calibri" w:cs="Times New Roman"/>
          <w:spacing w:val="10"/>
        </w:rPr>
        <w:t xml:space="preserve"> </w:t>
      </w:r>
      <w:r w:rsidRPr="00F9079B">
        <w:rPr>
          <w:rFonts w:eastAsia="Calibri" w:cs="Times New Roman"/>
          <w:spacing w:val="-1"/>
        </w:rPr>
        <w:t>units including</w:t>
      </w:r>
      <w:r w:rsidRPr="00F9079B">
        <w:rPr>
          <w:rFonts w:eastAsia="Calibri" w:cs="Times New Roman"/>
          <w:spacing w:val="11"/>
        </w:rPr>
        <w:t xml:space="preserve"> </w:t>
      </w:r>
      <w:r w:rsidRPr="00F9079B">
        <w:rPr>
          <w:rFonts w:eastAsia="Calibri" w:cs="Times New Roman"/>
        </w:rPr>
        <w:t>Labor</w:t>
      </w:r>
      <w:r w:rsidRPr="00F9079B">
        <w:rPr>
          <w:rFonts w:eastAsia="Calibri" w:cs="Times New Roman"/>
          <w:spacing w:val="12"/>
        </w:rPr>
        <w:t xml:space="preserve"> </w:t>
      </w:r>
      <w:r w:rsidRPr="00F9079B">
        <w:rPr>
          <w:rFonts w:eastAsia="Calibri" w:cs="Times New Roman"/>
          <w:spacing w:val="-1"/>
        </w:rPr>
        <w:t>and</w:t>
      </w:r>
      <w:r w:rsidRPr="00F9079B">
        <w:rPr>
          <w:rFonts w:eastAsia="Calibri" w:cs="Times New Roman"/>
          <w:spacing w:val="55"/>
        </w:rPr>
        <w:t xml:space="preserve"> </w:t>
      </w:r>
      <w:r w:rsidRPr="00F9079B">
        <w:rPr>
          <w:rFonts w:eastAsia="Calibri" w:cs="Times New Roman"/>
          <w:spacing w:val="-1"/>
        </w:rPr>
        <w:t>Delivery</w:t>
      </w:r>
      <w:r w:rsidRPr="00F9079B">
        <w:rPr>
          <w:rFonts w:eastAsia="Calibri" w:cs="Times New Roman"/>
          <w:spacing w:val="3"/>
        </w:rPr>
        <w:t xml:space="preserve"> </w:t>
      </w:r>
      <w:r w:rsidRPr="00F9079B">
        <w:rPr>
          <w:rFonts w:eastAsia="Calibri" w:cs="Times New Roman"/>
          <w:spacing w:val="-1"/>
        </w:rPr>
        <w:t>and</w:t>
      </w:r>
      <w:r w:rsidRPr="00F9079B">
        <w:rPr>
          <w:rFonts w:eastAsia="Calibri" w:cs="Times New Roman"/>
          <w:spacing w:val="2"/>
        </w:rPr>
        <w:t xml:space="preserve"> </w:t>
      </w:r>
      <w:r w:rsidRPr="00F9079B">
        <w:rPr>
          <w:rFonts w:eastAsia="Calibri" w:cs="Times New Roman"/>
        </w:rPr>
        <w:t>the</w:t>
      </w:r>
      <w:r w:rsidRPr="00F9079B">
        <w:rPr>
          <w:rFonts w:eastAsia="Calibri" w:cs="Times New Roman"/>
          <w:spacing w:val="3"/>
        </w:rPr>
        <w:t xml:space="preserve"> </w:t>
      </w:r>
      <w:r w:rsidRPr="00F9079B">
        <w:rPr>
          <w:rFonts w:eastAsia="Calibri" w:cs="Times New Roman"/>
          <w:spacing w:val="-1"/>
        </w:rPr>
        <w:t>operating</w:t>
      </w:r>
      <w:r w:rsidRPr="00F9079B">
        <w:rPr>
          <w:rFonts w:eastAsia="Calibri" w:cs="Times New Roman"/>
          <w:spacing w:val="2"/>
        </w:rPr>
        <w:t xml:space="preserve"> </w:t>
      </w:r>
      <w:r w:rsidRPr="00F9079B">
        <w:rPr>
          <w:rFonts w:eastAsia="Calibri" w:cs="Times New Roman"/>
          <w:spacing w:val="-1"/>
        </w:rPr>
        <w:t>room.</w:t>
      </w:r>
      <w:r w:rsidRPr="00F9079B">
        <w:rPr>
          <w:rFonts w:eastAsia="Calibri" w:cs="Times New Roman"/>
          <w:spacing w:val="7"/>
        </w:rPr>
        <w:t xml:space="preserve"> </w:t>
      </w:r>
      <w:r w:rsidRPr="00F9079B">
        <w:rPr>
          <w:rFonts w:eastAsia="Calibri" w:cs="Times New Roman"/>
          <w:spacing w:val="-1"/>
        </w:rPr>
        <w:t>Some</w:t>
      </w:r>
      <w:r w:rsidRPr="00F9079B">
        <w:rPr>
          <w:rFonts w:eastAsia="Calibri" w:cs="Times New Roman"/>
          <w:spacing w:val="3"/>
        </w:rPr>
        <w:t xml:space="preserve"> </w:t>
      </w:r>
      <w:r w:rsidRPr="00F9079B">
        <w:rPr>
          <w:rFonts w:eastAsia="Calibri" w:cs="Times New Roman"/>
          <w:spacing w:val="-1"/>
        </w:rPr>
        <w:t>members</w:t>
      </w:r>
      <w:r w:rsidRPr="00F9079B">
        <w:rPr>
          <w:rFonts w:eastAsia="Calibri" w:cs="Times New Roman"/>
          <w:spacing w:val="5"/>
        </w:rPr>
        <w:t xml:space="preserve"> </w:t>
      </w:r>
      <w:r w:rsidRPr="00F9079B">
        <w:rPr>
          <w:rFonts w:eastAsia="Calibri" w:cs="Times New Roman"/>
          <w:spacing w:val="-1"/>
        </w:rPr>
        <w:t>also</w:t>
      </w:r>
      <w:r w:rsidRPr="00F9079B">
        <w:rPr>
          <w:rFonts w:eastAsia="Calibri" w:cs="Times New Roman"/>
          <w:spacing w:val="6"/>
        </w:rPr>
        <w:t xml:space="preserve"> </w:t>
      </w:r>
      <w:r w:rsidRPr="00F9079B">
        <w:rPr>
          <w:rFonts w:eastAsia="Calibri" w:cs="Times New Roman"/>
          <w:spacing w:val="-1"/>
        </w:rPr>
        <w:t>lead</w:t>
      </w:r>
      <w:r w:rsidRPr="00F9079B">
        <w:rPr>
          <w:rFonts w:eastAsia="Calibri" w:cs="Times New Roman"/>
          <w:spacing w:val="4"/>
        </w:rPr>
        <w:t xml:space="preserve"> </w:t>
      </w:r>
      <w:r w:rsidRPr="00F9079B">
        <w:rPr>
          <w:rFonts w:eastAsia="Calibri" w:cs="Times New Roman"/>
          <w:spacing w:val="-1"/>
        </w:rPr>
        <w:t>problem</w:t>
      </w:r>
      <w:r w:rsidRPr="00F9079B">
        <w:rPr>
          <w:rFonts w:eastAsia="Calibri" w:cs="Times New Roman"/>
          <w:spacing w:val="6"/>
        </w:rPr>
        <w:t xml:space="preserve"> </w:t>
      </w:r>
      <w:r w:rsidRPr="00F9079B">
        <w:rPr>
          <w:rFonts w:eastAsia="Calibri" w:cs="Times New Roman"/>
          <w:spacing w:val="-1"/>
        </w:rPr>
        <w:t>based</w:t>
      </w:r>
      <w:r w:rsidRPr="00F9079B">
        <w:rPr>
          <w:rFonts w:eastAsia="Calibri" w:cs="Times New Roman"/>
          <w:spacing w:val="4"/>
        </w:rPr>
        <w:t xml:space="preserve"> </w:t>
      </w:r>
      <w:r w:rsidRPr="00F9079B">
        <w:rPr>
          <w:rFonts w:eastAsia="Calibri" w:cs="Times New Roman"/>
          <w:spacing w:val="-1"/>
        </w:rPr>
        <w:t>learning</w:t>
      </w:r>
      <w:r w:rsidRPr="00F9079B">
        <w:rPr>
          <w:rFonts w:eastAsia="Calibri" w:cs="Times New Roman"/>
          <w:spacing w:val="4"/>
        </w:rPr>
        <w:t xml:space="preserve"> </w:t>
      </w:r>
      <w:r w:rsidRPr="00F9079B">
        <w:rPr>
          <w:rFonts w:eastAsia="Calibri" w:cs="Times New Roman"/>
          <w:spacing w:val="-1"/>
        </w:rPr>
        <w:t>groups,</w:t>
      </w:r>
      <w:r w:rsidRPr="00F9079B">
        <w:rPr>
          <w:rFonts w:eastAsia="Calibri" w:cs="Times New Roman"/>
          <w:spacing w:val="5"/>
        </w:rPr>
        <w:t xml:space="preserve"> </w:t>
      </w:r>
      <w:r w:rsidRPr="00F9079B">
        <w:rPr>
          <w:rFonts w:eastAsia="Calibri" w:cs="Times New Roman"/>
          <w:spacing w:val="-2"/>
        </w:rPr>
        <w:t>and</w:t>
      </w:r>
      <w:r w:rsidRPr="00F9079B">
        <w:rPr>
          <w:rFonts w:eastAsia="Calibri" w:cs="Times New Roman"/>
          <w:spacing w:val="55"/>
        </w:rPr>
        <w:t xml:space="preserve"> </w:t>
      </w:r>
      <w:r w:rsidRPr="00F9079B">
        <w:rPr>
          <w:rFonts w:eastAsia="Calibri" w:cs="Times New Roman"/>
          <w:spacing w:val="-1"/>
        </w:rPr>
        <w:t>many</w:t>
      </w:r>
      <w:r w:rsidRPr="00F9079B">
        <w:rPr>
          <w:rFonts w:eastAsia="Calibri" w:cs="Times New Roman"/>
          <w:spacing w:val="15"/>
        </w:rPr>
        <w:t xml:space="preserve"> </w:t>
      </w:r>
      <w:r w:rsidRPr="00F9079B">
        <w:rPr>
          <w:rFonts w:eastAsia="Calibri" w:cs="Times New Roman"/>
          <w:spacing w:val="-2"/>
        </w:rPr>
        <w:t>provide</w:t>
      </w:r>
      <w:r w:rsidRPr="00F9079B">
        <w:rPr>
          <w:rFonts w:eastAsia="Calibri" w:cs="Times New Roman"/>
          <w:spacing w:val="15"/>
        </w:rPr>
        <w:t xml:space="preserve"> </w:t>
      </w:r>
      <w:r w:rsidRPr="00F9079B">
        <w:rPr>
          <w:rFonts w:eastAsia="Calibri" w:cs="Times New Roman"/>
          <w:spacing w:val="-1"/>
        </w:rPr>
        <w:t>instruction</w:t>
      </w:r>
      <w:r w:rsidRPr="00F9079B">
        <w:rPr>
          <w:rFonts w:eastAsia="Calibri" w:cs="Times New Roman"/>
          <w:spacing w:val="14"/>
        </w:rPr>
        <w:t xml:space="preserve"> </w:t>
      </w:r>
      <w:r w:rsidRPr="00F9079B">
        <w:rPr>
          <w:rFonts w:eastAsia="Calibri" w:cs="Times New Roman"/>
          <w:spacing w:val="-2"/>
        </w:rPr>
        <w:t>in</w:t>
      </w:r>
      <w:r w:rsidRPr="00F9079B">
        <w:rPr>
          <w:rFonts w:eastAsia="Calibri" w:cs="Times New Roman"/>
          <w:spacing w:val="14"/>
        </w:rPr>
        <w:t xml:space="preserve"> </w:t>
      </w:r>
      <w:r w:rsidRPr="00F9079B">
        <w:rPr>
          <w:rFonts w:eastAsia="Calibri" w:cs="Times New Roman"/>
        </w:rPr>
        <w:t>the</w:t>
      </w:r>
      <w:r w:rsidRPr="00F9079B">
        <w:rPr>
          <w:rFonts w:eastAsia="Calibri" w:cs="Times New Roman"/>
          <w:spacing w:val="14"/>
        </w:rPr>
        <w:t xml:space="preserve"> </w:t>
      </w:r>
      <w:r w:rsidRPr="00F9079B">
        <w:rPr>
          <w:rFonts w:eastAsia="Calibri" w:cs="Times New Roman"/>
          <w:spacing w:val="-1"/>
        </w:rPr>
        <w:t>second-year</w:t>
      </w:r>
      <w:r w:rsidRPr="00F9079B">
        <w:rPr>
          <w:rFonts w:eastAsia="Calibri" w:cs="Times New Roman"/>
          <w:spacing w:val="14"/>
        </w:rPr>
        <w:t xml:space="preserve"> </w:t>
      </w:r>
      <w:r w:rsidRPr="00F9079B">
        <w:rPr>
          <w:rFonts w:eastAsia="Calibri" w:cs="Times New Roman"/>
          <w:spacing w:val="-1"/>
        </w:rPr>
        <w:t>Breast</w:t>
      </w:r>
      <w:r w:rsidRPr="00F9079B">
        <w:rPr>
          <w:rFonts w:eastAsia="Calibri" w:cs="Times New Roman"/>
          <w:spacing w:val="15"/>
        </w:rPr>
        <w:t xml:space="preserve"> </w:t>
      </w:r>
      <w:r w:rsidRPr="00F9079B">
        <w:rPr>
          <w:rFonts w:eastAsia="Calibri" w:cs="Times New Roman"/>
          <w:spacing w:val="-2"/>
        </w:rPr>
        <w:t>and</w:t>
      </w:r>
      <w:r w:rsidRPr="00F9079B">
        <w:rPr>
          <w:rFonts w:eastAsia="Calibri" w:cs="Times New Roman"/>
          <w:spacing w:val="14"/>
        </w:rPr>
        <w:t xml:space="preserve"> </w:t>
      </w:r>
      <w:r w:rsidRPr="00F9079B">
        <w:rPr>
          <w:rFonts w:eastAsia="Calibri" w:cs="Times New Roman"/>
          <w:spacing w:val="-1"/>
        </w:rPr>
        <w:t>Pelvic</w:t>
      </w:r>
      <w:r w:rsidRPr="00F9079B">
        <w:rPr>
          <w:rFonts w:eastAsia="Calibri" w:cs="Times New Roman"/>
          <w:spacing w:val="15"/>
        </w:rPr>
        <w:t xml:space="preserve"> </w:t>
      </w:r>
      <w:r w:rsidRPr="00F9079B">
        <w:rPr>
          <w:rFonts w:eastAsia="Calibri" w:cs="Times New Roman"/>
          <w:spacing w:val="-1"/>
        </w:rPr>
        <w:t>Examination</w:t>
      </w:r>
      <w:r w:rsidRPr="00F9079B">
        <w:rPr>
          <w:rFonts w:eastAsia="Calibri" w:cs="Times New Roman"/>
          <w:spacing w:val="14"/>
        </w:rPr>
        <w:t xml:space="preserve"> </w:t>
      </w:r>
      <w:r w:rsidRPr="00F9079B">
        <w:rPr>
          <w:rFonts w:eastAsia="Calibri" w:cs="Times New Roman"/>
          <w:spacing w:val="-1"/>
        </w:rPr>
        <w:t>sessions.</w:t>
      </w:r>
      <w:r w:rsidRPr="00F9079B">
        <w:rPr>
          <w:rFonts w:eastAsia="Calibri" w:cs="Times New Roman"/>
        </w:rPr>
        <w:t xml:space="preserve"> </w:t>
      </w:r>
      <w:r w:rsidRPr="00F9079B">
        <w:rPr>
          <w:rFonts w:eastAsia="Calibri" w:cs="Times New Roman"/>
          <w:spacing w:val="43"/>
        </w:rPr>
        <w:t xml:space="preserve"> </w:t>
      </w:r>
      <w:r w:rsidRPr="00F9079B">
        <w:rPr>
          <w:rFonts w:eastAsia="Calibri" w:cs="Times New Roman"/>
          <w:spacing w:val="-2"/>
        </w:rPr>
        <w:t>The</w:t>
      </w:r>
      <w:r w:rsidRPr="00F9079B">
        <w:rPr>
          <w:rFonts w:eastAsia="Calibri" w:cs="Times New Roman"/>
          <w:spacing w:val="15"/>
        </w:rPr>
        <w:t xml:space="preserve"> </w:t>
      </w:r>
      <w:r w:rsidRPr="00F9079B">
        <w:rPr>
          <w:rFonts w:eastAsia="Calibri" w:cs="Times New Roman"/>
          <w:spacing w:val="-1"/>
        </w:rPr>
        <w:t>goal</w:t>
      </w:r>
      <w:r w:rsidRPr="00F9079B">
        <w:rPr>
          <w:rFonts w:eastAsia="Calibri" w:cs="Times New Roman"/>
          <w:spacing w:val="77"/>
        </w:rPr>
        <w:t xml:space="preserve"> </w:t>
      </w:r>
      <w:r w:rsidRPr="00F9079B">
        <w:rPr>
          <w:rFonts w:eastAsia="Calibri" w:cs="Calibri"/>
        </w:rPr>
        <w:t>of</w:t>
      </w:r>
      <w:r w:rsidRPr="00F9079B">
        <w:rPr>
          <w:rFonts w:eastAsia="Calibri" w:cs="Calibri"/>
          <w:spacing w:val="28"/>
        </w:rPr>
        <w:t xml:space="preserve"> </w:t>
      </w:r>
      <w:r w:rsidRPr="00F9079B">
        <w:rPr>
          <w:rFonts w:eastAsia="Calibri" w:cs="Calibri"/>
          <w:spacing w:val="-1"/>
        </w:rPr>
        <w:t>these</w:t>
      </w:r>
      <w:r w:rsidRPr="00F9079B">
        <w:rPr>
          <w:rFonts w:eastAsia="Calibri" w:cs="Calibri"/>
          <w:spacing w:val="28"/>
        </w:rPr>
        <w:t xml:space="preserve"> </w:t>
      </w:r>
      <w:r w:rsidRPr="00F9079B">
        <w:rPr>
          <w:rFonts w:eastAsia="Calibri" w:cs="Calibri"/>
          <w:spacing w:val="-1"/>
        </w:rPr>
        <w:t>efforts</w:t>
      </w:r>
      <w:r w:rsidRPr="00F9079B">
        <w:rPr>
          <w:rFonts w:eastAsia="Calibri" w:cs="Calibri"/>
          <w:spacing w:val="27"/>
        </w:rPr>
        <w:t xml:space="preserve"> </w:t>
      </w:r>
      <w:r w:rsidRPr="00F9079B">
        <w:rPr>
          <w:rFonts w:eastAsia="Calibri" w:cs="Calibri"/>
        </w:rPr>
        <w:t>is</w:t>
      </w:r>
      <w:r w:rsidRPr="00F9079B">
        <w:rPr>
          <w:rFonts w:eastAsia="Calibri" w:cs="Calibri"/>
          <w:spacing w:val="28"/>
        </w:rPr>
        <w:t xml:space="preserve"> </w:t>
      </w:r>
      <w:r w:rsidRPr="00F9079B">
        <w:rPr>
          <w:rFonts w:eastAsia="Calibri" w:cs="Calibri"/>
          <w:spacing w:val="-1"/>
        </w:rPr>
        <w:t>to</w:t>
      </w:r>
      <w:r w:rsidRPr="00F9079B">
        <w:rPr>
          <w:rFonts w:eastAsia="Calibri" w:cs="Calibri"/>
          <w:spacing w:val="30"/>
        </w:rPr>
        <w:t xml:space="preserve"> </w:t>
      </w:r>
      <w:r w:rsidRPr="00F9079B">
        <w:rPr>
          <w:rFonts w:eastAsia="Calibri" w:cs="Calibri"/>
          <w:spacing w:val="-2"/>
        </w:rPr>
        <w:t>provide</w:t>
      </w:r>
      <w:r w:rsidRPr="00F9079B">
        <w:rPr>
          <w:rFonts w:eastAsia="Calibri" w:cs="Calibri"/>
          <w:spacing w:val="30"/>
        </w:rPr>
        <w:t xml:space="preserve"> </w:t>
      </w:r>
      <w:r w:rsidRPr="00F9079B">
        <w:rPr>
          <w:rFonts w:eastAsia="Calibri" w:cs="Calibri"/>
        </w:rPr>
        <w:t>a</w:t>
      </w:r>
      <w:r w:rsidRPr="00F9079B">
        <w:rPr>
          <w:rFonts w:eastAsia="Calibri" w:cs="Calibri"/>
          <w:spacing w:val="26"/>
        </w:rPr>
        <w:t xml:space="preserve"> </w:t>
      </w:r>
      <w:r w:rsidRPr="00F9079B">
        <w:rPr>
          <w:rFonts w:eastAsia="Calibri" w:cs="Calibri"/>
        </w:rPr>
        <w:t>“real</w:t>
      </w:r>
      <w:r w:rsidRPr="00F9079B">
        <w:rPr>
          <w:rFonts w:eastAsia="Calibri" w:cs="Calibri"/>
          <w:spacing w:val="25"/>
        </w:rPr>
        <w:t xml:space="preserve"> </w:t>
      </w:r>
      <w:r w:rsidRPr="00F9079B">
        <w:rPr>
          <w:rFonts w:eastAsia="Calibri" w:cs="Calibri"/>
          <w:spacing w:val="-1"/>
        </w:rPr>
        <w:t>world”</w:t>
      </w:r>
      <w:r w:rsidRPr="00F9079B">
        <w:rPr>
          <w:rFonts w:eastAsia="Calibri" w:cs="Calibri"/>
          <w:spacing w:val="28"/>
        </w:rPr>
        <w:t xml:space="preserve"> </w:t>
      </w:r>
      <w:r w:rsidRPr="00F9079B">
        <w:rPr>
          <w:rFonts w:eastAsia="Calibri" w:cs="Calibri"/>
          <w:spacing w:val="-1"/>
        </w:rPr>
        <w:t>environment</w:t>
      </w:r>
      <w:r w:rsidRPr="00F9079B">
        <w:rPr>
          <w:rFonts w:eastAsia="Calibri" w:cs="Calibri"/>
          <w:spacing w:val="27"/>
        </w:rPr>
        <w:t xml:space="preserve"> </w:t>
      </w:r>
      <w:r w:rsidRPr="00F9079B">
        <w:rPr>
          <w:rFonts w:eastAsia="Calibri" w:cs="Calibri"/>
          <w:spacing w:val="-1"/>
        </w:rPr>
        <w:t>to</w:t>
      </w:r>
      <w:r w:rsidRPr="00F9079B">
        <w:rPr>
          <w:rFonts w:eastAsia="Calibri" w:cs="Calibri"/>
          <w:spacing w:val="29"/>
        </w:rPr>
        <w:t xml:space="preserve"> </w:t>
      </w:r>
      <w:r w:rsidRPr="00F9079B">
        <w:rPr>
          <w:rFonts w:eastAsia="Calibri" w:cs="Calibri"/>
          <w:spacing w:val="-1"/>
        </w:rPr>
        <w:t>experience</w:t>
      </w:r>
      <w:r w:rsidRPr="00F9079B">
        <w:rPr>
          <w:rFonts w:eastAsia="Calibri" w:cs="Calibri"/>
          <w:spacing w:val="27"/>
        </w:rPr>
        <w:t xml:space="preserve"> </w:t>
      </w:r>
      <w:r w:rsidRPr="00F9079B">
        <w:rPr>
          <w:rFonts w:eastAsia="Calibri" w:cs="Calibri"/>
        </w:rPr>
        <w:t>the</w:t>
      </w:r>
      <w:r w:rsidRPr="00F9079B">
        <w:rPr>
          <w:rFonts w:eastAsia="Calibri" w:cs="Calibri"/>
          <w:spacing w:val="29"/>
        </w:rPr>
        <w:t xml:space="preserve"> </w:t>
      </w:r>
      <w:r w:rsidRPr="00F9079B">
        <w:rPr>
          <w:rFonts w:eastAsia="Calibri" w:cs="Calibri"/>
          <w:spacing w:val="-1"/>
        </w:rPr>
        <w:t>presentation</w:t>
      </w:r>
      <w:r w:rsidRPr="00F9079B">
        <w:rPr>
          <w:rFonts w:eastAsia="Calibri" w:cs="Calibri"/>
          <w:spacing w:val="28"/>
        </w:rPr>
        <w:t xml:space="preserve"> </w:t>
      </w:r>
      <w:r w:rsidRPr="00F9079B">
        <w:rPr>
          <w:rFonts w:eastAsia="Calibri" w:cs="Calibri"/>
          <w:spacing w:val="-1"/>
        </w:rPr>
        <w:t>and</w:t>
      </w:r>
      <w:r w:rsidRPr="00F9079B">
        <w:rPr>
          <w:rFonts w:eastAsia="Calibri" w:cs="Calibri"/>
          <w:spacing w:val="65"/>
        </w:rPr>
        <w:t xml:space="preserve"> </w:t>
      </w:r>
      <w:r w:rsidRPr="00F9079B">
        <w:rPr>
          <w:rFonts w:eastAsia="Calibri" w:cs="Times New Roman"/>
          <w:spacing w:val="-1"/>
        </w:rPr>
        <w:t>management</w:t>
      </w:r>
      <w:r w:rsidRPr="00F9079B">
        <w:rPr>
          <w:rFonts w:eastAsia="Calibri" w:cs="Times New Roman"/>
          <w:spacing w:val="-2"/>
        </w:rPr>
        <w:t xml:space="preserve"> </w:t>
      </w:r>
      <w:r w:rsidRPr="00F9079B">
        <w:rPr>
          <w:rFonts w:eastAsia="Calibri" w:cs="Times New Roman"/>
        </w:rPr>
        <w:t xml:space="preserve">of </w:t>
      </w:r>
      <w:r w:rsidRPr="00F9079B">
        <w:rPr>
          <w:rFonts w:eastAsia="Calibri" w:cs="Times New Roman"/>
          <w:spacing w:val="-1"/>
        </w:rPr>
        <w:t>OB/GYN</w:t>
      </w:r>
      <w:r w:rsidRPr="00F9079B">
        <w:rPr>
          <w:rFonts w:eastAsia="Calibri" w:cs="Times New Roman"/>
        </w:rPr>
        <w:t xml:space="preserve"> </w:t>
      </w:r>
      <w:r w:rsidRPr="00F9079B">
        <w:rPr>
          <w:rFonts w:eastAsia="Calibri" w:cs="Times New Roman"/>
          <w:spacing w:val="-1"/>
        </w:rPr>
        <w:t>issues.</w:t>
      </w:r>
      <w:r w:rsidRPr="00F9079B">
        <w:rPr>
          <w:rFonts w:eastAsia="Calibri" w:cs="Times New Roman"/>
        </w:rPr>
        <w:t xml:space="preserve"> </w:t>
      </w:r>
      <w:r w:rsidRPr="00F9079B">
        <w:rPr>
          <w:rFonts w:eastAsia="Calibri" w:cs="Times New Roman"/>
          <w:spacing w:val="-1"/>
        </w:rPr>
        <w:t xml:space="preserve">Clinical </w:t>
      </w:r>
      <w:r w:rsidRPr="00F9079B">
        <w:rPr>
          <w:rFonts w:eastAsia="Calibri" w:cs="Times New Roman"/>
        </w:rPr>
        <w:t>issues</w:t>
      </w:r>
      <w:r w:rsidRPr="00F9079B">
        <w:rPr>
          <w:rFonts w:eastAsia="Calibri" w:cs="Times New Roman"/>
          <w:spacing w:val="-1"/>
        </w:rPr>
        <w:t xml:space="preserve"> </w:t>
      </w:r>
      <w:r w:rsidRPr="00F9079B">
        <w:rPr>
          <w:rFonts w:eastAsia="Calibri" w:cs="Times New Roman"/>
        </w:rPr>
        <w:t xml:space="preserve">in </w:t>
      </w:r>
      <w:r w:rsidRPr="00F9079B">
        <w:rPr>
          <w:rFonts w:eastAsia="Calibri" w:cs="Times New Roman"/>
          <w:spacing w:val="-1"/>
        </w:rPr>
        <w:t>the</w:t>
      </w:r>
      <w:r w:rsidRPr="00F9079B">
        <w:rPr>
          <w:rFonts w:eastAsia="Calibri" w:cs="Times New Roman"/>
        </w:rPr>
        <w:t xml:space="preserve"> </w:t>
      </w:r>
      <w:r w:rsidRPr="00F9079B">
        <w:rPr>
          <w:rFonts w:eastAsia="Calibri" w:cs="Times New Roman"/>
          <w:spacing w:val="-1"/>
        </w:rPr>
        <w:t>community</w:t>
      </w:r>
      <w:r w:rsidRPr="00F9079B">
        <w:rPr>
          <w:rFonts w:eastAsia="Calibri" w:cs="Times New Roman"/>
        </w:rPr>
        <w:t xml:space="preserve"> </w:t>
      </w:r>
      <w:r w:rsidRPr="00F9079B">
        <w:rPr>
          <w:rFonts w:eastAsia="Calibri" w:cs="Times New Roman"/>
          <w:spacing w:val="-1"/>
        </w:rPr>
        <w:t>setting often</w:t>
      </w:r>
      <w:r w:rsidRPr="00F9079B">
        <w:rPr>
          <w:rFonts w:eastAsia="Calibri" w:cs="Times New Roman"/>
        </w:rPr>
        <w:t xml:space="preserve"> </w:t>
      </w:r>
      <w:r w:rsidRPr="00F9079B">
        <w:rPr>
          <w:rFonts w:eastAsia="Calibri" w:cs="Times New Roman"/>
          <w:spacing w:val="-1"/>
        </w:rPr>
        <w:t>require</w:t>
      </w:r>
      <w:r w:rsidRPr="00F9079B">
        <w:rPr>
          <w:rFonts w:eastAsia="Calibri" w:cs="Times New Roman"/>
        </w:rPr>
        <w:t xml:space="preserve"> a </w:t>
      </w:r>
      <w:r w:rsidRPr="00F9079B">
        <w:rPr>
          <w:rFonts w:eastAsia="Calibri" w:cs="Times New Roman"/>
          <w:spacing w:val="-1"/>
        </w:rPr>
        <w:t>different</w:t>
      </w:r>
      <w:r w:rsidRPr="00F9079B">
        <w:rPr>
          <w:rFonts w:eastAsia="Calibri" w:cs="Times New Roman"/>
          <w:spacing w:val="47"/>
        </w:rPr>
        <w:t xml:space="preserve"> </w:t>
      </w:r>
      <w:r w:rsidRPr="00F9079B">
        <w:rPr>
          <w:rFonts w:eastAsia="Calibri" w:cs="Times New Roman"/>
          <w:spacing w:val="-1"/>
        </w:rPr>
        <w:t>approach</w:t>
      </w:r>
      <w:r w:rsidRPr="00F9079B">
        <w:rPr>
          <w:rFonts w:eastAsia="Calibri" w:cs="Times New Roman"/>
          <w:spacing w:val="4"/>
        </w:rPr>
        <w:t xml:space="preserve"> </w:t>
      </w:r>
      <w:r w:rsidRPr="00F9079B">
        <w:rPr>
          <w:rFonts w:eastAsia="Calibri" w:cs="Times New Roman"/>
        </w:rPr>
        <w:t>than</w:t>
      </w:r>
      <w:r w:rsidRPr="00F9079B">
        <w:rPr>
          <w:rFonts w:eastAsia="Calibri" w:cs="Times New Roman"/>
          <w:spacing w:val="3"/>
        </w:rPr>
        <w:t xml:space="preserve"> </w:t>
      </w:r>
      <w:r w:rsidRPr="00F9079B">
        <w:rPr>
          <w:rFonts w:eastAsia="Calibri" w:cs="Times New Roman"/>
        </w:rPr>
        <w:t>that</w:t>
      </w:r>
      <w:r w:rsidRPr="00F9079B">
        <w:rPr>
          <w:rFonts w:eastAsia="Calibri" w:cs="Times New Roman"/>
          <w:spacing w:val="2"/>
        </w:rPr>
        <w:t xml:space="preserve"> </w:t>
      </w:r>
      <w:r w:rsidRPr="00F9079B">
        <w:rPr>
          <w:rFonts w:eastAsia="Calibri" w:cs="Times New Roman"/>
        </w:rPr>
        <w:t>of</w:t>
      </w:r>
      <w:r w:rsidRPr="00F9079B">
        <w:rPr>
          <w:rFonts w:eastAsia="Calibri" w:cs="Times New Roman"/>
          <w:spacing w:val="5"/>
        </w:rPr>
        <w:t xml:space="preserve"> </w:t>
      </w:r>
      <w:r w:rsidRPr="00F9079B">
        <w:rPr>
          <w:rFonts w:eastAsia="Calibri" w:cs="Times New Roman"/>
        </w:rPr>
        <w:t>an</w:t>
      </w:r>
      <w:r w:rsidRPr="00F9079B">
        <w:rPr>
          <w:rFonts w:eastAsia="Calibri" w:cs="Times New Roman"/>
          <w:spacing w:val="4"/>
        </w:rPr>
        <w:t xml:space="preserve"> </w:t>
      </w:r>
      <w:r w:rsidRPr="00F9079B">
        <w:rPr>
          <w:rFonts w:eastAsia="Calibri" w:cs="Times New Roman"/>
          <w:spacing w:val="-1"/>
        </w:rPr>
        <w:t>academic</w:t>
      </w:r>
      <w:r w:rsidRPr="00F9079B">
        <w:rPr>
          <w:rFonts w:eastAsia="Calibri" w:cs="Times New Roman"/>
          <w:spacing w:val="5"/>
        </w:rPr>
        <w:t xml:space="preserve"> </w:t>
      </w:r>
      <w:r w:rsidRPr="00F9079B">
        <w:rPr>
          <w:rFonts w:eastAsia="Calibri" w:cs="Times New Roman"/>
        </w:rPr>
        <w:t>medical</w:t>
      </w:r>
      <w:r w:rsidRPr="00F9079B">
        <w:rPr>
          <w:rFonts w:eastAsia="Calibri" w:cs="Times New Roman"/>
          <w:spacing w:val="4"/>
        </w:rPr>
        <w:t xml:space="preserve"> </w:t>
      </w:r>
      <w:r w:rsidRPr="00F9079B">
        <w:rPr>
          <w:rFonts w:eastAsia="Calibri" w:cs="Times New Roman"/>
          <w:spacing w:val="-1"/>
        </w:rPr>
        <w:t>center,</w:t>
      </w:r>
      <w:r w:rsidRPr="00F9079B">
        <w:rPr>
          <w:rFonts w:eastAsia="Calibri" w:cs="Times New Roman"/>
          <w:spacing w:val="5"/>
        </w:rPr>
        <w:t xml:space="preserve"> </w:t>
      </w:r>
      <w:r w:rsidRPr="00F9079B">
        <w:rPr>
          <w:rFonts w:eastAsia="Calibri" w:cs="Times New Roman"/>
          <w:spacing w:val="-2"/>
        </w:rPr>
        <w:t>and</w:t>
      </w:r>
      <w:r w:rsidRPr="00F9079B">
        <w:rPr>
          <w:rFonts w:eastAsia="Calibri" w:cs="Times New Roman"/>
          <w:spacing w:val="4"/>
        </w:rPr>
        <w:t xml:space="preserve"> </w:t>
      </w:r>
      <w:r w:rsidRPr="00F9079B">
        <w:rPr>
          <w:rFonts w:eastAsia="Calibri" w:cs="Times New Roman"/>
        </w:rPr>
        <w:t>the</w:t>
      </w:r>
      <w:r w:rsidRPr="00F9079B">
        <w:rPr>
          <w:rFonts w:eastAsia="Calibri" w:cs="Times New Roman"/>
          <w:spacing w:val="5"/>
        </w:rPr>
        <w:t xml:space="preserve"> </w:t>
      </w:r>
      <w:r w:rsidRPr="00F9079B">
        <w:rPr>
          <w:rFonts w:eastAsia="Calibri" w:cs="Times New Roman"/>
          <w:spacing w:val="-1"/>
        </w:rPr>
        <w:t>faculty</w:t>
      </w:r>
      <w:r w:rsidRPr="00F9079B">
        <w:rPr>
          <w:rFonts w:eastAsia="Calibri" w:cs="Times New Roman"/>
          <w:spacing w:val="5"/>
        </w:rPr>
        <w:t xml:space="preserve"> </w:t>
      </w:r>
      <w:r w:rsidRPr="00F9079B">
        <w:rPr>
          <w:rFonts w:eastAsia="Calibri" w:cs="Times New Roman"/>
          <w:spacing w:val="-1"/>
        </w:rPr>
        <w:t>provides</w:t>
      </w:r>
      <w:r w:rsidRPr="00F9079B">
        <w:rPr>
          <w:rFonts w:eastAsia="Calibri" w:cs="Times New Roman"/>
          <w:spacing w:val="3"/>
        </w:rPr>
        <w:t xml:space="preserve"> </w:t>
      </w:r>
      <w:r w:rsidRPr="00F9079B">
        <w:rPr>
          <w:rFonts w:eastAsia="Calibri" w:cs="Times New Roman"/>
          <w:spacing w:val="-1"/>
        </w:rPr>
        <w:t>myriad</w:t>
      </w:r>
      <w:r w:rsidRPr="00F9079B">
        <w:rPr>
          <w:rFonts w:eastAsia="Calibri" w:cs="Times New Roman"/>
          <w:spacing w:val="4"/>
        </w:rPr>
        <w:t xml:space="preserve"> </w:t>
      </w:r>
      <w:r w:rsidRPr="00F9079B">
        <w:rPr>
          <w:rFonts w:eastAsia="Calibri" w:cs="Times New Roman"/>
          <w:spacing w:val="-1"/>
        </w:rPr>
        <w:t>examples</w:t>
      </w:r>
      <w:r w:rsidRPr="00F9079B">
        <w:rPr>
          <w:rFonts w:eastAsia="Calibri" w:cs="Times New Roman"/>
          <w:spacing w:val="2"/>
        </w:rPr>
        <w:t xml:space="preserve"> </w:t>
      </w:r>
      <w:r w:rsidRPr="00F9079B">
        <w:rPr>
          <w:rFonts w:eastAsia="Calibri" w:cs="Times New Roman"/>
          <w:spacing w:val="-1"/>
        </w:rPr>
        <w:t>of</w:t>
      </w:r>
      <w:r w:rsidRPr="00F9079B">
        <w:rPr>
          <w:rFonts w:eastAsia="Calibri" w:cs="Times New Roman"/>
          <w:spacing w:val="51"/>
        </w:rPr>
        <w:t xml:space="preserve"> </w:t>
      </w:r>
      <w:r w:rsidRPr="00F9079B">
        <w:rPr>
          <w:rFonts w:eastAsia="Calibri" w:cs="Times New Roman"/>
          <w:spacing w:val="-1"/>
        </w:rPr>
        <w:t>surgical</w:t>
      </w:r>
      <w:r w:rsidRPr="00F9079B">
        <w:rPr>
          <w:rFonts w:eastAsia="Calibri" w:cs="Times New Roman"/>
          <w:spacing w:val="30"/>
        </w:rPr>
        <w:t xml:space="preserve"> </w:t>
      </w:r>
      <w:r w:rsidRPr="00F9079B">
        <w:rPr>
          <w:rFonts w:eastAsia="Calibri" w:cs="Times New Roman"/>
          <w:spacing w:val="-1"/>
        </w:rPr>
        <w:t>technique,</w:t>
      </w:r>
      <w:r w:rsidRPr="00F9079B">
        <w:rPr>
          <w:rFonts w:eastAsia="Calibri" w:cs="Times New Roman"/>
          <w:spacing w:val="32"/>
        </w:rPr>
        <w:t xml:space="preserve"> </w:t>
      </w:r>
      <w:r w:rsidRPr="00F9079B">
        <w:rPr>
          <w:rFonts w:eastAsia="Calibri" w:cs="Times New Roman"/>
          <w:spacing w:val="-1"/>
        </w:rPr>
        <w:t>case</w:t>
      </w:r>
      <w:r w:rsidRPr="00F9079B">
        <w:rPr>
          <w:rFonts w:eastAsia="Calibri" w:cs="Times New Roman"/>
          <w:spacing w:val="30"/>
        </w:rPr>
        <w:t xml:space="preserve"> </w:t>
      </w:r>
      <w:r w:rsidRPr="00F9079B">
        <w:rPr>
          <w:rFonts w:eastAsia="Calibri" w:cs="Times New Roman"/>
          <w:spacing w:val="-1"/>
        </w:rPr>
        <w:t>management</w:t>
      </w:r>
      <w:r w:rsidRPr="00F9079B">
        <w:rPr>
          <w:rFonts w:eastAsia="Calibri" w:cs="Times New Roman"/>
          <w:spacing w:val="31"/>
        </w:rPr>
        <w:t xml:space="preserve"> </w:t>
      </w:r>
      <w:r w:rsidRPr="00F9079B">
        <w:rPr>
          <w:rFonts w:eastAsia="Calibri" w:cs="Times New Roman"/>
          <w:spacing w:val="-1"/>
        </w:rPr>
        <w:t>and</w:t>
      </w:r>
      <w:r w:rsidRPr="00F9079B">
        <w:rPr>
          <w:rFonts w:eastAsia="Calibri" w:cs="Times New Roman"/>
          <w:spacing w:val="31"/>
        </w:rPr>
        <w:t xml:space="preserve"> </w:t>
      </w:r>
      <w:r w:rsidRPr="00F9079B">
        <w:rPr>
          <w:rFonts w:eastAsia="Calibri" w:cs="Times New Roman"/>
          <w:spacing w:val="-1"/>
        </w:rPr>
        <w:t>physician</w:t>
      </w:r>
      <w:r w:rsidRPr="00F9079B">
        <w:rPr>
          <w:rFonts w:eastAsia="Calibri" w:cs="Times New Roman"/>
          <w:spacing w:val="28"/>
        </w:rPr>
        <w:t xml:space="preserve"> </w:t>
      </w:r>
      <w:r w:rsidRPr="00F9079B">
        <w:rPr>
          <w:rFonts w:eastAsia="Calibri" w:cs="Times New Roman"/>
          <w:spacing w:val="-1"/>
        </w:rPr>
        <w:t>interaction</w:t>
      </w:r>
      <w:r w:rsidRPr="00F9079B">
        <w:rPr>
          <w:rFonts w:eastAsia="Calibri" w:cs="Times New Roman"/>
          <w:spacing w:val="31"/>
        </w:rPr>
        <w:t xml:space="preserve"> </w:t>
      </w:r>
      <w:r w:rsidRPr="00F9079B">
        <w:rPr>
          <w:rFonts w:eastAsia="Calibri" w:cs="Times New Roman"/>
        </w:rPr>
        <w:t>with</w:t>
      </w:r>
      <w:r w:rsidRPr="00F9079B">
        <w:rPr>
          <w:rFonts w:eastAsia="Calibri" w:cs="Times New Roman"/>
          <w:spacing w:val="30"/>
        </w:rPr>
        <w:t xml:space="preserve"> </w:t>
      </w:r>
      <w:r w:rsidRPr="00F9079B">
        <w:rPr>
          <w:rFonts w:eastAsia="Calibri" w:cs="Times New Roman"/>
          <w:spacing w:val="-1"/>
        </w:rPr>
        <w:t>patients,</w:t>
      </w:r>
      <w:r w:rsidRPr="00F9079B">
        <w:rPr>
          <w:rFonts w:eastAsia="Calibri" w:cs="Times New Roman"/>
          <w:spacing w:val="29"/>
        </w:rPr>
        <w:t xml:space="preserve"> </w:t>
      </w:r>
      <w:r w:rsidRPr="00F9079B">
        <w:rPr>
          <w:rFonts w:eastAsia="Calibri" w:cs="Times New Roman"/>
          <w:spacing w:val="-1"/>
        </w:rPr>
        <w:t>colleagues</w:t>
      </w:r>
      <w:r w:rsidRPr="00F9079B">
        <w:rPr>
          <w:rFonts w:eastAsia="Calibri" w:cs="Times New Roman"/>
          <w:spacing w:val="32"/>
        </w:rPr>
        <w:t xml:space="preserve"> </w:t>
      </w:r>
      <w:r w:rsidRPr="00F9079B">
        <w:rPr>
          <w:rFonts w:eastAsia="Calibri" w:cs="Times New Roman"/>
          <w:spacing w:val="-1"/>
        </w:rPr>
        <w:t>and</w:t>
      </w:r>
      <w:r w:rsidRPr="00F9079B">
        <w:rPr>
          <w:rFonts w:eastAsia="Calibri" w:cs="Times New Roman"/>
          <w:spacing w:val="77"/>
        </w:rPr>
        <w:t xml:space="preserve"> </w:t>
      </w:r>
      <w:r w:rsidRPr="00F9079B">
        <w:rPr>
          <w:rFonts w:eastAsia="Calibri" w:cs="Times New Roman"/>
          <w:spacing w:val="-1"/>
        </w:rPr>
        <w:t>staff.</w:t>
      </w:r>
    </w:p>
    <w:p w14:paraId="67FE32D3" w14:textId="77777777" w:rsidR="00F9079B" w:rsidRPr="00F9079B" w:rsidRDefault="00F9079B" w:rsidP="00F9079B">
      <w:pPr>
        <w:widowControl w:val="0"/>
        <w:spacing w:before="4" w:after="0" w:line="240" w:lineRule="auto"/>
        <w:rPr>
          <w:rFonts w:eastAsia="Calibri" w:cs="Calibri"/>
        </w:rPr>
      </w:pPr>
    </w:p>
    <w:p w14:paraId="1DF0BD9E" w14:textId="77777777" w:rsidR="00F9079B" w:rsidRPr="00F9079B" w:rsidRDefault="00F9079B" w:rsidP="00F9079B">
      <w:pPr>
        <w:widowControl w:val="0"/>
        <w:spacing w:after="0" w:line="240" w:lineRule="auto"/>
        <w:ind w:left="260"/>
        <w:jc w:val="both"/>
        <w:outlineLvl w:val="0"/>
        <w:rPr>
          <w:rFonts w:eastAsia="Calibri" w:cs="Times New Roman"/>
        </w:rPr>
      </w:pPr>
      <w:r w:rsidRPr="00F9079B">
        <w:rPr>
          <w:rFonts w:eastAsia="Calibri" w:cs="Times New Roman"/>
          <w:b/>
          <w:bCs/>
          <w:spacing w:val="-1"/>
          <w:u w:val="single" w:color="000000"/>
        </w:rPr>
        <w:t>Strategic</w:t>
      </w:r>
      <w:r w:rsidRPr="00F9079B">
        <w:rPr>
          <w:rFonts w:eastAsia="Calibri" w:cs="Times New Roman"/>
          <w:b/>
          <w:bCs/>
          <w:spacing w:val="-12"/>
          <w:u w:val="single" w:color="000000"/>
        </w:rPr>
        <w:t xml:space="preserve"> </w:t>
      </w:r>
      <w:r w:rsidRPr="00F9079B">
        <w:rPr>
          <w:rFonts w:eastAsia="Calibri" w:cs="Times New Roman"/>
          <w:b/>
          <w:bCs/>
          <w:spacing w:val="-1"/>
          <w:u w:val="single" w:color="000000"/>
        </w:rPr>
        <w:t>Planning</w:t>
      </w:r>
    </w:p>
    <w:p w14:paraId="37A71EA1" w14:textId="77777777" w:rsidR="00F9079B" w:rsidRPr="00F9079B" w:rsidRDefault="00F9079B" w:rsidP="00F9079B">
      <w:pPr>
        <w:widowControl w:val="0"/>
        <w:spacing w:before="8" w:after="0" w:line="240" w:lineRule="auto"/>
        <w:rPr>
          <w:rFonts w:eastAsia="Calibri" w:cs="Calibri"/>
          <w:b/>
          <w:bCs/>
        </w:rPr>
      </w:pPr>
    </w:p>
    <w:p w14:paraId="214EE43A" w14:textId="77777777" w:rsidR="00F9079B" w:rsidRPr="00F9079B" w:rsidRDefault="00F9079B" w:rsidP="00F9079B">
      <w:pPr>
        <w:widowControl w:val="0"/>
        <w:spacing w:before="51" w:after="0"/>
        <w:ind w:left="260" w:right="253"/>
        <w:jc w:val="both"/>
        <w:rPr>
          <w:rFonts w:eastAsia="Calibri" w:cs="Calibri"/>
        </w:rPr>
      </w:pPr>
      <w:r w:rsidRPr="00F9079B">
        <w:rPr>
          <w:rFonts w:eastAsia="Calibri" w:cs="Times New Roman"/>
        </w:rPr>
        <w:t>The</w:t>
      </w:r>
      <w:r w:rsidRPr="00F9079B">
        <w:rPr>
          <w:rFonts w:eastAsia="Calibri" w:cs="Times New Roman"/>
          <w:spacing w:val="7"/>
        </w:rPr>
        <w:t xml:space="preserve"> </w:t>
      </w:r>
      <w:r w:rsidRPr="00F9079B">
        <w:rPr>
          <w:rFonts w:eastAsia="Calibri" w:cs="Times New Roman"/>
          <w:spacing w:val="-1"/>
        </w:rPr>
        <w:t>rapid</w:t>
      </w:r>
      <w:r w:rsidRPr="00F9079B">
        <w:rPr>
          <w:rFonts w:eastAsia="Calibri" w:cs="Times New Roman"/>
          <w:spacing w:val="9"/>
        </w:rPr>
        <w:t xml:space="preserve"> </w:t>
      </w:r>
      <w:r w:rsidRPr="00F9079B">
        <w:rPr>
          <w:rFonts w:eastAsia="Calibri" w:cs="Times New Roman"/>
          <w:spacing w:val="-1"/>
        </w:rPr>
        <w:t>growth</w:t>
      </w:r>
      <w:r w:rsidRPr="00F9079B">
        <w:rPr>
          <w:rFonts w:eastAsia="Calibri" w:cs="Times New Roman"/>
          <w:spacing w:val="9"/>
        </w:rPr>
        <w:t xml:space="preserve"> </w:t>
      </w:r>
      <w:r w:rsidRPr="00F9079B">
        <w:rPr>
          <w:rFonts w:eastAsia="Calibri" w:cs="Times New Roman"/>
          <w:spacing w:val="-1"/>
        </w:rPr>
        <w:t>of</w:t>
      </w:r>
      <w:r w:rsidRPr="00F9079B">
        <w:rPr>
          <w:rFonts w:eastAsia="Calibri" w:cs="Times New Roman"/>
          <w:spacing w:val="6"/>
        </w:rPr>
        <w:t xml:space="preserve"> </w:t>
      </w:r>
      <w:r w:rsidRPr="00F9079B">
        <w:rPr>
          <w:rFonts w:eastAsia="Calibri" w:cs="Times New Roman"/>
        </w:rPr>
        <w:t>the</w:t>
      </w:r>
      <w:r w:rsidRPr="00F9079B">
        <w:rPr>
          <w:rFonts w:eastAsia="Calibri" w:cs="Times New Roman"/>
          <w:spacing w:val="6"/>
        </w:rPr>
        <w:t xml:space="preserve"> </w:t>
      </w:r>
      <w:r w:rsidRPr="00F9079B">
        <w:rPr>
          <w:rFonts w:eastAsia="Calibri" w:cs="Times New Roman"/>
          <w:spacing w:val="-1"/>
        </w:rPr>
        <w:t>service</w:t>
      </w:r>
      <w:r w:rsidRPr="00F9079B">
        <w:rPr>
          <w:rFonts w:eastAsia="Calibri" w:cs="Times New Roman"/>
          <w:spacing w:val="7"/>
        </w:rPr>
        <w:t xml:space="preserve"> </w:t>
      </w:r>
      <w:r w:rsidRPr="00F9079B">
        <w:rPr>
          <w:rFonts w:eastAsia="Calibri" w:cs="Times New Roman"/>
        </w:rPr>
        <w:t>line</w:t>
      </w:r>
      <w:r w:rsidRPr="00F9079B">
        <w:rPr>
          <w:rFonts w:eastAsia="Calibri" w:cs="Times New Roman"/>
          <w:spacing w:val="8"/>
        </w:rPr>
        <w:t xml:space="preserve"> </w:t>
      </w:r>
      <w:r w:rsidRPr="00F9079B">
        <w:rPr>
          <w:rFonts w:eastAsia="Calibri" w:cs="Times New Roman"/>
          <w:spacing w:val="-1"/>
        </w:rPr>
        <w:t>required</w:t>
      </w:r>
      <w:r w:rsidRPr="00F9079B">
        <w:rPr>
          <w:rFonts w:eastAsia="Calibri" w:cs="Times New Roman"/>
          <w:spacing w:val="6"/>
        </w:rPr>
        <w:t xml:space="preserve"> </w:t>
      </w:r>
      <w:r w:rsidRPr="00F9079B">
        <w:rPr>
          <w:rFonts w:eastAsia="Calibri" w:cs="Times New Roman"/>
          <w:spacing w:val="-1"/>
        </w:rPr>
        <w:t>thoughtful</w:t>
      </w:r>
      <w:r w:rsidRPr="00F9079B">
        <w:rPr>
          <w:rFonts w:eastAsia="Calibri" w:cs="Times New Roman"/>
          <w:spacing w:val="6"/>
        </w:rPr>
        <w:t xml:space="preserve"> </w:t>
      </w:r>
      <w:r w:rsidRPr="00F9079B">
        <w:rPr>
          <w:rFonts w:eastAsia="Calibri" w:cs="Times New Roman"/>
          <w:spacing w:val="-1"/>
        </w:rPr>
        <w:t>examination</w:t>
      </w:r>
      <w:r w:rsidRPr="00F9079B">
        <w:rPr>
          <w:rFonts w:eastAsia="Calibri" w:cs="Times New Roman"/>
          <w:spacing w:val="7"/>
        </w:rPr>
        <w:t xml:space="preserve"> </w:t>
      </w:r>
      <w:r w:rsidRPr="00F9079B">
        <w:rPr>
          <w:rFonts w:eastAsia="Calibri" w:cs="Times New Roman"/>
        </w:rPr>
        <w:t>of</w:t>
      </w:r>
      <w:r w:rsidRPr="00F9079B">
        <w:rPr>
          <w:rFonts w:eastAsia="Calibri" w:cs="Times New Roman"/>
          <w:spacing w:val="6"/>
        </w:rPr>
        <w:t xml:space="preserve"> </w:t>
      </w:r>
      <w:r w:rsidRPr="00F9079B">
        <w:rPr>
          <w:rFonts w:eastAsia="Calibri" w:cs="Times New Roman"/>
          <w:spacing w:val="-1"/>
        </w:rPr>
        <w:t>both</w:t>
      </w:r>
      <w:r w:rsidRPr="00F9079B">
        <w:rPr>
          <w:rFonts w:eastAsia="Calibri" w:cs="Times New Roman"/>
          <w:spacing w:val="6"/>
        </w:rPr>
        <w:t xml:space="preserve"> </w:t>
      </w:r>
      <w:r w:rsidRPr="00F9079B">
        <w:rPr>
          <w:rFonts w:eastAsia="Calibri" w:cs="Times New Roman"/>
          <w:spacing w:val="-1"/>
        </w:rPr>
        <w:t>the</w:t>
      </w:r>
      <w:r w:rsidRPr="00F9079B">
        <w:rPr>
          <w:rFonts w:eastAsia="Calibri" w:cs="Times New Roman"/>
          <w:spacing w:val="19"/>
        </w:rPr>
        <w:t xml:space="preserve"> </w:t>
      </w:r>
      <w:r w:rsidRPr="00F9079B">
        <w:rPr>
          <w:rFonts w:eastAsia="Calibri" w:cs="Times New Roman"/>
        </w:rPr>
        <w:t>assets</w:t>
      </w:r>
      <w:r w:rsidRPr="00F9079B">
        <w:rPr>
          <w:rFonts w:eastAsia="Calibri" w:cs="Times New Roman"/>
          <w:spacing w:val="49"/>
        </w:rPr>
        <w:t xml:space="preserve"> </w:t>
      </w:r>
      <w:r w:rsidRPr="00F9079B">
        <w:rPr>
          <w:rFonts w:eastAsia="Calibri" w:cs="Times New Roman"/>
        </w:rPr>
        <w:t>and</w:t>
      </w:r>
      <w:r w:rsidRPr="00F9079B">
        <w:rPr>
          <w:rFonts w:eastAsia="Calibri" w:cs="Times New Roman"/>
          <w:spacing w:val="25"/>
        </w:rPr>
        <w:t xml:space="preserve"> </w:t>
      </w:r>
      <w:r w:rsidRPr="00F9079B">
        <w:rPr>
          <w:rFonts w:eastAsia="Calibri" w:cs="Times New Roman"/>
          <w:spacing w:val="-1"/>
        </w:rPr>
        <w:t>direction</w:t>
      </w:r>
      <w:r w:rsidRPr="00F9079B">
        <w:rPr>
          <w:rFonts w:eastAsia="Calibri" w:cs="Times New Roman"/>
          <w:spacing w:val="28"/>
        </w:rPr>
        <w:t xml:space="preserve"> </w:t>
      </w:r>
      <w:r w:rsidRPr="00F9079B">
        <w:rPr>
          <w:rFonts w:eastAsia="Calibri" w:cs="Times New Roman"/>
          <w:spacing w:val="-1"/>
        </w:rPr>
        <w:t>of</w:t>
      </w:r>
      <w:r w:rsidRPr="00F9079B">
        <w:rPr>
          <w:rFonts w:eastAsia="Calibri" w:cs="Times New Roman"/>
          <w:spacing w:val="25"/>
        </w:rPr>
        <w:t xml:space="preserve"> </w:t>
      </w:r>
      <w:r w:rsidRPr="00F9079B">
        <w:rPr>
          <w:rFonts w:eastAsia="Calibri" w:cs="Times New Roman"/>
        </w:rPr>
        <w:t>the</w:t>
      </w:r>
      <w:r w:rsidRPr="00F9079B">
        <w:rPr>
          <w:rFonts w:eastAsia="Calibri" w:cs="Times New Roman"/>
          <w:spacing w:val="25"/>
        </w:rPr>
        <w:t xml:space="preserve"> </w:t>
      </w:r>
      <w:r w:rsidRPr="00F9079B">
        <w:rPr>
          <w:rFonts w:eastAsia="Calibri" w:cs="Times New Roman"/>
          <w:spacing w:val="-1"/>
        </w:rPr>
        <w:t>practices.</w:t>
      </w:r>
      <w:r w:rsidRPr="00F9079B">
        <w:rPr>
          <w:rFonts w:eastAsia="Calibri" w:cs="Times New Roman"/>
        </w:rPr>
        <w:t xml:space="preserve">  In</w:t>
      </w:r>
      <w:r w:rsidRPr="00F9079B">
        <w:rPr>
          <w:rFonts w:eastAsia="Calibri" w:cs="Times New Roman"/>
          <w:spacing w:val="27"/>
        </w:rPr>
        <w:t xml:space="preserve"> </w:t>
      </w:r>
      <w:r w:rsidRPr="00F9079B">
        <w:rPr>
          <w:rFonts w:eastAsia="Calibri" w:cs="Times New Roman"/>
          <w:spacing w:val="-1"/>
        </w:rPr>
        <w:t>the</w:t>
      </w:r>
      <w:r w:rsidRPr="00F9079B">
        <w:rPr>
          <w:rFonts w:eastAsia="Calibri" w:cs="Times New Roman"/>
          <w:spacing w:val="27"/>
        </w:rPr>
        <w:t xml:space="preserve"> </w:t>
      </w:r>
      <w:r w:rsidRPr="00F9079B">
        <w:rPr>
          <w:rFonts w:eastAsia="Calibri" w:cs="Times New Roman"/>
          <w:spacing w:val="-1"/>
        </w:rPr>
        <w:t>fall</w:t>
      </w:r>
      <w:r w:rsidRPr="00F9079B">
        <w:rPr>
          <w:rFonts w:eastAsia="Calibri" w:cs="Times New Roman"/>
          <w:spacing w:val="27"/>
        </w:rPr>
        <w:t xml:space="preserve"> </w:t>
      </w:r>
      <w:r w:rsidRPr="00F9079B">
        <w:rPr>
          <w:rFonts w:eastAsia="Calibri" w:cs="Times New Roman"/>
          <w:spacing w:val="-1"/>
        </w:rPr>
        <w:t>of</w:t>
      </w:r>
      <w:r w:rsidRPr="00F9079B">
        <w:rPr>
          <w:rFonts w:eastAsia="Calibri" w:cs="Times New Roman"/>
          <w:spacing w:val="28"/>
        </w:rPr>
        <w:t xml:space="preserve"> </w:t>
      </w:r>
      <w:r w:rsidRPr="00F9079B">
        <w:rPr>
          <w:rFonts w:eastAsia="Calibri" w:cs="Times New Roman"/>
          <w:spacing w:val="-1"/>
        </w:rPr>
        <w:t>2010</w:t>
      </w:r>
      <w:r w:rsidRPr="00F9079B">
        <w:rPr>
          <w:rFonts w:eastAsia="Calibri" w:cs="Times New Roman"/>
          <w:spacing w:val="28"/>
        </w:rPr>
        <w:t xml:space="preserve"> </w:t>
      </w:r>
      <w:r w:rsidRPr="00F9079B">
        <w:rPr>
          <w:rFonts w:eastAsia="Calibri" w:cs="Times New Roman"/>
          <w:spacing w:val="-1"/>
        </w:rPr>
        <w:t>the</w:t>
      </w:r>
      <w:r w:rsidRPr="00F9079B">
        <w:rPr>
          <w:rFonts w:eastAsia="Calibri" w:cs="Times New Roman"/>
          <w:spacing w:val="27"/>
        </w:rPr>
        <w:t xml:space="preserve"> </w:t>
      </w:r>
      <w:r w:rsidRPr="00F9079B">
        <w:rPr>
          <w:rFonts w:eastAsia="Calibri" w:cs="Times New Roman"/>
          <w:spacing w:val="-1"/>
        </w:rPr>
        <w:t>service</w:t>
      </w:r>
      <w:r w:rsidRPr="00F9079B">
        <w:rPr>
          <w:rFonts w:eastAsia="Calibri" w:cs="Times New Roman"/>
          <w:spacing w:val="28"/>
        </w:rPr>
        <w:t xml:space="preserve"> </w:t>
      </w:r>
      <w:r w:rsidRPr="00F9079B">
        <w:rPr>
          <w:rFonts w:eastAsia="Calibri" w:cs="Times New Roman"/>
          <w:spacing w:val="-1"/>
        </w:rPr>
        <w:t>line</w:t>
      </w:r>
      <w:r w:rsidRPr="00F9079B">
        <w:rPr>
          <w:rFonts w:eastAsia="Calibri" w:cs="Times New Roman"/>
          <w:spacing w:val="25"/>
        </w:rPr>
        <w:t xml:space="preserve"> </w:t>
      </w:r>
      <w:r w:rsidRPr="00F9079B">
        <w:rPr>
          <w:rFonts w:eastAsia="Calibri" w:cs="Times New Roman"/>
          <w:spacing w:val="-1"/>
        </w:rPr>
        <w:t>partnered</w:t>
      </w:r>
      <w:r w:rsidRPr="00F9079B">
        <w:rPr>
          <w:rFonts w:eastAsia="Calibri" w:cs="Times New Roman"/>
          <w:spacing w:val="28"/>
        </w:rPr>
        <w:t xml:space="preserve"> </w:t>
      </w:r>
      <w:r w:rsidRPr="00F9079B">
        <w:rPr>
          <w:rFonts w:eastAsia="Calibri" w:cs="Times New Roman"/>
          <w:spacing w:val="-1"/>
        </w:rPr>
        <w:t>with</w:t>
      </w:r>
      <w:r w:rsidRPr="00F9079B">
        <w:rPr>
          <w:rFonts w:eastAsia="Calibri" w:cs="Times New Roman"/>
          <w:spacing w:val="25"/>
        </w:rPr>
        <w:t xml:space="preserve"> </w:t>
      </w:r>
      <w:r w:rsidRPr="00F9079B">
        <w:rPr>
          <w:rFonts w:eastAsia="Calibri" w:cs="Times New Roman"/>
          <w:spacing w:val="-1"/>
        </w:rPr>
        <w:t>the</w:t>
      </w:r>
      <w:r w:rsidRPr="00F9079B">
        <w:rPr>
          <w:rFonts w:eastAsia="Calibri" w:cs="Times New Roman"/>
          <w:spacing w:val="57"/>
          <w:w w:val="99"/>
        </w:rPr>
        <w:t xml:space="preserve"> </w:t>
      </w:r>
      <w:r w:rsidRPr="00F9079B">
        <w:rPr>
          <w:rFonts w:eastAsia="Calibri" w:cs="Times New Roman"/>
          <w:spacing w:val="-1"/>
        </w:rPr>
        <w:t>Lowder</w:t>
      </w:r>
      <w:r w:rsidRPr="00F9079B">
        <w:rPr>
          <w:rFonts w:eastAsia="Calibri" w:cs="Times New Roman"/>
          <w:spacing w:val="24"/>
        </w:rPr>
        <w:t xml:space="preserve"> </w:t>
      </w:r>
      <w:r w:rsidRPr="00F9079B">
        <w:rPr>
          <w:rFonts w:eastAsia="Calibri" w:cs="Times New Roman"/>
          <w:spacing w:val="-1"/>
        </w:rPr>
        <w:t>School</w:t>
      </w:r>
      <w:r w:rsidRPr="00F9079B">
        <w:rPr>
          <w:rFonts w:eastAsia="Calibri" w:cs="Times New Roman"/>
          <w:spacing w:val="25"/>
        </w:rPr>
        <w:t xml:space="preserve"> </w:t>
      </w:r>
      <w:r w:rsidRPr="00F9079B">
        <w:rPr>
          <w:rFonts w:eastAsia="Calibri" w:cs="Times New Roman"/>
          <w:spacing w:val="-1"/>
        </w:rPr>
        <w:t>of</w:t>
      </w:r>
      <w:r w:rsidRPr="00F9079B">
        <w:rPr>
          <w:rFonts w:eastAsia="Calibri" w:cs="Times New Roman"/>
          <w:spacing w:val="25"/>
        </w:rPr>
        <w:t xml:space="preserve"> </w:t>
      </w:r>
      <w:r w:rsidRPr="00F9079B">
        <w:rPr>
          <w:rFonts w:eastAsia="Calibri" w:cs="Times New Roman"/>
          <w:spacing w:val="-1"/>
        </w:rPr>
        <w:t>Business</w:t>
      </w:r>
      <w:r w:rsidRPr="00F9079B">
        <w:rPr>
          <w:rFonts w:eastAsia="Calibri" w:cs="Times New Roman"/>
          <w:spacing w:val="24"/>
        </w:rPr>
        <w:t xml:space="preserve"> </w:t>
      </w:r>
      <w:r w:rsidRPr="00F9079B">
        <w:rPr>
          <w:rFonts w:eastAsia="Calibri" w:cs="Times New Roman"/>
        </w:rPr>
        <w:t>at</w:t>
      </w:r>
      <w:r w:rsidRPr="00F9079B">
        <w:rPr>
          <w:rFonts w:eastAsia="Calibri" w:cs="Times New Roman"/>
          <w:spacing w:val="25"/>
        </w:rPr>
        <w:t xml:space="preserve"> </w:t>
      </w:r>
      <w:r w:rsidRPr="00F9079B">
        <w:rPr>
          <w:rFonts w:eastAsia="Calibri" w:cs="Times New Roman"/>
          <w:spacing w:val="-1"/>
        </w:rPr>
        <w:t>Auburn</w:t>
      </w:r>
      <w:r w:rsidRPr="00F9079B">
        <w:rPr>
          <w:rFonts w:eastAsia="Calibri" w:cs="Times New Roman"/>
          <w:spacing w:val="24"/>
        </w:rPr>
        <w:t xml:space="preserve"> </w:t>
      </w:r>
      <w:r w:rsidRPr="00F9079B">
        <w:rPr>
          <w:rFonts w:eastAsia="Calibri" w:cs="Times New Roman"/>
          <w:spacing w:val="-1"/>
        </w:rPr>
        <w:t>University</w:t>
      </w:r>
      <w:r w:rsidRPr="00F9079B">
        <w:rPr>
          <w:rFonts w:eastAsia="Calibri" w:cs="Times New Roman"/>
          <w:spacing w:val="24"/>
        </w:rPr>
        <w:t xml:space="preserve"> </w:t>
      </w:r>
      <w:r w:rsidRPr="00F9079B">
        <w:rPr>
          <w:rFonts w:eastAsia="Calibri" w:cs="Times New Roman"/>
        </w:rPr>
        <w:t>to</w:t>
      </w:r>
      <w:r w:rsidRPr="00F9079B">
        <w:rPr>
          <w:rFonts w:eastAsia="Calibri" w:cs="Times New Roman"/>
          <w:spacing w:val="22"/>
        </w:rPr>
        <w:t xml:space="preserve"> </w:t>
      </w:r>
      <w:r w:rsidRPr="00F9079B">
        <w:rPr>
          <w:rFonts w:eastAsia="Calibri" w:cs="Times New Roman"/>
          <w:spacing w:val="-1"/>
        </w:rPr>
        <w:t>develop</w:t>
      </w:r>
      <w:r w:rsidRPr="00F9079B">
        <w:rPr>
          <w:rFonts w:eastAsia="Calibri" w:cs="Times New Roman"/>
          <w:spacing w:val="25"/>
        </w:rPr>
        <w:t xml:space="preserve"> </w:t>
      </w:r>
      <w:r w:rsidRPr="00F9079B">
        <w:rPr>
          <w:rFonts w:eastAsia="Calibri" w:cs="Times New Roman"/>
        </w:rPr>
        <w:t>a</w:t>
      </w:r>
      <w:r w:rsidRPr="00F9079B">
        <w:rPr>
          <w:rFonts w:eastAsia="Calibri" w:cs="Times New Roman"/>
          <w:spacing w:val="25"/>
        </w:rPr>
        <w:t xml:space="preserve"> </w:t>
      </w:r>
      <w:r w:rsidRPr="00F9079B">
        <w:rPr>
          <w:rFonts w:eastAsia="Calibri" w:cs="Times New Roman"/>
          <w:spacing w:val="-1"/>
        </w:rPr>
        <w:t>strategic</w:t>
      </w:r>
      <w:r w:rsidRPr="00F9079B">
        <w:rPr>
          <w:rFonts w:eastAsia="Calibri" w:cs="Times New Roman"/>
          <w:spacing w:val="23"/>
        </w:rPr>
        <w:t xml:space="preserve"> </w:t>
      </w:r>
      <w:r w:rsidRPr="00F9079B">
        <w:rPr>
          <w:rFonts w:eastAsia="Calibri" w:cs="Times New Roman"/>
        </w:rPr>
        <w:t>analysis.</w:t>
      </w:r>
      <w:r w:rsidRPr="00F9079B">
        <w:rPr>
          <w:rFonts w:eastAsia="Calibri" w:cs="Times New Roman"/>
          <w:spacing w:val="49"/>
        </w:rPr>
        <w:t xml:space="preserve"> </w:t>
      </w:r>
      <w:r w:rsidRPr="00F9079B">
        <w:rPr>
          <w:rFonts w:eastAsia="Calibri" w:cs="Times New Roman"/>
          <w:spacing w:val="-1"/>
        </w:rPr>
        <w:t>Their</w:t>
      </w:r>
      <w:r w:rsidRPr="00F9079B">
        <w:rPr>
          <w:rFonts w:eastAsia="Calibri" w:cs="Times New Roman"/>
          <w:spacing w:val="47"/>
          <w:w w:val="99"/>
        </w:rPr>
        <w:t xml:space="preserve"> </w:t>
      </w:r>
      <w:r w:rsidRPr="00F9079B">
        <w:rPr>
          <w:rFonts w:eastAsia="Calibri" w:cs="Times New Roman"/>
          <w:spacing w:val="-1"/>
        </w:rPr>
        <w:t>recommendations</w:t>
      </w:r>
      <w:r w:rsidRPr="00F9079B">
        <w:rPr>
          <w:rFonts w:eastAsia="Calibri" w:cs="Times New Roman"/>
          <w:spacing w:val="-15"/>
        </w:rPr>
        <w:t xml:space="preserve"> </w:t>
      </w:r>
      <w:r w:rsidRPr="00F9079B">
        <w:rPr>
          <w:rFonts w:eastAsia="Calibri" w:cs="Times New Roman"/>
          <w:spacing w:val="-1"/>
        </w:rPr>
        <w:t>included:</w:t>
      </w:r>
    </w:p>
    <w:p w14:paraId="6A964176" w14:textId="77777777" w:rsidR="00F9079B" w:rsidRPr="00F9079B" w:rsidRDefault="00F9079B" w:rsidP="00BA6BE3">
      <w:pPr>
        <w:widowControl w:val="0"/>
        <w:numPr>
          <w:ilvl w:val="0"/>
          <w:numId w:val="27"/>
        </w:numPr>
        <w:tabs>
          <w:tab w:val="left" w:pos="981"/>
        </w:tabs>
        <w:spacing w:before="198" w:after="0" w:line="240" w:lineRule="auto"/>
        <w:rPr>
          <w:rFonts w:eastAsia="Calibri" w:cs="Times New Roman"/>
        </w:rPr>
      </w:pPr>
      <w:r w:rsidRPr="00F9079B">
        <w:rPr>
          <w:rFonts w:eastAsia="Calibri" w:cs="Times New Roman"/>
          <w:spacing w:val="-1"/>
        </w:rPr>
        <w:t>Maximize</w:t>
      </w:r>
      <w:r w:rsidRPr="00F9079B">
        <w:rPr>
          <w:rFonts w:eastAsia="Calibri" w:cs="Times New Roman"/>
        </w:rPr>
        <w:t xml:space="preserve"> </w:t>
      </w:r>
      <w:r w:rsidRPr="00F9079B">
        <w:rPr>
          <w:rFonts w:eastAsia="Calibri" w:cs="Times New Roman"/>
          <w:spacing w:val="-1"/>
        </w:rPr>
        <w:t>the</w:t>
      </w:r>
      <w:r w:rsidRPr="00F9079B">
        <w:rPr>
          <w:rFonts w:eastAsia="Calibri" w:cs="Times New Roman"/>
        </w:rPr>
        <w:t xml:space="preserve"> </w:t>
      </w:r>
      <w:r w:rsidRPr="00F9079B">
        <w:rPr>
          <w:rFonts w:eastAsia="Calibri" w:cs="Times New Roman"/>
          <w:spacing w:val="-1"/>
        </w:rPr>
        <w:t>use</w:t>
      </w:r>
      <w:r w:rsidRPr="00F9079B">
        <w:rPr>
          <w:rFonts w:eastAsia="Calibri" w:cs="Times New Roman"/>
          <w:spacing w:val="-2"/>
        </w:rPr>
        <w:t xml:space="preserve"> </w:t>
      </w:r>
      <w:r w:rsidRPr="00F9079B">
        <w:rPr>
          <w:rFonts w:eastAsia="Calibri" w:cs="Times New Roman"/>
        </w:rPr>
        <w:t>of</w:t>
      </w:r>
      <w:r w:rsidRPr="00F9079B">
        <w:rPr>
          <w:rFonts w:eastAsia="Calibri" w:cs="Times New Roman"/>
          <w:spacing w:val="-3"/>
        </w:rPr>
        <w:t xml:space="preserve"> </w:t>
      </w:r>
      <w:r w:rsidRPr="00F9079B">
        <w:rPr>
          <w:rFonts w:eastAsia="Calibri" w:cs="Times New Roman"/>
          <w:spacing w:val="-1"/>
        </w:rPr>
        <w:t>analytics.</w:t>
      </w:r>
    </w:p>
    <w:p w14:paraId="215A3525" w14:textId="77777777" w:rsidR="00F9079B" w:rsidRPr="00F9079B" w:rsidRDefault="00F9079B" w:rsidP="00BA6BE3">
      <w:pPr>
        <w:widowControl w:val="0"/>
        <w:numPr>
          <w:ilvl w:val="0"/>
          <w:numId w:val="27"/>
        </w:numPr>
        <w:tabs>
          <w:tab w:val="left" w:pos="981"/>
        </w:tabs>
        <w:spacing w:before="41" w:after="0" w:line="240" w:lineRule="auto"/>
        <w:ind w:right="305"/>
        <w:rPr>
          <w:rFonts w:eastAsia="Calibri" w:cs="Times New Roman"/>
        </w:rPr>
      </w:pPr>
      <w:r w:rsidRPr="00F9079B">
        <w:rPr>
          <w:rFonts w:eastAsia="Calibri" w:cs="Times New Roman"/>
        </w:rPr>
        <w:t xml:space="preserve">Attract </w:t>
      </w:r>
      <w:r w:rsidRPr="00F9079B">
        <w:rPr>
          <w:rFonts w:eastAsia="Calibri" w:cs="Times New Roman"/>
          <w:spacing w:val="38"/>
        </w:rPr>
        <w:t xml:space="preserve"> </w:t>
      </w:r>
      <w:r w:rsidRPr="00F9079B">
        <w:rPr>
          <w:rFonts w:eastAsia="Calibri" w:cs="Times New Roman"/>
          <w:spacing w:val="-1"/>
        </w:rPr>
        <w:t>and</w:t>
      </w:r>
      <w:r w:rsidRPr="00F9079B">
        <w:rPr>
          <w:rFonts w:eastAsia="Calibri" w:cs="Times New Roman"/>
        </w:rPr>
        <w:t xml:space="preserve"> </w:t>
      </w:r>
      <w:r w:rsidRPr="00F9079B">
        <w:rPr>
          <w:rFonts w:eastAsia="Calibri" w:cs="Times New Roman"/>
          <w:spacing w:val="41"/>
        </w:rPr>
        <w:t xml:space="preserve"> </w:t>
      </w:r>
      <w:r w:rsidRPr="00F9079B">
        <w:rPr>
          <w:rFonts w:eastAsia="Calibri" w:cs="Times New Roman"/>
          <w:spacing w:val="-1"/>
        </w:rPr>
        <w:t>retain</w:t>
      </w:r>
      <w:r w:rsidRPr="00F9079B">
        <w:rPr>
          <w:rFonts w:eastAsia="Calibri" w:cs="Times New Roman"/>
        </w:rPr>
        <w:t xml:space="preserve"> </w:t>
      </w:r>
      <w:r w:rsidRPr="00F9079B">
        <w:rPr>
          <w:rFonts w:eastAsia="Calibri" w:cs="Times New Roman"/>
          <w:spacing w:val="40"/>
        </w:rPr>
        <w:t xml:space="preserve"> </w:t>
      </w:r>
      <w:r w:rsidRPr="00F9079B">
        <w:rPr>
          <w:rFonts w:eastAsia="Calibri" w:cs="Times New Roman"/>
          <w:spacing w:val="-1"/>
        </w:rPr>
        <w:t>highly</w:t>
      </w:r>
      <w:r w:rsidRPr="00F9079B">
        <w:rPr>
          <w:rFonts w:eastAsia="Calibri" w:cs="Times New Roman"/>
        </w:rPr>
        <w:t xml:space="preserve"> </w:t>
      </w:r>
      <w:r w:rsidRPr="00F9079B">
        <w:rPr>
          <w:rFonts w:eastAsia="Calibri" w:cs="Times New Roman"/>
          <w:spacing w:val="39"/>
        </w:rPr>
        <w:t xml:space="preserve"> </w:t>
      </w:r>
      <w:r w:rsidRPr="00F9079B">
        <w:rPr>
          <w:rFonts w:eastAsia="Calibri" w:cs="Times New Roman"/>
          <w:spacing w:val="-1"/>
        </w:rPr>
        <w:t>qualified</w:t>
      </w:r>
      <w:r w:rsidRPr="00F9079B">
        <w:rPr>
          <w:rFonts w:eastAsia="Calibri" w:cs="Times New Roman"/>
        </w:rPr>
        <w:t xml:space="preserve"> </w:t>
      </w:r>
      <w:r w:rsidRPr="00F9079B">
        <w:rPr>
          <w:rFonts w:eastAsia="Calibri" w:cs="Times New Roman"/>
          <w:spacing w:val="41"/>
        </w:rPr>
        <w:t xml:space="preserve"> </w:t>
      </w:r>
      <w:r w:rsidRPr="00F9079B">
        <w:rPr>
          <w:rFonts w:eastAsia="Calibri" w:cs="Times New Roman"/>
          <w:spacing w:val="-1"/>
        </w:rPr>
        <w:t>physicians</w:t>
      </w:r>
      <w:r w:rsidRPr="00F9079B">
        <w:rPr>
          <w:rFonts w:eastAsia="Calibri" w:cs="Times New Roman"/>
        </w:rPr>
        <w:t xml:space="preserve"> </w:t>
      </w:r>
      <w:r w:rsidRPr="00F9079B">
        <w:rPr>
          <w:rFonts w:eastAsia="Calibri" w:cs="Times New Roman"/>
          <w:spacing w:val="42"/>
        </w:rPr>
        <w:t xml:space="preserve"> </w:t>
      </w:r>
      <w:r w:rsidRPr="00F9079B">
        <w:rPr>
          <w:rFonts w:eastAsia="Calibri" w:cs="Times New Roman"/>
          <w:spacing w:val="-1"/>
        </w:rPr>
        <w:t>and</w:t>
      </w:r>
      <w:r w:rsidRPr="00F9079B">
        <w:rPr>
          <w:rFonts w:eastAsia="Calibri" w:cs="Times New Roman"/>
        </w:rPr>
        <w:t xml:space="preserve"> </w:t>
      </w:r>
      <w:r w:rsidRPr="00F9079B">
        <w:rPr>
          <w:rFonts w:eastAsia="Calibri" w:cs="Times New Roman"/>
          <w:spacing w:val="40"/>
        </w:rPr>
        <w:t xml:space="preserve"> </w:t>
      </w:r>
      <w:r w:rsidRPr="00F9079B">
        <w:rPr>
          <w:rFonts w:eastAsia="Calibri" w:cs="Times New Roman"/>
          <w:spacing w:val="-1"/>
        </w:rPr>
        <w:t>staff</w:t>
      </w:r>
      <w:r w:rsidRPr="00F9079B">
        <w:rPr>
          <w:rFonts w:eastAsia="Calibri" w:cs="Times New Roman"/>
        </w:rPr>
        <w:t xml:space="preserve"> </w:t>
      </w:r>
      <w:r w:rsidRPr="00F9079B">
        <w:rPr>
          <w:rFonts w:eastAsia="Calibri" w:cs="Times New Roman"/>
          <w:spacing w:val="39"/>
        </w:rPr>
        <w:t xml:space="preserve"> </w:t>
      </w:r>
      <w:r w:rsidRPr="00F9079B">
        <w:rPr>
          <w:rFonts w:eastAsia="Calibri" w:cs="Times New Roman"/>
          <w:spacing w:val="-1"/>
        </w:rPr>
        <w:t>to</w:t>
      </w:r>
      <w:r w:rsidRPr="00F9079B">
        <w:rPr>
          <w:rFonts w:eastAsia="Calibri" w:cs="Times New Roman"/>
        </w:rPr>
        <w:t xml:space="preserve"> </w:t>
      </w:r>
      <w:r w:rsidRPr="00F9079B">
        <w:rPr>
          <w:rFonts w:eastAsia="Calibri" w:cs="Times New Roman"/>
          <w:spacing w:val="43"/>
        </w:rPr>
        <w:t xml:space="preserve"> </w:t>
      </w:r>
      <w:r w:rsidRPr="00F9079B">
        <w:rPr>
          <w:rFonts w:eastAsia="Calibri" w:cs="Times New Roman"/>
          <w:spacing w:val="-1"/>
        </w:rPr>
        <w:t>help</w:t>
      </w:r>
      <w:r w:rsidRPr="00F9079B">
        <w:rPr>
          <w:rFonts w:eastAsia="Calibri" w:cs="Times New Roman"/>
        </w:rPr>
        <w:t xml:space="preserve"> </w:t>
      </w:r>
      <w:r w:rsidRPr="00F9079B">
        <w:rPr>
          <w:rFonts w:eastAsia="Calibri" w:cs="Times New Roman"/>
          <w:spacing w:val="39"/>
        </w:rPr>
        <w:t xml:space="preserve"> </w:t>
      </w:r>
      <w:r w:rsidRPr="00F9079B">
        <w:rPr>
          <w:rFonts w:eastAsia="Calibri" w:cs="Times New Roman"/>
          <w:spacing w:val="-1"/>
        </w:rPr>
        <w:t>build</w:t>
      </w:r>
      <w:r w:rsidRPr="00F9079B">
        <w:rPr>
          <w:rFonts w:eastAsia="Calibri" w:cs="Times New Roman"/>
        </w:rPr>
        <w:t xml:space="preserve"> </w:t>
      </w:r>
      <w:r w:rsidRPr="00F9079B">
        <w:rPr>
          <w:rFonts w:eastAsia="Calibri" w:cs="Times New Roman"/>
          <w:spacing w:val="40"/>
        </w:rPr>
        <w:t xml:space="preserve"> </w:t>
      </w:r>
      <w:r w:rsidRPr="00F9079B">
        <w:rPr>
          <w:rFonts w:eastAsia="Calibri" w:cs="Times New Roman"/>
          <w:spacing w:val="-1"/>
        </w:rPr>
        <w:t>long-term</w:t>
      </w:r>
      <w:r w:rsidRPr="00F9079B">
        <w:rPr>
          <w:rFonts w:eastAsia="Calibri" w:cs="Times New Roman"/>
          <w:spacing w:val="49"/>
        </w:rPr>
        <w:t xml:space="preserve"> </w:t>
      </w:r>
      <w:r w:rsidRPr="00F9079B">
        <w:rPr>
          <w:rFonts w:eastAsia="Calibri" w:cs="Times New Roman"/>
          <w:spacing w:val="-1"/>
        </w:rPr>
        <w:t>relationships</w:t>
      </w:r>
      <w:r w:rsidRPr="00F9079B">
        <w:rPr>
          <w:rFonts w:eastAsia="Calibri" w:cs="Times New Roman"/>
          <w:spacing w:val="-2"/>
        </w:rPr>
        <w:t xml:space="preserve"> </w:t>
      </w:r>
      <w:r w:rsidRPr="00F9079B">
        <w:rPr>
          <w:rFonts w:eastAsia="Calibri" w:cs="Times New Roman"/>
        </w:rPr>
        <w:t xml:space="preserve">with </w:t>
      </w:r>
      <w:r w:rsidRPr="00F9079B">
        <w:rPr>
          <w:rFonts w:eastAsia="Calibri" w:cs="Times New Roman"/>
          <w:spacing w:val="-1"/>
        </w:rPr>
        <w:t>patients.</w:t>
      </w:r>
    </w:p>
    <w:p w14:paraId="1CB587C9" w14:textId="77777777" w:rsidR="00F9079B" w:rsidRPr="00F9079B" w:rsidRDefault="00F9079B" w:rsidP="00BA6BE3">
      <w:pPr>
        <w:widowControl w:val="0"/>
        <w:numPr>
          <w:ilvl w:val="0"/>
          <w:numId w:val="27"/>
        </w:numPr>
        <w:tabs>
          <w:tab w:val="left" w:pos="981"/>
        </w:tabs>
        <w:spacing w:after="0" w:line="266" w:lineRule="exact"/>
        <w:rPr>
          <w:rFonts w:eastAsia="Calibri" w:cs="Times New Roman"/>
        </w:rPr>
      </w:pPr>
      <w:r w:rsidRPr="00F9079B">
        <w:rPr>
          <w:rFonts w:eastAsia="Calibri" w:cs="Times New Roman"/>
          <w:spacing w:val="-1"/>
        </w:rPr>
        <w:t>Address</w:t>
      </w:r>
      <w:r w:rsidRPr="00F9079B">
        <w:rPr>
          <w:rFonts w:eastAsia="Calibri" w:cs="Times New Roman"/>
        </w:rPr>
        <w:t xml:space="preserve"> </w:t>
      </w:r>
      <w:r w:rsidRPr="00F9079B">
        <w:rPr>
          <w:rFonts w:eastAsia="Calibri" w:cs="Times New Roman"/>
          <w:spacing w:val="-1"/>
        </w:rPr>
        <w:t>demographic</w:t>
      </w:r>
      <w:r w:rsidRPr="00F9079B">
        <w:rPr>
          <w:rFonts w:eastAsia="Calibri" w:cs="Times New Roman"/>
          <w:spacing w:val="-2"/>
        </w:rPr>
        <w:t xml:space="preserve"> shifts</w:t>
      </w:r>
      <w:r w:rsidRPr="00F9079B">
        <w:rPr>
          <w:rFonts w:eastAsia="Calibri" w:cs="Times New Roman"/>
        </w:rPr>
        <w:t xml:space="preserve"> with</w:t>
      </w:r>
      <w:r w:rsidRPr="00F9079B">
        <w:rPr>
          <w:rFonts w:eastAsia="Calibri" w:cs="Times New Roman"/>
          <w:spacing w:val="-1"/>
        </w:rPr>
        <w:t xml:space="preserve"> </w:t>
      </w:r>
      <w:r w:rsidRPr="00F9079B">
        <w:rPr>
          <w:rFonts w:eastAsia="Calibri" w:cs="Times New Roman"/>
          <w:spacing w:val="-2"/>
        </w:rPr>
        <w:t xml:space="preserve">new </w:t>
      </w:r>
      <w:r w:rsidRPr="00F9079B">
        <w:rPr>
          <w:rFonts w:eastAsia="Calibri" w:cs="Times New Roman"/>
          <w:spacing w:val="-1"/>
        </w:rPr>
        <w:t>offerings.</w:t>
      </w:r>
    </w:p>
    <w:p w14:paraId="7B26FE76" w14:textId="77777777" w:rsidR="00F9079B" w:rsidRPr="00F9079B" w:rsidRDefault="00F9079B" w:rsidP="00BA6BE3">
      <w:pPr>
        <w:widowControl w:val="0"/>
        <w:numPr>
          <w:ilvl w:val="0"/>
          <w:numId w:val="27"/>
        </w:numPr>
        <w:tabs>
          <w:tab w:val="left" w:pos="981"/>
        </w:tabs>
        <w:spacing w:before="41" w:after="0" w:line="240" w:lineRule="auto"/>
        <w:rPr>
          <w:rFonts w:eastAsia="Calibri" w:cs="Times New Roman"/>
        </w:rPr>
      </w:pPr>
      <w:r w:rsidRPr="00F9079B">
        <w:rPr>
          <w:rFonts w:eastAsia="Calibri" w:cs="Times New Roman"/>
          <w:spacing w:val="-1"/>
        </w:rPr>
        <w:t>Adopt</w:t>
      </w:r>
      <w:r w:rsidRPr="00F9079B">
        <w:rPr>
          <w:rFonts w:eastAsia="Calibri" w:cs="Times New Roman"/>
        </w:rPr>
        <w:t xml:space="preserve"> a </w:t>
      </w:r>
      <w:r w:rsidRPr="00F9079B">
        <w:rPr>
          <w:rFonts w:eastAsia="Calibri" w:cs="Times New Roman"/>
          <w:spacing w:val="-1"/>
        </w:rPr>
        <w:t>process</w:t>
      </w:r>
      <w:r w:rsidRPr="00F9079B">
        <w:rPr>
          <w:rFonts w:eastAsia="Calibri" w:cs="Times New Roman"/>
        </w:rPr>
        <w:t xml:space="preserve"> </w:t>
      </w:r>
      <w:r w:rsidRPr="00F9079B">
        <w:rPr>
          <w:rFonts w:eastAsia="Calibri" w:cs="Times New Roman"/>
          <w:spacing w:val="-1"/>
        </w:rPr>
        <w:t xml:space="preserve">improvement </w:t>
      </w:r>
      <w:r w:rsidRPr="00F9079B">
        <w:rPr>
          <w:rFonts w:eastAsia="Calibri" w:cs="Times New Roman"/>
          <w:spacing w:val="-2"/>
        </w:rPr>
        <w:t>focus.</w:t>
      </w:r>
    </w:p>
    <w:p w14:paraId="21FCE9E8" w14:textId="77777777" w:rsidR="00F9079B" w:rsidRPr="00F9079B" w:rsidRDefault="00F9079B" w:rsidP="00BA6BE3">
      <w:pPr>
        <w:widowControl w:val="0"/>
        <w:numPr>
          <w:ilvl w:val="0"/>
          <w:numId w:val="27"/>
        </w:numPr>
        <w:tabs>
          <w:tab w:val="left" w:pos="981"/>
        </w:tabs>
        <w:spacing w:before="41" w:after="0" w:line="240" w:lineRule="auto"/>
        <w:rPr>
          <w:rFonts w:eastAsia="Calibri" w:cs="Times New Roman"/>
        </w:rPr>
      </w:pPr>
      <w:r w:rsidRPr="00F9079B">
        <w:rPr>
          <w:rFonts w:eastAsia="Calibri" w:cs="Times New Roman"/>
          <w:spacing w:val="-1"/>
        </w:rPr>
        <w:t xml:space="preserve">Improve </w:t>
      </w:r>
      <w:r w:rsidRPr="00F9079B">
        <w:rPr>
          <w:rFonts w:eastAsia="Calibri" w:cs="Times New Roman"/>
        </w:rPr>
        <w:t>the</w:t>
      </w:r>
      <w:r w:rsidRPr="00F9079B">
        <w:rPr>
          <w:rFonts w:eastAsia="Calibri" w:cs="Times New Roman"/>
          <w:spacing w:val="-2"/>
        </w:rPr>
        <w:t xml:space="preserve"> </w:t>
      </w:r>
      <w:r w:rsidRPr="00F9079B">
        <w:rPr>
          <w:rFonts w:eastAsia="Calibri" w:cs="Times New Roman"/>
          <w:spacing w:val="-1"/>
        </w:rPr>
        <w:t>office</w:t>
      </w:r>
      <w:r w:rsidRPr="00F9079B">
        <w:rPr>
          <w:rFonts w:eastAsia="Calibri" w:cs="Times New Roman"/>
        </w:rPr>
        <w:t xml:space="preserve"> </w:t>
      </w:r>
      <w:r w:rsidRPr="00F9079B">
        <w:rPr>
          <w:rFonts w:eastAsia="Calibri" w:cs="Times New Roman"/>
          <w:spacing w:val="-1"/>
        </w:rPr>
        <w:t>and clinic</w:t>
      </w:r>
      <w:r w:rsidRPr="00F9079B">
        <w:rPr>
          <w:rFonts w:eastAsia="Calibri" w:cs="Times New Roman"/>
        </w:rPr>
        <w:t xml:space="preserve"> </w:t>
      </w:r>
      <w:r w:rsidRPr="00F9079B">
        <w:rPr>
          <w:rFonts w:eastAsia="Calibri" w:cs="Times New Roman"/>
          <w:spacing w:val="-1"/>
        </w:rPr>
        <w:t>environment</w:t>
      </w:r>
      <w:r w:rsidRPr="00F9079B">
        <w:rPr>
          <w:rFonts w:eastAsia="Calibri" w:cs="Times New Roman"/>
          <w:spacing w:val="-2"/>
        </w:rPr>
        <w:t xml:space="preserve"> </w:t>
      </w:r>
      <w:r w:rsidRPr="00F9079B">
        <w:rPr>
          <w:rFonts w:eastAsia="Calibri" w:cs="Times New Roman"/>
        </w:rPr>
        <w:t>to</w:t>
      </w:r>
      <w:r w:rsidRPr="00F9079B">
        <w:rPr>
          <w:rFonts w:eastAsia="Calibri" w:cs="Times New Roman"/>
          <w:spacing w:val="-1"/>
        </w:rPr>
        <w:t xml:space="preserve"> provide</w:t>
      </w:r>
      <w:r w:rsidRPr="00F9079B">
        <w:rPr>
          <w:rFonts w:eastAsia="Calibri" w:cs="Times New Roman"/>
          <w:spacing w:val="-2"/>
        </w:rPr>
        <w:t xml:space="preserve"> </w:t>
      </w:r>
      <w:r w:rsidRPr="00F9079B">
        <w:rPr>
          <w:rFonts w:eastAsia="Calibri" w:cs="Times New Roman"/>
          <w:spacing w:val="-1"/>
        </w:rPr>
        <w:t>more</w:t>
      </w:r>
      <w:r w:rsidRPr="00F9079B">
        <w:rPr>
          <w:rFonts w:eastAsia="Calibri" w:cs="Times New Roman"/>
        </w:rPr>
        <w:t xml:space="preserve"> </w:t>
      </w:r>
      <w:r w:rsidRPr="00F9079B">
        <w:rPr>
          <w:rFonts w:eastAsia="Calibri" w:cs="Times New Roman"/>
          <w:spacing w:val="-2"/>
        </w:rPr>
        <w:t>comfort</w:t>
      </w:r>
      <w:r w:rsidRPr="00F9079B">
        <w:rPr>
          <w:rFonts w:eastAsia="Calibri" w:cs="Times New Roman"/>
        </w:rPr>
        <w:t xml:space="preserve"> </w:t>
      </w:r>
      <w:r w:rsidRPr="00F9079B">
        <w:rPr>
          <w:rFonts w:eastAsia="Calibri" w:cs="Times New Roman"/>
          <w:spacing w:val="-1"/>
        </w:rPr>
        <w:t>for</w:t>
      </w:r>
      <w:r w:rsidRPr="00F9079B">
        <w:rPr>
          <w:rFonts w:eastAsia="Calibri" w:cs="Times New Roman"/>
        </w:rPr>
        <w:t xml:space="preserve"> </w:t>
      </w:r>
      <w:r w:rsidRPr="00F9079B">
        <w:rPr>
          <w:rFonts w:eastAsia="Calibri" w:cs="Times New Roman"/>
          <w:spacing w:val="-1"/>
        </w:rPr>
        <w:t>patients.</w:t>
      </w:r>
    </w:p>
    <w:p w14:paraId="7EA638A0" w14:textId="77777777" w:rsidR="00F9079B" w:rsidRPr="00F9079B" w:rsidRDefault="00F9079B" w:rsidP="00BA6BE3">
      <w:pPr>
        <w:widowControl w:val="0"/>
        <w:numPr>
          <w:ilvl w:val="0"/>
          <w:numId w:val="27"/>
        </w:numPr>
        <w:tabs>
          <w:tab w:val="left" w:pos="981"/>
        </w:tabs>
        <w:spacing w:before="38" w:after="0" w:line="240" w:lineRule="auto"/>
        <w:rPr>
          <w:rFonts w:eastAsia="Calibri" w:cs="Times New Roman"/>
        </w:rPr>
      </w:pPr>
      <w:r w:rsidRPr="00F9079B">
        <w:rPr>
          <w:rFonts w:eastAsia="Calibri" w:cs="Times New Roman"/>
          <w:spacing w:val="-1"/>
        </w:rPr>
        <w:t>Achieve</w:t>
      </w:r>
      <w:r w:rsidRPr="00F9079B">
        <w:rPr>
          <w:rFonts w:eastAsia="Calibri" w:cs="Times New Roman"/>
          <w:spacing w:val="-2"/>
        </w:rPr>
        <w:t xml:space="preserve"> </w:t>
      </w:r>
      <w:r w:rsidRPr="00F9079B">
        <w:rPr>
          <w:rFonts w:eastAsia="Calibri" w:cs="Times New Roman"/>
          <w:spacing w:val="-1"/>
        </w:rPr>
        <w:t>greater</w:t>
      </w:r>
      <w:r w:rsidRPr="00F9079B">
        <w:rPr>
          <w:rFonts w:eastAsia="Calibri" w:cs="Times New Roman"/>
        </w:rPr>
        <w:t xml:space="preserve"> </w:t>
      </w:r>
      <w:r w:rsidRPr="00F9079B">
        <w:rPr>
          <w:rFonts w:eastAsia="Calibri" w:cs="Times New Roman"/>
          <w:spacing w:val="-1"/>
        </w:rPr>
        <w:t>integration</w:t>
      </w:r>
      <w:r w:rsidRPr="00F9079B">
        <w:rPr>
          <w:rFonts w:eastAsia="Calibri" w:cs="Times New Roman"/>
          <w:spacing w:val="-3"/>
        </w:rPr>
        <w:t xml:space="preserve"> </w:t>
      </w:r>
      <w:r w:rsidRPr="00F9079B">
        <w:rPr>
          <w:rFonts w:eastAsia="Calibri" w:cs="Times New Roman"/>
        </w:rPr>
        <w:t>with</w:t>
      </w:r>
      <w:r w:rsidRPr="00F9079B">
        <w:rPr>
          <w:rFonts w:eastAsia="Calibri" w:cs="Times New Roman"/>
          <w:spacing w:val="-3"/>
        </w:rPr>
        <w:t xml:space="preserve"> </w:t>
      </w:r>
      <w:r w:rsidRPr="00F9079B">
        <w:rPr>
          <w:rFonts w:eastAsia="Calibri" w:cs="Times New Roman"/>
          <w:spacing w:val="-1"/>
        </w:rPr>
        <w:t>Department</w:t>
      </w:r>
      <w:r w:rsidRPr="00F9079B">
        <w:rPr>
          <w:rFonts w:eastAsia="Calibri" w:cs="Times New Roman"/>
          <w:spacing w:val="2"/>
        </w:rPr>
        <w:t xml:space="preserve"> </w:t>
      </w:r>
      <w:r w:rsidRPr="00F9079B">
        <w:rPr>
          <w:rFonts w:eastAsia="Calibri" w:cs="Times New Roman"/>
          <w:spacing w:val="-1"/>
        </w:rPr>
        <w:t>and affiliated UPMC</w:t>
      </w:r>
      <w:r w:rsidRPr="00F9079B">
        <w:rPr>
          <w:rFonts w:eastAsia="Calibri" w:cs="Times New Roman"/>
          <w:spacing w:val="-3"/>
        </w:rPr>
        <w:t xml:space="preserve"> </w:t>
      </w:r>
      <w:r w:rsidRPr="00F9079B">
        <w:rPr>
          <w:rFonts w:eastAsia="Calibri" w:cs="Times New Roman"/>
          <w:spacing w:val="-1"/>
        </w:rPr>
        <w:t>facilities</w:t>
      </w:r>
      <w:r w:rsidRPr="00F9079B">
        <w:rPr>
          <w:rFonts w:eastAsia="Calibri" w:cs="Times New Roman"/>
        </w:rPr>
        <w:t xml:space="preserve"> </w:t>
      </w:r>
      <w:r w:rsidRPr="00F9079B">
        <w:rPr>
          <w:rFonts w:eastAsia="Calibri" w:cs="Times New Roman"/>
          <w:spacing w:val="-1"/>
        </w:rPr>
        <w:t>and services.</w:t>
      </w:r>
    </w:p>
    <w:p w14:paraId="49D7600A" w14:textId="77777777" w:rsidR="00F9079B" w:rsidRPr="00F9079B" w:rsidRDefault="00F9079B" w:rsidP="00BA6BE3">
      <w:pPr>
        <w:widowControl w:val="0"/>
        <w:numPr>
          <w:ilvl w:val="0"/>
          <w:numId w:val="27"/>
        </w:numPr>
        <w:tabs>
          <w:tab w:val="left" w:pos="981"/>
        </w:tabs>
        <w:spacing w:before="44" w:after="0" w:line="240" w:lineRule="auto"/>
        <w:rPr>
          <w:rFonts w:eastAsia="Calibri" w:cs="Times New Roman"/>
        </w:rPr>
      </w:pPr>
      <w:r w:rsidRPr="00F9079B">
        <w:rPr>
          <w:rFonts w:eastAsia="Calibri" w:cs="Times New Roman"/>
        </w:rPr>
        <w:t>Greater</w:t>
      </w:r>
      <w:r w:rsidRPr="00F9079B">
        <w:rPr>
          <w:rFonts w:eastAsia="Calibri" w:cs="Times New Roman"/>
          <w:spacing w:val="-3"/>
        </w:rPr>
        <w:t xml:space="preserve"> </w:t>
      </w:r>
      <w:r w:rsidRPr="00F9079B">
        <w:rPr>
          <w:rFonts w:eastAsia="Calibri" w:cs="Times New Roman"/>
          <w:spacing w:val="-1"/>
        </w:rPr>
        <w:t>expansion</w:t>
      </w:r>
      <w:r w:rsidRPr="00F9079B">
        <w:rPr>
          <w:rFonts w:eastAsia="Calibri" w:cs="Times New Roman"/>
          <w:spacing w:val="-3"/>
        </w:rPr>
        <w:t xml:space="preserve"> </w:t>
      </w:r>
      <w:r w:rsidRPr="00F9079B">
        <w:rPr>
          <w:rFonts w:eastAsia="Calibri" w:cs="Times New Roman"/>
        </w:rPr>
        <w:t>outside</w:t>
      </w:r>
      <w:r w:rsidRPr="00F9079B">
        <w:rPr>
          <w:rFonts w:eastAsia="Calibri" w:cs="Times New Roman"/>
          <w:spacing w:val="-2"/>
        </w:rPr>
        <w:t xml:space="preserve"> </w:t>
      </w:r>
      <w:r w:rsidRPr="00F9079B">
        <w:rPr>
          <w:rFonts w:eastAsia="Calibri" w:cs="Times New Roman"/>
        </w:rPr>
        <w:t xml:space="preserve">of </w:t>
      </w:r>
      <w:r w:rsidRPr="00F9079B">
        <w:rPr>
          <w:rFonts w:eastAsia="Calibri" w:cs="Times New Roman"/>
          <w:spacing w:val="-1"/>
        </w:rPr>
        <w:t>the</w:t>
      </w:r>
      <w:r w:rsidRPr="00F9079B">
        <w:rPr>
          <w:rFonts w:eastAsia="Calibri" w:cs="Times New Roman"/>
          <w:spacing w:val="-2"/>
        </w:rPr>
        <w:t xml:space="preserve"> </w:t>
      </w:r>
      <w:r w:rsidRPr="00F9079B">
        <w:rPr>
          <w:rFonts w:eastAsia="Calibri" w:cs="Times New Roman"/>
          <w:spacing w:val="-1"/>
        </w:rPr>
        <w:t>Pittsburgh Metropolitan</w:t>
      </w:r>
      <w:r w:rsidRPr="00F9079B">
        <w:rPr>
          <w:rFonts w:eastAsia="Calibri" w:cs="Times New Roman"/>
        </w:rPr>
        <w:t xml:space="preserve"> Area.</w:t>
      </w:r>
    </w:p>
    <w:p w14:paraId="668C3AAB" w14:textId="77777777" w:rsidR="00F9079B" w:rsidRPr="00F9079B" w:rsidRDefault="00F9079B" w:rsidP="00F9079B">
      <w:pPr>
        <w:widowControl w:val="0"/>
        <w:spacing w:before="6" w:after="0" w:line="240" w:lineRule="auto"/>
        <w:rPr>
          <w:rFonts w:eastAsia="Calibri" w:cs="Calibri"/>
        </w:rPr>
      </w:pPr>
    </w:p>
    <w:p w14:paraId="2CB3A690" w14:textId="77777777" w:rsidR="00F9079B" w:rsidRPr="00F9079B" w:rsidRDefault="00F9079B" w:rsidP="00F9079B">
      <w:pPr>
        <w:widowControl w:val="0"/>
        <w:spacing w:after="0"/>
        <w:ind w:left="260" w:right="254"/>
        <w:jc w:val="both"/>
        <w:rPr>
          <w:rFonts w:eastAsia="Calibri" w:cs="Times New Roman"/>
        </w:rPr>
      </w:pPr>
      <w:r w:rsidRPr="00F9079B">
        <w:rPr>
          <w:rFonts w:eastAsia="Calibri" w:cs="Times New Roman"/>
          <w:spacing w:val="-1"/>
        </w:rPr>
        <w:t>These</w:t>
      </w:r>
      <w:r w:rsidRPr="00F9079B">
        <w:rPr>
          <w:rFonts w:eastAsia="Calibri" w:cs="Times New Roman"/>
          <w:spacing w:val="36"/>
        </w:rPr>
        <w:t xml:space="preserve"> </w:t>
      </w:r>
      <w:r w:rsidRPr="00F9079B">
        <w:rPr>
          <w:rFonts w:eastAsia="Calibri" w:cs="Times New Roman"/>
        </w:rPr>
        <w:t>topics</w:t>
      </w:r>
      <w:r w:rsidRPr="00F9079B">
        <w:rPr>
          <w:rFonts w:eastAsia="Calibri" w:cs="Times New Roman"/>
          <w:spacing w:val="36"/>
        </w:rPr>
        <w:t xml:space="preserve"> </w:t>
      </w:r>
      <w:r w:rsidRPr="00F9079B">
        <w:rPr>
          <w:rFonts w:eastAsia="Calibri" w:cs="Times New Roman"/>
          <w:spacing w:val="-1"/>
        </w:rPr>
        <w:t>and</w:t>
      </w:r>
      <w:r w:rsidRPr="00F9079B">
        <w:rPr>
          <w:rFonts w:eastAsia="Calibri" w:cs="Times New Roman"/>
          <w:spacing w:val="38"/>
        </w:rPr>
        <w:t xml:space="preserve"> </w:t>
      </w:r>
      <w:r w:rsidRPr="00F9079B">
        <w:rPr>
          <w:rFonts w:eastAsia="Calibri" w:cs="Times New Roman"/>
          <w:spacing w:val="-1"/>
        </w:rPr>
        <w:t>others</w:t>
      </w:r>
      <w:r w:rsidRPr="00F9079B">
        <w:rPr>
          <w:rFonts w:eastAsia="Calibri" w:cs="Times New Roman"/>
          <w:spacing w:val="35"/>
        </w:rPr>
        <w:t xml:space="preserve"> </w:t>
      </w:r>
      <w:r w:rsidRPr="00F9079B">
        <w:rPr>
          <w:rFonts w:eastAsia="Calibri" w:cs="Times New Roman"/>
        </w:rPr>
        <w:t>were</w:t>
      </w:r>
      <w:r w:rsidRPr="00F9079B">
        <w:rPr>
          <w:rFonts w:eastAsia="Calibri" w:cs="Times New Roman"/>
          <w:spacing w:val="36"/>
        </w:rPr>
        <w:t xml:space="preserve"> </w:t>
      </w:r>
      <w:r w:rsidRPr="00F9079B">
        <w:rPr>
          <w:rFonts w:eastAsia="Calibri" w:cs="Times New Roman"/>
          <w:spacing w:val="-1"/>
        </w:rPr>
        <w:t>addressed</w:t>
      </w:r>
      <w:r w:rsidRPr="00F9079B">
        <w:rPr>
          <w:rFonts w:eastAsia="Calibri" w:cs="Times New Roman"/>
          <w:spacing w:val="38"/>
        </w:rPr>
        <w:t xml:space="preserve"> </w:t>
      </w:r>
      <w:r w:rsidRPr="00F9079B">
        <w:rPr>
          <w:rFonts w:eastAsia="Calibri" w:cs="Times New Roman"/>
          <w:spacing w:val="-2"/>
        </w:rPr>
        <w:t>at</w:t>
      </w:r>
      <w:r w:rsidRPr="00F9079B">
        <w:rPr>
          <w:rFonts w:eastAsia="Calibri" w:cs="Times New Roman"/>
          <w:spacing w:val="39"/>
        </w:rPr>
        <w:t xml:space="preserve"> </w:t>
      </w:r>
      <w:r w:rsidRPr="00F9079B">
        <w:rPr>
          <w:rFonts w:eastAsia="Calibri" w:cs="Times New Roman"/>
        </w:rPr>
        <w:t>the</w:t>
      </w:r>
      <w:r w:rsidRPr="00F9079B">
        <w:rPr>
          <w:rFonts w:eastAsia="Calibri" w:cs="Times New Roman"/>
          <w:spacing w:val="35"/>
        </w:rPr>
        <w:t xml:space="preserve"> </w:t>
      </w:r>
      <w:r w:rsidRPr="00F9079B">
        <w:rPr>
          <w:rFonts w:eastAsia="Calibri" w:cs="Times New Roman"/>
          <w:spacing w:val="-2"/>
        </w:rPr>
        <w:t>first</w:t>
      </w:r>
      <w:r w:rsidRPr="00F9079B">
        <w:rPr>
          <w:rFonts w:eastAsia="Calibri" w:cs="Times New Roman"/>
          <w:spacing w:val="39"/>
        </w:rPr>
        <w:t xml:space="preserve"> </w:t>
      </w:r>
      <w:r w:rsidRPr="00F9079B">
        <w:rPr>
          <w:rFonts w:eastAsia="Calibri" w:cs="Times New Roman"/>
          <w:spacing w:val="-1"/>
        </w:rPr>
        <w:t>Community</w:t>
      </w:r>
      <w:r w:rsidRPr="00F9079B">
        <w:rPr>
          <w:rFonts w:eastAsia="Calibri" w:cs="Times New Roman"/>
          <w:spacing w:val="37"/>
        </w:rPr>
        <w:t xml:space="preserve"> </w:t>
      </w:r>
      <w:r w:rsidRPr="00F9079B">
        <w:rPr>
          <w:rFonts w:eastAsia="Calibri" w:cs="Times New Roman"/>
          <w:spacing w:val="-1"/>
        </w:rPr>
        <w:t>Practices</w:t>
      </w:r>
      <w:r w:rsidRPr="00F9079B">
        <w:rPr>
          <w:rFonts w:eastAsia="Calibri" w:cs="Times New Roman"/>
          <w:spacing w:val="38"/>
        </w:rPr>
        <w:t xml:space="preserve"> </w:t>
      </w:r>
      <w:r w:rsidRPr="00F9079B">
        <w:rPr>
          <w:rFonts w:eastAsia="Calibri" w:cs="Times New Roman"/>
          <w:spacing w:val="-1"/>
        </w:rPr>
        <w:t>Strategic</w:t>
      </w:r>
      <w:r w:rsidRPr="00F9079B">
        <w:rPr>
          <w:rFonts w:eastAsia="Calibri" w:cs="Times New Roman"/>
          <w:spacing w:val="36"/>
        </w:rPr>
        <w:t xml:space="preserve"> </w:t>
      </w:r>
      <w:r w:rsidRPr="00F9079B">
        <w:rPr>
          <w:rFonts w:eastAsia="Calibri" w:cs="Times New Roman"/>
          <w:spacing w:val="-1"/>
        </w:rPr>
        <w:t>Planning</w:t>
      </w:r>
      <w:r w:rsidRPr="00F9079B">
        <w:rPr>
          <w:rFonts w:eastAsia="Calibri" w:cs="Times New Roman"/>
          <w:spacing w:val="65"/>
        </w:rPr>
        <w:t xml:space="preserve"> </w:t>
      </w:r>
      <w:r w:rsidRPr="00F9079B">
        <w:rPr>
          <w:rFonts w:eastAsia="Calibri" w:cs="Times New Roman"/>
          <w:spacing w:val="-1"/>
        </w:rPr>
        <w:t>Session</w:t>
      </w:r>
      <w:r w:rsidRPr="00F9079B">
        <w:rPr>
          <w:rFonts w:eastAsia="Calibri" w:cs="Times New Roman"/>
          <w:spacing w:val="2"/>
        </w:rPr>
        <w:t xml:space="preserve"> </w:t>
      </w:r>
      <w:r w:rsidRPr="00F9079B">
        <w:rPr>
          <w:rFonts w:eastAsia="Calibri" w:cs="Times New Roman"/>
          <w:spacing w:val="-1"/>
        </w:rPr>
        <w:t>held</w:t>
      </w:r>
      <w:r w:rsidRPr="00F9079B">
        <w:rPr>
          <w:rFonts w:eastAsia="Calibri" w:cs="Times New Roman"/>
          <w:spacing w:val="4"/>
        </w:rPr>
        <w:t xml:space="preserve"> </w:t>
      </w:r>
      <w:r w:rsidRPr="00F9079B">
        <w:rPr>
          <w:rFonts w:eastAsia="Calibri" w:cs="Times New Roman"/>
        </w:rPr>
        <w:t>in</w:t>
      </w:r>
      <w:r w:rsidRPr="00F9079B">
        <w:rPr>
          <w:rFonts w:eastAsia="Calibri" w:cs="Times New Roman"/>
          <w:spacing w:val="4"/>
        </w:rPr>
        <w:t xml:space="preserve"> </w:t>
      </w:r>
      <w:r w:rsidRPr="00F9079B">
        <w:rPr>
          <w:rFonts w:eastAsia="Calibri" w:cs="Times New Roman"/>
          <w:spacing w:val="-1"/>
        </w:rPr>
        <w:t>April</w:t>
      </w:r>
      <w:r w:rsidRPr="00F9079B">
        <w:rPr>
          <w:rFonts w:eastAsia="Calibri" w:cs="Times New Roman"/>
          <w:spacing w:val="1"/>
        </w:rPr>
        <w:t xml:space="preserve"> </w:t>
      </w:r>
      <w:r w:rsidRPr="00F9079B">
        <w:rPr>
          <w:rFonts w:eastAsia="Calibri" w:cs="Times New Roman"/>
        </w:rPr>
        <w:t>of</w:t>
      </w:r>
      <w:r w:rsidRPr="00F9079B">
        <w:rPr>
          <w:rFonts w:eastAsia="Calibri" w:cs="Times New Roman"/>
          <w:spacing w:val="2"/>
        </w:rPr>
        <w:t xml:space="preserve"> </w:t>
      </w:r>
      <w:r w:rsidRPr="00F9079B">
        <w:rPr>
          <w:rFonts w:eastAsia="Calibri" w:cs="Times New Roman"/>
          <w:spacing w:val="-2"/>
        </w:rPr>
        <w:t>2011.</w:t>
      </w:r>
      <w:r w:rsidRPr="00F9079B">
        <w:rPr>
          <w:rFonts w:eastAsia="Calibri" w:cs="Times New Roman"/>
          <w:spacing w:val="7"/>
        </w:rPr>
        <w:t xml:space="preserve"> </w:t>
      </w:r>
      <w:r w:rsidRPr="00F9079B">
        <w:rPr>
          <w:rFonts w:eastAsia="Calibri" w:cs="Times New Roman"/>
          <w:spacing w:val="-1"/>
        </w:rPr>
        <w:t>During</w:t>
      </w:r>
      <w:r w:rsidRPr="00F9079B">
        <w:rPr>
          <w:rFonts w:eastAsia="Calibri" w:cs="Times New Roman"/>
          <w:spacing w:val="4"/>
        </w:rPr>
        <w:t xml:space="preserve"> </w:t>
      </w:r>
      <w:r w:rsidRPr="00F9079B">
        <w:rPr>
          <w:rFonts w:eastAsia="Calibri" w:cs="Times New Roman"/>
          <w:spacing w:val="-1"/>
        </w:rPr>
        <w:t>this</w:t>
      </w:r>
      <w:r w:rsidRPr="00F9079B">
        <w:rPr>
          <w:rFonts w:eastAsia="Calibri" w:cs="Times New Roman"/>
        </w:rPr>
        <w:t xml:space="preserve"> one-day</w:t>
      </w:r>
      <w:r w:rsidRPr="00F9079B">
        <w:rPr>
          <w:rFonts w:eastAsia="Calibri" w:cs="Times New Roman"/>
          <w:spacing w:val="3"/>
        </w:rPr>
        <w:t xml:space="preserve"> </w:t>
      </w:r>
      <w:r w:rsidRPr="00F9079B">
        <w:rPr>
          <w:rFonts w:eastAsia="Calibri" w:cs="Times New Roman"/>
          <w:spacing w:val="-1"/>
        </w:rPr>
        <w:t>session,</w:t>
      </w:r>
      <w:r w:rsidRPr="00F9079B">
        <w:rPr>
          <w:rFonts w:eastAsia="Calibri" w:cs="Times New Roman"/>
          <w:spacing w:val="5"/>
        </w:rPr>
        <w:t xml:space="preserve"> </w:t>
      </w:r>
      <w:r w:rsidRPr="00F9079B">
        <w:rPr>
          <w:rFonts w:eastAsia="Calibri" w:cs="Times New Roman"/>
          <w:spacing w:val="-1"/>
        </w:rPr>
        <w:t>led</w:t>
      </w:r>
      <w:r w:rsidRPr="00F9079B">
        <w:rPr>
          <w:rFonts w:eastAsia="Calibri" w:cs="Times New Roman"/>
          <w:spacing w:val="4"/>
        </w:rPr>
        <w:t xml:space="preserve"> </w:t>
      </w:r>
      <w:r w:rsidRPr="00F9079B">
        <w:rPr>
          <w:rFonts w:eastAsia="Calibri" w:cs="Times New Roman"/>
          <w:spacing w:val="-1"/>
        </w:rPr>
        <w:t>by</w:t>
      </w:r>
      <w:r w:rsidRPr="00F9079B">
        <w:rPr>
          <w:rFonts w:eastAsia="Calibri" w:cs="Times New Roman"/>
          <w:spacing w:val="3"/>
        </w:rPr>
        <w:t xml:space="preserve"> </w:t>
      </w:r>
      <w:r w:rsidRPr="00F9079B">
        <w:rPr>
          <w:rFonts w:eastAsia="Calibri" w:cs="Times New Roman"/>
          <w:spacing w:val="-1"/>
        </w:rPr>
        <w:t>faculty</w:t>
      </w:r>
      <w:r w:rsidRPr="00F9079B">
        <w:rPr>
          <w:rFonts w:eastAsia="Calibri" w:cs="Times New Roman"/>
          <w:spacing w:val="6"/>
        </w:rPr>
        <w:t xml:space="preserve"> </w:t>
      </w:r>
      <w:r w:rsidRPr="00F9079B">
        <w:rPr>
          <w:rFonts w:eastAsia="Calibri" w:cs="Times New Roman"/>
          <w:spacing w:val="-2"/>
        </w:rPr>
        <w:t>from</w:t>
      </w:r>
      <w:r w:rsidRPr="00F9079B">
        <w:rPr>
          <w:rFonts w:eastAsia="Calibri" w:cs="Times New Roman"/>
          <w:spacing w:val="3"/>
        </w:rPr>
        <w:t xml:space="preserve"> </w:t>
      </w:r>
      <w:r w:rsidRPr="00F9079B">
        <w:rPr>
          <w:rFonts w:eastAsia="Calibri" w:cs="Times New Roman"/>
        </w:rPr>
        <w:t>the</w:t>
      </w:r>
      <w:r w:rsidRPr="00F9079B">
        <w:rPr>
          <w:rFonts w:eastAsia="Calibri" w:cs="Times New Roman"/>
          <w:spacing w:val="5"/>
        </w:rPr>
        <w:t xml:space="preserve"> </w:t>
      </w:r>
      <w:r w:rsidRPr="00F9079B">
        <w:rPr>
          <w:rFonts w:eastAsia="Calibri" w:cs="Times New Roman"/>
          <w:spacing w:val="-1"/>
        </w:rPr>
        <w:t>Katz</w:t>
      </w:r>
      <w:r w:rsidRPr="00F9079B">
        <w:rPr>
          <w:rFonts w:eastAsia="Calibri" w:cs="Times New Roman"/>
          <w:spacing w:val="4"/>
        </w:rPr>
        <w:t xml:space="preserve"> </w:t>
      </w:r>
      <w:r w:rsidRPr="00F9079B">
        <w:rPr>
          <w:rFonts w:eastAsia="Calibri" w:cs="Times New Roman"/>
          <w:spacing w:val="-1"/>
        </w:rPr>
        <w:t>School</w:t>
      </w:r>
      <w:r w:rsidRPr="00F9079B">
        <w:rPr>
          <w:rFonts w:eastAsia="Calibri" w:cs="Times New Roman"/>
          <w:spacing w:val="2"/>
        </w:rPr>
        <w:t xml:space="preserve"> </w:t>
      </w:r>
      <w:r w:rsidRPr="00F9079B">
        <w:rPr>
          <w:rFonts w:eastAsia="Calibri" w:cs="Times New Roman"/>
          <w:spacing w:val="-1"/>
        </w:rPr>
        <w:t>of</w:t>
      </w:r>
      <w:r w:rsidRPr="00F9079B">
        <w:rPr>
          <w:rFonts w:eastAsia="Calibri" w:cs="Times New Roman"/>
          <w:spacing w:val="59"/>
        </w:rPr>
        <w:t xml:space="preserve"> </w:t>
      </w:r>
      <w:r w:rsidRPr="00F9079B">
        <w:rPr>
          <w:rFonts w:eastAsia="Calibri" w:cs="Times New Roman"/>
          <w:spacing w:val="-1"/>
        </w:rPr>
        <w:t>Business,</w:t>
      </w:r>
      <w:r w:rsidRPr="00F9079B">
        <w:rPr>
          <w:rFonts w:eastAsia="Calibri" w:cs="Times New Roman"/>
          <w:spacing w:val="38"/>
        </w:rPr>
        <w:t xml:space="preserve"> </w:t>
      </w:r>
      <w:r w:rsidRPr="00F9079B">
        <w:rPr>
          <w:rFonts w:eastAsia="Calibri" w:cs="Times New Roman"/>
          <w:spacing w:val="-1"/>
        </w:rPr>
        <w:t>University</w:t>
      </w:r>
      <w:r w:rsidRPr="00F9079B">
        <w:rPr>
          <w:rFonts w:eastAsia="Calibri" w:cs="Times New Roman"/>
          <w:spacing w:val="37"/>
        </w:rPr>
        <w:t xml:space="preserve"> </w:t>
      </w:r>
      <w:r w:rsidRPr="00F9079B">
        <w:rPr>
          <w:rFonts w:eastAsia="Calibri" w:cs="Times New Roman"/>
        </w:rPr>
        <w:t>of</w:t>
      </w:r>
      <w:r w:rsidRPr="00F9079B">
        <w:rPr>
          <w:rFonts w:eastAsia="Calibri" w:cs="Times New Roman"/>
          <w:spacing w:val="36"/>
        </w:rPr>
        <w:t xml:space="preserve"> </w:t>
      </w:r>
      <w:r w:rsidRPr="00F9079B">
        <w:rPr>
          <w:rFonts w:eastAsia="Calibri" w:cs="Times New Roman"/>
          <w:spacing w:val="-1"/>
        </w:rPr>
        <w:t>Pittsburgh,</w:t>
      </w:r>
      <w:r w:rsidRPr="00F9079B">
        <w:rPr>
          <w:rFonts w:eastAsia="Calibri" w:cs="Times New Roman"/>
          <w:spacing w:val="38"/>
        </w:rPr>
        <w:t xml:space="preserve"> </w:t>
      </w:r>
      <w:r w:rsidRPr="00F9079B">
        <w:rPr>
          <w:rFonts w:eastAsia="Calibri" w:cs="Times New Roman"/>
        </w:rPr>
        <w:t>the</w:t>
      </w:r>
      <w:r w:rsidRPr="00F9079B">
        <w:rPr>
          <w:rFonts w:eastAsia="Calibri" w:cs="Times New Roman"/>
          <w:spacing w:val="39"/>
        </w:rPr>
        <w:t xml:space="preserve"> </w:t>
      </w:r>
      <w:r w:rsidRPr="00F9079B">
        <w:rPr>
          <w:rFonts w:eastAsia="Calibri" w:cs="Times New Roman"/>
          <w:spacing w:val="-1"/>
        </w:rPr>
        <w:t>thought</w:t>
      </w:r>
      <w:r w:rsidRPr="00F9079B">
        <w:rPr>
          <w:rFonts w:eastAsia="Calibri" w:cs="Times New Roman"/>
          <w:spacing w:val="39"/>
        </w:rPr>
        <w:t xml:space="preserve"> </w:t>
      </w:r>
      <w:r w:rsidRPr="00F9079B">
        <w:rPr>
          <w:rFonts w:eastAsia="Calibri" w:cs="Times New Roman"/>
          <w:spacing w:val="-1"/>
        </w:rPr>
        <w:t>leaders</w:t>
      </w:r>
      <w:r w:rsidRPr="00F9079B">
        <w:rPr>
          <w:rFonts w:eastAsia="Calibri" w:cs="Times New Roman"/>
          <w:spacing w:val="39"/>
        </w:rPr>
        <w:t xml:space="preserve"> </w:t>
      </w:r>
      <w:r w:rsidRPr="00F9079B">
        <w:rPr>
          <w:rFonts w:eastAsia="Calibri" w:cs="Times New Roman"/>
        </w:rPr>
        <w:t>of</w:t>
      </w:r>
      <w:r w:rsidRPr="00F9079B">
        <w:rPr>
          <w:rFonts w:eastAsia="Calibri" w:cs="Times New Roman"/>
          <w:spacing w:val="35"/>
        </w:rPr>
        <w:t xml:space="preserve"> </w:t>
      </w:r>
      <w:r w:rsidRPr="00F9079B">
        <w:rPr>
          <w:rFonts w:eastAsia="Calibri" w:cs="Times New Roman"/>
        </w:rPr>
        <w:t>the</w:t>
      </w:r>
      <w:r w:rsidRPr="00F9079B">
        <w:rPr>
          <w:rFonts w:eastAsia="Calibri" w:cs="Times New Roman"/>
          <w:spacing w:val="36"/>
        </w:rPr>
        <w:t xml:space="preserve"> </w:t>
      </w:r>
      <w:r w:rsidRPr="00F9079B">
        <w:rPr>
          <w:rFonts w:eastAsia="Calibri" w:cs="Times New Roman"/>
          <w:spacing w:val="-1"/>
        </w:rPr>
        <w:t>service</w:t>
      </w:r>
      <w:r w:rsidRPr="00F9079B">
        <w:rPr>
          <w:rFonts w:eastAsia="Calibri" w:cs="Times New Roman"/>
          <w:spacing w:val="39"/>
        </w:rPr>
        <w:t xml:space="preserve"> </w:t>
      </w:r>
      <w:r w:rsidRPr="00F9079B">
        <w:rPr>
          <w:rFonts w:eastAsia="Calibri" w:cs="Times New Roman"/>
          <w:spacing w:val="-1"/>
        </w:rPr>
        <w:t>line</w:t>
      </w:r>
      <w:r w:rsidRPr="00F9079B">
        <w:rPr>
          <w:rFonts w:eastAsia="Calibri" w:cs="Times New Roman"/>
          <w:spacing w:val="36"/>
        </w:rPr>
        <w:t xml:space="preserve"> </w:t>
      </w:r>
      <w:r w:rsidRPr="00F9079B">
        <w:rPr>
          <w:rFonts w:eastAsia="Calibri" w:cs="Times New Roman"/>
          <w:spacing w:val="-1"/>
        </w:rPr>
        <w:t>gathered</w:t>
      </w:r>
      <w:r w:rsidRPr="00F9079B">
        <w:rPr>
          <w:rFonts w:eastAsia="Calibri" w:cs="Times New Roman"/>
          <w:spacing w:val="38"/>
        </w:rPr>
        <w:t xml:space="preserve"> </w:t>
      </w:r>
      <w:r w:rsidRPr="00F9079B">
        <w:rPr>
          <w:rFonts w:eastAsia="Calibri" w:cs="Times New Roman"/>
        </w:rPr>
        <w:t>with</w:t>
      </w:r>
      <w:r w:rsidRPr="00F9079B">
        <w:rPr>
          <w:rFonts w:eastAsia="Calibri" w:cs="Times New Roman"/>
          <w:spacing w:val="36"/>
        </w:rPr>
        <w:t xml:space="preserve"> </w:t>
      </w:r>
      <w:r w:rsidRPr="00F9079B">
        <w:rPr>
          <w:rFonts w:eastAsia="Calibri" w:cs="Times New Roman"/>
        </w:rPr>
        <w:t>the</w:t>
      </w:r>
      <w:r w:rsidRPr="00F9079B">
        <w:rPr>
          <w:rFonts w:eastAsia="Calibri" w:cs="Times New Roman"/>
          <w:spacing w:val="51"/>
        </w:rPr>
        <w:t xml:space="preserve"> </w:t>
      </w:r>
      <w:r w:rsidRPr="00F9079B">
        <w:rPr>
          <w:rFonts w:eastAsia="Calibri" w:cs="Times New Roman"/>
          <w:spacing w:val="-1"/>
        </w:rPr>
        <w:t>leaders</w:t>
      </w:r>
      <w:r w:rsidRPr="00F9079B">
        <w:rPr>
          <w:rFonts w:eastAsia="Calibri" w:cs="Times New Roman"/>
          <w:spacing w:val="28"/>
        </w:rPr>
        <w:t xml:space="preserve"> </w:t>
      </w:r>
      <w:r w:rsidRPr="00F9079B">
        <w:rPr>
          <w:rFonts w:eastAsia="Calibri" w:cs="Times New Roman"/>
        </w:rPr>
        <w:t>of</w:t>
      </w:r>
      <w:r w:rsidRPr="00F9079B">
        <w:rPr>
          <w:rFonts w:eastAsia="Calibri" w:cs="Times New Roman"/>
          <w:spacing w:val="29"/>
        </w:rPr>
        <w:t xml:space="preserve"> </w:t>
      </w:r>
      <w:r w:rsidRPr="00F9079B">
        <w:rPr>
          <w:rFonts w:eastAsia="Calibri" w:cs="Times New Roman"/>
          <w:spacing w:val="-1"/>
        </w:rPr>
        <w:t>the</w:t>
      </w:r>
      <w:r w:rsidRPr="00F9079B">
        <w:rPr>
          <w:rFonts w:eastAsia="Calibri" w:cs="Times New Roman"/>
          <w:spacing w:val="30"/>
        </w:rPr>
        <w:t xml:space="preserve"> </w:t>
      </w:r>
      <w:r w:rsidRPr="00F9079B">
        <w:rPr>
          <w:rFonts w:eastAsia="Calibri" w:cs="Times New Roman"/>
          <w:spacing w:val="-1"/>
        </w:rPr>
        <w:t>department</w:t>
      </w:r>
      <w:r w:rsidRPr="00F9079B">
        <w:rPr>
          <w:rFonts w:eastAsia="Calibri" w:cs="Times New Roman"/>
          <w:spacing w:val="26"/>
        </w:rPr>
        <w:t xml:space="preserve"> </w:t>
      </w:r>
      <w:r w:rsidRPr="00F9079B">
        <w:rPr>
          <w:rFonts w:eastAsia="Calibri" w:cs="Times New Roman"/>
        </w:rPr>
        <w:t>to</w:t>
      </w:r>
      <w:r w:rsidRPr="00F9079B">
        <w:rPr>
          <w:rFonts w:eastAsia="Calibri" w:cs="Times New Roman"/>
          <w:spacing w:val="31"/>
        </w:rPr>
        <w:t xml:space="preserve"> </w:t>
      </w:r>
      <w:r w:rsidRPr="00F9079B">
        <w:rPr>
          <w:rFonts w:eastAsia="Calibri" w:cs="Times New Roman"/>
          <w:spacing w:val="-1"/>
        </w:rPr>
        <w:t>consider</w:t>
      </w:r>
      <w:r w:rsidRPr="00F9079B">
        <w:rPr>
          <w:rFonts w:eastAsia="Calibri" w:cs="Times New Roman"/>
          <w:spacing w:val="29"/>
        </w:rPr>
        <w:t xml:space="preserve"> </w:t>
      </w:r>
      <w:r w:rsidRPr="00F9079B">
        <w:rPr>
          <w:rFonts w:eastAsia="Calibri" w:cs="Times New Roman"/>
        </w:rPr>
        <w:t>these</w:t>
      </w:r>
      <w:r w:rsidRPr="00F9079B">
        <w:rPr>
          <w:rFonts w:eastAsia="Calibri" w:cs="Times New Roman"/>
          <w:spacing w:val="30"/>
        </w:rPr>
        <w:t xml:space="preserve"> </w:t>
      </w:r>
      <w:r w:rsidRPr="00F9079B">
        <w:rPr>
          <w:rFonts w:eastAsia="Calibri" w:cs="Times New Roman"/>
          <w:spacing w:val="-1"/>
        </w:rPr>
        <w:t>goals</w:t>
      </w:r>
      <w:r w:rsidRPr="00F9079B">
        <w:rPr>
          <w:rFonts w:eastAsia="Calibri" w:cs="Times New Roman"/>
          <w:spacing w:val="28"/>
        </w:rPr>
        <w:t xml:space="preserve"> </w:t>
      </w:r>
      <w:r w:rsidRPr="00F9079B">
        <w:rPr>
          <w:rFonts w:eastAsia="Calibri" w:cs="Times New Roman"/>
          <w:spacing w:val="-2"/>
        </w:rPr>
        <w:t>and</w:t>
      </w:r>
      <w:r w:rsidRPr="00F9079B">
        <w:rPr>
          <w:rFonts w:eastAsia="Calibri" w:cs="Times New Roman"/>
          <w:spacing w:val="28"/>
        </w:rPr>
        <w:t xml:space="preserve"> </w:t>
      </w:r>
      <w:r w:rsidRPr="00F9079B">
        <w:rPr>
          <w:rFonts w:eastAsia="Calibri" w:cs="Times New Roman"/>
        </w:rPr>
        <w:t>how</w:t>
      </w:r>
      <w:r w:rsidRPr="00F9079B">
        <w:rPr>
          <w:rFonts w:eastAsia="Calibri" w:cs="Times New Roman"/>
          <w:spacing w:val="30"/>
        </w:rPr>
        <w:t xml:space="preserve"> </w:t>
      </w:r>
      <w:r w:rsidRPr="00F9079B">
        <w:rPr>
          <w:rFonts w:eastAsia="Calibri" w:cs="Times New Roman"/>
        </w:rPr>
        <w:t>they</w:t>
      </w:r>
      <w:r w:rsidRPr="00F9079B">
        <w:rPr>
          <w:rFonts w:eastAsia="Calibri" w:cs="Times New Roman"/>
          <w:spacing w:val="29"/>
        </w:rPr>
        <w:t xml:space="preserve"> </w:t>
      </w:r>
      <w:r w:rsidRPr="00F9079B">
        <w:rPr>
          <w:rFonts w:eastAsia="Calibri" w:cs="Times New Roman"/>
          <w:spacing w:val="-1"/>
        </w:rPr>
        <w:t>integrate</w:t>
      </w:r>
      <w:r w:rsidRPr="00F9079B">
        <w:rPr>
          <w:rFonts w:eastAsia="Calibri" w:cs="Times New Roman"/>
          <w:spacing w:val="35"/>
        </w:rPr>
        <w:t xml:space="preserve"> </w:t>
      </w:r>
      <w:r w:rsidRPr="00F9079B">
        <w:rPr>
          <w:rFonts w:eastAsia="Calibri" w:cs="Times New Roman"/>
          <w:spacing w:val="-2"/>
        </w:rPr>
        <w:t>with</w:t>
      </w:r>
      <w:r w:rsidRPr="00F9079B">
        <w:rPr>
          <w:rFonts w:eastAsia="Calibri" w:cs="Times New Roman"/>
          <w:spacing w:val="28"/>
        </w:rPr>
        <w:t xml:space="preserve"> </w:t>
      </w:r>
      <w:r w:rsidRPr="00F9079B">
        <w:rPr>
          <w:rFonts w:eastAsia="Calibri" w:cs="Times New Roman"/>
        </w:rPr>
        <w:t>the</w:t>
      </w:r>
      <w:r w:rsidRPr="00F9079B">
        <w:rPr>
          <w:rFonts w:eastAsia="Calibri" w:cs="Times New Roman"/>
          <w:spacing w:val="29"/>
        </w:rPr>
        <w:t xml:space="preserve"> </w:t>
      </w:r>
      <w:r w:rsidRPr="00F9079B">
        <w:rPr>
          <w:rFonts w:eastAsia="Calibri" w:cs="Times New Roman"/>
          <w:spacing w:val="-1"/>
        </w:rPr>
        <w:t>strategic</w:t>
      </w:r>
      <w:r w:rsidRPr="00F9079B">
        <w:rPr>
          <w:rFonts w:eastAsia="Calibri" w:cs="Times New Roman"/>
          <w:spacing w:val="55"/>
        </w:rPr>
        <w:t xml:space="preserve"> </w:t>
      </w:r>
      <w:r w:rsidRPr="00F9079B">
        <w:rPr>
          <w:rFonts w:eastAsia="Calibri" w:cs="Times New Roman"/>
        </w:rPr>
        <w:t>goals</w:t>
      </w:r>
      <w:r w:rsidRPr="00F9079B">
        <w:rPr>
          <w:rFonts w:eastAsia="Calibri" w:cs="Times New Roman"/>
          <w:spacing w:val="-3"/>
        </w:rPr>
        <w:t xml:space="preserve"> </w:t>
      </w:r>
      <w:r w:rsidRPr="00F9079B">
        <w:rPr>
          <w:rFonts w:eastAsia="Calibri" w:cs="Times New Roman"/>
        </w:rPr>
        <w:t xml:space="preserve">of </w:t>
      </w:r>
      <w:r w:rsidRPr="00F9079B">
        <w:rPr>
          <w:rFonts w:eastAsia="Calibri" w:cs="Times New Roman"/>
          <w:spacing w:val="-1"/>
        </w:rPr>
        <w:t>the</w:t>
      </w:r>
      <w:r w:rsidRPr="00F9079B">
        <w:rPr>
          <w:rFonts w:eastAsia="Calibri" w:cs="Times New Roman"/>
          <w:spacing w:val="-2"/>
        </w:rPr>
        <w:t xml:space="preserve"> </w:t>
      </w:r>
      <w:r w:rsidRPr="00F9079B">
        <w:rPr>
          <w:rFonts w:eastAsia="Calibri" w:cs="Times New Roman"/>
          <w:spacing w:val="-1"/>
        </w:rPr>
        <w:t>department</w:t>
      </w:r>
      <w:r w:rsidRPr="00F9079B">
        <w:rPr>
          <w:rFonts w:eastAsia="Calibri" w:cs="Times New Roman"/>
          <w:spacing w:val="-3"/>
        </w:rPr>
        <w:t xml:space="preserve"> </w:t>
      </w:r>
      <w:r w:rsidRPr="00F9079B">
        <w:rPr>
          <w:rFonts w:eastAsia="Calibri" w:cs="Times New Roman"/>
          <w:spacing w:val="-1"/>
        </w:rPr>
        <w:t>and UPMC.</w:t>
      </w:r>
    </w:p>
    <w:p w14:paraId="0309A022" w14:textId="77777777" w:rsidR="00F9079B" w:rsidRPr="00F9079B" w:rsidRDefault="00F9079B" w:rsidP="00F9079B">
      <w:pPr>
        <w:widowControl w:val="0"/>
        <w:spacing w:before="56" w:after="0" w:line="240" w:lineRule="auto"/>
        <w:ind w:left="260"/>
        <w:rPr>
          <w:rFonts w:eastAsia="Calibri" w:cs="Calibri"/>
        </w:rPr>
      </w:pPr>
    </w:p>
    <w:p w14:paraId="2350E636" w14:textId="77777777" w:rsidR="00F9079B" w:rsidRPr="00F9079B" w:rsidRDefault="00F9079B" w:rsidP="00F9079B">
      <w:pPr>
        <w:widowControl w:val="0"/>
        <w:spacing w:before="56" w:after="0" w:line="240" w:lineRule="auto"/>
        <w:ind w:left="260"/>
        <w:rPr>
          <w:rFonts w:eastAsia="Calibri" w:cs="Calibri"/>
        </w:rPr>
      </w:pPr>
      <w:r w:rsidRPr="00F9079B">
        <w:rPr>
          <w:rFonts w:eastAsia="Calibri" w:cs="Calibri"/>
        </w:rPr>
        <w:t xml:space="preserve">The </w:t>
      </w:r>
      <w:r w:rsidRPr="00F9079B">
        <w:rPr>
          <w:rFonts w:eastAsia="Calibri" w:cs="Calibri"/>
          <w:spacing w:val="-1"/>
        </w:rPr>
        <w:t>service</w:t>
      </w:r>
      <w:r w:rsidRPr="00F9079B">
        <w:rPr>
          <w:rFonts w:eastAsia="Calibri" w:cs="Calibri"/>
        </w:rPr>
        <w:t xml:space="preserve"> </w:t>
      </w:r>
      <w:r w:rsidRPr="00F9079B">
        <w:rPr>
          <w:rFonts w:eastAsia="Calibri" w:cs="Calibri"/>
          <w:spacing w:val="-1"/>
        </w:rPr>
        <w:t>line’s</w:t>
      </w:r>
      <w:r w:rsidRPr="00F9079B">
        <w:rPr>
          <w:rFonts w:eastAsia="Calibri" w:cs="Calibri"/>
          <w:spacing w:val="-2"/>
        </w:rPr>
        <w:t xml:space="preserve"> </w:t>
      </w:r>
      <w:r w:rsidRPr="00F9079B">
        <w:rPr>
          <w:rFonts w:eastAsia="Calibri" w:cs="Calibri"/>
        </w:rPr>
        <w:t xml:space="preserve">four </w:t>
      </w:r>
      <w:r w:rsidRPr="00F9079B">
        <w:rPr>
          <w:rFonts w:eastAsia="Calibri" w:cs="Calibri"/>
          <w:spacing w:val="-2"/>
        </w:rPr>
        <w:t>broad</w:t>
      </w:r>
      <w:r w:rsidRPr="00F9079B">
        <w:rPr>
          <w:rFonts w:eastAsia="Calibri" w:cs="Calibri"/>
          <w:spacing w:val="-1"/>
        </w:rPr>
        <w:t xml:space="preserve"> strategic</w:t>
      </w:r>
      <w:r w:rsidRPr="00F9079B">
        <w:rPr>
          <w:rFonts w:eastAsia="Calibri" w:cs="Calibri"/>
          <w:spacing w:val="-3"/>
        </w:rPr>
        <w:t xml:space="preserve"> </w:t>
      </w:r>
      <w:r w:rsidRPr="00F9079B">
        <w:rPr>
          <w:rFonts w:eastAsia="Calibri" w:cs="Calibri"/>
        </w:rPr>
        <w:t>goals</w:t>
      </w:r>
      <w:r w:rsidRPr="00F9079B">
        <w:rPr>
          <w:rFonts w:eastAsia="Calibri" w:cs="Calibri"/>
          <w:spacing w:val="-3"/>
        </w:rPr>
        <w:t xml:space="preserve"> </w:t>
      </w:r>
      <w:r w:rsidRPr="00F9079B">
        <w:rPr>
          <w:rFonts w:eastAsia="Calibri" w:cs="Calibri"/>
          <w:spacing w:val="-1"/>
        </w:rPr>
        <w:t>are:</w:t>
      </w:r>
    </w:p>
    <w:p w14:paraId="719C5F63" w14:textId="77777777" w:rsidR="00F9079B" w:rsidRPr="00F9079B" w:rsidRDefault="00F9079B" w:rsidP="00F9079B">
      <w:pPr>
        <w:widowControl w:val="0"/>
        <w:spacing w:before="6" w:after="0" w:line="240" w:lineRule="auto"/>
        <w:rPr>
          <w:rFonts w:eastAsia="Calibri" w:cs="Calibri"/>
        </w:rPr>
      </w:pPr>
    </w:p>
    <w:p w14:paraId="17044B88" w14:textId="77777777" w:rsidR="00F9079B" w:rsidRPr="00F9079B" w:rsidRDefault="00F9079B" w:rsidP="00BA6BE3">
      <w:pPr>
        <w:widowControl w:val="0"/>
        <w:numPr>
          <w:ilvl w:val="0"/>
          <w:numId w:val="28"/>
        </w:numPr>
        <w:tabs>
          <w:tab w:val="left" w:pos="981"/>
        </w:tabs>
        <w:spacing w:after="0" w:line="240" w:lineRule="auto"/>
        <w:rPr>
          <w:rFonts w:eastAsia="Calibri" w:cs="Times New Roman"/>
        </w:rPr>
      </w:pPr>
      <w:r w:rsidRPr="00F9079B">
        <w:rPr>
          <w:rFonts w:eastAsia="Calibri" w:cs="Times New Roman"/>
          <w:spacing w:val="-1"/>
        </w:rPr>
        <w:t>Community</w:t>
      </w:r>
      <w:r w:rsidRPr="00F9079B">
        <w:rPr>
          <w:rFonts w:eastAsia="Calibri" w:cs="Times New Roman"/>
          <w:spacing w:val="-2"/>
        </w:rPr>
        <w:t xml:space="preserve"> </w:t>
      </w:r>
      <w:r w:rsidRPr="00F9079B">
        <w:rPr>
          <w:rFonts w:eastAsia="Calibri" w:cs="Times New Roman"/>
          <w:spacing w:val="-1"/>
        </w:rPr>
        <w:t>Practices</w:t>
      </w:r>
      <w:r w:rsidRPr="00F9079B">
        <w:rPr>
          <w:rFonts w:eastAsia="Calibri" w:cs="Times New Roman"/>
          <w:spacing w:val="-2"/>
        </w:rPr>
        <w:t xml:space="preserve"> </w:t>
      </w:r>
      <w:r w:rsidRPr="00F9079B">
        <w:rPr>
          <w:rFonts w:eastAsia="Calibri" w:cs="Times New Roman"/>
        </w:rPr>
        <w:t xml:space="preserve">will </w:t>
      </w:r>
      <w:r w:rsidRPr="00F9079B">
        <w:rPr>
          <w:rFonts w:eastAsia="Calibri" w:cs="Times New Roman"/>
          <w:spacing w:val="-1"/>
        </w:rPr>
        <w:t xml:space="preserve">develop </w:t>
      </w:r>
      <w:r w:rsidRPr="00F9079B">
        <w:rPr>
          <w:rFonts w:eastAsia="Calibri" w:cs="Times New Roman"/>
        </w:rPr>
        <w:t>and</w:t>
      </w:r>
      <w:r w:rsidRPr="00F9079B">
        <w:rPr>
          <w:rFonts w:eastAsia="Calibri" w:cs="Times New Roman"/>
          <w:spacing w:val="-4"/>
        </w:rPr>
        <w:t xml:space="preserve"> </w:t>
      </w:r>
      <w:r w:rsidRPr="00F9079B">
        <w:rPr>
          <w:rFonts w:eastAsia="Calibri" w:cs="Times New Roman"/>
          <w:spacing w:val="-1"/>
        </w:rPr>
        <w:t xml:space="preserve">maintain </w:t>
      </w:r>
      <w:r w:rsidRPr="00F9079B">
        <w:rPr>
          <w:rFonts w:eastAsia="Calibri" w:cs="Times New Roman"/>
        </w:rPr>
        <w:t>a</w:t>
      </w:r>
      <w:r w:rsidRPr="00F9079B">
        <w:rPr>
          <w:rFonts w:eastAsia="Calibri" w:cs="Times New Roman"/>
          <w:spacing w:val="-2"/>
        </w:rPr>
        <w:t xml:space="preserve"> </w:t>
      </w:r>
      <w:r w:rsidRPr="00F9079B">
        <w:rPr>
          <w:rFonts w:eastAsia="Calibri" w:cs="Times New Roman"/>
          <w:spacing w:val="-1"/>
        </w:rPr>
        <w:t xml:space="preserve">satisfied </w:t>
      </w:r>
      <w:r w:rsidRPr="00F9079B">
        <w:rPr>
          <w:rFonts w:eastAsia="Calibri" w:cs="Times New Roman"/>
        </w:rPr>
        <w:t>and</w:t>
      </w:r>
      <w:r w:rsidRPr="00F9079B">
        <w:rPr>
          <w:rFonts w:eastAsia="Calibri" w:cs="Times New Roman"/>
          <w:spacing w:val="-2"/>
        </w:rPr>
        <w:t xml:space="preserve"> </w:t>
      </w:r>
      <w:r w:rsidRPr="00F9079B">
        <w:rPr>
          <w:rFonts w:eastAsia="Calibri" w:cs="Times New Roman"/>
          <w:spacing w:val="-1"/>
        </w:rPr>
        <w:t>engaged</w:t>
      </w:r>
      <w:r w:rsidRPr="00F9079B">
        <w:rPr>
          <w:rFonts w:eastAsia="Calibri" w:cs="Times New Roman"/>
        </w:rPr>
        <w:t xml:space="preserve"> </w:t>
      </w:r>
      <w:r w:rsidRPr="00F9079B">
        <w:rPr>
          <w:rFonts w:eastAsia="Calibri" w:cs="Times New Roman"/>
          <w:spacing w:val="-1"/>
        </w:rPr>
        <w:t>workforce.</w:t>
      </w:r>
    </w:p>
    <w:p w14:paraId="1AD26FE8" w14:textId="77777777" w:rsidR="00F9079B" w:rsidRPr="00F9079B" w:rsidRDefault="00F9079B" w:rsidP="00BA6BE3">
      <w:pPr>
        <w:widowControl w:val="0"/>
        <w:numPr>
          <w:ilvl w:val="0"/>
          <w:numId w:val="28"/>
        </w:numPr>
        <w:tabs>
          <w:tab w:val="left" w:pos="981"/>
        </w:tabs>
        <w:spacing w:before="38" w:after="0" w:line="240" w:lineRule="auto"/>
        <w:ind w:right="305"/>
        <w:rPr>
          <w:rFonts w:eastAsia="Calibri" w:cs="Times New Roman"/>
        </w:rPr>
      </w:pPr>
      <w:r w:rsidRPr="00F9079B">
        <w:rPr>
          <w:rFonts w:eastAsia="Calibri" w:cs="Times New Roman"/>
          <w:spacing w:val="-1"/>
        </w:rPr>
        <w:t>Community</w:t>
      </w:r>
      <w:r w:rsidRPr="00F9079B">
        <w:rPr>
          <w:rFonts w:eastAsia="Calibri" w:cs="Times New Roman"/>
          <w:spacing w:val="3"/>
        </w:rPr>
        <w:t xml:space="preserve"> </w:t>
      </w:r>
      <w:r w:rsidRPr="00F9079B">
        <w:rPr>
          <w:rFonts w:eastAsia="Calibri" w:cs="Times New Roman"/>
          <w:spacing w:val="-1"/>
        </w:rPr>
        <w:t>Practices</w:t>
      </w:r>
      <w:r w:rsidRPr="00F9079B">
        <w:rPr>
          <w:rFonts w:eastAsia="Calibri" w:cs="Times New Roman"/>
          <w:spacing w:val="3"/>
        </w:rPr>
        <w:t xml:space="preserve"> </w:t>
      </w:r>
      <w:r w:rsidRPr="00F9079B">
        <w:rPr>
          <w:rFonts w:eastAsia="Calibri" w:cs="Times New Roman"/>
        </w:rPr>
        <w:t>will</w:t>
      </w:r>
      <w:r w:rsidRPr="00F9079B">
        <w:rPr>
          <w:rFonts w:eastAsia="Calibri" w:cs="Times New Roman"/>
          <w:spacing w:val="2"/>
        </w:rPr>
        <w:t xml:space="preserve"> </w:t>
      </w:r>
      <w:r w:rsidRPr="00F9079B">
        <w:rPr>
          <w:rFonts w:eastAsia="Calibri" w:cs="Times New Roman"/>
          <w:spacing w:val="-1"/>
        </w:rPr>
        <w:t>successfully</w:t>
      </w:r>
      <w:r w:rsidRPr="00F9079B">
        <w:rPr>
          <w:rFonts w:eastAsia="Calibri" w:cs="Times New Roman"/>
          <w:spacing w:val="3"/>
        </w:rPr>
        <w:t xml:space="preserve"> </w:t>
      </w:r>
      <w:r w:rsidRPr="00F9079B">
        <w:rPr>
          <w:rFonts w:eastAsia="Calibri" w:cs="Times New Roman"/>
          <w:spacing w:val="-1"/>
        </w:rPr>
        <w:t>integrate</w:t>
      </w:r>
      <w:r w:rsidRPr="00F9079B">
        <w:rPr>
          <w:rFonts w:eastAsia="Calibri" w:cs="Times New Roman"/>
          <w:spacing w:val="1"/>
        </w:rPr>
        <w:t xml:space="preserve"> </w:t>
      </w:r>
      <w:r w:rsidRPr="00F9079B">
        <w:rPr>
          <w:rFonts w:eastAsia="Calibri" w:cs="Times New Roman"/>
        </w:rPr>
        <w:t>with</w:t>
      </w:r>
      <w:r w:rsidRPr="00F9079B">
        <w:rPr>
          <w:rFonts w:eastAsia="Calibri" w:cs="Times New Roman"/>
          <w:spacing w:val="2"/>
        </w:rPr>
        <w:t xml:space="preserve"> </w:t>
      </w:r>
      <w:r w:rsidRPr="00F9079B">
        <w:rPr>
          <w:rFonts w:eastAsia="Calibri" w:cs="Times New Roman"/>
          <w:spacing w:val="-1"/>
        </w:rPr>
        <w:t>their</w:t>
      </w:r>
      <w:r w:rsidRPr="00F9079B">
        <w:rPr>
          <w:rFonts w:eastAsia="Calibri" w:cs="Times New Roman"/>
          <w:spacing w:val="2"/>
        </w:rPr>
        <w:t xml:space="preserve"> </w:t>
      </w:r>
      <w:r w:rsidRPr="00F9079B">
        <w:rPr>
          <w:rFonts w:eastAsia="Calibri" w:cs="Times New Roman"/>
          <w:spacing w:val="-1"/>
        </w:rPr>
        <w:t>partners</w:t>
      </w:r>
      <w:r w:rsidRPr="00F9079B">
        <w:rPr>
          <w:rFonts w:eastAsia="Calibri" w:cs="Times New Roman"/>
          <w:spacing w:val="7"/>
        </w:rPr>
        <w:t xml:space="preserve"> </w:t>
      </w:r>
      <w:r w:rsidRPr="00F9079B">
        <w:rPr>
          <w:rFonts w:eastAsia="Calibri" w:cs="Times New Roman"/>
        </w:rPr>
        <w:t>in</w:t>
      </w:r>
      <w:r w:rsidRPr="00F9079B">
        <w:rPr>
          <w:rFonts w:eastAsia="Calibri" w:cs="Times New Roman"/>
          <w:spacing w:val="1"/>
        </w:rPr>
        <w:t xml:space="preserve"> </w:t>
      </w:r>
      <w:r w:rsidRPr="00F9079B">
        <w:rPr>
          <w:rFonts w:eastAsia="Calibri" w:cs="Times New Roman"/>
        </w:rPr>
        <w:t xml:space="preserve">the </w:t>
      </w:r>
      <w:r w:rsidRPr="00F9079B">
        <w:rPr>
          <w:rFonts w:eastAsia="Calibri" w:cs="Times New Roman"/>
          <w:spacing w:val="-1"/>
        </w:rPr>
        <w:t>Department of</w:t>
      </w:r>
      <w:r w:rsidRPr="00F9079B">
        <w:rPr>
          <w:rFonts w:eastAsia="Calibri" w:cs="Times New Roman"/>
          <w:spacing w:val="50"/>
        </w:rPr>
        <w:t xml:space="preserve"> </w:t>
      </w:r>
      <w:r w:rsidRPr="00F9079B">
        <w:rPr>
          <w:rFonts w:eastAsia="Calibri" w:cs="Times New Roman"/>
          <w:spacing w:val="-1"/>
        </w:rPr>
        <w:t>OB/GYN/RS</w:t>
      </w:r>
      <w:r w:rsidRPr="00F9079B">
        <w:rPr>
          <w:rFonts w:eastAsia="Calibri" w:cs="Times New Roman"/>
        </w:rPr>
        <w:t xml:space="preserve"> </w:t>
      </w:r>
      <w:r w:rsidRPr="00F9079B">
        <w:rPr>
          <w:rFonts w:eastAsia="Calibri" w:cs="Times New Roman"/>
          <w:spacing w:val="-1"/>
        </w:rPr>
        <w:t>and</w:t>
      </w:r>
      <w:r w:rsidRPr="00F9079B">
        <w:rPr>
          <w:rFonts w:eastAsia="Calibri" w:cs="Times New Roman"/>
          <w:spacing w:val="-3"/>
        </w:rPr>
        <w:t xml:space="preserve"> </w:t>
      </w:r>
      <w:r w:rsidRPr="00F9079B">
        <w:rPr>
          <w:rFonts w:eastAsia="Calibri" w:cs="Times New Roman"/>
          <w:spacing w:val="-1"/>
        </w:rPr>
        <w:t>UPMC.</w:t>
      </w:r>
    </w:p>
    <w:p w14:paraId="161BE669" w14:textId="77777777" w:rsidR="00F9079B" w:rsidRPr="00F9079B" w:rsidRDefault="00F9079B" w:rsidP="00BA6BE3">
      <w:pPr>
        <w:widowControl w:val="0"/>
        <w:numPr>
          <w:ilvl w:val="0"/>
          <w:numId w:val="28"/>
        </w:numPr>
        <w:tabs>
          <w:tab w:val="left" w:pos="981"/>
        </w:tabs>
        <w:spacing w:after="0" w:line="240" w:lineRule="auto"/>
        <w:rPr>
          <w:rFonts w:eastAsia="Calibri" w:cs="Times New Roman"/>
        </w:rPr>
      </w:pPr>
      <w:r w:rsidRPr="00F9079B">
        <w:rPr>
          <w:rFonts w:eastAsia="Calibri" w:cs="Times New Roman"/>
          <w:spacing w:val="-1"/>
        </w:rPr>
        <w:t>Community</w:t>
      </w:r>
      <w:r w:rsidRPr="00F9079B">
        <w:rPr>
          <w:rFonts w:eastAsia="Calibri" w:cs="Times New Roman"/>
          <w:spacing w:val="-2"/>
        </w:rPr>
        <w:t xml:space="preserve"> </w:t>
      </w:r>
      <w:r w:rsidRPr="00F9079B">
        <w:rPr>
          <w:rFonts w:eastAsia="Calibri" w:cs="Times New Roman"/>
          <w:spacing w:val="-1"/>
        </w:rPr>
        <w:t>Practices</w:t>
      </w:r>
      <w:r w:rsidRPr="00F9079B">
        <w:rPr>
          <w:rFonts w:eastAsia="Calibri" w:cs="Times New Roman"/>
          <w:spacing w:val="-2"/>
        </w:rPr>
        <w:t xml:space="preserve"> </w:t>
      </w:r>
      <w:r w:rsidRPr="00F9079B">
        <w:rPr>
          <w:rFonts w:eastAsia="Calibri" w:cs="Times New Roman"/>
        </w:rPr>
        <w:t xml:space="preserve">will </w:t>
      </w:r>
      <w:r w:rsidRPr="00F9079B">
        <w:rPr>
          <w:rFonts w:eastAsia="Calibri" w:cs="Times New Roman"/>
          <w:spacing w:val="-1"/>
        </w:rPr>
        <w:t>continuously</w:t>
      </w:r>
      <w:r w:rsidRPr="00F9079B">
        <w:rPr>
          <w:rFonts w:eastAsia="Calibri" w:cs="Times New Roman"/>
        </w:rPr>
        <w:t xml:space="preserve"> </w:t>
      </w:r>
      <w:r w:rsidRPr="00F9079B">
        <w:rPr>
          <w:rFonts w:eastAsia="Calibri" w:cs="Times New Roman"/>
          <w:spacing w:val="-1"/>
        </w:rPr>
        <w:t>improve</w:t>
      </w:r>
      <w:r w:rsidRPr="00F9079B">
        <w:rPr>
          <w:rFonts w:eastAsia="Calibri" w:cs="Times New Roman"/>
          <w:spacing w:val="-2"/>
        </w:rPr>
        <w:t xml:space="preserve"> </w:t>
      </w:r>
      <w:r w:rsidRPr="00F9079B">
        <w:rPr>
          <w:rFonts w:eastAsia="Calibri" w:cs="Times New Roman"/>
          <w:spacing w:val="-1"/>
        </w:rPr>
        <w:t>organizational</w:t>
      </w:r>
      <w:r w:rsidRPr="00F9079B">
        <w:rPr>
          <w:rFonts w:eastAsia="Calibri" w:cs="Times New Roman"/>
        </w:rPr>
        <w:t xml:space="preserve"> </w:t>
      </w:r>
      <w:r w:rsidRPr="00F9079B">
        <w:rPr>
          <w:rFonts w:eastAsia="Calibri" w:cs="Times New Roman"/>
          <w:spacing w:val="-1"/>
        </w:rPr>
        <w:t>quality</w:t>
      </w:r>
    </w:p>
    <w:p w14:paraId="4762F66D" w14:textId="77777777" w:rsidR="00F9079B" w:rsidRPr="00F9079B" w:rsidRDefault="00F9079B" w:rsidP="00BA6BE3">
      <w:pPr>
        <w:widowControl w:val="0"/>
        <w:numPr>
          <w:ilvl w:val="0"/>
          <w:numId w:val="28"/>
        </w:numPr>
        <w:tabs>
          <w:tab w:val="left" w:pos="981"/>
        </w:tabs>
        <w:spacing w:before="41" w:after="0" w:line="240" w:lineRule="auto"/>
        <w:rPr>
          <w:rFonts w:eastAsia="Calibri" w:cs="Times New Roman"/>
        </w:rPr>
      </w:pPr>
      <w:r w:rsidRPr="00F9079B">
        <w:rPr>
          <w:rFonts w:eastAsia="Calibri" w:cs="Times New Roman"/>
          <w:spacing w:val="-1"/>
        </w:rPr>
        <w:t>Community</w:t>
      </w:r>
      <w:r w:rsidRPr="00F9079B">
        <w:rPr>
          <w:rFonts w:eastAsia="Calibri" w:cs="Times New Roman"/>
          <w:spacing w:val="-2"/>
        </w:rPr>
        <w:t xml:space="preserve"> </w:t>
      </w:r>
      <w:r w:rsidRPr="00F9079B">
        <w:rPr>
          <w:rFonts w:eastAsia="Calibri" w:cs="Times New Roman"/>
          <w:spacing w:val="-1"/>
        </w:rPr>
        <w:t>Practices</w:t>
      </w:r>
      <w:r w:rsidRPr="00F9079B">
        <w:rPr>
          <w:rFonts w:eastAsia="Calibri" w:cs="Times New Roman"/>
          <w:spacing w:val="-2"/>
        </w:rPr>
        <w:t xml:space="preserve"> </w:t>
      </w:r>
      <w:r w:rsidRPr="00F9079B">
        <w:rPr>
          <w:rFonts w:eastAsia="Calibri" w:cs="Times New Roman"/>
        </w:rPr>
        <w:t xml:space="preserve">will </w:t>
      </w:r>
      <w:r w:rsidRPr="00F9079B">
        <w:rPr>
          <w:rFonts w:eastAsia="Calibri" w:cs="Times New Roman"/>
          <w:spacing w:val="-1"/>
        </w:rPr>
        <w:t>continuously</w:t>
      </w:r>
      <w:r w:rsidRPr="00F9079B">
        <w:rPr>
          <w:rFonts w:eastAsia="Calibri" w:cs="Times New Roman"/>
        </w:rPr>
        <w:t xml:space="preserve"> </w:t>
      </w:r>
      <w:r w:rsidRPr="00F9079B">
        <w:rPr>
          <w:rFonts w:eastAsia="Calibri" w:cs="Times New Roman"/>
          <w:spacing w:val="-1"/>
        </w:rPr>
        <w:t>improve</w:t>
      </w:r>
      <w:r w:rsidRPr="00F9079B">
        <w:rPr>
          <w:rFonts w:eastAsia="Calibri" w:cs="Times New Roman"/>
          <w:spacing w:val="-2"/>
        </w:rPr>
        <w:t xml:space="preserve"> </w:t>
      </w:r>
      <w:r w:rsidRPr="00F9079B">
        <w:rPr>
          <w:rFonts w:eastAsia="Calibri" w:cs="Times New Roman"/>
          <w:spacing w:val="-1"/>
        </w:rPr>
        <w:t>clinical</w:t>
      </w:r>
      <w:r w:rsidRPr="00F9079B">
        <w:rPr>
          <w:rFonts w:eastAsia="Calibri" w:cs="Times New Roman"/>
        </w:rPr>
        <w:t xml:space="preserve"> </w:t>
      </w:r>
      <w:r w:rsidRPr="00F9079B">
        <w:rPr>
          <w:rFonts w:eastAsia="Calibri" w:cs="Times New Roman"/>
          <w:spacing w:val="-1"/>
        </w:rPr>
        <w:t>quality</w:t>
      </w:r>
      <w:r w:rsidRPr="00F9079B">
        <w:rPr>
          <w:rFonts w:eastAsia="Calibri" w:cs="Times New Roman"/>
          <w:spacing w:val="1"/>
        </w:rPr>
        <w:t xml:space="preserve"> </w:t>
      </w:r>
      <w:r w:rsidRPr="00F9079B">
        <w:rPr>
          <w:rFonts w:eastAsia="Calibri" w:cs="Times New Roman"/>
        </w:rPr>
        <w:t>and</w:t>
      </w:r>
      <w:r w:rsidRPr="00F9079B">
        <w:rPr>
          <w:rFonts w:eastAsia="Calibri" w:cs="Times New Roman"/>
          <w:spacing w:val="-2"/>
        </w:rPr>
        <w:t xml:space="preserve"> </w:t>
      </w:r>
      <w:r w:rsidRPr="00F9079B">
        <w:rPr>
          <w:rFonts w:eastAsia="Calibri" w:cs="Times New Roman"/>
          <w:spacing w:val="-1"/>
        </w:rPr>
        <w:t>safety.</w:t>
      </w:r>
    </w:p>
    <w:p w14:paraId="3A949AD9" w14:textId="77777777" w:rsidR="00F9079B" w:rsidRPr="00F9079B" w:rsidRDefault="00F9079B" w:rsidP="00F9079B">
      <w:pPr>
        <w:widowControl w:val="0"/>
        <w:spacing w:before="6" w:after="0" w:line="240" w:lineRule="auto"/>
        <w:rPr>
          <w:rFonts w:eastAsia="Calibri" w:cs="Calibri"/>
        </w:rPr>
      </w:pPr>
    </w:p>
    <w:p w14:paraId="72055C35" w14:textId="77777777" w:rsidR="00F9079B" w:rsidRPr="00F9079B" w:rsidRDefault="00F9079B" w:rsidP="00F9079B">
      <w:pPr>
        <w:widowControl w:val="0"/>
        <w:spacing w:after="0"/>
        <w:ind w:left="260" w:right="305"/>
        <w:rPr>
          <w:rFonts w:eastAsia="Calibri" w:cs="Times New Roman"/>
        </w:rPr>
      </w:pPr>
      <w:r w:rsidRPr="00F9079B">
        <w:rPr>
          <w:rFonts w:eastAsia="Calibri" w:cs="Times New Roman"/>
          <w:spacing w:val="-1"/>
        </w:rPr>
        <w:t>These</w:t>
      </w:r>
      <w:r w:rsidRPr="00F9079B">
        <w:rPr>
          <w:rFonts w:eastAsia="Calibri" w:cs="Times New Roman"/>
          <w:spacing w:val="6"/>
        </w:rPr>
        <w:t xml:space="preserve"> </w:t>
      </w:r>
      <w:r w:rsidRPr="00F9079B">
        <w:rPr>
          <w:rFonts w:eastAsia="Calibri" w:cs="Times New Roman"/>
          <w:spacing w:val="-1"/>
        </w:rPr>
        <w:t>strategic</w:t>
      </w:r>
      <w:r w:rsidRPr="00F9079B">
        <w:rPr>
          <w:rFonts w:eastAsia="Calibri" w:cs="Times New Roman"/>
          <w:spacing w:val="4"/>
        </w:rPr>
        <w:t xml:space="preserve"> </w:t>
      </w:r>
      <w:r w:rsidRPr="00F9079B">
        <w:rPr>
          <w:rFonts w:eastAsia="Calibri" w:cs="Times New Roman"/>
          <w:spacing w:val="-1"/>
        </w:rPr>
        <w:t>goals,</w:t>
      </w:r>
      <w:r w:rsidRPr="00F9079B">
        <w:rPr>
          <w:rFonts w:eastAsia="Calibri" w:cs="Times New Roman"/>
          <w:spacing w:val="5"/>
        </w:rPr>
        <w:t xml:space="preserve"> </w:t>
      </w:r>
      <w:r w:rsidRPr="00F9079B">
        <w:rPr>
          <w:rFonts w:eastAsia="Calibri" w:cs="Times New Roman"/>
          <w:spacing w:val="-1"/>
        </w:rPr>
        <w:t>directly</w:t>
      </w:r>
      <w:r w:rsidRPr="00F9079B">
        <w:rPr>
          <w:rFonts w:eastAsia="Calibri" w:cs="Times New Roman"/>
          <w:spacing w:val="6"/>
        </w:rPr>
        <w:t xml:space="preserve"> </w:t>
      </w:r>
      <w:r w:rsidRPr="00F9079B">
        <w:rPr>
          <w:rFonts w:eastAsia="Calibri" w:cs="Times New Roman"/>
          <w:spacing w:val="-1"/>
        </w:rPr>
        <w:t>coupled</w:t>
      </w:r>
      <w:r w:rsidRPr="00F9079B">
        <w:rPr>
          <w:rFonts w:eastAsia="Calibri" w:cs="Times New Roman"/>
          <w:spacing w:val="4"/>
        </w:rPr>
        <w:t xml:space="preserve"> </w:t>
      </w:r>
      <w:r w:rsidRPr="00F9079B">
        <w:rPr>
          <w:rFonts w:eastAsia="Calibri" w:cs="Times New Roman"/>
        </w:rPr>
        <w:t>with</w:t>
      </w:r>
      <w:r w:rsidRPr="00F9079B">
        <w:rPr>
          <w:rFonts w:eastAsia="Calibri" w:cs="Times New Roman"/>
          <w:spacing w:val="4"/>
        </w:rPr>
        <w:t xml:space="preserve"> </w:t>
      </w:r>
      <w:r w:rsidRPr="00F9079B">
        <w:rPr>
          <w:rFonts w:eastAsia="Calibri" w:cs="Times New Roman"/>
        </w:rPr>
        <w:t>the</w:t>
      </w:r>
      <w:r w:rsidRPr="00F9079B">
        <w:rPr>
          <w:rFonts w:eastAsia="Calibri" w:cs="Times New Roman"/>
          <w:spacing w:val="5"/>
        </w:rPr>
        <w:t xml:space="preserve"> </w:t>
      </w:r>
      <w:r w:rsidRPr="00F9079B">
        <w:rPr>
          <w:rFonts w:eastAsia="Calibri" w:cs="Times New Roman"/>
          <w:spacing w:val="-1"/>
        </w:rPr>
        <w:t>goals</w:t>
      </w:r>
      <w:r w:rsidRPr="00F9079B">
        <w:rPr>
          <w:rFonts w:eastAsia="Calibri" w:cs="Times New Roman"/>
          <w:spacing w:val="5"/>
        </w:rPr>
        <w:t xml:space="preserve"> </w:t>
      </w:r>
      <w:r w:rsidRPr="00F9079B">
        <w:rPr>
          <w:rFonts w:eastAsia="Calibri" w:cs="Times New Roman"/>
        </w:rPr>
        <w:t>of</w:t>
      </w:r>
      <w:r w:rsidRPr="00F9079B">
        <w:rPr>
          <w:rFonts w:eastAsia="Calibri" w:cs="Times New Roman"/>
          <w:spacing w:val="5"/>
        </w:rPr>
        <w:t xml:space="preserve"> </w:t>
      </w:r>
      <w:r w:rsidRPr="00F9079B">
        <w:rPr>
          <w:rFonts w:eastAsia="Calibri" w:cs="Times New Roman"/>
        </w:rPr>
        <w:t>the</w:t>
      </w:r>
      <w:r w:rsidRPr="00F9079B">
        <w:rPr>
          <w:rFonts w:eastAsia="Calibri" w:cs="Times New Roman"/>
          <w:spacing w:val="5"/>
        </w:rPr>
        <w:t xml:space="preserve"> </w:t>
      </w:r>
      <w:r w:rsidRPr="00F9079B">
        <w:rPr>
          <w:rFonts w:eastAsia="Calibri" w:cs="Times New Roman"/>
          <w:spacing w:val="-1"/>
        </w:rPr>
        <w:t>Department</w:t>
      </w:r>
      <w:r w:rsidRPr="00F9079B">
        <w:rPr>
          <w:rFonts w:eastAsia="Calibri" w:cs="Times New Roman"/>
          <w:spacing w:val="5"/>
        </w:rPr>
        <w:t xml:space="preserve"> </w:t>
      </w:r>
      <w:r w:rsidRPr="00F9079B">
        <w:rPr>
          <w:rFonts w:eastAsia="Calibri" w:cs="Times New Roman"/>
          <w:spacing w:val="-1"/>
        </w:rPr>
        <w:t>and</w:t>
      </w:r>
      <w:r w:rsidRPr="00F9079B">
        <w:rPr>
          <w:rFonts w:eastAsia="Calibri" w:cs="Times New Roman"/>
          <w:spacing w:val="4"/>
        </w:rPr>
        <w:t xml:space="preserve"> </w:t>
      </w:r>
      <w:r w:rsidRPr="00F9079B">
        <w:rPr>
          <w:rFonts w:eastAsia="Calibri" w:cs="Times New Roman"/>
          <w:spacing w:val="-2"/>
        </w:rPr>
        <w:t>UPMC,</w:t>
      </w:r>
      <w:r w:rsidRPr="00F9079B">
        <w:rPr>
          <w:rFonts w:eastAsia="Calibri" w:cs="Times New Roman"/>
          <w:spacing w:val="5"/>
        </w:rPr>
        <w:t xml:space="preserve"> </w:t>
      </w:r>
      <w:r w:rsidRPr="00F9079B">
        <w:rPr>
          <w:rFonts w:eastAsia="Calibri" w:cs="Times New Roman"/>
          <w:spacing w:val="-1"/>
        </w:rPr>
        <w:t>continue</w:t>
      </w:r>
      <w:r w:rsidRPr="00F9079B">
        <w:rPr>
          <w:rFonts w:eastAsia="Calibri" w:cs="Times New Roman"/>
          <w:spacing w:val="5"/>
        </w:rPr>
        <w:t xml:space="preserve"> </w:t>
      </w:r>
      <w:r w:rsidRPr="00F9079B">
        <w:rPr>
          <w:rFonts w:eastAsia="Calibri" w:cs="Times New Roman"/>
          <w:spacing w:val="-1"/>
        </w:rPr>
        <w:t>to</w:t>
      </w:r>
      <w:r w:rsidRPr="00F9079B">
        <w:rPr>
          <w:rFonts w:eastAsia="Calibri" w:cs="Times New Roman"/>
          <w:spacing w:val="61"/>
        </w:rPr>
        <w:t xml:space="preserve"> </w:t>
      </w:r>
      <w:r w:rsidRPr="00F9079B">
        <w:rPr>
          <w:rFonts w:eastAsia="Calibri" w:cs="Times New Roman"/>
          <w:spacing w:val="-1"/>
        </w:rPr>
        <w:t>guide</w:t>
      </w:r>
      <w:r w:rsidRPr="00F9079B">
        <w:rPr>
          <w:rFonts w:eastAsia="Calibri" w:cs="Times New Roman"/>
        </w:rPr>
        <w:t xml:space="preserve"> the </w:t>
      </w:r>
      <w:r w:rsidRPr="00F9079B">
        <w:rPr>
          <w:rFonts w:eastAsia="Calibri" w:cs="Times New Roman"/>
          <w:spacing w:val="-1"/>
        </w:rPr>
        <w:t>activities</w:t>
      </w:r>
      <w:r w:rsidRPr="00F9079B">
        <w:rPr>
          <w:rFonts w:eastAsia="Calibri" w:cs="Times New Roman"/>
          <w:spacing w:val="-2"/>
        </w:rPr>
        <w:t xml:space="preserve"> </w:t>
      </w:r>
      <w:r w:rsidRPr="00F9079B">
        <w:rPr>
          <w:rFonts w:eastAsia="Calibri" w:cs="Times New Roman"/>
        </w:rPr>
        <w:t xml:space="preserve">of </w:t>
      </w:r>
      <w:r w:rsidRPr="00F9079B">
        <w:rPr>
          <w:rFonts w:eastAsia="Calibri" w:cs="Times New Roman"/>
          <w:spacing w:val="-2"/>
        </w:rPr>
        <w:t>the</w:t>
      </w:r>
      <w:r w:rsidRPr="00F9079B">
        <w:rPr>
          <w:rFonts w:eastAsia="Calibri" w:cs="Times New Roman"/>
        </w:rPr>
        <w:t xml:space="preserve"> </w:t>
      </w:r>
      <w:r w:rsidRPr="00F9079B">
        <w:rPr>
          <w:rFonts w:eastAsia="Calibri" w:cs="Times New Roman"/>
          <w:spacing w:val="-1"/>
        </w:rPr>
        <w:t>Service</w:t>
      </w:r>
      <w:r w:rsidRPr="00F9079B">
        <w:rPr>
          <w:rFonts w:eastAsia="Calibri" w:cs="Times New Roman"/>
        </w:rPr>
        <w:t xml:space="preserve"> </w:t>
      </w:r>
      <w:r w:rsidRPr="00F9079B">
        <w:rPr>
          <w:rFonts w:eastAsia="Calibri" w:cs="Times New Roman"/>
          <w:spacing w:val="-1"/>
        </w:rPr>
        <w:t>Line.</w:t>
      </w:r>
    </w:p>
    <w:p w14:paraId="683866AE" w14:textId="77777777" w:rsidR="003B3B58" w:rsidRPr="00F9079B" w:rsidRDefault="003B3B58" w:rsidP="00F9079B">
      <w:pPr>
        <w:spacing w:after="0"/>
        <w:rPr>
          <w:rFonts w:eastAsia="Calibri" w:cs="Times New Roman"/>
        </w:rPr>
        <w:sectPr w:rsidR="003B3B58" w:rsidRPr="00F9079B">
          <w:pgSz w:w="12240" w:h="15840"/>
          <w:pgMar w:top="1320" w:right="1540" w:bottom="1340" w:left="1540" w:header="0" w:footer="1140" w:gutter="0"/>
          <w:cols w:space="720"/>
        </w:sectPr>
      </w:pPr>
    </w:p>
    <w:p w14:paraId="2B3F9316" w14:textId="77777777" w:rsidR="00F9079B" w:rsidRPr="00F9079B" w:rsidRDefault="00F9079B" w:rsidP="0060034B">
      <w:pPr>
        <w:widowControl w:val="0"/>
        <w:spacing w:before="197" w:after="0" w:line="240" w:lineRule="auto"/>
        <w:outlineLvl w:val="0"/>
        <w:rPr>
          <w:rFonts w:eastAsia="Calibri" w:cs="Times New Roman"/>
        </w:rPr>
      </w:pPr>
      <w:r w:rsidRPr="00F9079B">
        <w:rPr>
          <w:rFonts w:eastAsia="Calibri" w:cs="Times New Roman"/>
          <w:b/>
          <w:bCs/>
          <w:spacing w:val="-1"/>
          <w:u w:val="single" w:color="000000"/>
        </w:rPr>
        <w:lastRenderedPageBreak/>
        <w:t>Future</w:t>
      </w:r>
      <w:r w:rsidRPr="00F9079B">
        <w:rPr>
          <w:rFonts w:eastAsia="Calibri" w:cs="Times New Roman"/>
          <w:b/>
          <w:bCs/>
          <w:spacing w:val="-7"/>
          <w:u w:val="single" w:color="000000"/>
        </w:rPr>
        <w:t xml:space="preserve"> </w:t>
      </w:r>
      <w:r w:rsidRPr="00F9079B">
        <w:rPr>
          <w:rFonts w:eastAsia="Calibri" w:cs="Times New Roman"/>
          <w:b/>
          <w:bCs/>
          <w:spacing w:val="-1"/>
          <w:u w:val="single" w:color="000000"/>
        </w:rPr>
        <w:t>Growth</w:t>
      </w:r>
      <w:r w:rsidRPr="00F9079B">
        <w:rPr>
          <w:rFonts w:eastAsia="Calibri" w:cs="Times New Roman"/>
          <w:b/>
          <w:bCs/>
          <w:spacing w:val="-4"/>
          <w:u w:val="single" w:color="000000"/>
        </w:rPr>
        <w:t xml:space="preserve"> </w:t>
      </w:r>
      <w:r w:rsidRPr="00F9079B">
        <w:rPr>
          <w:rFonts w:eastAsia="Calibri" w:cs="Times New Roman"/>
          <w:b/>
          <w:bCs/>
          <w:spacing w:val="-1"/>
          <w:u w:val="single" w:color="000000"/>
        </w:rPr>
        <w:t>and</w:t>
      </w:r>
      <w:r w:rsidRPr="00F9079B">
        <w:rPr>
          <w:rFonts w:eastAsia="Calibri" w:cs="Times New Roman"/>
          <w:b/>
          <w:bCs/>
          <w:spacing w:val="-6"/>
          <w:u w:val="single" w:color="000000"/>
        </w:rPr>
        <w:t xml:space="preserve"> </w:t>
      </w:r>
      <w:r w:rsidRPr="00F9079B">
        <w:rPr>
          <w:rFonts w:eastAsia="Calibri" w:cs="Times New Roman"/>
          <w:b/>
          <w:bCs/>
          <w:spacing w:val="-1"/>
          <w:u w:val="single" w:color="000000"/>
        </w:rPr>
        <w:t>Development</w:t>
      </w:r>
    </w:p>
    <w:p w14:paraId="40FA6E30" w14:textId="77777777" w:rsidR="00F9079B" w:rsidRPr="00F9079B" w:rsidRDefault="00F9079B" w:rsidP="00F9079B">
      <w:pPr>
        <w:widowControl w:val="0"/>
        <w:spacing w:before="11" w:after="0" w:line="240" w:lineRule="auto"/>
        <w:rPr>
          <w:rFonts w:eastAsia="Calibri" w:cs="Calibri"/>
          <w:b/>
          <w:bCs/>
        </w:rPr>
      </w:pPr>
    </w:p>
    <w:p w14:paraId="6261EDF1" w14:textId="583316CE" w:rsidR="00F9079B" w:rsidRPr="00AB3C68" w:rsidRDefault="00F9079B" w:rsidP="00AB3C68">
      <w:r w:rsidRPr="00AB3C68">
        <w:t>The</w:t>
      </w:r>
      <w:r w:rsidRPr="00AB3C68">
        <w:rPr>
          <w:spacing w:val="46"/>
        </w:rPr>
        <w:t xml:space="preserve"> </w:t>
      </w:r>
      <w:r w:rsidRPr="00AB3C68">
        <w:t>service</w:t>
      </w:r>
      <w:r w:rsidRPr="00AB3C68">
        <w:rPr>
          <w:spacing w:val="44"/>
        </w:rPr>
        <w:t xml:space="preserve"> </w:t>
      </w:r>
      <w:r w:rsidRPr="00AB3C68">
        <w:t>line</w:t>
      </w:r>
      <w:r w:rsidRPr="00AB3C68">
        <w:rPr>
          <w:spacing w:val="46"/>
        </w:rPr>
        <w:t xml:space="preserve"> </w:t>
      </w:r>
      <w:r w:rsidRPr="00AB3C68">
        <w:t>will</w:t>
      </w:r>
      <w:r w:rsidRPr="00AB3C68">
        <w:rPr>
          <w:spacing w:val="43"/>
        </w:rPr>
        <w:t xml:space="preserve"> </w:t>
      </w:r>
      <w:r w:rsidRPr="00AB3C68">
        <w:t>continue</w:t>
      </w:r>
      <w:r w:rsidRPr="00AB3C68">
        <w:rPr>
          <w:spacing w:val="43"/>
        </w:rPr>
        <w:t xml:space="preserve"> </w:t>
      </w:r>
      <w:r w:rsidRPr="00AB3C68">
        <w:t>to</w:t>
      </w:r>
      <w:r w:rsidRPr="00AB3C68">
        <w:rPr>
          <w:spacing w:val="43"/>
        </w:rPr>
        <w:t xml:space="preserve"> </w:t>
      </w:r>
      <w:r w:rsidRPr="00AB3C68">
        <w:t>acquire</w:t>
      </w:r>
      <w:r w:rsidRPr="00AB3C68">
        <w:rPr>
          <w:spacing w:val="44"/>
        </w:rPr>
        <w:t xml:space="preserve"> </w:t>
      </w:r>
      <w:r w:rsidRPr="00AB3C68">
        <w:t>practices</w:t>
      </w:r>
      <w:r w:rsidR="00AB3C68">
        <w:t xml:space="preserve"> and develop practices </w:t>
      </w:r>
      <w:r w:rsidRPr="00AB3C68">
        <w:t>as</w:t>
      </w:r>
      <w:r w:rsidR="00AB3C68">
        <w:t xml:space="preserve"> oppor</w:t>
      </w:r>
      <w:r w:rsidRPr="00AB3C68">
        <w:t>tunities</w:t>
      </w:r>
      <w:r w:rsidRPr="00AB3C68">
        <w:rPr>
          <w:spacing w:val="43"/>
        </w:rPr>
        <w:t xml:space="preserve"> </w:t>
      </w:r>
      <w:r w:rsidRPr="00AB3C68">
        <w:t>present,</w:t>
      </w:r>
      <w:r w:rsidRPr="00AB3C68">
        <w:rPr>
          <w:spacing w:val="43"/>
        </w:rPr>
        <w:t xml:space="preserve"> </w:t>
      </w:r>
      <w:r w:rsidRPr="00AB3C68">
        <w:t>keeping</w:t>
      </w:r>
      <w:r w:rsidRPr="00AB3C68">
        <w:rPr>
          <w:spacing w:val="55"/>
          <w:w w:val="99"/>
        </w:rPr>
        <w:t xml:space="preserve"> </w:t>
      </w:r>
      <w:r w:rsidRPr="00AB3C68">
        <w:t>focus</w:t>
      </w:r>
      <w:r w:rsidRPr="00AB3C68">
        <w:rPr>
          <w:spacing w:val="7"/>
        </w:rPr>
        <w:t xml:space="preserve"> </w:t>
      </w:r>
      <w:r w:rsidRPr="00AB3C68">
        <w:t>on</w:t>
      </w:r>
      <w:r w:rsidRPr="00AB3C68">
        <w:rPr>
          <w:spacing w:val="9"/>
        </w:rPr>
        <w:t xml:space="preserve"> </w:t>
      </w:r>
      <w:r w:rsidRPr="00AB3C68">
        <w:t>the</w:t>
      </w:r>
      <w:r w:rsidRPr="00AB3C68">
        <w:rPr>
          <w:spacing w:val="10"/>
        </w:rPr>
        <w:t xml:space="preserve"> </w:t>
      </w:r>
      <w:r w:rsidRPr="00AB3C68">
        <w:t>goal</w:t>
      </w:r>
      <w:r w:rsidRPr="00AB3C68">
        <w:rPr>
          <w:spacing w:val="8"/>
        </w:rPr>
        <w:t xml:space="preserve"> </w:t>
      </w:r>
      <w:r w:rsidRPr="00AB3C68">
        <w:t>developing</w:t>
      </w:r>
      <w:r w:rsidRPr="00AB3C68">
        <w:rPr>
          <w:spacing w:val="9"/>
        </w:rPr>
        <w:t xml:space="preserve"> </w:t>
      </w:r>
      <w:r w:rsidRPr="00AB3C68">
        <w:t>a</w:t>
      </w:r>
      <w:r w:rsidRPr="00AB3C68">
        <w:rPr>
          <w:spacing w:val="8"/>
        </w:rPr>
        <w:t xml:space="preserve"> </w:t>
      </w:r>
      <w:r w:rsidRPr="00AB3C68">
        <w:t>premier</w:t>
      </w:r>
      <w:r w:rsidRPr="00AB3C68">
        <w:rPr>
          <w:spacing w:val="9"/>
        </w:rPr>
        <w:t xml:space="preserve"> </w:t>
      </w:r>
      <w:r w:rsidRPr="00AB3C68">
        <w:t>OB/GYN</w:t>
      </w:r>
      <w:r w:rsidRPr="00AB3C68">
        <w:rPr>
          <w:spacing w:val="8"/>
        </w:rPr>
        <w:t xml:space="preserve"> </w:t>
      </w:r>
      <w:r w:rsidRPr="00AB3C68">
        <w:t>integrated</w:t>
      </w:r>
      <w:r w:rsidRPr="00AB3C68">
        <w:rPr>
          <w:spacing w:val="9"/>
        </w:rPr>
        <w:t xml:space="preserve"> </w:t>
      </w:r>
      <w:r w:rsidRPr="00AB3C68">
        <w:t>delivery</w:t>
      </w:r>
      <w:r w:rsidRPr="00AB3C68">
        <w:rPr>
          <w:spacing w:val="9"/>
        </w:rPr>
        <w:t xml:space="preserve"> </w:t>
      </w:r>
      <w:r w:rsidRPr="00AB3C68">
        <w:t>system. The</w:t>
      </w:r>
      <w:r w:rsidRPr="00AB3C68">
        <w:rPr>
          <w:spacing w:val="5"/>
        </w:rPr>
        <w:t xml:space="preserve"> </w:t>
      </w:r>
      <w:r w:rsidRPr="00AB3C68">
        <w:t>integration of</w:t>
      </w:r>
      <w:r w:rsidRPr="00AB3C68">
        <w:rPr>
          <w:spacing w:val="83"/>
        </w:rPr>
        <w:t xml:space="preserve"> </w:t>
      </w:r>
      <w:r w:rsidRPr="00AB3C68">
        <w:t>subspecialty</w:t>
      </w:r>
      <w:r w:rsidRPr="00AB3C68">
        <w:rPr>
          <w:spacing w:val="40"/>
        </w:rPr>
        <w:t xml:space="preserve"> </w:t>
      </w:r>
      <w:r w:rsidRPr="00AB3C68">
        <w:t>services,</w:t>
      </w:r>
      <w:r w:rsidRPr="00AB3C68">
        <w:rPr>
          <w:spacing w:val="42"/>
        </w:rPr>
        <w:t xml:space="preserve"> </w:t>
      </w:r>
      <w:r w:rsidRPr="00AB3C68">
        <w:t>especially</w:t>
      </w:r>
      <w:r w:rsidRPr="00AB3C68">
        <w:rPr>
          <w:spacing w:val="40"/>
        </w:rPr>
        <w:t xml:space="preserve"> </w:t>
      </w:r>
      <w:r w:rsidRPr="00AB3C68">
        <w:t>maternal-fetal</w:t>
      </w:r>
      <w:r w:rsidRPr="00AB3C68">
        <w:rPr>
          <w:spacing w:val="35"/>
        </w:rPr>
        <w:t xml:space="preserve"> </w:t>
      </w:r>
      <w:r w:rsidRPr="00AB3C68">
        <w:t>medicine,</w:t>
      </w:r>
      <w:r w:rsidRPr="00AB3C68">
        <w:rPr>
          <w:spacing w:val="42"/>
        </w:rPr>
        <w:t xml:space="preserve"> </w:t>
      </w:r>
      <w:r w:rsidRPr="00AB3C68">
        <w:t>urogynecology,</w:t>
      </w:r>
      <w:r w:rsidRPr="00AB3C68">
        <w:rPr>
          <w:spacing w:val="39"/>
        </w:rPr>
        <w:t xml:space="preserve"> </w:t>
      </w:r>
      <w:r w:rsidRPr="00AB3C68">
        <w:rPr>
          <w:spacing w:val="-2"/>
        </w:rPr>
        <w:t>and</w:t>
      </w:r>
      <w:r w:rsidRPr="00AB3C68">
        <w:rPr>
          <w:spacing w:val="41"/>
        </w:rPr>
        <w:t xml:space="preserve"> </w:t>
      </w:r>
      <w:r w:rsidRPr="00AB3C68">
        <w:t>gynecologic</w:t>
      </w:r>
      <w:r w:rsidRPr="00AB3C68">
        <w:rPr>
          <w:spacing w:val="73"/>
        </w:rPr>
        <w:t xml:space="preserve"> </w:t>
      </w:r>
      <w:r w:rsidRPr="00AB3C68">
        <w:t>oncology,</w:t>
      </w:r>
      <w:r w:rsidRPr="00AB3C68">
        <w:rPr>
          <w:spacing w:val="10"/>
        </w:rPr>
        <w:t xml:space="preserve"> </w:t>
      </w:r>
      <w:r w:rsidRPr="00AB3C68">
        <w:t>will</w:t>
      </w:r>
      <w:r w:rsidRPr="00AB3C68">
        <w:rPr>
          <w:spacing w:val="12"/>
        </w:rPr>
        <w:t xml:space="preserve"> </w:t>
      </w:r>
      <w:r w:rsidRPr="00AB3C68">
        <w:t>continue.</w:t>
      </w:r>
      <w:r w:rsidRPr="00AB3C68">
        <w:rPr>
          <w:spacing w:val="24"/>
        </w:rPr>
        <w:t xml:space="preserve"> </w:t>
      </w:r>
      <w:r w:rsidRPr="00AB3C68">
        <w:t>Aware</w:t>
      </w:r>
      <w:r w:rsidRPr="00AB3C68">
        <w:rPr>
          <w:spacing w:val="9"/>
        </w:rPr>
        <w:t xml:space="preserve"> </w:t>
      </w:r>
      <w:r w:rsidRPr="00AB3C68">
        <w:t>of</w:t>
      </w:r>
      <w:r w:rsidRPr="00AB3C68">
        <w:rPr>
          <w:spacing w:val="12"/>
        </w:rPr>
        <w:t xml:space="preserve"> </w:t>
      </w:r>
      <w:r w:rsidRPr="00AB3C68">
        <w:t>the</w:t>
      </w:r>
      <w:r w:rsidRPr="00AB3C68">
        <w:rPr>
          <w:spacing w:val="12"/>
        </w:rPr>
        <w:t xml:space="preserve"> </w:t>
      </w:r>
      <w:r w:rsidRPr="00AB3C68">
        <w:t>coming</w:t>
      </w:r>
      <w:r w:rsidRPr="00AB3C68">
        <w:rPr>
          <w:spacing w:val="11"/>
        </w:rPr>
        <w:t xml:space="preserve"> </w:t>
      </w:r>
      <w:r w:rsidRPr="00AB3C68">
        <w:t>changes</w:t>
      </w:r>
      <w:r w:rsidRPr="00AB3C68">
        <w:rPr>
          <w:spacing w:val="12"/>
        </w:rPr>
        <w:t xml:space="preserve"> </w:t>
      </w:r>
      <w:r w:rsidRPr="00AB3C68">
        <w:t>in</w:t>
      </w:r>
      <w:r w:rsidRPr="00AB3C68">
        <w:rPr>
          <w:spacing w:val="11"/>
        </w:rPr>
        <w:t xml:space="preserve"> </w:t>
      </w:r>
      <w:r w:rsidRPr="00AB3C68">
        <w:t>health</w:t>
      </w:r>
      <w:r w:rsidRPr="00AB3C68">
        <w:rPr>
          <w:spacing w:val="11"/>
        </w:rPr>
        <w:t xml:space="preserve"> </w:t>
      </w:r>
      <w:r w:rsidRPr="00AB3C68">
        <w:t>care</w:t>
      </w:r>
      <w:r w:rsidRPr="00AB3C68">
        <w:rPr>
          <w:spacing w:val="12"/>
        </w:rPr>
        <w:t xml:space="preserve"> </w:t>
      </w:r>
      <w:r w:rsidRPr="00AB3C68">
        <w:t>delivery</w:t>
      </w:r>
      <w:r w:rsidRPr="00AB3C68">
        <w:rPr>
          <w:spacing w:val="13"/>
        </w:rPr>
        <w:t xml:space="preserve"> </w:t>
      </w:r>
      <w:r w:rsidRPr="00AB3C68">
        <w:rPr>
          <w:spacing w:val="-2"/>
        </w:rPr>
        <w:t>and</w:t>
      </w:r>
      <w:r w:rsidRPr="00AB3C68">
        <w:rPr>
          <w:spacing w:val="11"/>
        </w:rPr>
        <w:t xml:space="preserve"> </w:t>
      </w:r>
      <w:r w:rsidRPr="00AB3C68">
        <w:t>the</w:t>
      </w:r>
      <w:r w:rsidRPr="00AB3C68">
        <w:rPr>
          <w:spacing w:val="12"/>
        </w:rPr>
        <w:t xml:space="preserve"> </w:t>
      </w:r>
      <w:r w:rsidRPr="00AB3C68">
        <w:t>need</w:t>
      </w:r>
      <w:r w:rsidRPr="00AB3C68">
        <w:rPr>
          <w:spacing w:val="11"/>
        </w:rPr>
        <w:t xml:space="preserve"> </w:t>
      </w:r>
      <w:r w:rsidRPr="00AB3C68">
        <w:t>for</w:t>
      </w:r>
      <w:r w:rsidRPr="00AB3C68">
        <w:rPr>
          <w:spacing w:val="57"/>
        </w:rPr>
        <w:t xml:space="preserve"> </w:t>
      </w:r>
      <w:r w:rsidRPr="00AB3C68">
        <w:t>appropriate</w:t>
      </w:r>
      <w:r w:rsidRPr="00AB3C68">
        <w:rPr>
          <w:spacing w:val="24"/>
        </w:rPr>
        <w:t xml:space="preserve"> </w:t>
      </w:r>
      <w:r w:rsidRPr="00AB3C68">
        <w:t>resource</w:t>
      </w:r>
      <w:r w:rsidRPr="00AB3C68">
        <w:rPr>
          <w:spacing w:val="25"/>
        </w:rPr>
        <w:t xml:space="preserve"> </w:t>
      </w:r>
      <w:r w:rsidRPr="00AB3C68">
        <w:t>utilization,</w:t>
      </w:r>
      <w:r w:rsidRPr="00AB3C68">
        <w:rPr>
          <w:spacing w:val="24"/>
        </w:rPr>
        <w:t xml:space="preserve"> </w:t>
      </w:r>
      <w:r w:rsidRPr="00AB3C68">
        <w:t>the</w:t>
      </w:r>
      <w:r w:rsidRPr="00AB3C68">
        <w:rPr>
          <w:spacing w:val="24"/>
        </w:rPr>
        <w:t xml:space="preserve"> </w:t>
      </w:r>
      <w:r w:rsidRPr="00AB3C68">
        <w:t>service</w:t>
      </w:r>
      <w:r w:rsidRPr="00AB3C68">
        <w:rPr>
          <w:spacing w:val="25"/>
        </w:rPr>
        <w:t xml:space="preserve"> </w:t>
      </w:r>
      <w:r w:rsidRPr="00AB3C68">
        <w:t>line</w:t>
      </w:r>
      <w:r w:rsidRPr="00AB3C68">
        <w:rPr>
          <w:spacing w:val="24"/>
        </w:rPr>
        <w:t xml:space="preserve"> </w:t>
      </w:r>
      <w:r w:rsidRPr="00AB3C68">
        <w:rPr>
          <w:spacing w:val="1"/>
        </w:rPr>
        <w:t>is</w:t>
      </w:r>
      <w:r w:rsidRPr="00AB3C68">
        <w:rPr>
          <w:spacing w:val="24"/>
        </w:rPr>
        <w:t xml:space="preserve"> </w:t>
      </w:r>
      <w:r w:rsidRPr="00AB3C68">
        <w:t>in</w:t>
      </w:r>
      <w:r w:rsidRPr="00AB3C68">
        <w:rPr>
          <w:spacing w:val="23"/>
        </w:rPr>
        <w:t xml:space="preserve"> </w:t>
      </w:r>
      <w:r w:rsidRPr="00AB3C68">
        <w:t>a</w:t>
      </w:r>
      <w:r w:rsidRPr="00AB3C68">
        <w:rPr>
          <w:spacing w:val="24"/>
        </w:rPr>
        <w:t xml:space="preserve"> </w:t>
      </w:r>
      <w:r w:rsidRPr="00AB3C68">
        <w:t>continuing</w:t>
      </w:r>
      <w:r w:rsidRPr="00AB3C68">
        <w:rPr>
          <w:spacing w:val="23"/>
        </w:rPr>
        <w:t xml:space="preserve"> </w:t>
      </w:r>
      <w:r w:rsidRPr="00AB3C68">
        <w:t>process</w:t>
      </w:r>
      <w:r w:rsidRPr="00AB3C68">
        <w:rPr>
          <w:spacing w:val="22"/>
        </w:rPr>
        <w:t xml:space="preserve"> </w:t>
      </w:r>
      <w:r w:rsidRPr="00AB3C68">
        <w:t>of</w:t>
      </w:r>
      <w:r w:rsidRPr="00AB3C68">
        <w:rPr>
          <w:spacing w:val="24"/>
        </w:rPr>
        <w:t xml:space="preserve"> </w:t>
      </w:r>
      <w:r w:rsidRPr="00AB3C68">
        <w:t>evaluation</w:t>
      </w:r>
      <w:r w:rsidRPr="00AB3C68">
        <w:rPr>
          <w:spacing w:val="21"/>
        </w:rPr>
        <w:t xml:space="preserve"> </w:t>
      </w:r>
      <w:r w:rsidRPr="00AB3C68">
        <w:t>of</w:t>
      </w:r>
      <w:r w:rsidRPr="00AB3C68">
        <w:rPr>
          <w:spacing w:val="24"/>
        </w:rPr>
        <w:t xml:space="preserve"> </w:t>
      </w:r>
      <w:r w:rsidRPr="00AB3C68">
        <w:t>all</w:t>
      </w:r>
      <w:r w:rsidRPr="00AB3C68">
        <w:rPr>
          <w:spacing w:val="81"/>
        </w:rPr>
        <w:t xml:space="preserve"> </w:t>
      </w:r>
      <w:r w:rsidRPr="00AB3C68">
        <w:t>clinical</w:t>
      </w:r>
      <w:r w:rsidRPr="00AB3C68">
        <w:rPr>
          <w:spacing w:val="6"/>
        </w:rPr>
        <w:t xml:space="preserve"> </w:t>
      </w:r>
      <w:r w:rsidRPr="00AB3C68">
        <w:t>site</w:t>
      </w:r>
      <w:r w:rsidRPr="00AB3C68">
        <w:rPr>
          <w:spacing w:val="6"/>
        </w:rPr>
        <w:t xml:space="preserve"> </w:t>
      </w:r>
      <w:r w:rsidRPr="00AB3C68">
        <w:t>utilization,</w:t>
      </w:r>
      <w:r w:rsidRPr="00AB3C68">
        <w:rPr>
          <w:spacing w:val="5"/>
        </w:rPr>
        <w:t xml:space="preserve"> </w:t>
      </w:r>
      <w:r w:rsidRPr="00AB3C68">
        <w:t>working</w:t>
      </w:r>
      <w:r w:rsidRPr="00AB3C68">
        <w:rPr>
          <w:spacing w:val="6"/>
        </w:rPr>
        <w:t xml:space="preserve"> </w:t>
      </w:r>
      <w:r w:rsidRPr="00AB3C68">
        <w:t>toward</w:t>
      </w:r>
      <w:r w:rsidRPr="00AB3C68">
        <w:rPr>
          <w:spacing w:val="6"/>
        </w:rPr>
        <w:t xml:space="preserve"> </w:t>
      </w:r>
      <w:r w:rsidRPr="00AB3C68">
        <w:t>appropriate,</w:t>
      </w:r>
      <w:r w:rsidRPr="00AB3C68">
        <w:rPr>
          <w:spacing w:val="7"/>
        </w:rPr>
        <w:t xml:space="preserve"> </w:t>
      </w:r>
      <w:r w:rsidRPr="00AB3C68">
        <w:t>analytics-driven</w:t>
      </w:r>
      <w:r w:rsidRPr="00AB3C68">
        <w:rPr>
          <w:spacing w:val="7"/>
        </w:rPr>
        <w:t xml:space="preserve"> </w:t>
      </w:r>
      <w:r w:rsidRPr="00AB3C68">
        <w:t>consolidation</w:t>
      </w:r>
      <w:r w:rsidRPr="00AB3C68">
        <w:rPr>
          <w:spacing w:val="6"/>
        </w:rPr>
        <w:t xml:space="preserve"> </w:t>
      </w:r>
      <w:r w:rsidRPr="00AB3C68">
        <w:t>or</w:t>
      </w:r>
      <w:r w:rsidRPr="00AB3C68">
        <w:rPr>
          <w:spacing w:val="7"/>
        </w:rPr>
        <w:t xml:space="preserve"> </w:t>
      </w:r>
      <w:r w:rsidRPr="00AB3C68">
        <w:rPr>
          <w:spacing w:val="-2"/>
        </w:rPr>
        <w:t>expansion,</w:t>
      </w:r>
      <w:r w:rsidRPr="00AB3C68">
        <w:rPr>
          <w:spacing w:val="97"/>
        </w:rPr>
        <w:t xml:space="preserve"> </w:t>
      </w:r>
      <w:r w:rsidRPr="00AB3C68">
        <w:t>as</w:t>
      </w:r>
      <w:r w:rsidRPr="00AB3C68">
        <w:rPr>
          <w:spacing w:val="5"/>
        </w:rPr>
        <w:t xml:space="preserve"> </w:t>
      </w:r>
      <w:r w:rsidRPr="00AB3C68">
        <w:t>appropriate.</w:t>
      </w:r>
      <w:r w:rsidRPr="00AB3C68">
        <w:rPr>
          <w:spacing w:val="4"/>
        </w:rPr>
        <w:t xml:space="preserve"> </w:t>
      </w:r>
      <w:r w:rsidRPr="00AB3C68">
        <w:t>Further,</w:t>
      </w:r>
      <w:r w:rsidRPr="00AB3C68">
        <w:rPr>
          <w:spacing w:val="2"/>
        </w:rPr>
        <w:t xml:space="preserve"> </w:t>
      </w:r>
      <w:r w:rsidRPr="00AB3C68">
        <w:t>more</w:t>
      </w:r>
      <w:r w:rsidRPr="00AB3C68">
        <w:rPr>
          <w:spacing w:val="3"/>
        </w:rPr>
        <w:t xml:space="preserve"> </w:t>
      </w:r>
      <w:r w:rsidRPr="00AB3C68">
        <w:t>effort</w:t>
      </w:r>
      <w:r w:rsidRPr="00AB3C68">
        <w:rPr>
          <w:spacing w:val="3"/>
        </w:rPr>
        <w:t xml:space="preserve"> </w:t>
      </w:r>
      <w:r w:rsidRPr="00AB3C68">
        <w:t>will</w:t>
      </w:r>
      <w:r w:rsidRPr="00AB3C68">
        <w:rPr>
          <w:spacing w:val="2"/>
        </w:rPr>
        <w:t xml:space="preserve"> </w:t>
      </w:r>
      <w:r w:rsidRPr="00AB3C68">
        <w:t>be</w:t>
      </w:r>
      <w:r w:rsidRPr="00AB3C68">
        <w:rPr>
          <w:spacing w:val="3"/>
        </w:rPr>
        <w:t xml:space="preserve"> </w:t>
      </w:r>
      <w:r w:rsidRPr="00AB3C68">
        <w:t>placed</w:t>
      </w:r>
      <w:r w:rsidRPr="00AB3C68">
        <w:rPr>
          <w:spacing w:val="1"/>
        </w:rPr>
        <w:t xml:space="preserve"> </w:t>
      </w:r>
      <w:r w:rsidRPr="00AB3C68">
        <w:t>on</w:t>
      </w:r>
      <w:r w:rsidRPr="00AB3C68">
        <w:rPr>
          <w:spacing w:val="2"/>
        </w:rPr>
        <w:t xml:space="preserve"> </w:t>
      </w:r>
      <w:r w:rsidRPr="00AB3C68">
        <w:t>utilization of</w:t>
      </w:r>
      <w:r w:rsidRPr="00AB3C68">
        <w:rPr>
          <w:spacing w:val="5"/>
        </w:rPr>
        <w:t xml:space="preserve"> </w:t>
      </w:r>
      <w:r w:rsidRPr="00AB3C68">
        <w:t>Advanced</w:t>
      </w:r>
      <w:r w:rsidRPr="00AB3C68">
        <w:rPr>
          <w:spacing w:val="2"/>
        </w:rPr>
        <w:t xml:space="preserve"> </w:t>
      </w:r>
      <w:r w:rsidRPr="00AB3C68">
        <w:t>Practice</w:t>
      </w:r>
      <w:r w:rsidRPr="00AB3C68">
        <w:rPr>
          <w:spacing w:val="3"/>
        </w:rPr>
        <w:t xml:space="preserve"> </w:t>
      </w:r>
      <w:r w:rsidRPr="00AB3C68">
        <w:t>Providers,</w:t>
      </w:r>
      <w:r w:rsidRPr="00AB3C68">
        <w:rPr>
          <w:spacing w:val="75"/>
        </w:rPr>
        <w:t xml:space="preserve"> </w:t>
      </w:r>
      <w:r w:rsidRPr="00AB3C68">
        <w:t>as</w:t>
      </w:r>
      <w:r w:rsidRPr="00AB3C68">
        <w:rPr>
          <w:spacing w:val="47"/>
        </w:rPr>
        <w:t xml:space="preserve"> </w:t>
      </w:r>
      <w:r w:rsidRPr="00AB3C68">
        <w:t>well</w:t>
      </w:r>
      <w:r w:rsidRPr="00AB3C68">
        <w:rPr>
          <w:spacing w:val="48"/>
        </w:rPr>
        <w:t xml:space="preserve"> </w:t>
      </w:r>
      <w:r w:rsidRPr="00AB3C68">
        <w:t>as</w:t>
      </w:r>
      <w:r w:rsidRPr="00AB3C68">
        <w:rPr>
          <w:spacing w:val="46"/>
        </w:rPr>
        <w:t xml:space="preserve"> </w:t>
      </w:r>
      <w:r w:rsidRPr="00AB3C68">
        <w:t>the</w:t>
      </w:r>
      <w:r w:rsidRPr="00AB3C68">
        <w:rPr>
          <w:spacing w:val="45"/>
        </w:rPr>
        <w:t xml:space="preserve"> </w:t>
      </w:r>
      <w:r w:rsidRPr="00AB3C68">
        <w:t>development</w:t>
      </w:r>
      <w:r w:rsidRPr="00AB3C68">
        <w:rPr>
          <w:spacing w:val="49"/>
        </w:rPr>
        <w:t xml:space="preserve"> </w:t>
      </w:r>
      <w:r w:rsidRPr="00AB3C68">
        <w:t>and</w:t>
      </w:r>
      <w:r w:rsidRPr="00AB3C68">
        <w:rPr>
          <w:spacing w:val="48"/>
        </w:rPr>
        <w:t xml:space="preserve"> </w:t>
      </w:r>
      <w:r w:rsidRPr="00AB3C68">
        <w:t>implementation</w:t>
      </w:r>
      <w:r w:rsidRPr="00AB3C68">
        <w:rPr>
          <w:spacing w:val="45"/>
        </w:rPr>
        <w:t xml:space="preserve"> </w:t>
      </w:r>
      <w:r w:rsidRPr="00AB3C68">
        <w:t>of</w:t>
      </w:r>
      <w:r w:rsidRPr="00AB3C68">
        <w:rPr>
          <w:spacing w:val="45"/>
        </w:rPr>
        <w:t xml:space="preserve"> </w:t>
      </w:r>
      <w:r w:rsidRPr="00AB3C68">
        <w:t>bundles</w:t>
      </w:r>
      <w:r w:rsidRPr="00AB3C68">
        <w:rPr>
          <w:spacing w:val="48"/>
        </w:rPr>
        <w:t xml:space="preserve"> </w:t>
      </w:r>
      <w:r w:rsidRPr="00AB3C68">
        <w:t>and</w:t>
      </w:r>
      <w:r w:rsidRPr="00AB3C68">
        <w:rPr>
          <w:spacing w:val="48"/>
        </w:rPr>
        <w:t xml:space="preserve"> </w:t>
      </w:r>
      <w:r w:rsidRPr="00AB3C68">
        <w:t>protocols</w:t>
      </w:r>
      <w:r w:rsidRPr="00AB3C68">
        <w:rPr>
          <w:spacing w:val="45"/>
        </w:rPr>
        <w:t xml:space="preserve"> </w:t>
      </w:r>
      <w:r w:rsidRPr="00AB3C68">
        <w:t>to</w:t>
      </w:r>
      <w:r w:rsidRPr="00AB3C68">
        <w:rPr>
          <w:spacing w:val="47"/>
        </w:rPr>
        <w:t xml:space="preserve"> </w:t>
      </w:r>
      <w:r w:rsidRPr="00AB3C68">
        <w:t>enhance</w:t>
      </w:r>
      <w:r w:rsidRPr="00AB3C68">
        <w:rPr>
          <w:spacing w:val="49"/>
        </w:rPr>
        <w:t xml:space="preserve"> </w:t>
      </w:r>
      <w:r w:rsidRPr="00AB3C68">
        <w:rPr>
          <w:spacing w:val="-2"/>
        </w:rPr>
        <w:t>and</w:t>
      </w:r>
      <w:r w:rsidRPr="00AB3C68">
        <w:rPr>
          <w:spacing w:val="61"/>
        </w:rPr>
        <w:t xml:space="preserve"> </w:t>
      </w:r>
      <w:r w:rsidRPr="00AB3C68">
        <w:t>standardize</w:t>
      </w:r>
      <w:r w:rsidRPr="00AB3C68">
        <w:rPr>
          <w:spacing w:val="8"/>
        </w:rPr>
        <w:t xml:space="preserve"> </w:t>
      </w:r>
      <w:r w:rsidRPr="00AB3C68">
        <w:t>care</w:t>
      </w:r>
      <w:r w:rsidRPr="00AB3C68">
        <w:rPr>
          <w:spacing w:val="5"/>
        </w:rPr>
        <w:t xml:space="preserve"> </w:t>
      </w:r>
      <w:r w:rsidRPr="00AB3C68">
        <w:t xml:space="preserve">management. </w:t>
      </w:r>
      <w:r w:rsidRPr="00AB3C68">
        <w:rPr>
          <w:spacing w:val="14"/>
        </w:rPr>
        <w:t xml:space="preserve"> </w:t>
      </w:r>
      <w:r w:rsidRPr="00AB3C68">
        <w:t>Enhancement</w:t>
      </w:r>
      <w:r w:rsidRPr="00AB3C68">
        <w:rPr>
          <w:spacing w:val="5"/>
        </w:rPr>
        <w:t xml:space="preserve"> </w:t>
      </w:r>
      <w:r w:rsidRPr="00AB3C68">
        <w:t>of</w:t>
      </w:r>
      <w:r w:rsidRPr="00AB3C68">
        <w:rPr>
          <w:spacing w:val="7"/>
        </w:rPr>
        <w:t xml:space="preserve"> </w:t>
      </w:r>
      <w:r w:rsidRPr="00AB3C68">
        <w:t>resident</w:t>
      </w:r>
      <w:r w:rsidRPr="00AB3C68">
        <w:rPr>
          <w:spacing w:val="7"/>
        </w:rPr>
        <w:t xml:space="preserve"> </w:t>
      </w:r>
      <w:r w:rsidRPr="00AB3C68">
        <w:t>and</w:t>
      </w:r>
      <w:r w:rsidRPr="00AB3C68">
        <w:rPr>
          <w:spacing w:val="6"/>
        </w:rPr>
        <w:t xml:space="preserve"> </w:t>
      </w:r>
      <w:r w:rsidRPr="00AB3C68">
        <w:t>student</w:t>
      </w:r>
      <w:r w:rsidRPr="00AB3C68">
        <w:rPr>
          <w:spacing w:val="5"/>
        </w:rPr>
        <w:t xml:space="preserve"> </w:t>
      </w:r>
      <w:r w:rsidRPr="00AB3C68">
        <w:t>opportunities</w:t>
      </w:r>
      <w:r w:rsidRPr="00AB3C68">
        <w:rPr>
          <w:spacing w:val="7"/>
        </w:rPr>
        <w:t xml:space="preserve"> </w:t>
      </w:r>
      <w:r w:rsidRPr="00AB3C68">
        <w:t>will</w:t>
      </w:r>
      <w:r w:rsidRPr="00AB3C68">
        <w:rPr>
          <w:spacing w:val="7"/>
        </w:rPr>
        <w:t xml:space="preserve"> </w:t>
      </w:r>
      <w:r w:rsidRPr="00AB3C68">
        <w:t>remain</w:t>
      </w:r>
      <w:r w:rsidRPr="00AB3C68">
        <w:rPr>
          <w:spacing w:val="53"/>
        </w:rPr>
        <w:t xml:space="preserve"> </w:t>
      </w:r>
      <w:r w:rsidRPr="00AB3C68">
        <w:t>a</w:t>
      </w:r>
      <w:r w:rsidRPr="00AB3C68">
        <w:rPr>
          <w:spacing w:val="37"/>
        </w:rPr>
        <w:t xml:space="preserve"> </w:t>
      </w:r>
      <w:r w:rsidRPr="00AB3C68">
        <w:t>priority.</w:t>
      </w:r>
      <w:r w:rsidRPr="00AB3C68">
        <w:rPr>
          <w:spacing w:val="11"/>
        </w:rPr>
        <w:t xml:space="preserve"> </w:t>
      </w:r>
      <w:r w:rsidRPr="00AB3C68">
        <w:t>Patient</w:t>
      </w:r>
      <w:r w:rsidRPr="00AB3C68">
        <w:rPr>
          <w:spacing w:val="37"/>
        </w:rPr>
        <w:t xml:space="preserve"> </w:t>
      </w:r>
      <w:r w:rsidRPr="00AB3C68">
        <w:t>safety</w:t>
      </w:r>
      <w:r w:rsidRPr="00AB3C68">
        <w:rPr>
          <w:spacing w:val="38"/>
        </w:rPr>
        <w:t xml:space="preserve"> </w:t>
      </w:r>
      <w:r w:rsidRPr="00AB3C68">
        <w:t>and</w:t>
      </w:r>
      <w:r w:rsidRPr="00AB3C68">
        <w:rPr>
          <w:spacing w:val="37"/>
        </w:rPr>
        <w:t xml:space="preserve"> </w:t>
      </w:r>
      <w:r w:rsidRPr="00AB3C68">
        <w:t>quality</w:t>
      </w:r>
      <w:r w:rsidRPr="00AB3C68">
        <w:rPr>
          <w:spacing w:val="38"/>
        </w:rPr>
        <w:t xml:space="preserve"> </w:t>
      </w:r>
      <w:r w:rsidRPr="00AB3C68">
        <w:t>programs</w:t>
      </w:r>
      <w:r w:rsidRPr="00AB3C68">
        <w:rPr>
          <w:spacing w:val="36"/>
        </w:rPr>
        <w:t xml:space="preserve"> </w:t>
      </w:r>
      <w:r w:rsidRPr="00AB3C68">
        <w:t>will</w:t>
      </w:r>
      <w:r w:rsidRPr="00AB3C68">
        <w:rPr>
          <w:spacing w:val="38"/>
        </w:rPr>
        <w:t xml:space="preserve"> </w:t>
      </w:r>
      <w:r w:rsidRPr="00AB3C68">
        <w:t>continue</w:t>
      </w:r>
      <w:r w:rsidRPr="00AB3C68">
        <w:rPr>
          <w:spacing w:val="38"/>
        </w:rPr>
        <w:t xml:space="preserve"> </w:t>
      </w:r>
      <w:r w:rsidRPr="00AB3C68">
        <w:t>to</w:t>
      </w:r>
      <w:r w:rsidRPr="00AB3C68">
        <w:rPr>
          <w:spacing w:val="37"/>
        </w:rPr>
        <w:t xml:space="preserve"> </w:t>
      </w:r>
      <w:r w:rsidRPr="00AB3C68">
        <w:t>expand,</w:t>
      </w:r>
      <w:r w:rsidRPr="00AB3C68">
        <w:rPr>
          <w:spacing w:val="36"/>
        </w:rPr>
        <w:t xml:space="preserve"> </w:t>
      </w:r>
      <w:r w:rsidRPr="00AB3C68">
        <w:t>and</w:t>
      </w:r>
      <w:r w:rsidRPr="00AB3C68">
        <w:rPr>
          <w:spacing w:val="37"/>
        </w:rPr>
        <w:t xml:space="preserve"> </w:t>
      </w:r>
      <w:r w:rsidRPr="00AB3C68">
        <w:t>the</w:t>
      </w:r>
      <w:r w:rsidRPr="00AB3C68">
        <w:rPr>
          <w:spacing w:val="36"/>
        </w:rPr>
        <w:t xml:space="preserve"> </w:t>
      </w:r>
      <w:r w:rsidRPr="00AB3C68">
        <w:t>electronic</w:t>
      </w:r>
      <w:r w:rsidRPr="00AB3C68">
        <w:rPr>
          <w:spacing w:val="77"/>
        </w:rPr>
        <w:t xml:space="preserve"> </w:t>
      </w:r>
      <w:r w:rsidRPr="00AB3C68">
        <w:t>medical</w:t>
      </w:r>
      <w:r w:rsidRPr="00AB3C68">
        <w:rPr>
          <w:spacing w:val="-3"/>
        </w:rPr>
        <w:t xml:space="preserve"> </w:t>
      </w:r>
      <w:r w:rsidRPr="00AB3C68">
        <w:t>record will</w:t>
      </w:r>
      <w:r w:rsidRPr="00AB3C68">
        <w:rPr>
          <w:spacing w:val="-3"/>
        </w:rPr>
        <w:t xml:space="preserve"> </w:t>
      </w:r>
      <w:r w:rsidRPr="00AB3C68">
        <w:t>be implemented in all</w:t>
      </w:r>
      <w:r w:rsidRPr="00AB3C68">
        <w:rPr>
          <w:spacing w:val="-3"/>
        </w:rPr>
        <w:t xml:space="preserve"> </w:t>
      </w:r>
      <w:r w:rsidRPr="00AB3C68">
        <w:t>of</w:t>
      </w:r>
      <w:r w:rsidRPr="00AB3C68">
        <w:rPr>
          <w:spacing w:val="-2"/>
        </w:rPr>
        <w:t xml:space="preserve"> </w:t>
      </w:r>
      <w:r w:rsidRPr="00AB3C68">
        <w:t>our practices.</w:t>
      </w:r>
    </w:p>
    <w:p w14:paraId="75C7BC1D" w14:textId="77777777" w:rsidR="006C6BE2" w:rsidRDefault="006C6BE2" w:rsidP="006C6BE2"/>
    <w:p w14:paraId="75C7BC1E" w14:textId="77777777" w:rsidR="00773127" w:rsidRDefault="00773127" w:rsidP="008D5F8B">
      <w:pPr>
        <w:pStyle w:val="Heading1"/>
        <w:jc w:val="center"/>
        <w:rPr>
          <w:rFonts w:asciiTheme="minorHAnsi" w:hAnsiTheme="minorHAnsi" w:cstheme="minorHAnsi"/>
          <w:b/>
        </w:rPr>
      </w:pPr>
      <w:bookmarkStart w:id="16" w:name="_Toc335118310"/>
    </w:p>
    <w:p w14:paraId="75C7BC1F" w14:textId="77777777" w:rsidR="00773127" w:rsidRDefault="00773127" w:rsidP="008D5F8B">
      <w:pPr>
        <w:pStyle w:val="Heading1"/>
        <w:jc w:val="center"/>
        <w:rPr>
          <w:rFonts w:asciiTheme="minorHAnsi" w:hAnsiTheme="minorHAnsi" w:cstheme="minorHAnsi"/>
          <w:b/>
        </w:rPr>
      </w:pPr>
    </w:p>
    <w:p w14:paraId="75C7BC20" w14:textId="77777777" w:rsidR="00773127" w:rsidRDefault="00773127" w:rsidP="008D5F8B">
      <w:pPr>
        <w:pStyle w:val="Heading1"/>
        <w:jc w:val="center"/>
        <w:rPr>
          <w:rFonts w:asciiTheme="minorHAnsi" w:hAnsiTheme="minorHAnsi" w:cstheme="minorHAnsi"/>
          <w:b/>
        </w:rPr>
      </w:pPr>
    </w:p>
    <w:p w14:paraId="75C7BC22" w14:textId="77777777" w:rsidR="00773127" w:rsidRDefault="00773127" w:rsidP="008D5F8B">
      <w:pPr>
        <w:pStyle w:val="Heading1"/>
        <w:jc w:val="center"/>
        <w:rPr>
          <w:rFonts w:asciiTheme="minorHAnsi" w:hAnsiTheme="minorHAnsi" w:cstheme="minorHAnsi"/>
          <w:b/>
        </w:rPr>
      </w:pPr>
    </w:p>
    <w:p w14:paraId="75C7BC23" w14:textId="77777777" w:rsidR="00773127" w:rsidRDefault="00773127" w:rsidP="008D5F8B">
      <w:pPr>
        <w:pStyle w:val="Heading1"/>
        <w:jc w:val="center"/>
        <w:rPr>
          <w:rFonts w:asciiTheme="minorHAnsi" w:hAnsiTheme="minorHAnsi" w:cstheme="minorHAnsi"/>
          <w:b/>
        </w:rPr>
      </w:pPr>
    </w:p>
    <w:p w14:paraId="75C7BC38" w14:textId="77777777" w:rsidR="00773127" w:rsidRDefault="00773127" w:rsidP="008D5F8B">
      <w:pPr>
        <w:pStyle w:val="Heading1"/>
        <w:jc w:val="center"/>
        <w:rPr>
          <w:rFonts w:asciiTheme="minorHAnsi" w:hAnsiTheme="minorHAnsi" w:cstheme="minorHAnsi"/>
          <w:b/>
        </w:rPr>
      </w:pPr>
    </w:p>
    <w:p w14:paraId="75C7BC39" w14:textId="77777777" w:rsidR="00773127" w:rsidRDefault="00773127" w:rsidP="008D5F8B">
      <w:pPr>
        <w:pStyle w:val="Heading1"/>
        <w:jc w:val="center"/>
        <w:rPr>
          <w:rFonts w:asciiTheme="minorHAnsi" w:hAnsiTheme="minorHAnsi" w:cstheme="minorHAnsi"/>
          <w:b/>
        </w:rPr>
      </w:pPr>
    </w:p>
    <w:p w14:paraId="75C7BC3A" w14:textId="77777777" w:rsidR="00773127" w:rsidRDefault="00773127" w:rsidP="008D5F8B">
      <w:pPr>
        <w:pStyle w:val="Heading1"/>
        <w:jc w:val="center"/>
        <w:rPr>
          <w:rFonts w:asciiTheme="minorHAnsi" w:hAnsiTheme="minorHAnsi" w:cstheme="minorHAnsi"/>
          <w:b/>
        </w:rPr>
      </w:pPr>
    </w:p>
    <w:p w14:paraId="75C7BC3B" w14:textId="77777777" w:rsidR="00773127" w:rsidRDefault="00773127" w:rsidP="008D5F8B">
      <w:pPr>
        <w:pStyle w:val="Heading1"/>
        <w:jc w:val="center"/>
        <w:rPr>
          <w:rFonts w:asciiTheme="minorHAnsi" w:hAnsiTheme="minorHAnsi" w:cstheme="minorHAnsi"/>
          <w:b/>
        </w:rPr>
      </w:pPr>
    </w:p>
    <w:p w14:paraId="75C7BC3C" w14:textId="77777777" w:rsidR="00773127" w:rsidRDefault="00773127" w:rsidP="008D5F8B">
      <w:pPr>
        <w:pStyle w:val="Heading1"/>
        <w:jc w:val="center"/>
        <w:rPr>
          <w:rFonts w:asciiTheme="minorHAnsi" w:hAnsiTheme="minorHAnsi" w:cstheme="minorHAnsi"/>
          <w:b/>
        </w:rPr>
      </w:pPr>
    </w:p>
    <w:p w14:paraId="75C7BC3D" w14:textId="77777777" w:rsidR="00773127" w:rsidRDefault="00773127" w:rsidP="008D5F8B">
      <w:pPr>
        <w:pStyle w:val="Heading1"/>
        <w:jc w:val="center"/>
        <w:rPr>
          <w:rFonts w:asciiTheme="minorHAnsi" w:hAnsiTheme="minorHAnsi" w:cstheme="minorHAnsi"/>
          <w:b/>
        </w:rPr>
      </w:pPr>
    </w:p>
    <w:p w14:paraId="75C7BC3F" w14:textId="77777777" w:rsidR="00773127" w:rsidRDefault="00773127" w:rsidP="008D5F8B">
      <w:pPr>
        <w:pStyle w:val="Heading1"/>
        <w:jc w:val="center"/>
        <w:rPr>
          <w:rFonts w:asciiTheme="minorHAnsi" w:hAnsiTheme="minorHAnsi" w:cstheme="minorHAnsi"/>
          <w:b/>
        </w:rPr>
      </w:pPr>
    </w:p>
    <w:p w14:paraId="75C7BC40" w14:textId="77777777" w:rsidR="00773127" w:rsidRDefault="00773127" w:rsidP="008D5F8B">
      <w:pPr>
        <w:pStyle w:val="Heading1"/>
        <w:jc w:val="center"/>
        <w:rPr>
          <w:rFonts w:asciiTheme="minorHAnsi" w:hAnsiTheme="minorHAnsi" w:cstheme="minorHAnsi"/>
          <w:b/>
        </w:rPr>
      </w:pPr>
    </w:p>
    <w:p w14:paraId="75C7BC41" w14:textId="77777777" w:rsidR="00773127" w:rsidRDefault="00773127" w:rsidP="008D5F8B">
      <w:pPr>
        <w:pStyle w:val="Heading1"/>
        <w:jc w:val="center"/>
        <w:rPr>
          <w:rFonts w:asciiTheme="minorHAnsi" w:hAnsiTheme="minorHAnsi" w:cstheme="minorHAnsi"/>
          <w:b/>
        </w:rPr>
      </w:pPr>
    </w:p>
    <w:p w14:paraId="75C7BC42" w14:textId="77777777" w:rsidR="00773127" w:rsidRDefault="00773127" w:rsidP="008D5F8B">
      <w:pPr>
        <w:pStyle w:val="Heading1"/>
        <w:jc w:val="center"/>
        <w:rPr>
          <w:rFonts w:asciiTheme="minorHAnsi" w:hAnsiTheme="minorHAnsi" w:cstheme="minorHAnsi"/>
          <w:b/>
        </w:rPr>
      </w:pPr>
    </w:p>
    <w:p w14:paraId="75C7BC43" w14:textId="77777777" w:rsidR="00773127" w:rsidRDefault="00773127" w:rsidP="008D5F8B">
      <w:pPr>
        <w:pStyle w:val="Heading1"/>
        <w:jc w:val="center"/>
        <w:rPr>
          <w:rFonts w:asciiTheme="minorHAnsi" w:hAnsiTheme="minorHAnsi" w:cstheme="minorHAnsi"/>
          <w:b/>
        </w:rPr>
      </w:pPr>
    </w:p>
    <w:p w14:paraId="75C7BC44" w14:textId="77777777" w:rsidR="00773127" w:rsidRDefault="00773127" w:rsidP="008D5F8B">
      <w:pPr>
        <w:pStyle w:val="Heading1"/>
        <w:jc w:val="center"/>
        <w:rPr>
          <w:rFonts w:asciiTheme="minorHAnsi" w:hAnsiTheme="minorHAnsi" w:cstheme="minorHAnsi"/>
          <w:b/>
        </w:rPr>
      </w:pPr>
    </w:p>
    <w:p w14:paraId="75C7BC45" w14:textId="77777777" w:rsidR="00773127" w:rsidRDefault="00773127" w:rsidP="008D5F8B">
      <w:pPr>
        <w:pStyle w:val="Heading1"/>
        <w:jc w:val="center"/>
        <w:rPr>
          <w:rFonts w:asciiTheme="minorHAnsi" w:hAnsiTheme="minorHAnsi" w:cstheme="minorHAnsi"/>
          <w:b/>
        </w:rPr>
      </w:pPr>
    </w:p>
    <w:p w14:paraId="75C7BC46" w14:textId="77777777" w:rsidR="00773127" w:rsidRDefault="00773127" w:rsidP="008D5F8B">
      <w:pPr>
        <w:pStyle w:val="Heading1"/>
        <w:jc w:val="center"/>
        <w:rPr>
          <w:rFonts w:asciiTheme="minorHAnsi" w:hAnsiTheme="minorHAnsi" w:cstheme="minorHAnsi"/>
          <w:b/>
        </w:rPr>
      </w:pPr>
    </w:p>
    <w:p w14:paraId="75C7BC47" w14:textId="77777777" w:rsidR="00773127" w:rsidRDefault="00773127" w:rsidP="008D5F8B">
      <w:pPr>
        <w:pStyle w:val="Heading1"/>
        <w:jc w:val="center"/>
        <w:rPr>
          <w:rFonts w:asciiTheme="minorHAnsi" w:hAnsiTheme="minorHAnsi" w:cstheme="minorHAnsi"/>
          <w:b/>
        </w:rPr>
      </w:pPr>
    </w:p>
    <w:p w14:paraId="75C7BC48" w14:textId="77777777" w:rsidR="00773127" w:rsidRDefault="00773127" w:rsidP="008D5F8B">
      <w:pPr>
        <w:pStyle w:val="Heading1"/>
        <w:jc w:val="center"/>
        <w:rPr>
          <w:rFonts w:asciiTheme="minorHAnsi" w:hAnsiTheme="minorHAnsi" w:cstheme="minorHAnsi"/>
          <w:b/>
        </w:rPr>
      </w:pPr>
    </w:p>
    <w:p w14:paraId="12951291" w14:textId="77777777" w:rsidR="009B6EE8" w:rsidRDefault="009B6EE8" w:rsidP="008D5F8B">
      <w:pPr>
        <w:pStyle w:val="Heading1"/>
        <w:jc w:val="center"/>
        <w:rPr>
          <w:rFonts w:asciiTheme="minorHAnsi" w:hAnsiTheme="minorHAnsi" w:cstheme="minorHAnsi"/>
          <w:b/>
        </w:rPr>
      </w:pPr>
    </w:p>
    <w:p w14:paraId="7BF61119" w14:textId="77777777" w:rsidR="009B6EE8" w:rsidRDefault="009B6EE8" w:rsidP="008D5F8B">
      <w:pPr>
        <w:pStyle w:val="Heading1"/>
        <w:jc w:val="center"/>
        <w:rPr>
          <w:rFonts w:asciiTheme="minorHAnsi" w:hAnsiTheme="minorHAnsi" w:cstheme="minorHAnsi"/>
          <w:b/>
        </w:rPr>
      </w:pPr>
    </w:p>
    <w:bookmarkEnd w:id="16"/>
    <w:p w14:paraId="75C7BC49" w14:textId="092A4602" w:rsidR="00CE6889" w:rsidRPr="008D5F8B" w:rsidRDefault="009B6EE8" w:rsidP="008D5F8B">
      <w:pPr>
        <w:pStyle w:val="Heading1"/>
        <w:jc w:val="center"/>
        <w:rPr>
          <w:rFonts w:asciiTheme="minorHAnsi" w:hAnsiTheme="minorHAnsi" w:cstheme="minorHAnsi"/>
          <w:b/>
        </w:rPr>
      </w:pP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p>
    <w:p w14:paraId="5C7C5760" w14:textId="77777777" w:rsidR="00BE24A8" w:rsidRDefault="00842595" w:rsidP="00156961">
      <w:pPr>
        <w:widowControl w:val="0"/>
        <w:autoSpaceDE w:val="0"/>
        <w:autoSpaceDN w:val="0"/>
        <w:adjustRightInd w:val="0"/>
        <w:spacing w:after="0"/>
        <w:ind w:left="2160"/>
        <w:jc w:val="both"/>
        <w:rPr>
          <w:rFonts w:cstheme="minorHAnsi"/>
          <w:b/>
          <w:color w:val="FF0000"/>
        </w:rPr>
      </w:pP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p>
    <w:p w14:paraId="6B6C1233" w14:textId="67003053" w:rsidR="00842595" w:rsidRPr="00842595" w:rsidRDefault="009B6EE8" w:rsidP="00156961">
      <w:pPr>
        <w:widowControl w:val="0"/>
        <w:autoSpaceDE w:val="0"/>
        <w:autoSpaceDN w:val="0"/>
        <w:adjustRightInd w:val="0"/>
        <w:spacing w:after="0"/>
        <w:ind w:left="2160"/>
        <w:jc w:val="both"/>
        <w:rPr>
          <w:rFonts w:cstheme="minorHAnsi"/>
          <w:b/>
        </w:rPr>
      </w:pPr>
      <w:r w:rsidRPr="00BE24A8">
        <w:rPr>
          <w:rFonts w:cstheme="minorHAnsi"/>
          <w:b/>
          <w:sz w:val="24"/>
          <w:szCs w:val="24"/>
        </w:rPr>
        <w:lastRenderedPageBreak/>
        <w:t>MAGEE-WOMENS RESEARCH INSTITUTE</w:t>
      </w:r>
      <w:r w:rsidR="00842595">
        <w:rPr>
          <w:rFonts w:cstheme="minorHAnsi"/>
          <w:b/>
          <w:color w:val="FF0000"/>
        </w:rPr>
        <w:tab/>
      </w:r>
      <w:r w:rsidR="00842595">
        <w:rPr>
          <w:rFonts w:cstheme="minorHAnsi"/>
          <w:b/>
          <w:color w:val="FF0000"/>
        </w:rPr>
        <w:tab/>
      </w:r>
      <w:r w:rsidR="00842595">
        <w:rPr>
          <w:rFonts w:cstheme="minorHAnsi"/>
          <w:b/>
          <w:color w:val="FF0000"/>
        </w:rPr>
        <w:tab/>
      </w:r>
      <w:r w:rsidR="00842595">
        <w:rPr>
          <w:rFonts w:cstheme="minorHAnsi"/>
          <w:b/>
          <w:color w:val="FF0000"/>
        </w:rPr>
        <w:tab/>
      </w:r>
      <w:r w:rsidR="00842595">
        <w:rPr>
          <w:rFonts w:cstheme="minorHAnsi"/>
          <w:b/>
          <w:color w:val="FF0000"/>
        </w:rPr>
        <w:tab/>
      </w:r>
      <w:r w:rsidR="00842595">
        <w:rPr>
          <w:rFonts w:cstheme="minorHAnsi"/>
          <w:b/>
          <w:color w:val="FF0000"/>
        </w:rPr>
        <w:tab/>
      </w:r>
      <w:r w:rsidR="00842595">
        <w:rPr>
          <w:rFonts w:cstheme="minorHAnsi"/>
          <w:b/>
          <w:color w:val="FF0000"/>
        </w:rPr>
        <w:tab/>
      </w:r>
      <w:r w:rsidR="00842595">
        <w:rPr>
          <w:rFonts w:cstheme="minorHAnsi"/>
          <w:b/>
          <w:color w:val="FF0000"/>
        </w:rPr>
        <w:tab/>
      </w:r>
      <w:r w:rsidR="00842595">
        <w:rPr>
          <w:rFonts w:cstheme="minorHAnsi"/>
          <w:b/>
          <w:color w:val="FF0000"/>
        </w:rPr>
        <w:tab/>
      </w:r>
      <w:r w:rsidR="00842595">
        <w:rPr>
          <w:rFonts w:cstheme="minorHAnsi"/>
          <w:b/>
          <w:color w:val="FF0000"/>
        </w:rPr>
        <w:tab/>
      </w:r>
      <w:r w:rsidR="00156961">
        <w:rPr>
          <w:rFonts w:cstheme="minorHAnsi"/>
          <w:b/>
          <w:color w:val="FF0000"/>
        </w:rPr>
        <w:t xml:space="preserve"> </w:t>
      </w:r>
      <w:r w:rsidR="00156961">
        <w:rPr>
          <w:rFonts w:cstheme="minorHAnsi"/>
          <w:b/>
          <w:color w:val="FF0000"/>
        </w:rPr>
        <w:tab/>
      </w:r>
      <w:r w:rsidR="003B3B58">
        <w:rPr>
          <w:rFonts w:cstheme="minorHAnsi"/>
          <w:b/>
          <w:color w:val="FF0000"/>
        </w:rPr>
        <w:t xml:space="preserve">                         </w:t>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Pr>
          <w:rFonts w:cstheme="minorHAnsi"/>
          <w:b/>
          <w:color w:val="FF0000"/>
        </w:rPr>
        <w:tab/>
      </w:r>
      <w:r w:rsidR="00BE24A8">
        <w:rPr>
          <w:rFonts w:cstheme="minorHAnsi"/>
          <w:b/>
          <w:color w:val="FF0000"/>
        </w:rPr>
        <w:tab/>
      </w:r>
      <w:r w:rsidR="00156961">
        <w:rPr>
          <w:rFonts w:cstheme="minorHAnsi"/>
          <w:noProof/>
        </w:rPr>
        <w:drawing>
          <wp:inline distT="0" distB="0" distL="0" distR="0" wp14:anchorId="382A117A" wp14:editId="66C1E738">
            <wp:extent cx="1352550" cy="182117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55701" cy="1825417"/>
                    </a:xfrm>
                    <a:prstGeom prst="rect">
                      <a:avLst/>
                    </a:prstGeom>
                    <a:noFill/>
                    <a:ln>
                      <a:noFill/>
                    </a:ln>
                  </pic:spPr>
                </pic:pic>
              </a:graphicData>
            </a:graphic>
          </wp:inline>
        </w:drawing>
      </w:r>
      <w:r w:rsidR="00842595">
        <w:rPr>
          <w:rFonts w:cstheme="minorHAnsi"/>
          <w:b/>
          <w:color w:val="FF0000"/>
        </w:rPr>
        <w:tab/>
      </w:r>
      <w:r w:rsidR="00842595">
        <w:rPr>
          <w:rFonts w:cstheme="minorHAnsi"/>
          <w:b/>
          <w:color w:val="FF0000"/>
        </w:rPr>
        <w:tab/>
      </w:r>
      <w:r w:rsidR="00842595">
        <w:rPr>
          <w:rFonts w:cstheme="minorHAnsi"/>
          <w:b/>
          <w:color w:val="FF0000"/>
        </w:rPr>
        <w:tab/>
      </w:r>
      <w:r w:rsidR="00842595">
        <w:rPr>
          <w:rFonts w:cstheme="minorHAnsi"/>
          <w:b/>
          <w:noProof/>
          <w:color w:val="FF0000"/>
        </w:rPr>
        <w:tab/>
      </w:r>
      <w:r w:rsidR="00842595">
        <w:rPr>
          <w:rFonts w:cstheme="minorHAnsi"/>
          <w:b/>
          <w:noProof/>
          <w:color w:val="FF0000"/>
        </w:rPr>
        <w:tab/>
      </w:r>
      <w:r w:rsidR="00842595">
        <w:rPr>
          <w:rFonts w:cstheme="minorHAnsi"/>
          <w:b/>
          <w:noProof/>
          <w:color w:val="FF0000"/>
        </w:rPr>
        <w:tab/>
      </w:r>
      <w:r w:rsidR="00156961">
        <w:rPr>
          <w:rFonts w:cstheme="minorHAnsi"/>
          <w:b/>
          <w:noProof/>
          <w:color w:val="FF0000"/>
        </w:rPr>
        <w:t xml:space="preserve">       </w:t>
      </w:r>
      <w:r w:rsidR="00BE24A8">
        <w:rPr>
          <w:rFonts w:cstheme="minorHAnsi"/>
          <w:b/>
          <w:noProof/>
          <w:color w:val="FF0000"/>
        </w:rPr>
        <w:t xml:space="preserve">         </w:t>
      </w:r>
      <w:r w:rsidR="00156961" w:rsidRPr="00156961">
        <w:rPr>
          <w:rFonts w:cstheme="minorHAnsi"/>
          <w:b/>
          <w:noProof/>
        </w:rPr>
        <w:t>Y</w:t>
      </w:r>
      <w:r w:rsidR="00842595" w:rsidRPr="00156961">
        <w:rPr>
          <w:rFonts w:cstheme="minorHAnsi"/>
          <w:b/>
        </w:rPr>
        <w:t>o</w:t>
      </w:r>
      <w:r w:rsidR="00842595" w:rsidRPr="00842595">
        <w:rPr>
          <w:rFonts w:cstheme="minorHAnsi"/>
          <w:b/>
        </w:rPr>
        <w:t>el Sadovsky, MD</w:t>
      </w:r>
    </w:p>
    <w:p w14:paraId="579A6B99" w14:textId="0D4AC0BD" w:rsidR="00156961" w:rsidRDefault="00842595" w:rsidP="006E7548">
      <w:pPr>
        <w:widowControl w:val="0"/>
        <w:autoSpaceDE w:val="0"/>
        <w:autoSpaceDN w:val="0"/>
        <w:adjustRightInd w:val="0"/>
        <w:spacing w:after="0"/>
        <w:jc w:val="both"/>
        <w:rPr>
          <w:rFonts w:cstheme="minorHAnsi"/>
          <w:b/>
        </w:rPr>
      </w:pPr>
      <w:r w:rsidRPr="00842595">
        <w:rPr>
          <w:rFonts w:cstheme="minorHAnsi"/>
          <w:b/>
        </w:rPr>
        <w:tab/>
      </w:r>
      <w:r w:rsidRPr="00842595">
        <w:rPr>
          <w:rFonts w:cstheme="minorHAnsi"/>
          <w:b/>
        </w:rPr>
        <w:tab/>
      </w:r>
      <w:r w:rsidRPr="00842595">
        <w:rPr>
          <w:rFonts w:cstheme="minorHAnsi"/>
          <w:b/>
        </w:rPr>
        <w:tab/>
      </w:r>
      <w:r w:rsidRPr="00842595">
        <w:rPr>
          <w:rFonts w:cstheme="minorHAnsi"/>
          <w:b/>
        </w:rPr>
        <w:tab/>
      </w:r>
      <w:r w:rsidRPr="00842595">
        <w:rPr>
          <w:rFonts w:cstheme="minorHAnsi"/>
          <w:b/>
        </w:rPr>
        <w:tab/>
      </w:r>
      <w:r w:rsidRPr="00842595">
        <w:rPr>
          <w:rFonts w:cstheme="minorHAnsi"/>
          <w:b/>
        </w:rPr>
        <w:tab/>
      </w:r>
      <w:r w:rsidRPr="00842595">
        <w:rPr>
          <w:rFonts w:cstheme="minorHAnsi"/>
          <w:b/>
        </w:rPr>
        <w:tab/>
      </w:r>
      <w:r w:rsidRPr="00842595">
        <w:rPr>
          <w:rFonts w:cstheme="minorHAnsi"/>
          <w:b/>
        </w:rPr>
        <w:tab/>
      </w:r>
      <w:r w:rsidR="00156961">
        <w:rPr>
          <w:rFonts w:cstheme="minorHAnsi"/>
          <w:b/>
        </w:rPr>
        <w:t xml:space="preserve">    </w:t>
      </w:r>
      <w:r w:rsidRPr="00842595">
        <w:rPr>
          <w:rFonts w:cstheme="minorHAnsi"/>
          <w:b/>
        </w:rPr>
        <w:t xml:space="preserve"> </w:t>
      </w:r>
      <w:r w:rsidR="003B3B58">
        <w:rPr>
          <w:rFonts w:cstheme="minorHAnsi"/>
          <w:b/>
        </w:rPr>
        <w:t xml:space="preserve">          </w:t>
      </w:r>
      <w:r w:rsidR="00BE24A8">
        <w:rPr>
          <w:rFonts w:cstheme="minorHAnsi"/>
          <w:b/>
        </w:rPr>
        <w:t xml:space="preserve">  </w:t>
      </w:r>
      <w:r w:rsidRPr="00842595">
        <w:rPr>
          <w:rFonts w:cstheme="minorHAnsi"/>
          <w:b/>
        </w:rPr>
        <w:t xml:space="preserve">Executive Director </w:t>
      </w:r>
    </w:p>
    <w:p w14:paraId="76D2D133" w14:textId="5A1EA944" w:rsidR="00156961" w:rsidRDefault="00842595" w:rsidP="006E7548">
      <w:pPr>
        <w:widowControl w:val="0"/>
        <w:autoSpaceDE w:val="0"/>
        <w:autoSpaceDN w:val="0"/>
        <w:adjustRightInd w:val="0"/>
        <w:spacing w:after="0"/>
        <w:jc w:val="both"/>
      </w:pPr>
      <w:r w:rsidRPr="00842595">
        <w:rPr>
          <w:rFonts w:cstheme="minorHAnsi"/>
          <w:b/>
        </w:rPr>
        <w:tab/>
      </w:r>
    </w:p>
    <w:p w14:paraId="75C7BC52" w14:textId="5CE851E3" w:rsidR="006E7548" w:rsidRPr="00C862A8" w:rsidRDefault="00156961" w:rsidP="006E7548">
      <w:pPr>
        <w:widowControl w:val="0"/>
        <w:autoSpaceDE w:val="0"/>
        <w:autoSpaceDN w:val="0"/>
        <w:adjustRightInd w:val="0"/>
        <w:spacing w:after="0"/>
        <w:jc w:val="both"/>
        <w:rPr>
          <w:rFonts w:cstheme="minorHAnsi"/>
          <w:b/>
          <w:color w:val="FF0000"/>
        </w:rPr>
      </w:pPr>
      <w:r w:rsidRPr="00C862A8">
        <w:rPr>
          <w:b/>
        </w:rPr>
        <w:t>OVERVIEW</w:t>
      </w:r>
      <w:r w:rsidR="00842595" w:rsidRPr="00C862A8">
        <w:rPr>
          <w:rFonts w:cstheme="minorHAnsi"/>
          <w:b/>
          <w:color w:val="FF0000"/>
        </w:rPr>
        <w:tab/>
      </w:r>
      <w:r w:rsidR="00842595" w:rsidRPr="00C862A8">
        <w:rPr>
          <w:rFonts w:cstheme="minorHAnsi"/>
          <w:b/>
          <w:color w:val="FF0000"/>
        </w:rPr>
        <w:tab/>
      </w:r>
      <w:r w:rsidR="00842595" w:rsidRPr="00C862A8">
        <w:rPr>
          <w:rFonts w:cstheme="minorHAnsi"/>
          <w:b/>
          <w:color w:val="FF0000"/>
        </w:rPr>
        <w:tab/>
      </w:r>
      <w:r w:rsidR="00842595" w:rsidRPr="00C862A8">
        <w:rPr>
          <w:rFonts w:cstheme="minorHAnsi"/>
          <w:b/>
          <w:color w:val="FF0000"/>
        </w:rPr>
        <w:tab/>
      </w:r>
      <w:r w:rsidR="00842595" w:rsidRPr="00C862A8">
        <w:rPr>
          <w:rFonts w:cstheme="minorHAnsi"/>
          <w:b/>
          <w:color w:val="FF0000"/>
        </w:rPr>
        <w:tab/>
      </w:r>
      <w:r w:rsidR="00842595" w:rsidRPr="00C862A8">
        <w:rPr>
          <w:rFonts w:cstheme="minorHAnsi"/>
          <w:b/>
          <w:color w:val="FF0000"/>
        </w:rPr>
        <w:tab/>
      </w:r>
      <w:r w:rsidR="00842595" w:rsidRPr="00C862A8">
        <w:rPr>
          <w:rFonts w:cstheme="minorHAnsi"/>
          <w:b/>
          <w:color w:val="FF0000"/>
        </w:rPr>
        <w:tab/>
      </w:r>
      <w:r w:rsidR="00842595" w:rsidRPr="00C862A8">
        <w:rPr>
          <w:rFonts w:cstheme="minorHAnsi"/>
          <w:b/>
          <w:color w:val="FF0000"/>
        </w:rPr>
        <w:tab/>
      </w:r>
      <w:r w:rsidR="00842595" w:rsidRPr="00C862A8">
        <w:rPr>
          <w:rFonts w:cstheme="minorHAnsi"/>
          <w:b/>
          <w:color w:val="FF0000"/>
        </w:rPr>
        <w:tab/>
      </w:r>
    </w:p>
    <w:p w14:paraId="2108293E" w14:textId="77777777" w:rsidR="00156961" w:rsidRDefault="00156961" w:rsidP="00156961">
      <w:pPr>
        <w:widowControl w:val="0"/>
        <w:autoSpaceDE w:val="0"/>
        <w:autoSpaceDN w:val="0"/>
        <w:adjustRightInd w:val="0"/>
        <w:spacing w:after="0"/>
        <w:rPr>
          <w:rFonts w:cstheme="minorHAnsi"/>
          <w:b/>
          <w:color w:val="FF0000"/>
        </w:rPr>
      </w:pPr>
    </w:p>
    <w:p w14:paraId="700C623F" w14:textId="77777777" w:rsidR="00156961" w:rsidRPr="0054135B" w:rsidRDefault="00156961" w:rsidP="00F867D9">
      <w:r w:rsidRPr="0054135B">
        <w:t>Magee-Womens Research Institute (MWRI) is home to University of Pittsburgh scientists engaged in research in reproductive biology and women’s health. Unique to MWRI is the multidimensionality of its reproductive biology research, spanning approaches from molecular biology to epidemiology and community outreach, organisms from worms to humans, and processes from early embryonic development to reproductive aging. MWRI's researchers use diverse basic, translational,</w:t>
      </w:r>
      <w:r>
        <w:t xml:space="preserve"> </w:t>
      </w:r>
      <w:r w:rsidRPr="0054135B">
        <w:t>and clinical investigative tools that support our central mission to:</w:t>
      </w:r>
    </w:p>
    <w:p w14:paraId="262200C0" w14:textId="77777777" w:rsidR="00156961" w:rsidRPr="0054135B" w:rsidRDefault="00156961" w:rsidP="008A6AF8">
      <w:pPr>
        <w:widowControl w:val="0"/>
        <w:numPr>
          <w:ilvl w:val="0"/>
          <w:numId w:val="7"/>
        </w:numPr>
        <w:autoSpaceDE w:val="0"/>
        <w:autoSpaceDN w:val="0"/>
        <w:adjustRightInd w:val="0"/>
        <w:spacing w:after="0" w:line="240" w:lineRule="auto"/>
        <w:rPr>
          <w:rFonts w:cstheme="minorHAnsi"/>
        </w:rPr>
      </w:pPr>
      <w:r w:rsidRPr="0054135B">
        <w:rPr>
          <w:rFonts w:cstheme="minorHAnsi"/>
        </w:rPr>
        <w:t>Advance knowledge in the field of reproductive biology and medicine</w:t>
      </w:r>
    </w:p>
    <w:p w14:paraId="018394F4" w14:textId="77777777" w:rsidR="00156961" w:rsidRPr="0054135B" w:rsidRDefault="00156961" w:rsidP="008A6AF8">
      <w:pPr>
        <w:widowControl w:val="0"/>
        <w:numPr>
          <w:ilvl w:val="0"/>
          <w:numId w:val="7"/>
        </w:numPr>
        <w:autoSpaceDE w:val="0"/>
        <w:autoSpaceDN w:val="0"/>
        <w:adjustRightInd w:val="0"/>
        <w:spacing w:after="0" w:line="240" w:lineRule="auto"/>
        <w:rPr>
          <w:rFonts w:cstheme="minorHAnsi"/>
        </w:rPr>
      </w:pPr>
      <w:r w:rsidRPr="0054135B">
        <w:rPr>
          <w:rFonts w:cstheme="minorHAnsi"/>
        </w:rPr>
        <w:t>Translate discoveries into improved health for women and their infants</w:t>
      </w:r>
    </w:p>
    <w:p w14:paraId="2FF607E5" w14:textId="77777777" w:rsidR="00156961" w:rsidRPr="0054135B" w:rsidRDefault="00156961" w:rsidP="008A6AF8">
      <w:pPr>
        <w:widowControl w:val="0"/>
        <w:numPr>
          <w:ilvl w:val="0"/>
          <w:numId w:val="7"/>
        </w:numPr>
        <w:autoSpaceDE w:val="0"/>
        <w:autoSpaceDN w:val="0"/>
        <w:adjustRightInd w:val="0"/>
        <w:spacing w:after="0" w:line="240" w:lineRule="auto"/>
        <w:rPr>
          <w:rFonts w:cstheme="minorHAnsi"/>
        </w:rPr>
      </w:pPr>
      <w:r w:rsidRPr="0054135B">
        <w:rPr>
          <w:rFonts w:cstheme="minorHAnsi"/>
          <w:bCs/>
        </w:rPr>
        <w:t>Train current and future scholars in the reproductive sciences</w:t>
      </w:r>
    </w:p>
    <w:p w14:paraId="0C9998F6" w14:textId="77777777" w:rsidR="00156961" w:rsidRPr="0054135B" w:rsidRDefault="00156961" w:rsidP="008A6AF8">
      <w:pPr>
        <w:widowControl w:val="0"/>
        <w:numPr>
          <w:ilvl w:val="0"/>
          <w:numId w:val="7"/>
        </w:numPr>
        <w:autoSpaceDE w:val="0"/>
        <w:autoSpaceDN w:val="0"/>
        <w:adjustRightInd w:val="0"/>
        <w:spacing w:after="0" w:line="240" w:lineRule="auto"/>
        <w:rPr>
          <w:rFonts w:cstheme="minorHAnsi"/>
        </w:rPr>
      </w:pPr>
      <w:r w:rsidRPr="0054135B">
        <w:rPr>
          <w:rFonts w:cstheme="minorHAnsi"/>
          <w:bCs/>
        </w:rPr>
        <w:t>Foster community investment and involvement in women’s health research</w:t>
      </w:r>
    </w:p>
    <w:p w14:paraId="7B8DE041" w14:textId="77777777" w:rsidR="00156961" w:rsidRPr="0054135B" w:rsidRDefault="00156961" w:rsidP="00156961">
      <w:pPr>
        <w:widowControl w:val="0"/>
        <w:autoSpaceDE w:val="0"/>
        <w:autoSpaceDN w:val="0"/>
        <w:adjustRightInd w:val="0"/>
        <w:spacing w:after="0" w:line="240" w:lineRule="auto"/>
        <w:rPr>
          <w:rFonts w:cstheme="minorHAnsi"/>
        </w:rPr>
      </w:pPr>
    </w:p>
    <w:p w14:paraId="0CE11FBB" w14:textId="77777777" w:rsidR="00156961" w:rsidRPr="0054135B" w:rsidRDefault="00156961" w:rsidP="00156961">
      <w:r w:rsidRPr="00F867D9">
        <w:t xml:space="preserve">MWRI houses all the research pursuits of the Department of Obstetrics, Gynecology and Reproductive Sciences (OBGYN-RS), including basic, translational, clinical, behavioral, and outcomes investigations, all taking place at MWRI’s research building on Craft Avenue, at Magee-Womens Hospital, or at the Isaly building across the street from Magee-Womens Hospital. Our 97 investigators, 48% of whom are women, include 65 primary faculty members at MWRI. Of these, 56 are from the OBGYN-RS department. Nearly half of the primary faculty members are engaged primarily in basic and translational research, and the other half are engaged primarily in clinical and outcomes research. In addition, 32 University of Pittsburgh researchers with primary appointments in other University departments hold affiliate faculty appointments at MWRI. These include representatives from the Departments of Microbiology and Molecular Genetics, Cell Biology, Pharmacology and Chemical Biology, Medicine, Surgery, Pediatrics, and Psychiatry in the School of Medicine; Epidemiology, Human Genetics, Environmental and Occupational Health, and Behavioral and Community Health Sciences in the Graduate School of Public Health; Bioengineering in the Swanson School of Engineering; and </w:t>
      </w:r>
      <w:r w:rsidRPr="0054135B">
        <w:lastRenderedPageBreak/>
        <w:t>representatives from the Schools of Pharmacy and Nursing. MWRI's collaborative, transdisciplinary approach to research, affiliation with the University of Pittsburgh and Magee-Womens Hospital of UPMC, and location immediately adjacent to Magee’s large clinical patient care center further buttress our research programs.</w:t>
      </w:r>
    </w:p>
    <w:p w14:paraId="338AF96A" w14:textId="77777777" w:rsidR="00156961" w:rsidRPr="00821BE2" w:rsidRDefault="00156961" w:rsidP="00F867D9">
      <w:r w:rsidRPr="0054135B">
        <w:t xml:space="preserve">Despite </w:t>
      </w:r>
      <w:r>
        <w:t xml:space="preserve">continuing challenges in </w:t>
      </w:r>
      <w:r w:rsidRPr="0054135B">
        <w:t xml:space="preserve">NIH funding, MWRI continues to excel in securing financial </w:t>
      </w:r>
      <w:r w:rsidRPr="00821BE2">
        <w:t>support for new and ongoing initiatives. As the research arm of the Department of OBGYN-RS, MWRI remains a leader in NIH-funded research among obstetrics and gynecology departments in the United States. In fiscal year 2015-2016, funding from all grants and contracts was $49.8 million, of which 80% ($39.9 million) was from Federal sources, primarily from the NIH, and including entities such as the FDA and the Department of Defense.</w:t>
      </w:r>
    </w:p>
    <w:p w14:paraId="758F1EFD" w14:textId="77777777" w:rsidR="00156961" w:rsidRPr="0054135B" w:rsidRDefault="00156961" w:rsidP="00156961">
      <w:pPr>
        <w:widowControl w:val="0"/>
        <w:autoSpaceDE w:val="0"/>
        <w:autoSpaceDN w:val="0"/>
        <w:adjustRightInd w:val="0"/>
        <w:spacing w:after="0" w:line="240" w:lineRule="auto"/>
        <w:rPr>
          <w:rFonts w:cstheme="minorHAnsi"/>
        </w:rPr>
      </w:pPr>
    </w:p>
    <w:p w14:paraId="0EA4B4B1" w14:textId="77777777" w:rsidR="00156961" w:rsidRPr="00821BE2" w:rsidRDefault="00156961" w:rsidP="00156961">
      <w:pPr>
        <w:keepNext/>
        <w:autoSpaceDE w:val="0"/>
        <w:autoSpaceDN w:val="0"/>
        <w:adjustRightInd w:val="0"/>
        <w:spacing w:after="0" w:line="240" w:lineRule="auto"/>
        <w:rPr>
          <w:rFonts w:cstheme="minorHAnsi"/>
          <w:b/>
        </w:rPr>
      </w:pPr>
      <w:r w:rsidRPr="00821BE2">
        <w:rPr>
          <w:rFonts w:cstheme="minorHAnsi"/>
          <w:b/>
        </w:rPr>
        <w:t xml:space="preserve">Representative new MWRI grants in the past academic year include: </w:t>
      </w:r>
    </w:p>
    <w:p w14:paraId="5FB4A99D" w14:textId="77777777" w:rsidR="00156961" w:rsidRPr="00821BE2" w:rsidRDefault="00156961" w:rsidP="008A6AF8">
      <w:pPr>
        <w:pStyle w:val="ListParagraph"/>
        <w:widowControl w:val="0"/>
        <w:numPr>
          <w:ilvl w:val="0"/>
          <w:numId w:val="13"/>
        </w:numPr>
        <w:autoSpaceDE w:val="0"/>
        <w:autoSpaceDN w:val="0"/>
        <w:adjustRightInd w:val="0"/>
        <w:spacing w:after="0" w:line="240" w:lineRule="auto"/>
        <w:contextualSpacing w:val="0"/>
      </w:pPr>
      <w:r w:rsidRPr="00821BE2">
        <w:rPr>
          <w:bCs/>
        </w:rPr>
        <w:t>A 4-year, $3.6 M center grant from the American Heart Association entitled, “Women’s C</w:t>
      </w:r>
      <w:r w:rsidRPr="00821BE2">
        <w:t>ardiovascular Health and Microvascular Mechanisms: Novel Insights from Pregnancy” (Hubel, Powers, Catov, and Roberts)</w:t>
      </w:r>
    </w:p>
    <w:p w14:paraId="30DBD888" w14:textId="77777777" w:rsidR="00156961" w:rsidRPr="00821BE2" w:rsidRDefault="00156961" w:rsidP="008A6AF8">
      <w:pPr>
        <w:pStyle w:val="ListParagraph"/>
        <w:widowControl w:val="0"/>
        <w:numPr>
          <w:ilvl w:val="0"/>
          <w:numId w:val="13"/>
        </w:numPr>
        <w:spacing w:after="0" w:line="240" w:lineRule="auto"/>
        <w:contextualSpacing w:val="0"/>
      </w:pPr>
      <w:r w:rsidRPr="00821BE2">
        <w:t>A 5-year, $3.6M R01 grant from NICHD entitled, “</w:t>
      </w:r>
      <w:r w:rsidRPr="00821BE2">
        <w:rPr>
          <w:rFonts w:cs="Arial"/>
        </w:rPr>
        <w:t>Placental Transcriptome in Maternal Plasma and Extracellular Vesicles During Human Pregnancy</w:t>
      </w:r>
      <w:r w:rsidRPr="00821BE2">
        <w:t>” (Sadovsky)</w:t>
      </w:r>
    </w:p>
    <w:p w14:paraId="7D0EB3D7" w14:textId="77777777" w:rsidR="00156961" w:rsidRPr="00821BE2" w:rsidRDefault="00156961" w:rsidP="008A6AF8">
      <w:pPr>
        <w:pStyle w:val="ListParagraph"/>
        <w:widowControl w:val="0"/>
        <w:numPr>
          <w:ilvl w:val="0"/>
          <w:numId w:val="13"/>
        </w:numPr>
        <w:spacing w:after="0" w:line="240" w:lineRule="auto"/>
        <w:contextualSpacing w:val="0"/>
      </w:pPr>
      <w:r w:rsidRPr="00821BE2">
        <w:rPr>
          <w:bCs/>
        </w:rPr>
        <w:t>A 5-year, $3.1 M R01 grant from NICHD entitled, “</w:t>
      </w:r>
      <w:r w:rsidRPr="00821BE2">
        <w:rPr>
          <w:rFonts w:cs="Arial"/>
        </w:rPr>
        <w:t>Pore Geometry: Porosity and Tensioning: Critiical Factors to Consider When Choosing a Prolapse Mesh” (Moalli)</w:t>
      </w:r>
    </w:p>
    <w:p w14:paraId="38164886" w14:textId="77777777" w:rsidR="00156961" w:rsidRPr="00821BE2" w:rsidRDefault="00156961" w:rsidP="008A6AF8">
      <w:pPr>
        <w:pStyle w:val="ListParagraph"/>
        <w:widowControl w:val="0"/>
        <w:numPr>
          <w:ilvl w:val="0"/>
          <w:numId w:val="13"/>
        </w:numPr>
        <w:spacing w:after="0" w:line="240" w:lineRule="auto"/>
        <w:contextualSpacing w:val="0"/>
      </w:pPr>
      <w:r w:rsidRPr="00821BE2">
        <w:rPr>
          <w:bCs/>
        </w:rPr>
        <w:t>A 5-year, $1.6 M R25 grant from NCI, entitled “</w:t>
      </w:r>
      <w:r w:rsidRPr="00821BE2">
        <w:t>Frontiers in Stem Cells in Cancer” (Schatten)</w:t>
      </w:r>
    </w:p>
    <w:p w14:paraId="49E91B9D" w14:textId="77777777" w:rsidR="00156961" w:rsidRPr="00821BE2" w:rsidRDefault="00156961" w:rsidP="008A6AF8">
      <w:pPr>
        <w:pStyle w:val="ListParagraph"/>
        <w:widowControl w:val="0"/>
        <w:numPr>
          <w:ilvl w:val="0"/>
          <w:numId w:val="13"/>
        </w:numPr>
        <w:spacing w:after="0" w:line="240" w:lineRule="auto"/>
        <w:contextualSpacing w:val="0"/>
      </w:pPr>
      <w:r w:rsidRPr="00821BE2">
        <w:rPr>
          <w:bCs/>
        </w:rPr>
        <w:t>A 4-year $1.5 M R01 grant from NIAID, entitled, “</w:t>
      </w:r>
      <w:r w:rsidRPr="00821BE2">
        <w:rPr>
          <w:rFonts w:cs="Arial"/>
        </w:rPr>
        <w:t>Development of a Urine Based Point of Care Test for Adherence to Antiretroviral Drugs</w:t>
      </w:r>
      <w:r w:rsidRPr="00821BE2">
        <w:t>” (McGowan)</w:t>
      </w:r>
    </w:p>
    <w:p w14:paraId="0ED53533" w14:textId="77777777" w:rsidR="00156961" w:rsidRPr="00821BE2" w:rsidRDefault="00156961" w:rsidP="008A6AF8">
      <w:pPr>
        <w:pStyle w:val="ListParagraph"/>
        <w:widowControl w:val="0"/>
        <w:numPr>
          <w:ilvl w:val="0"/>
          <w:numId w:val="13"/>
        </w:numPr>
        <w:spacing w:after="0" w:line="240" w:lineRule="auto"/>
        <w:contextualSpacing w:val="0"/>
      </w:pPr>
      <w:r w:rsidRPr="00821BE2">
        <w:rPr>
          <w:bCs/>
        </w:rPr>
        <w:t>A 5-year, $1.4 M UG1 network grant from NICHD, entitled, “</w:t>
      </w:r>
      <w:r w:rsidRPr="00821BE2">
        <w:t>Maternal-Fetal Medicine Units” (Simhan)</w:t>
      </w:r>
    </w:p>
    <w:p w14:paraId="24668CDE" w14:textId="77777777" w:rsidR="00156961" w:rsidRPr="00821BE2" w:rsidRDefault="00156961" w:rsidP="008A6AF8">
      <w:pPr>
        <w:pStyle w:val="ListParagraph"/>
        <w:widowControl w:val="0"/>
        <w:numPr>
          <w:ilvl w:val="0"/>
          <w:numId w:val="13"/>
        </w:numPr>
        <w:spacing w:after="0" w:line="240" w:lineRule="auto"/>
        <w:contextualSpacing w:val="0"/>
      </w:pPr>
      <w:r w:rsidRPr="00821BE2">
        <w:rPr>
          <w:bCs/>
        </w:rPr>
        <w:t>A 3-year, $581K grant from CDC entitled, “</w:t>
      </w:r>
      <w:r w:rsidRPr="00821BE2">
        <w:rPr>
          <w:rFonts w:cs="Arial"/>
        </w:rPr>
        <w:t>STD Testing in Outpatient Practices - The STOP STDs Study”</w:t>
      </w:r>
      <w:r w:rsidRPr="00821BE2">
        <w:rPr>
          <w:bCs/>
        </w:rPr>
        <w:t xml:space="preserve"> (Wiesenfeld)</w:t>
      </w:r>
    </w:p>
    <w:p w14:paraId="0D36E1FD" w14:textId="77777777" w:rsidR="00156961" w:rsidRPr="00821BE2" w:rsidRDefault="00156961" w:rsidP="008A6AF8">
      <w:pPr>
        <w:pStyle w:val="ListParagraph"/>
        <w:widowControl w:val="0"/>
        <w:numPr>
          <w:ilvl w:val="0"/>
          <w:numId w:val="13"/>
        </w:numPr>
        <w:spacing w:after="0" w:line="240" w:lineRule="auto"/>
        <w:contextualSpacing w:val="0"/>
      </w:pPr>
      <w:r w:rsidRPr="00821BE2">
        <w:rPr>
          <w:bCs/>
        </w:rPr>
        <w:t>A 5-year, $497 K K23 grant from NIDA, entitled, “</w:t>
      </w:r>
      <w:r w:rsidRPr="00821BE2">
        <w:rPr>
          <w:rFonts w:cs="Arial"/>
        </w:rPr>
        <w:t>Buprenorphine Assignment in Pregnancy: Objective Criteria” (Krans)</w:t>
      </w:r>
    </w:p>
    <w:p w14:paraId="0D886960" w14:textId="77777777" w:rsidR="00156961" w:rsidRPr="00821BE2" w:rsidRDefault="00156961" w:rsidP="008A6AF8">
      <w:pPr>
        <w:pStyle w:val="ListParagraph"/>
        <w:widowControl w:val="0"/>
        <w:numPr>
          <w:ilvl w:val="0"/>
          <w:numId w:val="13"/>
        </w:numPr>
        <w:spacing w:after="0" w:line="240" w:lineRule="auto"/>
        <w:contextualSpacing w:val="0"/>
      </w:pPr>
      <w:r w:rsidRPr="00821BE2">
        <w:t>A 2-year, $444 K R21 from NICHD entitled, “The Role of Oxysterols in Placental Biology” (Larkin)</w:t>
      </w:r>
    </w:p>
    <w:p w14:paraId="453F3FC6" w14:textId="77777777" w:rsidR="00156961" w:rsidRPr="00821BE2" w:rsidRDefault="00156961" w:rsidP="008A6AF8">
      <w:pPr>
        <w:pStyle w:val="ListParagraph"/>
        <w:keepNext/>
        <w:widowControl w:val="0"/>
        <w:numPr>
          <w:ilvl w:val="0"/>
          <w:numId w:val="13"/>
        </w:numPr>
        <w:autoSpaceDE w:val="0"/>
        <w:autoSpaceDN w:val="0"/>
        <w:adjustRightInd w:val="0"/>
        <w:spacing w:after="0" w:line="240" w:lineRule="auto"/>
        <w:contextualSpacing w:val="0"/>
        <w:rPr>
          <w:rFonts w:cstheme="minorHAnsi"/>
        </w:rPr>
      </w:pPr>
      <w:r w:rsidRPr="00821BE2">
        <w:rPr>
          <w:bCs/>
        </w:rPr>
        <w:t>A 1-year, $260 K grant from DOD entitled, “</w:t>
      </w:r>
      <w:r w:rsidRPr="00821BE2">
        <w:rPr>
          <w:rFonts w:cs="Arial"/>
        </w:rPr>
        <w:t>Elastometric Auxetic Urogenital Meshes: Exploring Alternatives to Knitted Polypropylene” (Moalli)</w:t>
      </w:r>
    </w:p>
    <w:p w14:paraId="267E55BD" w14:textId="77777777" w:rsidR="00156961" w:rsidRPr="00821BE2" w:rsidRDefault="00156961" w:rsidP="00156961">
      <w:pPr>
        <w:keepNext/>
        <w:autoSpaceDE w:val="0"/>
        <w:autoSpaceDN w:val="0"/>
        <w:adjustRightInd w:val="0"/>
        <w:spacing w:after="0" w:line="240" w:lineRule="auto"/>
        <w:ind w:left="360"/>
        <w:rPr>
          <w:rFonts w:cstheme="minorHAnsi"/>
        </w:rPr>
      </w:pPr>
    </w:p>
    <w:p w14:paraId="57AC0016" w14:textId="77777777" w:rsidR="00156961" w:rsidRPr="00821BE2" w:rsidRDefault="00156961" w:rsidP="00156961">
      <w:pPr>
        <w:keepNext/>
        <w:widowControl w:val="0"/>
        <w:autoSpaceDE w:val="0"/>
        <w:autoSpaceDN w:val="0"/>
        <w:adjustRightInd w:val="0"/>
        <w:spacing w:after="0" w:line="240" w:lineRule="auto"/>
        <w:outlineLvl w:val="0"/>
        <w:rPr>
          <w:rFonts w:eastAsiaTheme="minorHAnsi" w:cs="Calibri"/>
          <w:b/>
        </w:rPr>
      </w:pPr>
      <w:r w:rsidRPr="00821BE2">
        <w:rPr>
          <w:rFonts w:eastAsiaTheme="minorHAnsi" w:cs="Calibri"/>
          <w:b/>
        </w:rPr>
        <w:t xml:space="preserve">Highlighted research and leadership accomplishments </w:t>
      </w:r>
    </w:p>
    <w:p w14:paraId="7C8C3051" w14:textId="77777777" w:rsidR="00156961" w:rsidRPr="00821BE2" w:rsidRDefault="00156961" w:rsidP="008A6AF8">
      <w:pPr>
        <w:pStyle w:val="ListParagraph"/>
        <w:widowControl w:val="0"/>
        <w:numPr>
          <w:ilvl w:val="0"/>
          <w:numId w:val="26"/>
        </w:numPr>
        <w:spacing w:after="0" w:line="240" w:lineRule="auto"/>
      </w:pPr>
      <w:r w:rsidRPr="00821BE2">
        <w:t xml:space="preserve">Dr. Richard Guido is the </w:t>
      </w:r>
      <w:r w:rsidRPr="00821BE2">
        <w:rPr>
          <w:iCs/>
        </w:rPr>
        <w:t>President of the American Society for Colposcopy and Cervical Pathology (ASCCP).</w:t>
      </w:r>
    </w:p>
    <w:p w14:paraId="29269BF2" w14:textId="77777777" w:rsidR="00156961" w:rsidRPr="00821BE2" w:rsidRDefault="00156961" w:rsidP="008A6AF8">
      <w:pPr>
        <w:pStyle w:val="ListParagraph"/>
        <w:widowControl w:val="0"/>
        <w:numPr>
          <w:ilvl w:val="0"/>
          <w:numId w:val="26"/>
        </w:numPr>
        <w:spacing w:after="0" w:line="240" w:lineRule="auto"/>
        <w:rPr>
          <w:lang w:bidi="en-US"/>
        </w:rPr>
      </w:pPr>
      <w:r w:rsidRPr="00821BE2">
        <w:t xml:space="preserve">Dr. Halina </w:t>
      </w:r>
      <w:r w:rsidRPr="00821BE2">
        <w:rPr>
          <w:lang w:bidi="en-US"/>
        </w:rPr>
        <w:t xml:space="preserve">Zyczynski is the </w:t>
      </w:r>
      <w:r w:rsidRPr="00821BE2">
        <w:rPr>
          <w:iCs/>
          <w:lang w:bidi="en-US"/>
        </w:rPr>
        <w:t>President Elect of the American Urogynecologic Society (AUGS).</w:t>
      </w:r>
    </w:p>
    <w:p w14:paraId="49396AF4" w14:textId="77777777" w:rsidR="00156961" w:rsidRPr="00821BE2" w:rsidRDefault="00156961" w:rsidP="008A6AF8">
      <w:pPr>
        <w:pStyle w:val="ListParagraph"/>
        <w:widowControl w:val="0"/>
        <w:numPr>
          <w:ilvl w:val="0"/>
          <w:numId w:val="26"/>
        </w:numPr>
        <w:spacing w:after="0" w:line="240" w:lineRule="auto"/>
        <w:rPr>
          <w:lang w:bidi="en-US"/>
        </w:rPr>
      </w:pPr>
      <w:r w:rsidRPr="00821BE2">
        <w:rPr>
          <w:iCs/>
          <w:lang w:bidi="en-US"/>
        </w:rPr>
        <w:t>Dr. Richard Beigi is the President of the Infectious Diseases Society for Obstetrics and Gynecology.</w:t>
      </w:r>
    </w:p>
    <w:p w14:paraId="3AC8FCE4" w14:textId="77777777" w:rsidR="00156961" w:rsidRPr="00821BE2" w:rsidRDefault="00156961" w:rsidP="008A6AF8">
      <w:pPr>
        <w:pStyle w:val="ListParagraph"/>
        <w:widowControl w:val="0"/>
        <w:numPr>
          <w:ilvl w:val="0"/>
          <w:numId w:val="26"/>
        </w:numPr>
        <w:spacing w:after="0" w:line="240" w:lineRule="auto"/>
      </w:pPr>
      <w:r w:rsidRPr="00821BE2">
        <w:t>Dr. Yoel Sadovsky is the</w:t>
      </w:r>
      <w:r w:rsidRPr="00821BE2">
        <w:rPr>
          <w:rFonts w:eastAsia="Calibri"/>
          <w:iCs/>
          <w:lang w:bidi="en-US"/>
        </w:rPr>
        <w:t xml:space="preserve"> President of the Society for Reproductive Investigation (SRI).</w:t>
      </w:r>
    </w:p>
    <w:p w14:paraId="4B9A8008" w14:textId="77777777" w:rsidR="00156961" w:rsidRPr="00AA6431" w:rsidRDefault="00156961" w:rsidP="00156961">
      <w:pPr>
        <w:widowControl w:val="0"/>
        <w:tabs>
          <w:tab w:val="left" w:pos="450"/>
          <w:tab w:val="left" w:pos="720"/>
        </w:tabs>
        <w:autoSpaceDE w:val="0"/>
        <w:autoSpaceDN w:val="0"/>
        <w:adjustRightInd w:val="0"/>
        <w:spacing w:after="0" w:line="240" w:lineRule="auto"/>
        <w:ind w:left="360"/>
        <w:rPr>
          <w:rFonts w:cstheme="minorHAnsi"/>
          <w:b/>
          <w:color w:val="0000FF"/>
        </w:rPr>
      </w:pPr>
    </w:p>
    <w:p w14:paraId="74838E68" w14:textId="77777777" w:rsidR="00156961" w:rsidRDefault="00156961" w:rsidP="00156961">
      <w:pPr>
        <w:rPr>
          <w:b/>
        </w:rPr>
      </w:pPr>
    </w:p>
    <w:p w14:paraId="75FB19ED" w14:textId="77777777" w:rsidR="00156961" w:rsidRPr="0071000C" w:rsidRDefault="00156961" w:rsidP="00156961">
      <w:pPr>
        <w:rPr>
          <w:b/>
        </w:rPr>
      </w:pPr>
      <w:r w:rsidRPr="0071000C">
        <w:rPr>
          <w:b/>
        </w:rPr>
        <w:lastRenderedPageBreak/>
        <w:t>RESEARCH AREAS</w:t>
      </w:r>
    </w:p>
    <w:p w14:paraId="3D1E7EED" w14:textId="77777777" w:rsidR="00156961" w:rsidRPr="0054135B" w:rsidRDefault="00156961" w:rsidP="00156961">
      <w:r w:rsidRPr="0054135B">
        <w:t>Research programs at MWRI center on diverse aspects of reproductive biology and women’s and infant’s health. These include the following main areas:</w:t>
      </w:r>
    </w:p>
    <w:p w14:paraId="55F81E3E" w14:textId="77777777" w:rsidR="00156961" w:rsidRPr="0071000C" w:rsidRDefault="00156961" w:rsidP="00156961">
      <w:pPr>
        <w:rPr>
          <w:b/>
          <w:i/>
        </w:rPr>
      </w:pPr>
      <w:r w:rsidRPr="0071000C">
        <w:rPr>
          <w:b/>
          <w:i/>
        </w:rPr>
        <w:t>Reproductive development</w:t>
      </w:r>
    </w:p>
    <w:p w14:paraId="2AAD09B1" w14:textId="77777777" w:rsidR="00156961" w:rsidRPr="00821BE2" w:rsidRDefault="00156961" w:rsidP="00156961">
      <w:r w:rsidRPr="00821BE2">
        <w:t>Research in this general area centers on early embryonic development, gonadal and germ cell genetics, development and differentiation, reproductive aging, and meiotic crossover recombination. Key researchers include Yaacov Barak, Richard Chaillet</w:t>
      </w:r>
      <w:proofErr w:type="gramStart"/>
      <w:r w:rsidRPr="00821BE2">
        <w:t>, ,</w:t>
      </w:r>
      <w:proofErr w:type="gramEnd"/>
      <w:r w:rsidRPr="00821BE2">
        <w:t xml:space="preserve"> Tianjiao Chu, Mellissa Mann, Kyle Orwig, David Peters, Aleksandar Rajkovic, Gerald Schatten,  Urvashi Surti, and Judith Yanowitz.</w:t>
      </w:r>
    </w:p>
    <w:p w14:paraId="4B59849F" w14:textId="77777777" w:rsidR="00156961" w:rsidRPr="0054135B" w:rsidRDefault="00156961" w:rsidP="00156961">
      <w:pPr>
        <w:rPr>
          <w:i/>
        </w:rPr>
      </w:pPr>
      <w:r w:rsidRPr="0054135B">
        <w:rPr>
          <w:i/>
        </w:rPr>
        <w:t>Overview</w:t>
      </w:r>
    </w:p>
    <w:p w14:paraId="44419FE1" w14:textId="77777777" w:rsidR="00156961" w:rsidRPr="0054135B" w:rsidRDefault="00156961" w:rsidP="00156961">
      <w:r w:rsidRPr="0054135B">
        <w:t xml:space="preserve">Research studies in this area encompass differentiation of human and nonhuman embryonic stem cells into germ cells; mechanisms of germ cell formation and differentiation; adipogenesis; and mechanisms of meiotic recombination and aneuploidy. Initiatives also include genetics; epigenetics; imprinting; the molecular biology of gametes, embryos, and stem cells; the origins of developmental diseases; and the potential of stem cells for treating human disease. The studies utilize diverse animal models, </w:t>
      </w:r>
      <w:r>
        <w:t>from</w:t>
      </w:r>
      <w:r w:rsidRPr="0054135B">
        <w:t xml:space="preserve"> worms</w:t>
      </w:r>
      <w:r>
        <w:t xml:space="preserve"> to </w:t>
      </w:r>
      <w:r w:rsidRPr="0054135B">
        <w:t>mice and nonhuman primates. Translational efforts emanating from such studies touch upon better understanding of male and female infertility; genetic determinants of reproductive aging; regeneration of gonadal and reproductive tract tissues; and early embryonic development; origin of aneuploidy; and genomic imbalances.</w:t>
      </w:r>
    </w:p>
    <w:p w14:paraId="249F4598" w14:textId="77777777" w:rsidR="00156961" w:rsidRPr="00821BE2" w:rsidRDefault="00156961" w:rsidP="00156961">
      <w:r w:rsidRPr="00821BE2">
        <w:t>Discoveries, patents, and investigational new drug (IND) applications this past year include a pending patent application by Dr. Aleksandar Rajkovic and colleagues, entitled “</w:t>
      </w:r>
      <w:r w:rsidRPr="00821BE2">
        <w:rPr>
          <w:rFonts w:cs="Arial"/>
          <w:kern w:val="24"/>
        </w:rPr>
        <w:t>Ovarian-Derived Hydrogels for Biomedical and Biotechnology Applications.</w:t>
      </w:r>
      <w:r w:rsidRPr="00821BE2">
        <w:t>”</w:t>
      </w:r>
    </w:p>
    <w:p w14:paraId="0D3D9D4E" w14:textId="77777777" w:rsidR="00156961" w:rsidRPr="00821BE2" w:rsidRDefault="00156961" w:rsidP="00156961">
      <w:pPr>
        <w:keepNext/>
        <w:widowControl w:val="0"/>
        <w:autoSpaceDE w:val="0"/>
        <w:autoSpaceDN w:val="0"/>
        <w:adjustRightInd w:val="0"/>
        <w:spacing w:after="0" w:line="240" w:lineRule="auto"/>
        <w:outlineLvl w:val="0"/>
        <w:rPr>
          <w:rFonts w:cstheme="minorHAnsi"/>
          <w:i/>
        </w:rPr>
      </w:pPr>
      <w:r w:rsidRPr="00821BE2">
        <w:rPr>
          <w:rFonts w:cstheme="minorHAnsi"/>
          <w:i/>
        </w:rPr>
        <w:t>Selected publications</w:t>
      </w:r>
    </w:p>
    <w:p w14:paraId="0FC87EF3" w14:textId="77777777" w:rsidR="00156961" w:rsidRPr="00821BE2" w:rsidRDefault="00156961" w:rsidP="008A6AF8">
      <w:pPr>
        <w:pStyle w:val="EndNoteBibliography"/>
        <w:numPr>
          <w:ilvl w:val="0"/>
          <w:numId w:val="14"/>
        </w:numPr>
        <w:rPr>
          <w:rFonts w:asciiTheme="minorHAnsi" w:hAnsiTheme="minorHAnsi"/>
          <w:noProof/>
        </w:rPr>
      </w:pPr>
      <w:r w:rsidRPr="00821BE2">
        <w:rPr>
          <w:rFonts w:asciiTheme="minorHAnsi" w:hAnsiTheme="minorHAnsi"/>
          <w:noProof/>
        </w:rPr>
        <w:t xml:space="preserve">Koppes E, Himes KP, Chaillet JR. Partial loss of genomic imprinting reveals important roles for Kcnq1 and Peg10 imprinted domains in placental development. </w:t>
      </w:r>
      <w:r w:rsidRPr="00821BE2">
        <w:rPr>
          <w:rFonts w:asciiTheme="minorHAnsi" w:hAnsiTheme="minorHAnsi"/>
          <w:i/>
          <w:noProof/>
        </w:rPr>
        <w:t>PLoS One</w:t>
      </w:r>
      <w:r w:rsidRPr="00821BE2">
        <w:rPr>
          <w:rFonts w:asciiTheme="minorHAnsi" w:hAnsiTheme="minorHAnsi"/>
          <w:noProof/>
        </w:rPr>
        <w:t xml:space="preserve"> 2015;10:e0135202.</w:t>
      </w:r>
    </w:p>
    <w:p w14:paraId="19BAD9F1" w14:textId="77777777" w:rsidR="00156961" w:rsidRPr="00821BE2" w:rsidRDefault="00156961" w:rsidP="008A6AF8">
      <w:pPr>
        <w:pStyle w:val="EndNoteBibliography"/>
        <w:numPr>
          <w:ilvl w:val="0"/>
          <w:numId w:val="14"/>
        </w:numPr>
        <w:rPr>
          <w:rFonts w:asciiTheme="minorHAnsi" w:hAnsiTheme="minorHAnsi"/>
          <w:noProof/>
        </w:rPr>
      </w:pPr>
      <w:r w:rsidRPr="00821BE2">
        <w:rPr>
          <w:rFonts w:asciiTheme="minorHAnsi" w:hAnsiTheme="minorHAnsi"/>
          <w:noProof/>
        </w:rPr>
        <w:t xml:space="preserve">Schatten G, Simerly C. LEGOs(R) and legacies of centrioles and centrosomes. </w:t>
      </w:r>
      <w:r w:rsidRPr="00821BE2">
        <w:rPr>
          <w:rFonts w:asciiTheme="minorHAnsi" w:hAnsiTheme="minorHAnsi"/>
          <w:i/>
          <w:noProof/>
        </w:rPr>
        <w:t>EMBO Rep</w:t>
      </w:r>
      <w:r w:rsidRPr="00821BE2">
        <w:rPr>
          <w:rFonts w:asciiTheme="minorHAnsi" w:hAnsiTheme="minorHAnsi"/>
          <w:noProof/>
        </w:rPr>
        <w:t xml:space="preserve"> 2015;16:1052-4.</w:t>
      </w:r>
    </w:p>
    <w:p w14:paraId="3047A5BA" w14:textId="77777777" w:rsidR="00156961" w:rsidRPr="00821BE2" w:rsidRDefault="00156961" w:rsidP="008A6AF8">
      <w:pPr>
        <w:pStyle w:val="EndNoteBibliography"/>
        <w:numPr>
          <w:ilvl w:val="0"/>
          <w:numId w:val="14"/>
        </w:numPr>
        <w:rPr>
          <w:rFonts w:asciiTheme="minorHAnsi" w:hAnsiTheme="minorHAnsi"/>
          <w:noProof/>
        </w:rPr>
      </w:pPr>
      <w:r w:rsidRPr="00821BE2">
        <w:rPr>
          <w:rFonts w:asciiTheme="minorHAnsi" w:hAnsiTheme="minorHAnsi"/>
          <w:noProof/>
        </w:rPr>
        <w:t xml:space="preserve">Chung G, Rose AM, Petalcorin MI, Martin JS, Kessler Z, Sanchez-Pulido L, Ponting CP, Yanowitz JL, Boulton SJ. REC-1 and HIM-5 distribute meiotic crossovers and function redundantly in meiotic double-strand break formation in Caenorhabditis elegans. </w:t>
      </w:r>
      <w:r w:rsidRPr="00821BE2">
        <w:rPr>
          <w:rFonts w:asciiTheme="minorHAnsi" w:hAnsiTheme="minorHAnsi"/>
          <w:i/>
          <w:noProof/>
        </w:rPr>
        <w:t>Genes Dev</w:t>
      </w:r>
      <w:r w:rsidRPr="00821BE2">
        <w:rPr>
          <w:rFonts w:asciiTheme="minorHAnsi" w:hAnsiTheme="minorHAnsi"/>
          <w:noProof/>
        </w:rPr>
        <w:t xml:space="preserve"> 2015;29:1969-79.</w:t>
      </w:r>
    </w:p>
    <w:p w14:paraId="47ADACBB" w14:textId="77777777" w:rsidR="00156961" w:rsidRPr="00821BE2" w:rsidRDefault="00156961" w:rsidP="008A6AF8">
      <w:pPr>
        <w:pStyle w:val="EndNoteBibliography"/>
        <w:numPr>
          <w:ilvl w:val="0"/>
          <w:numId w:val="14"/>
        </w:numPr>
        <w:rPr>
          <w:rFonts w:asciiTheme="minorHAnsi" w:hAnsiTheme="minorHAnsi"/>
          <w:noProof/>
        </w:rPr>
      </w:pPr>
      <w:r w:rsidRPr="00821BE2">
        <w:rPr>
          <w:rFonts w:asciiTheme="minorHAnsi" w:hAnsiTheme="minorHAnsi"/>
          <w:noProof/>
        </w:rPr>
        <w:t xml:space="preserve">Mainpal R, Nance J, Yanowitz JL. A germ cell determinant reveals parallel pathways for germ line development in Caenorhabditis elegans. </w:t>
      </w:r>
      <w:r w:rsidRPr="00821BE2">
        <w:rPr>
          <w:rFonts w:asciiTheme="minorHAnsi" w:hAnsiTheme="minorHAnsi"/>
          <w:i/>
          <w:noProof/>
        </w:rPr>
        <w:t>Development</w:t>
      </w:r>
      <w:r w:rsidRPr="00821BE2">
        <w:rPr>
          <w:rFonts w:asciiTheme="minorHAnsi" w:hAnsiTheme="minorHAnsi"/>
          <w:noProof/>
        </w:rPr>
        <w:t xml:space="preserve"> 2015;142:3571-82.</w:t>
      </w:r>
    </w:p>
    <w:p w14:paraId="6CC86BCE" w14:textId="77777777" w:rsidR="00156961" w:rsidRPr="00821BE2" w:rsidRDefault="00156961" w:rsidP="008A6AF8">
      <w:pPr>
        <w:pStyle w:val="EndNoteBibliography"/>
        <w:numPr>
          <w:ilvl w:val="0"/>
          <w:numId w:val="14"/>
        </w:numPr>
        <w:rPr>
          <w:rFonts w:asciiTheme="minorHAnsi" w:hAnsiTheme="minorHAnsi"/>
          <w:noProof/>
        </w:rPr>
      </w:pPr>
      <w:r w:rsidRPr="00821BE2">
        <w:rPr>
          <w:rFonts w:asciiTheme="minorHAnsi" w:hAnsiTheme="minorHAnsi"/>
          <w:noProof/>
        </w:rPr>
        <w:t xml:space="preserve">Ramathal C, Angulo B, Sukhwani M, Cui J, Durruthy-Durruthy J, Fang F, Schanes P, Turek PJ, Orwig KE, Reijo Pera R. DDX3Y gene rescue of a Y chromosome AZFa deletion restores germ cell formation and transcriptional programs. </w:t>
      </w:r>
      <w:r w:rsidRPr="00821BE2">
        <w:rPr>
          <w:rFonts w:asciiTheme="minorHAnsi" w:hAnsiTheme="minorHAnsi"/>
          <w:i/>
          <w:noProof/>
        </w:rPr>
        <w:t>Sci Rep</w:t>
      </w:r>
      <w:r w:rsidRPr="00821BE2">
        <w:rPr>
          <w:rFonts w:asciiTheme="minorHAnsi" w:hAnsiTheme="minorHAnsi"/>
          <w:noProof/>
        </w:rPr>
        <w:t xml:space="preserve"> 2015;5:15041.</w:t>
      </w:r>
    </w:p>
    <w:p w14:paraId="5FDCB0ED" w14:textId="77777777" w:rsidR="00156961" w:rsidRPr="00821BE2" w:rsidRDefault="00156961" w:rsidP="008A6AF8">
      <w:pPr>
        <w:pStyle w:val="EndNoteBibliography"/>
        <w:numPr>
          <w:ilvl w:val="0"/>
          <w:numId w:val="14"/>
        </w:numPr>
        <w:rPr>
          <w:rFonts w:asciiTheme="minorHAnsi" w:hAnsiTheme="minorHAnsi"/>
          <w:noProof/>
        </w:rPr>
      </w:pPr>
      <w:r w:rsidRPr="00821BE2">
        <w:rPr>
          <w:rFonts w:asciiTheme="minorHAnsi" w:hAnsiTheme="minorHAnsi"/>
          <w:noProof/>
        </w:rPr>
        <w:lastRenderedPageBreak/>
        <w:t xml:space="preserve">White CR, Denomme MM, Tekpetey FR, Feyles V, Power SG, Mann MR. High frequency of imprinted methylation errors in human preimplantation embryos. </w:t>
      </w:r>
      <w:r w:rsidRPr="00821BE2">
        <w:rPr>
          <w:rFonts w:asciiTheme="minorHAnsi" w:hAnsiTheme="minorHAnsi"/>
          <w:i/>
          <w:noProof/>
        </w:rPr>
        <w:t>Sci Rep</w:t>
      </w:r>
      <w:r w:rsidRPr="00821BE2">
        <w:rPr>
          <w:rFonts w:asciiTheme="minorHAnsi" w:hAnsiTheme="minorHAnsi"/>
          <w:noProof/>
        </w:rPr>
        <w:t xml:space="preserve"> 2015;5:17311.</w:t>
      </w:r>
    </w:p>
    <w:p w14:paraId="307C4DF0" w14:textId="77777777" w:rsidR="00156961" w:rsidRPr="00821BE2" w:rsidRDefault="00156961" w:rsidP="008A6AF8">
      <w:pPr>
        <w:pStyle w:val="EndNoteBibliography"/>
        <w:numPr>
          <w:ilvl w:val="0"/>
          <w:numId w:val="14"/>
        </w:numPr>
        <w:rPr>
          <w:rFonts w:asciiTheme="minorHAnsi" w:hAnsiTheme="minorHAnsi"/>
          <w:noProof/>
        </w:rPr>
      </w:pPr>
      <w:r w:rsidRPr="00821BE2">
        <w:rPr>
          <w:rFonts w:asciiTheme="minorHAnsi" w:hAnsiTheme="minorHAnsi"/>
          <w:noProof/>
        </w:rPr>
        <w:t xml:space="preserve">McClendon TB, Sullivan MR, Bernstein KA, Yanowitz JL. Promotion of homologous recombination by SWS-1 in complex with RAD-51 paralogs in Caenorhabditis elegans. </w:t>
      </w:r>
      <w:r w:rsidRPr="00821BE2">
        <w:rPr>
          <w:rFonts w:asciiTheme="minorHAnsi" w:hAnsiTheme="minorHAnsi"/>
          <w:i/>
          <w:noProof/>
        </w:rPr>
        <w:t>Genetics</w:t>
      </w:r>
      <w:r w:rsidRPr="00821BE2">
        <w:rPr>
          <w:rFonts w:asciiTheme="minorHAnsi" w:hAnsiTheme="minorHAnsi"/>
          <w:noProof/>
        </w:rPr>
        <w:t xml:space="preserve"> 2016;203:133-45.</w:t>
      </w:r>
    </w:p>
    <w:p w14:paraId="2BC6C1DC" w14:textId="77777777" w:rsidR="00156961" w:rsidRPr="00821BE2" w:rsidRDefault="00156961" w:rsidP="008A6AF8">
      <w:pPr>
        <w:pStyle w:val="EndNoteBibliography"/>
        <w:numPr>
          <w:ilvl w:val="0"/>
          <w:numId w:val="14"/>
        </w:numPr>
        <w:rPr>
          <w:rFonts w:asciiTheme="minorHAnsi" w:hAnsiTheme="minorHAnsi"/>
          <w:noProof/>
        </w:rPr>
      </w:pPr>
      <w:r w:rsidRPr="00821BE2">
        <w:rPr>
          <w:rFonts w:asciiTheme="minorHAnsi" w:hAnsiTheme="minorHAnsi"/>
          <w:noProof/>
        </w:rPr>
        <w:t xml:space="preserve">Chu T, Yeniterzi S, Yatsenko SA, Dunkel M, Shaw PA, Bunce KD, Peters DG. High levels of sample-to-sample variation confound data analysis for non-invasive prenatal screening of fetal microdeletions. </w:t>
      </w:r>
      <w:r w:rsidRPr="00821BE2">
        <w:rPr>
          <w:rFonts w:asciiTheme="minorHAnsi" w:hAnsiTheme="minorHAnsi"/>
          <w:i/>
          <w:noProof/>
        </w:rPr>
        <w:t>PLoS One</w:t>
      </w:r>
      <w:r w:rsidRPr="00821BE2">
        <w:rPr>
          <w:rFonts w:asciiTheme="minorHAnsi" w:hAnsiTheme="minorHAnsi"/>
          <w:noProof/>
        </w:rPr>
        <w:t xml:space="preserve"> 2016;11:e0153182.</w:t>
      </w:r>
    </w:p>
    <w:p w14:paraId="0307EE51" w14:textId="77777777" w:rsidR="00156961" w:rsidRPr="0054135B" w:rsidRDefault="00156961" w:rsidP="00156961">
      <w:pPr>
        <w:keepNext/>
        <w:widowControl w:val="0"/>
        <w:autoSpaceDE w:val="0"/>
        <w:autoSpaceDN w:val="0"/>
        <w:adjustRightInd w:val="0"/>
        <w:spacing w:after="0" w:line="240" w:lineRule="auto"/>
        <w:outlineLvl w:val="0"/>
        <w:rPr>
          <w:rFonts w:cstheme="minorHAnsi"/>
          <w:b/>
          <w:i/>
        </w:rPr>
      </w:pPr>
    </w:p>
    <w:p w14:paraId="624E4149" w14:textId="77777777" w:rsidR="00156961" w:rsidRDefault="00156961" w:rsidP="00156961">
      <w:pPr>
        <w:keepNext/>
        <w:widowControl w:val="0"/>
        <w:autoSpaceDE w:val="0"/>
        <w:autoSpaceDN w:val="0"/>
        <w:adjustRightInd w:val="0"/>
        <w:spacing w:after="0" w:line="240" w:lineRule="auto"/>
        <w:outlineLvl w:val="0"/>
        <w:rPr>
          <w:rFonts w:cstheme="minorHAnsi"/>
          <w:b/>
          <w:i/>
        </w:rPr>
      </w:pPr>
      <w:r w:rsidRPr="0054135B">
        <w:rPr>
          <w:rFonts w:cstheme="minorHAnsi"/>
          <w:b/>
          <w:i/>
        </w:rPr>
        <w:t>Pregnancy and newborn medicine</w:t>
      </w:r>
    </w:p>
    <w:p w14:paraId="1D8373D4" w14:textId="77777777" w:rsidR="0060034B" w:rsidRPr="0054135B" w:rsidRDefault="0060034B" w:rsidP="00156961">
      <w:pPr>
        <w:keepNext/>
        <w:widowControl w:val="0"/>
        <w:autoSpaceDE w:val="0"/>
        <w:autoSpaceDN w:val="0"/>
        <w:adjustRightInd w:val="0"/>
        <w:spacing w:after="0" w:line="240" w:lineRule="auto"/>
        <w:outlineLvl w:val="0"/>
        <w:rPr>
          <w:rFonts w:cstheme="minorHAnsi"/>
          <w:i/>
        </w:rPr>
      </w:pPr>
    </w:p>
    <w:p w14:paraId="6F2B7FA3" w14:textId="77777777" w:rsidR="00156961" w:rsidRPr="00821BE2" w:rsidRDefault="00156961" w:rsidP="00156961">
      <w:r w:rsidRPr="00821BE2">
        <w:t>Research in this general area centers on prenatal genetics, feto-placental development, preterm birth, maternal diseases during pregnancy, preeclampsia, and newborn medicine. Key researchers include Yaacov Barak, Steve Caritis, Janet Catov, Richard Chaillet, Tianjiao Chu, Steve Emery, Francesca Facco, Robin Gandley, Kata Himes, Carl Hubel, Arun Jeyabalan, Elizabeth Krans, Jacob Larkin, Mellissa Mann, Jean-Francois Mouillet, David Peters, Robert Powers, James Roberts, Yoel Sadovsky, and Hyagriv Simhan.</w:t>
      </w:r>
    </w:p>
    <w:p w14:paraId="72CC7331" w14:textId="77777777" w:rsidR="00156961" w:rsidRPr="0054135B" w:rsidRDefault="00156961" w:rsidP="00156961">
      <w:pPr>
        <w:rPr>
          <w:i/>
        </w:rPr>
      </w:pPr>
      <w:r w:rsidRPr="0054135B">
        <w:rPr>
          <w:i/>
        </w:rPr>
        <w:t>Overview</w:t>
      </w:r>
    </w:p>
    <w:p w14:paraId="286C1D0F" w14:textId="56FF5465" w:rsidR="00156961" w:rsidRPr="00FD1E94" w:rsidRDefault="00156961" w:rsidP="00156961">
      <w:pPr>
        <w:rPr>
          <w:rFonts w:cs="Arial"/>
        </w:rPr>
      </w:pPr>
      <w:r w:rsidRPr="0054135B">
        <w:t>Research in the areas of embryogenesis, pregnancy, and pregnancy outcomes centers on normal and abnormal processes that shape fetal health. Investigators analyze diverse influences on the feto-placental genome and epigenome and on gene expression, including gene imprinting, gene-environment interactions, nutrition, and the effect of drugs and medications. The research also includes uterine function and its implications for parturition. Building on these fundamental research trajectories, MWRI scientists collaborate with other scientists at the University of Pittsburgh and worldwide to study key pregnancy complications, such as preeclampsia, fetal growth restriction, and preterm birth, and the neonatal, childhood</w:t>
      </w:r>
      <w:r>
        <w:t>,</w:t>
      </w:r>
      <w:r w:rsidRPr="0054135B">
        <w:t xml:space="preserve"> and lifelong complications stemming from these gestational diseases. Major initiatives include (a) the use of </w:t>
      </w:r>
      <w:r w:rsidRPr="0054135B">
        <w:rPr>
          <w:bCs/>
        </w:rPr>
        <w:t xml:space="preserve">next-generation sequencing of first trimester maternal plasma DNA to provide improved diagnostic sensitivity and specificity over existing </w:t>
      </w:r>
      <w:r>
        <w:rPr>
          <w:bCs/>
        </w:rPr>
        <w:t>technologies</w:t>
      </w:r>
      <w:r w:rsidRPr="0054135B">
        <w:rPr>
          <w:bCs/>
        </w:rPr>
        <w:t xml:space="preserve">; (b) preterm birth, including the </w:t>
      </w:r>
      <w:r w:rsidRPr="0054135B">
        <w:t xml:space="preserve">long-term risk for cardiovascular disease of women who have had preterm birth; (c) cellular and molecular mechanisms of preeclampsia, as well as behavioral, epidemiological, and clinical components leading to the disorder, with emphasis on the mechanisms by which obese and overweight women are at increased risk of developing preeclampsia; (d) molecular </w:t>
      </w:r>
      <w:r w:rsidRPr="00AC1E3D">
        <w:t>mechanisms, including genomic and microRNA pathways, underlying early and late placental development, differentiation, and adaptation to cellular injury and the metabolic processes that are essential for micronutrient supply to the developing embryo; and (e) nanovesicle (exosome)-based fetal-placental-maternal interaction to maintain homeostasis and deliver microRNAs that attenuate susceptibility to viral pathogens</w:t>
      </w:r>
      <w:r>
        <w:t>, inclusding Zika virus</w:t>
      </w:r>
      <w:r w:rsidRPr="00AC1E3D">
        <w:t xml:space="preserve">. Support by the </w:t>
      </w:r>
      <w:r w:rsidRPr="00AC1E3D">
        <w:rPr>
          <w:rFonts w:cs="Arial"/>
        </w:rPr>
        <w:t xml:space="preserve">Bill and Melinda Gates Foundation allowed James Roberts to facilitate CoLab, a worldwide collaboration that spans 22 </w:t>
      </w:r>
      <w:r w:rsidRPr="00AC1E3D">
        <w:rPr>
          <w:rFonts w:cs="Arial"/>
        </w:rPr>
        <w:lastRenderedPageBreak/>
        <w:t xml:space="preserve">centers with </w:t>
      </w:r>
      <w:r w:rsidRPr="00FD1E94">
        <w:rPr>
          <w:rFonts w:cs="Arial"/>
        </w:rPr>
        <w:t>data and biological samples from 300,000 pregnant women</w:t>
      </w:r>
      <w:r>
        <w:rPr>
          <w:rFonts w:cs="Arial"/>
        </w:rPr>
        <w:t xml:space="preserve"> and serves </w:t>
      </w:r>
      <w:r w:rsidRPr="00FD1E94">
        <w:rPr>
          <w:rFonts w:cs="Arial"/>
        </w:rPr>
        <w:t>as a resource for global research on long-term outcomes</w:t>
      </w:r>
      <w:r>
        <w:rPr>
          <w:rFonts w:cs="Arial"/>
        </w:rPr>
        <w:t xml:space="preserve"> of pregnancy complications</w:t>
      </w:r>
      <w:r w:rsidRPr="00FD1E94">
        <w:rPr>
          <w:rFonts w:cs="Arial"/>
        </w:rPr>
        <w:t>.</w:t>
      </w:r>
    </w:p>
    <w:p w14:paraId="5937C05F" w14:textId="77777777" w:rsidR="00156961" w:rsidRPr="001C4C9A" w:rsidRDefault="00156961" w:rsidP="00156961">
      <w:pPr>
        <w:rPr>
          <w:i/>
        </w:rPr>
      </w:pPr>
      <w:r w:rsidRPr="001C4C9A">
        <w:rPr>
          <w:rFonts w:ascii="Calibri" w:hAnsi="Calibri" w:cs="Calibri"/>
        </w:rPr>
        <w:t>This year, with new funding from the American Heart Association’s Go Red for Women Research Strategically Focused Networks, Drs. Hubel, Catov, Powers, and Roberts will bring together investigators at MWRI and the University of Pittsburgh with expertise in basic science, obstetrics, epidemiology, vascular biology, and cardiology to examine microvascular mechanisms that can be identified during and after pregnancy and contribute to later-life cardiovascular disease in women. In addition,</w:t>
      </w:r>
      <w:r w:rsidRPr="001C4C9A">
        <w:t xml:space="preserve"> furthering our relationship with the Richard King Mellon Foundation (RKMF), we have been awarded a grant that advances our “9 months to 90 years” (9-90) research initiative, a new a collaobrarion with RKMF leadership and investigators at Pitt and the Rand Corporation to address pertinent questions related to infant mortality in our region. Drs. Sadovsky, Catov, and Powers also partnered with University of Pittsburgh’s Clinical and Translational Science Institute (CTSI) leadership on their program’s NIH renewal. This collaboration will enhance women’s health practice-based research and provide key support for our obstetrical database and biobank. </w:t>
      </w:r>
    </w:p>
    <w:p w14:paraId="4ADBE33D" w14:textId="77777777" w:rsidR="00156961" w:rsidRPr="001C4C9A" w:rsidRDefault="00156961" w:rsidP="00156961">
      <w:pPr>
        <w:rPr>
          <w:rFonts w:cs="Arial"/>
        </w:rPr>
      </w:pPr>
      <w:r w:rsidRPr="001C4C9A">
        <w:t>Discoveries, patents, and IND applications this past year include a pending patent application for by Dr. Stephen Emery and colleagues, entitled “</w:t>
      </w:r>
      <w:r w:rsidRPr="001C4C9A">
        <w:rPr>
          <w:rFonts w:cs="Arial"/>
          <w:kern w:val="24"/>
        </w:rPr>
        <w:t>Novel Low-profile Ventriculoamniotic Shunt for Fetal Aqueductal Stenosis,”</w:t>
      </w:r>
      <w:r w:rsidRPr="001C4C9A">
        <w:t xml:space="preserve"> and an invention discovery by Dr. Katherine Himes, entitled “Healthy </w:t>
      </w:r>
      <w:proofErr w:type="gramStart"/>
      <w:r w:rsidRPr="001C4C9A">
        <w:t>Beyond</w:t>
      </w:r>
      <w:proofErr w:type="gramEnd"/>
      <w:r w:rsidRPr="001C4C9A">
        <w:t xml:space="preserve"> Pregnancy.” </w:t>
      </w:r>
    </w:p>
    <w:p w14:paraId="70A9761F" w14:textId="77777777" w:rsidR="00156961" w:rsidRPr="001C4C9A" w:rsidRDefault="00156961" w:rsidP="00156961">
      <w:pPr>
        <w:keepNext/>
        <w:widowControl w:val="0"/>
        <w:autoSpaceDE w:val="0"/>
        <w:autoSpaceDN w:val="0"/>
        <w:adjustRightInd w:val="0"/>
        <w:spacing w:after="0" w:line="240" w:lineRule="auto"/>
        <w:outlineLvl w:val="0"/>
        <w:rPr>
          <w:rFonts w:cstheme="minorHAnsi"/>
          <w:i/>
        </w:rPr>
      </w:pPr>
      <w:r w:rsidRPr="001C4C9A">
        <w:rPr>
          <w:rFonts w:cstheme="minorHAnsi"/>
          <w:i/>
        </w:rPr>
        <w:t>Selected publications</w:t>
      </w:r>
    </w:p>
    <w:p w14:paraId="302570BC" w14:textId="77777777" w:rsidR="00156961" w:rsidRPr="001C4C9A" w:rsidRDefault="00156961" w:rsidP="008A6AF8">
      <w:pPr>
        <w:pStyle w:val="EndNoteBibliography"/>
        <w:numPr>
          <w:ilvl w:val="0"/>
          <w:numId w:val="15"/>
        </w:numPr>
        <w:rPr>
          <w:rFonts w:asciiTheme="minorHAnsi" w:hAnsiTheme="minorHAnsi"/>
          <w:noProof/>
          <w:szCs w:val="22"/>
        </w:rPr>
      </w:pPr>
      <w:r w:rsidRPr="001C4C9A">
        <w:rPr>
          <w:rFonts w:asciiTheme="minorHAnsi" w:hAnsiTheme="minorHAnsi"/>
          <w:noProof/>
          <w:szCs w:val="22"/>
        </w:rPr>
        <w:t xml:space="preserve">Young OM, Shaik IH, Twedt R, Binstock A, Althouse AD, Venkataramanan R, Simhan HN, Wiesenfeld HC, Caritis SN. Pharmacokinetics of cefazolin prophylaxis in obese gravidae at time of cesarean delivery. </w:t>
      </w:r>
      <w:r w:rsidRPr="001C4C9A">
        <w:rPr>
          <w:rFonts w:asciiTheme="minorHAnsi" w:hAnsiTheme="minorHAnsi"/>
          <w:i/>
          <w:noProof/>
          <w:szCs w:val="22"/>
        </w:rPr>
        <w:t>Am J Obstet Gynecol</w:t>
      </w:r>
      <w:r w:rsidRPr="001C4C9A">
        <w:rPr>
          <w:rFonts w:asciiTheme="minorHAnsi" w:hAnsiTheme="minorHAnsi"/>
          <w:noProof/>
          <w:szCs w:val="22"/>
        </w:rPr>
        <w:t xml:space="preserve"> 2015;213:541 e1-7.</w:t>
      </w:r>
    </w:p>
    <w:p w14:paraId="27629E4F" w14:textId="77777777" w:rsidR="00156961" w:rsidRPr="001C4C9A" w:rsidRDefault="00156961" w:rsidP="008A6AF8">
      <w:pPr>
        <w:pStyle w:val="EndNoteBibliography"/>
        <w:numPr>
          <w:ilvl w:val="0"/>
          <w:numId w:val="15"/>
        </w:numPr>
        <w:rPr>
          <w:rFonts w:asciiTheme="minorHAnsi" w:hAnsiTheme="minorHAnsi"/>
          <w:noProof/>
          <w:szCs w:val="22"/>
        </w:rPr>
      </w:pPr>
      <w:r w:rsidRPr="001C4C9A">
        <w:rPr>
          <w:rFonts w:asciiTheme="minorHAnsi" w:hAnsiTheme="minorHAnsi"/>
          <w:noProof/>
          <w:szCs w:val="22"/>
        </w:rPr>
        <w:t xml:space="preserve">Twedt R, Bradley M, Deiseroth D, Althouse A, Facco F. Sleep duration and blood glucose control in women with gestational diabetes mellitus. </w:t>
      </w:r>
      <w:r w:rsidRPr="001C4C9A">
        <w:rPr>
          <w:rFonts w:asciiTheme="minorHAnsi" w:hAnsiTheme="minorHAnsi"/>
          <w:i/>
          <w:noProof/>
          <w:szCs w:val="22"/>
        </w:rPr>
        <w:t>Obstet Gynecol</w:t>
      </w:r>
      <w:r w:rsidRPr="001C4C9A">
        <w:rPr>
          <w:rFonts w:asciiTheme="minorHAnsi" w:hAnsiTheme="minorHAnsi"/>
          <w:noProof/>
          <w:szCs w:val="22"/>
        </w:rPr>
        <w:t xml:space="preserve"> 2015;126:326-31.</w:t>
      </w:r>
    </w:p>
    <w:p w14:paraId="0D601784" w14:textId="77777777" w:rsidR="00156961" w:rsidRPr="001C4C9A" w:rsidRDefault="00156961" w:rsidP="008A6AF8">
      <w:pPr>
        <w:pStyle w:val="EndNoteBibliography"/>
        <w:numPr>
          <w:ilvl w:val="0"/>
          <w:numId w:val="15"/>
        </w:numPr>
        <w:rPr>
          <w:rFonts w:asciiTheme="minorHAnsi" w:hAnsiTheme="minorHAnsi"/>
          <w:noProof/>
          <w:szCs w:val="22"/>
        </w:rPr>
      </w:pPr>
      <w:r w:rsidRPr="001C4C9A">
        <w:rPr>
          <w:rFonts w:asciiTheme="minorHAnsi" w:hAnsiTheme="minorHAnsi"/>
          <w:noProof/>
          <w:szCs w:val="22"/>
        </w:rPr>
        <w:t xml:space="preserve">Emery SP, Bahtiyar MO, Moise KJ, North American Fetal Therapy N. The North American Fetal Therapy Network Consensus Statement: Management of complicated monochorionic gestations. </w:t>
      </w:r>
      <w:r w:rsidRPr="001C4C9A">
        <w:rPr>
          <w:rFonts w:asciiTheme="minorHAnsi" w:hAnsiTheme="minorHAnsi"/>
          <w:i/>
          <w:noProof/>
          <w:szCs w:val="22"/>
        </w:rPr>
        <w:t>Obstet Gynecol</w:t>
      </w:r>
      <w:r w:rsidRPr="001C4C9A">
        <w:rPr>
          <w:rFonts w:asciiTheme="minorHAnsi" w:hAnsiTheme="minorHAnsi"/>
          <w:noProof/>
          <w:szCs w:val="22"/>
        </w:rPr>
        <w:t xml:space="preserve"> 2015;126:575-84.</w:t>
      </w:r>
    </w:p>
    <w:p w14:paraId="3A72DC20" w14:textId="77777777" w:rsidR="00156961" w:rsidRPr="001C4C9A" w:rsidRDefault="00156961" w:rsidP="008A6AF8">
      <w:pPr>
        <w:pStyle w:val="EndNoteBibliography"/>
        <w:numPr>
          <w:ilvl w:val="0"/>
          <w:numId w:val="15"/>
        </w:numPr>
        <w:rPr>
          <w:rFonts w:asciiTheme="minorHAnsi" w:hAnsiTheme="minorHAnsi"/>
          <w:noProof/>
          <w:szCs w:val="22"/>
        </w:rPr>
      </w:pPr>
      <w:r w:rsidRPr="001C4C9A">
        <w:rPr>
          <w:rFonts w:asciiTheme="minorHAnsi" w:hAnsiTheme="minorHAnsi"/>
          <w:noProof/>
          <w:szCs w:val="22"/>
        </w:rPr>
        <w:t xml:space="preserve">Bodnar LM, Parks WT, Perkins K, Pugh SJ, Platt RW, Feghali M, Florio K, Young O, Bernstein S, Simhan HN. Maternal prepregnancy obesity and cause-specific stillbirth. </w:t>
      </w:r>
      <w:r w:rsidRPr="001C4C9A">
        <w:rPr>
          <w:rFonts w:asciiTheme="minorHAnsi" w:hAnsiTheme="minorHAnsi"/>
          <w:i/>
          <w:noProof/>
          <w:szCs w:val="22"/>
        </w:rPr>
        <w:t>Am J Clin Nutr</w:t>
      </w:r>
      <w:r w:rsidRPr="001C4C9A">
        <w:rPr>
          <w:rFonts w:asciiTheme="minorHAnsi" w:hAnsiTheme="minorHAnsi"/>
          <w:noProof/>
          <w:szCs w:val="22"/>
        </w:rPr>
        <w:t xml:space="preserve"> 2015;102:858-64.</w:t>
      </w:r>
    </w:p>
    <w:p w14:paraId="637381CD" w14:textId="77777777" w:rsidR="00156961" w:rsidRPr="001C4C9A" w:rsidRDefault="00156961" w:rsidP="008A6AF8">
      <w:pPr>
        <w:pStyle w:val="EndNoteBibliography"/>
        <w:numPr>
          <w:ilvl w:val="0"/>
          <w:numId w:val="15"/>
        </w:numPr>
        <w:rPr>
          <w:rFonts w:asciiTheme="minorHAnsi" w:hAnsiTheme="minorHAnsi"/>
          <w:noProof/>
          <w:szCs w:val="22"/>
        </w:rPr>
      </w:pPr>
      <w:r w:rsidRPr="001C4C9A">
        <w:rPr>
          <w:rFonts w:asciiTheme="minorHAnsi" w:hAnsiTheme="minorHAnsi"/>
          <w:noProof/>
          <w:szCs w:val="22"/>
        </w:rPr>
        <w:t xml:space="preserve">Feghali MN, Scifres CM, Caritis SN. Glyburide vs insulin and adverse pregnancy outcomes. </w:t>
      </w:r>
      <w:r w:rsidRPr="001C4C9A">
        <w:rPr>
          <w:rFonts w:asciiTheme="minorHAnsi" w:hAnsiTheme="minorHAnsi"/>
          <w:i/>
          <w:noProof/>
          <w:szCs w:val="22"/>
        </w:rPr>
        <w:t>JAMA Pediatr</w:t>
      </w:r>
      <w:r w:rsidRPr="001C4C9A">
        <w:rPr>
          <w:rFonts w:asciiTheme="minorHAnsi" w:hAnsiTheme="minorHAnsi"/>
          <w:noProof/>
          <w:szCs w:val="22"/>
        </w:rPr>
        <w:t xml:space="preserve"> 2015;169:974.</w:t>
      </w:r>
    </w:p>
    <w:p w14:paraId="61478EEE" w14:textId="77777777" w:rsidR="00156961" w:rsidRPr="001C4C9A" w:rsidRDefault="00156961" w:rsidP="008A6AF8">
      <w:pPr>
        <w:pStyle w:val="EndNoteBibliography"/>
        <w:numPr>
          <w:ilvl w:val="0"/>
          <w:numId w:val="15"/>
        </w:numPr>
        <w:rPr>
          <w:rFonts w:asciiTheme="minorHAnsi" w:hAnsiTheme="minorHAnsi"/>
          <w:noProof/>
          <w:szCs w:val="22"/>
        </w:rPr>
      </w:pPr>
      <w:r w:rsidRPr="001C4C9A">
        <w:rPr>
          <w:rFonts w:asciiTheme="minorHAnsi" w:hAnsiTheme="minorHAnsi"/>
          <w:noProof/>
          <w:szCs w:val="22"/>
        </w:rPr>
        <w:t xml:space="preserve">Catov JM, Lee M, Roberts JM, Xu J, Simhan HN. Race disparities and decreasing birth weight: Are all babies getting smaller? </w:t>
      </w:r>
      <w:r w:rsidRPr="001C4C9A">
        <w:rPr>
          <w:rFonts w:asciiTheme="minorHAnsi" w:hAnsiTheme="minorHAnsi"/>
          <w:i/>
          <w:noProof/>
          <w:szCs w:val="22"/>
        </w:rPr>
        <w:t>Am J Epidemiol</w:t>
      </w:r>
      <w:r w:rsidRPr="001C4C9A">
        <w:rPr>
          <w:rFonts w:asciiTheme="minorHAnsi" w:hAnsiTheme="minorHAnsi"/>
          <w:noProof/>
          <w:szCs w:val="22"/>
        </w:rPr>
        <w:t xml:space="preserve"> 2016;183:15-23.</w:t>
      </w:r>
    </w:p>
    <w:p w14:paraId="11432B29" w14:textId="77777777" w:rsidR="00156961" w:rsidRPr="001C4C9A" w:rsidRDefault="00156961" w:rsidP="008A6AF8">
      <w:pPr>
        <w:pStyle w:val="EndNoteBibliography"/>
        <w:numPr>
          <w:ilvl w:val="0"/>
          <w:numId w:val="15"/>
        </w:numPr>
        <w:rPr>
          <w:rFonts w:asciiTheme="minorHAnsi" w:hAnsiTheme="minorHAnsi"/>
          <w:noProof/>
          <w:szCs w:val="22"/>
        </w:rPr>
      </w:pPr>
      <w:r w:rsidRPr="001C4C9A">
        <w:rPr>
          <w:rFonts w:asciiTheme="minorHAnsi" w:hAnsiTheme="minorHAnsi"/>
          <w:noProof/>
          <w:szCs w:val="22"/>
        </w:rPr>
        <w:t xml:space="preserve">Bayer A, Lennemann NJ, Ouyang Y, Bramley JC, Morosky S, Marques ET, Jr., Cherry S, Sadovsky Y, Coyne CB. Type III Interferons produced by human placental trophoblasts confer protection against Zika virus infection. </w:t>
      </w:r>
      <w:r w:rsidRPr="001C4C9A">
        <w:rPr>
          <w:rFonts w:asciiTheme="minorHAnsi" w:hAnsiTheme="minorHAnsi"/>
          <w:i/>
          <w:noProof/>
          <w:szCs w:val="22"/>
        </w:rPr>
        <w:t>Cell Host Microbe</w:t>
      </w:r>
      <w:r w:rsidRPr="001C4C9A">
        <w:rPr>
          <w:rFonts w:asciiTheme="minorHAnsi" w:hAnsiTheme="minorHAnsi"/>
          <w:noProof/>
          <w:szCs w:val="22"/>
        </w:rPr>
        <w:t xml:space="preserve"> 2016;19:705-12.</w:t>
      </w:r>
    </w:p>
    <w:p w14:paraId="58DB908C" w14:textId="77777777" w:rsidR="00156961" w:rsidRPr="001C4C9A" w:rsidRDefault="00156961" w:rsidP="008A6AF8">
      <w:pPr>
        <w:pStyle w:val="EndNoteBibliography"/>
        <w:numPr>
          <w:ilvl w:val="0"/>
          <w:numId w:val="15"/>
        </w:numPr>
        <w:rPr>
          <w:rFonts w:asciiTheme="minorHAnsi" w:hAnsiTheme="minorHAnsi"/>
          <w:noProof/>
          <w:szCs w:val="22"/>
        </w:rPr>
      </w:pPr>
      <w:r w:rsidRPr="001C4C9A">
        <w:rPr>
          <w:rFonts w:asciiTheme="minorHAnsi" w:hAnsiTheme="minorHAnsi"/>
          <w:noProof/>
          <w:szCs w:val="22"/>
        </w:rPr>
        <w:t xml:space="preserve">Catov JM, Althouse AD, Lewis CE, Harville EW, Gunderson EP. Preterm delivery and metabolic syndrome in women followed from prepregnancy through 25 years later. </w:t>
      </w:r>
      <w:r w:rsidRPr="001C4C9A">
        <w:rPr>
          <w:rFonts w:asciiTheme="minorHAnsi" w:hAnsiTheme="minorHAnsi"/>
          <w:i/>
          <w:noProof/>
          <w:szCs w:val="22"/>
        </w:rPr>
        <w:t>Obstet Gynecol</w:t>
      </w:r>
      <w:r w:rsidRPr="001C4C9A">
        <w:rPr>
          <w:rFonts w:asciiTheme="minorHAnsi" w:hAnsiTheme="minorHAnsi"/>
          <w:noProof/>
          <w:szCs w:val="22"/>
        </w:rPr>
        <w:t xml:space="preserve"> 2016;127:1127-34.</w:t>
      </w:r>
    </w:p>
    <w:p w14:paraId="43B9E3DF" w14:textId="77777777" w:rsidR="00C862A8" w:rsidRDefault="00C862A8" w:rsidP="00C862A8">
      <w:pPr>
        <w:pStyle w:val="EndNoteBibliography"/>
        <w:rPr>
          <w:rFonts w:asciiTheme="minorHAnsi" w:hAnsiTheme="minorHAnsi"/>
          <w:noProof/>
          <w:szCs w:val="22"/>
        </w:rPr>
      </w:pPr>
    </w:p>
    <w:p w14:paraId="4D67CB23" w14:textId="77777777" w:rsidR="00C862A8" w:rsidRDefault="00C862A8" w:rsidP="00C862A8">
      <w:pPr>
        <w:pStyle w:val="EndNoteBibliography"/>
        <w:rPr>
          <w:rFonts w:asciiTheme="minorHAnsi" w:hAnsiTheme="minorHAnsi"/>
          <w:noProof/>
          <w:szCs w:val="22"/>
        </w:rPr>
      </w:pPr>
    </w:p>
    <w:p w14:paraId="7A451DBA" w14:textId="77777777" w:rsidR="00156961" w:rsidRPr="001C4C9A" w:rsidRDefault="00156961" w:rsidP="008A6AF8">
      <w:pPr>
        <w:pStyle w:val="EndNoteBibliography"/>
        <w:numPr>
          <w:ilvl w:val="0"/>
          <w:numId w:val="15"/>
        </w:numPr>
        <w:rPr>
          <w:rFonts w:asciiTheme="minorHAnsi" w:hAnsiTheme="minorHAnsi"/>
          <w:noProof/>
          <w:szCs w:val="22"/>
        </w:rPr>
      </w:pPr>
      <w:r w:rsidRPr="001C4C9A">
        <w:rPr>
          <w:rFonts w:asciiTheme="minorHAnsi" w:hAnsiTheme="minorHAnsi"/>
          <w:noProof/>
          <w:szCs w:val="22"/>
        </w:rPr>
        <w:t xml:space="preserve">Greene S, Lee PS, Deibert CP, Tempel ZJ, Zwagerman NT, Florio K, Bonfield CM, Emery SP. The impact of mode of delivery on infant neurologic outcomes in myelomeningocele. </w:t>
      </w:r>
      <w:r w:rsidRPr="001C4C9A">
        <w:rPr>
          <w:rFonts w:asciiTheme="minorHAnsi" w:hAnsiTheme="minorHAnsi"/>
          <w:i/>
          <w:noProof/>
          <w:szCs w:val="22"/>
        </w:rPr>
        <w:t>Am J Obstet Gynecol</w:t>
      </w:r>
      <w:r w:rsidRPr="001C4C9A">
        <w:rPr>
          <w:rFonts w:asciiTheme="minorHAnsi" w:hAnsiTheme="minorHAnsi"/>
          <w:noProof/>
          <w:szCs w:val="22"/>
        </w:rPr>
        <w:t>, epub available.</w:t>
      </w:r>
    </w:p>
    <w:p w14:paraId="489264BA" w14:textId="77777777" w:rsidR="00156961" w:rsidRPr="001C4C9A" w:rsidRDefault="00156961" w:rsidP="008A6AF8">
      <w:pPr>
        <w:pStyle w:val="EndNoteBibliography"/>
        <w:numPr>
          <w:ilvl w:val="0"/>
          <w:numId w:val="15"/>
        </w:numPr>
        <w:ind w:hanging="450"/>
        <w:rPr>
          <w:rFonts w:asciiTheme="minorHAnsi" w:hAnsiTheme="minorHAnsi"/>
          <w:noProof/>
        </w:rPr>
      </w:pPr>
      <w:r w:rsidRPr="001C4C9A">
        <w:rPr>
          <w:rFonts w:asciiTheme="minorHAnsi" w:hAnsiTheme="minorHAnsi"/>
          <w:noProof/>
        </w:rPr>
        <w:t xml:space="preserve">Krans EE, Patrick SW. Opioid use disorder in pregnancy: Health policy and practice in the midst of an epidemic. </w:t>
      </w:r>
      <w:r w:rsidRPr="001C4C9A">
        <w:rPr>
          <w:rFonts w:asciiTheme="minorHAnsi" w:hAnsiTheme="minorHAnsi"/>
          <w:i/>
          <w:noProof/>
        </w:rPr>
        <w:t>Obstet Gynecol</w:t>
      </w:r>
      <w:r w:rsidRPr="001C4C9A">
        <w:rPr>
          <w:rFonts w:asciiTheme="minorHAnsi" w:hAnsiTheme="minorHAnsi"/>
          <w:noProof/>
        </w:rPr>
        <w:t xml:space="preserve"> 2016;128:4-10.</w:t>
      </w:r>
    </w:p>
    <w:p w14:paraId="332F0CA9" w14:textId="77777777" w:rsidR="00156961" w:rsidRPr="001C4C9A" w:rsidRDefault="00156961" w:rsidP="008A6AF8">
      <w:pPr>
        <w:pStyle w:val="EndNoteBibliography"/>
        <w:numPr>
          <w:ilvl w:val="0"/>
          <w:numId w:val="15"/>
        </w:numPr>
        <w:ind w:hanging="450"/>
        <w:rPr>
          <w:rFonts w:asciiTheme="minorHAnsi" w:hAnsiTheme="minorHAnsi"/>
          <w:noProof/>
        </w:rPr>
      </w:pPr>
      <w:r w:rsidRPr="001C4C9A">
        <w:rPr>
          <w:rFonts w:asciiTheme="minorHAnsi" w:hAnsiTheme="minorHAnsi"/>
          <w:noProof/>
        </w:rPr>
        <w:t xml:space="preserve">Bregand-White J, Saller DN, Clemens M, Surti U, Yatsenko SA, Rajkovic A. Genotype-phenotype correlation and pregnancy outcomes of partial trisomy 14q: A systematic review. </w:t>
      </w:r>
      <w:r w:rsidRPr="001C4C9A">
        <w:rPr>
          <w:rFonts w:asciiTheme="minorHAnsi" w:hAnsiTheme="minorHAnsi"/>
          <w:i/>
          <w:noProof/>
        </w:rPr>
        <w:t>Am J Med Genet A</w:t>
      </w:r>
      <w:r w:rsidRPr="001C4C9A">
        <w:rPr>
          <w:rFonts w:asciiTheme="minorHAnsi" w:hAnsiTheme="minorHAnsi"/>
          <w:noProof/>
        </w:rPr>
        <w:t>, epub available.</w:t>
      </w:r>
    </w:p>
    <w:p w14:paraId="2F05881C" w14:textId="77777777" w:rsidR="00156961" w:rsidRPr="001C4C9A" w:rsidRDefault="00156961" w:rsidP="008A6AF8">
      <w:pPr>
        <w:pStyle w:val="EndNoteBibliography"/>
        <w:numPr>
          <w:ilvl w:val="0"/>
          <w:numId w:val="15"/>
        </w:numPr>
        <w:ind w:hanging="450"/>
        <w:rPr>
          <w:rFonts w:asciiTheme="minorHAnsi" w:hAnsiTheme="minorHAnsi"/>
          <w:noProof/>
        </w:rPr>
      </w:pPr>
      <w:r w:rsidRPr="001C4C9A">
        <w:rPr>
          <w:rFonts w:asciiTheme="minorHAnsi" w:hAnsiTheme="minorHAnsi"/>
          <w:noProof/>
        </w:rPr>
        <w:t xml:space="preserve">Gandley RE, Althouse A, Jeyabalan A, Bregand-White JM, McGonigal S, Myerski AC, Gallaher M, Powers RW, Hubel CA. Low soluble Syndecan-1 precedes preeclampsia. </w:t>
      </w:r>
      <w:r w:rsidRPr="001C4C9A">
        <w:rPr>
          <w:rFonts w:asciiTheme="minorHAnsi" w:hAnsiTheme="minorHAnsi"/>
          <w:i/>
          <w:noProof/>
        </w:rPr>
        <w:t>PLoS One</w:t>
      </w:r>
      <w:r w:rsidRPr="001C4C9A">
        <w:rPr>
          <w:rFonts w:asciiTheme="minorHAnsi" w:hAnsiTheme="minorHAnsi"/>
          <w:noProof/>
        </w:rPr>
        <w:t xml:space="preserve"> 2016;11:e0157608.</w:t>
      </w:r>
    </w:p>
    <w:p w14:paraId="0243766A" w14:textId="77777777" w:rsidR="00156961" w:rsidRPr="0054135B" w:rsidRDefault="00156961" w:rsidP="00156961">
      <w:pPr>
        <w:widowControl w:val="0"/>
        <w:autoSpaceDE w:val="0"/>
        <w:autoSpaceDN w:val="0"/>
        <w:adjustRightInd w:val="0"/>
        <w:spacing w:after="0" w:line="240" w:lineRule="auto"/>
        <w:rPr>
          <w:rFonts w:cstheme="minorHAnsi"/>
          <w:i/>
          <w:color w:val="0000FF"/>
        </w:rPr>
      </w:pPr>
    </w:p>
    <w:p w14:paraId="7122649F" w14:textId="77777777" w:rsidR="00156961" w:rsidRPr="0060034B" w:rsidRDefault="00156961" w:rsidP="00156961">
      <w:pPr>
        <w:rPr>
          <w:b/>
          <w:i/>
        </w:rPr>
      </w:pPr>
      <w:r w:rsidRPr="0060034B">
        <w:rPr>
          <w:b/>
          <w:i/>
        </w:rPr>
        <w:t>Infectious diseases</w:t>
      </w:r>
    </w:p>
    <w:p w14:paraId="4F7B16BB" w14:textId="77777777" w:rsidR="00156961" w:rsidRPr="001C4C9A" w:rsidRDefault="00156961" w:rsidP="00156961">
      <w:r w:rsidRPr="0054135B">
        <w:t xml:space="preserve">Research in this general area centers on vaginal microbicides, sexually transmitted HIV </w:t>
      </w:r>
      <w:r w:rsidRPr="001C4C9A">
        <w:t>infections, reproductive tract infections, pharmaceutics, and novel drug delivery technologies. Key researchers include Sharon Achilles, Richard Beigi, Katherine Bunge, Catherine Chappell, Beatrice Chen, Charlene Dezzutti, Sharon Hillier, Ian McGowan, Butch Moncla, Lisa Rohan, and Harold Wiesenfeld.</w:t>
      </w:r>
    </w:p>
    <w:p w14:paraId="4023F527" w14:textId="77777777" w:rsidR="00156961" w:rsidRPr="0054135B" w:rsidRDefault="00156961" w:rsidP="00156961">
      <w:r w:rsidRPr="0054135B">
        <w:t>Overview</w:t>
      </w:r>
    </w:p>
    <w:p w14:paraId="3E809E41" w14:textId="77777777" w:rsidR="00156961" w:rsidRPr="0054135B" w:rsidRDefault="00156961" w:rsidP="00156961">
      <w:r w:rsidRPr="0054135B">
        <w:t xml:space="preserve">The study of reproductive infectious disease includes common infections, such as vaginitis, and sexually transmitted diseases, such as HIV. This research includes infections that occur during </w:t>
      </w:r>
      <w:r w:rsidRPr="0071000C">
        <w:t>pregnancy, and those that affect adolescents, women of reproductive age, and postmenopausal women. Current research ranges from basic studies into host-pathogen interactions, the impact of sexually transmitted diseases and other lower genital tract infections on the development of pelvic inflammatory disease, infertility, and identification of drug delivery systems designed to protect women or men from acquisition of sexually transmitted infections. A unique focus is the development of topical microbicides to prevent HIV in women and in men. Major initiatives include the Microbicide Trials Network, an HIV/AIDS clinical trials network, jointly sponsored by NICHD and the National Institute of Allergy and Infectious Diseases, that brings together international investigators and community and industry partners devoted to preventing or reducing the sexual transmission of HIV through the development and evaluation of products applied topically to mucosal surfaces or administered orally. Many of these studies are also supported by private foundations, such as the Bill and Melinda Gates Foundation. In addition, the pharmaceutics laboratory is dedicated to developing safe and effective products and identifying essential criteria for drug delivery systems, with a focus on the design of drug delivery systems targeted for prevention of HIV/AIDs.</w:t>
      </w:r>
    </w:p>
    <w:p w14:paraId="21E8D17D" w14:textId="77777777" w:rsidR="00C862A8" w:rsidRDefault="00C862A8" w:rsidP="00156961">
      <w:pPr>
        <w:keepNext/>
        <w:widowControl w:val="0"/>
        <w:autoSpaceDE w:val="0"/>
        <w:autoSpaceDN w:val="0"/>
        <w:adjustRightInd w:val="0"/>
        <w:spacing w:after="0" w:line="240" w:lineRule="auto"/>
        <w:outlineLvl w:val="0"/>
        <w:rPr>
          <w:rFonts w:cstheme="minorHAnsi"/>
          <w:i/>
        </w:rPr>
      </w:pPr>
    </w:p>
    <w:p w14:paraId="1174203A" w14:textId="77777777" w:rsidR="00C862A8" w:rsidRDefault="00C862A8" w:rsidP="00156961">
      <w:pPr>
        <w:keepNext/>
        <w:widowControl w:val="0"/>
        <w:autoSpaceDE w:val="0"/>
        <w:autoSpaceDN w:val="0"/>
        <w:adjustRightInd w:val="0"/>
        <w:spacing w:after="0" w:line="240" w:lineRule="auto"/>
        <w:outlineLvl w:val="0"/>
        <w:rPr>
          <w:rFonts w:cstheme="minorHAnsi"/>
          <w:i/>
        </w:rPr>
      </w:pPr>
    </w:p>
    <w:p w14:paraId="6743E938" w14:textId="77777777" w:rsidR="00156961" w:rsidRPr="000E4835" w:rsidRDefault="00156961" w:rsidP="00156961">
      <w:pPr>
        <w:keepNext/>
        <w:widowControl w:val="0"/>
        <w:autoSpaceDE w:val="0"/>
        <w:autoSpaceDN w:val="0"/>
        <w:adjustRightInd w:val="0"/>
        <w:spacing w:after="0" w:line="240" w:lineRule="auto"/>
        <w:outlineLvl w:val="0"/>
        <w:rPr>
          <w:rFonts w:cstheme="minorHAnsi"/>
          <w:i/>
        </w:rPr>
      </w:pPr>
      <w:r w:rsidRPr="000E4835">
        <w:rPr>
          <w:rFonts w:cstheme="minorHAnsi"/>
          <w:i/>
        </w:rPr>
        <w:t>Selected publications</w:t>
      </w:r>
    </w:p>
    <w:p w14:paraId="3356FFBB" w14:textId="77777777" w:rsidR="00156961" w:rsidRPr="000E4835" w:rsidRDefault="00156961" w:rsidP="008A6AF8">
      <w:pPr>
        <w:pStyle w:val="EndNoteBibliography"/>
        <w:numPr>
          <w:ilvl w:val="0"/>
          <w:numId w:val="21"/>
        </w:numPr>
        <w:rPr>
          <w:rFonts w:asciiTheme="minorHAnsi" w:hAnsiTheme="minorHAnsi"/>
          <w:noProof/>
        </w:rPr>
      </w:pPr>
      <w:r w:rsidRPr="000E4835">
        <w:rPr>
          <w:rFonts w:asciiTheme="minorHAnsi" w:hAnsiTheme="minorHAnsi"/>
          <w:noProof/>
        </w:rPr>
        <w:t xml:space="preserve">Noguchi LM, Richardson BA, Baeten JM, Hillier SL, Balkus JE, Chirenje ZM, Bunge K, Ramjee G, Nair G, Palanee-Phillips T, Selepe P, van der Straten A, Parikh UM, Gomez K, Piper JM, Watts DH, Marrazzo JM, Team VS. Risk of HIV-1 acquisition among women who use diff erent types of injectable progestin contraception in South Africa: a prospective cohort study. </w:t>
      </w:r>
      <w:r w:rsidRPr="000E4835">
        <w:rPr>
          <w:rFonts w:asciiTheme="minorHAnsi" w:hAnsiTheme="minorHAnsi"/>
          <w:i/>
          <w:noProof/>
        </w:rPr>
        <w:t>Lancet HIV</w:t>
      </w:r>
      <w:r w:rsidRPr="000E4835">
        <w:rPr>
          <w:rFonts w:asciiTheme="minorHAnsi" w:hAnsiTheme="minorHAnsi"/>
          <w:noProof/>
        </w:rPr>
        <w:t xml:space="preserve"> 2015;2:e279-87.</w:t>
      </w:r>
    </w:p>
    <w:p w14:paraId="2B9D8279" w14:textId="77777777" w:rsidR="00156961" w:rsidRPr="000E4835" w:rsidRDefault="00156961" w:rsidP="008A6AF8">
      <w:pPr>
        <w:pStyle w:val="EndNoteBibliography"/>
        <w:numPr>
          <w:ilvl w:val="0"/>
          <w:numId w:val="21"/>
        </w:numPr>
        <w:rPr>
          <w:rFonts w:asciiTheme="minorHAnsi" w:hAnsiTheme="minorHAnsi"/>
          <w:noProof/>
        </w:rPr>
      </w:pPr>
      <w:r w:rsidRPr="000E4835">
        <w:rPr>
          <w:rFonts w:asciiTheme="minorHAnsi" w:hAnsiTheme="minorHAnsi"/>
          <w:noProof/>
        </w:rPr>
        <w:t xml:space="preserve">Janocko L, Althouse AD, Brand RM, Cranston RD, McGowan I. The molecular characterization of intestinal explant HIV infection using polymerase chain reaction-based techniques. </w:t>
      </w:r>
      <w:r w:rsidRPr="000E4835">
        <w:rPr>
          <w:rFonts w:asciiTheme="minorHAnsi" w:hAnsiTheme="minorHAnsi"/>
          <w:i/>
          <w:noProof/>
        </w:rPr>
        <w:t>AIDS Res Hum Retroviruses</w:t>
      </w:r>
      <w:r w:rsidRPr="000E4835">
        <w:rPr>
          <w:rFonts w:asciiTheme="minorHAnsi" w:hAnsiTheme="minorHAnsi"/>
          <w:noProof/>
        </w:rPr>
        <w:t xml:space="preserve"> 2015;31:981-91.</w:t>
      </w:r>
    </w:p>
    <w:p w14:paraId="54A3381E" w14:textId="77777777" w:rsidR="00156961" w:rsidRPr="000E4835" w:rsidRDefault="00156961" w:rsidP="008A6AF8">
      <w:pPr>
        <w:pStyle w:val="EndNoteBibliography"/>
        <w:numPr>
          <w:ilvl w:val="0"/>
          <w:numId w:val="21"/>
        </w:numPr>
        <w:rPr>
          <w:rFonts w:asciiTheme="minorHAnsi" w:hAnsiTheme="minorHAnsi"/>
          <w:noProof/>
        </w:rPr>
      </w:pPr>
      <w:r w:rsidRPr="000E4835">
        <w:rPr>
          <w:rFonts w:asciiTheme="minorHAnsi" w:hAnsiTheme="minorHAnsi"/>
          <w:noProof/>
        </w:rPr>
        <w:t xml:space="preserve">Cranston RD, Althouse AD, van Griensven F, Janocko L, Curlin ME, Chaikummao S, Chonwattana W, Siegel A, Holtz TH, McGowan I. Prevalence of anal human papillomavirus vaccine types in the Bangkok Men Who Have Sex With Men Cohort Study. </w:t>
      </w:r>
      <w:r w:rsidRPr="000E4835">
        <w:rPr>
          <w:rFonts w:asciiTheme="minorHAnsi" w:hAnsiTheme="minorHAnsi"/>
          <w:i/>
          <w:noProof/>
        </w:rPr>
        <w:t>Sex Transm Dis</w:t>
      </w:r>
      <w:r w:rsidRPr="000E4835">
        <w:rPr>
          <w:rFonts w:asciiTheme="minorHAnsi" w:hAnsiTheme="minorHAnsi"/>
          <w:noProof/>
        </w:rPr>
        <w:t xml:space="preserve"> 2015;42:671-6.</w:t>
      </w:r>
    </w:p>
    <w:p w14:paraId="14ACC0C6" w14:textId="77777777" w:rsidR="00156961" w:rsidRPr="000E4835" w:rsidRDefault="00156961" w:rsidP="008A6AF8">
      <w:pPr>
        <w:pStyle w:val="EndNoteBibliography"/>
        <w:numPr>
          <w:ilvl w:val="0"/>
          <w:numId w:val="21"/>
        </w:numPr>
        <w:rPr>
          <w:rFonts w:asciiTheme="minorHAnsi" w:hAnsiTheme="minorHAnsi"/>
          <w:noProof/>
        </w:rPr>
      </w:pPr>
      <w:r w:rsidRPr="000E4835">
        <w:rPr>
          <w:rFonts w:asciiTheme="minorHAnsi" w:hAnsiTheme="minorHAnsi"/>
          <w:noProof/>
        </w:rPr>
        <w:t xml:space="preserve">Bunge KE, Dezzutti CS, Rohan LC, Hendrix CW, Marzinke MA, Richardson-Harman N, Moncla BJ, Devlin B, Meyn LA, Spiegel HM, Hillier SL. A phase 1 trial to assess the safety, acceptability, pharmacokinetics, and pharmacodynamics of a novel dapivirine vaginal film. </w:t>
      </w:r>
      <w:r w:rsidRPr="000E4835">
        <w:rPr>
          <w:rFonts w:asciiTheme="minorHAnsi" w:hAnsiTheme="minorHAnsi"/>
          <w:i/>
          <w:noProof/>
        </w:rPr>
        <w:t>J Acquir Immune Defic Syndr</w:t>
      </w:r>
      <w:r w:rsidRPr="000E4835">
        <w:rPr>
          <w:rFonts w:asciiTheme="minorHAnsi" w:hAnsiTheme="minorHAnsi"/>
          <w:noProof/>
        </w:rPr>
        <w:t xml:space="preserve"> 2016;71:498-505.</w:t>
      </w:r>
    </w:p>
    <w:p w14:paraId="426C38A8" w14:textId="77777777" w:rsidR="00156961" w:rsidRPr="000E4835" w:rsidRDefault="00156961" w:rsidP="008A6AF8">
      <w:pPr>
        <w:pStyle w:val="EndNoteBibliography"/>
        <w:numPr>
          <w:ilvl w:val="0"/>
          <w:numId w:val="21"/>
        </w:numPr>
        <w:rPr>
          <w:rFonts w:asciiTheme="minorHAnsi" w:hAnsiTheme="minorHAnsi"/>
          <w:noProof/>
        </w:rPr>
      </w:pPr>
      <w:r w:rsidRPr="000E4835">
        <w:rPr>
          <w:rFonts w:asciiTheme="minorHAnsi" w:hAnsiTheme="minorHAnsi"/>
          <w:noProof/>
        </w:rPr>
        <w:t xml:space="preserve">Danby CS, Cosentino LA, Rabe LK, Priest CL, Damare KC, Macio IS, Meyn LA, Wiesenfeld HC, Hillier SL. Patterns of extragenital chlamydia and gonorrhea in women and men who have sex with men reporting a history of receptive anal intercourse. </w:t>
      </w:r>
      <w:r w:rsidRPr="000E4835">
        <w:rPr>
          <w:rFonts w:asciiTheme="minorHAnsi" w:hAnsiTheme="minorHAnsi"/>
          <w:i/>
          <w:noProof/>
        </w:rPr>
        <w:t>Sex Transm Dis</w:t>
      </w:r>
      <w:r w:rsidRPr="000E4835">
        <w:rPr>
          <w:rFonts w:asciiTheme="minorHAnsi" w:hAnsiTheme="minorHAnsi"/>
          <w:noProof/>
        </w:rPr>
        <w:t xml:space="preserve"> 2016;43:105-9.</w:t>
      </w:r>
    </w:p>
    <w:p w14:paraId="4CC65EDF" w14:textId="77777777" w:rsidR="00156961" w:rsidRPr="000E4835" w:rsidRDefault="00156961" w:rsidP="008A6AF8">
      <w:pPr>
        <w:pStyle w:val="EndNoteBibliography"/>
        <w:numPr>
          <w:ilvl w:val="0"/>
          <w:numId w:val="21"/>
        </w:numPr>
        <w:rPr>
          <w:rFonts w:asciiTheme="minorHAnsi" w:hAnsiTheme="minorHAnsi"/>
          <w:noProof/>
        </w:rPr>
      </w:pPr>
      <w:r w:rsidRPr="000E4835">
        <w:rPr>
          <w:rFonts w:asciiTheme="minorHAnsi" w:hAnsiTheme="minorHAnsi"/>
          <w:noProof/>
        </w:rPr>
        <w:t xml:space="preserve">Dezzutti CS, Else LJ, Yandura SE, Shetler C, Russo J, Back DJ, McGowan I. Distinct pharmacodynamic activity of rilpivirine in ectocervical and colonic explant tissue. </w:t>
      </w:r>
      <w:r w:rsidRPr="000E4835">
        <w:rPr>
          <w:rFonts w:asciiTheme="minorHAnsi" w:hAnsiTheme="minorHAnsi"/>
          <w:i/>
          <w:noProof/>
        </w:rPr>
        <w:t>Antimicrob Agents Chemother</w:t>
      </w:r>
      <w:r w:rsidRPr="000E4835">
        <w:rPr>
          <w:rFonts w:asciiTheme="minorHAnsi" w:hAnsiTheme="minorHAnsi"/>
          <w:noProof/>
        </w:rPr>
        <w:t xml:space="preserve"> 2016;60:2765-70.</w:t>
      </w:r>
    </w:p>
    <w:p w14:paraId="713262AE" w14:textId="77777777" w:rsidR="00156961" w:rsidRPr="000E4835" w:rsidRDefault="00156961" w:rsidP="008A6AF8">
      <w:pPr>
        <w:pStyle w:val="EndNoteBibliography"/>
        <w:numPr>
          <w:ilvl w:val="0"/>
          <w:numId w:val="21"/>
        </w:numPr>
        <w:rPr>
          <w:rFonts w:asciiTheme="minorHAnsi" w:hAnsiTheme="minorHAnsi"/>
          <w:noProof/>
        </w:rPr>
      </w:pPr>
      <w:r w:rsidRPr="000E4835">
        <w:rPr>
          <w:rFonts w:asciiTheme="minorHAnsi" w:hAnsiTheme="minorHAnsi"/>
          <w:noProof/>
        </w:rPr>
        <w:t xml:space="preserve">Omer SB, Beigi RH. Pregnancy in the time of Zika: Addressing Barriers for developing vaccines and other measures for pregnant women. </w:t>
      </w:r>
      <w:r w:rsidRPr="000E4835">
        <w:rPr>
          <w:rFonts w:asciiTheme="minorHAnsi" w:hAnsiTheme="minorHAnsi"/>
          <w:i/>
          <w:noProof/>
        </w:rPr>
        <w:t>JAMA</w:t>
      </w:r>
      <w:r w:rsidRPr="000E4835">
        <w:rPr>
          <w:rFonts w:asciiTheme="minorHAnsi" w:hAnsiTheme="minorHAnsi"/>
          <w:noProof/>
        </w:rPr>
        <w:t xml:space="preserve"> 2016;315:1227-8.</w:t>
      </w:r>
    </w:p>
    <w:p w14:paraId="3500ACF7" w14:textId="77777777" w:rsidR="00156961" w:rsidRPr="000E4835" w:rsidRDefault="00156961" w:rsidP="008A6AF8">
      <w:pPr>
        <w:pStyle w:val="EndNoteBibliography"/>
        <w:numPr>
          <w:ilvl w:val="0"/>
          <w:numId w:val="21"/>
        </w:numPr>
        <w:rPr>
          <w:rFonts w:asciiTheme="minorHAnsi" w:hAnsiTheme="minorHAnsi"/>
          <w:noProof/>
        </w:rPr>
      </w:pPr>
      <w:r w:rsidRPr="000E4835">
        <w:rPr>
          <w:rFonts w:asciiTheme="minorHAnsi" w:hAnsiTheme="minorHAnsi"/>
          <w:noProof/>
        </w:rPr>
        <w:t xml:space="preserve">Adibi JJ, Marques ET, Jr., Cartus A, Beigi RH. Teratogenic effects of the Zika virus and the role of the placenta. </w:t>
      </w:r>
      <w:r w:rsidRPr="000E4835">
        <w:rPr>
          <w:rFonts w:asciiTheme="minorHAnsi" w:hAnsiTheme="minorHAnsi"/>
          <w:i/>
          <w:noProof/>
        </w:rPr>
        <w:t>Lancet</w:t>
      </w:r>
      <w:r w:rsidRPr="000E4835">
        <w:rPr>
          <w:rFonts w:asciiTheme="minorHAnsi" w:hAnsiTheme="minorHAnsi"/>
          <w:noProof/>
        </w:rPr>
        <w:t xml:space="preserve"> 2016;387:1587-90.</w:t>
      </w:r>
    </w:p>
    <w:p w14:paraId="75F84E07" w14:textId="77777777" w:rsidR="00156961" w:rsidRDefault="00156961" w:rsidP="008A6AF8">
      <w:pPr>
        <w:pStyle w:val="EndNoteBibliography"/>
        <w:numPr>
          <w:ilvl w:val="0"/>
          <w:numId w:val="21"/>
        </w:numPr>
        <w:rPr>
          <w:rFonts w:asciiTheme="minorHAnsi" w:hAnsiTheme="minorHAnsi"/>
          <w:noProof/>
        </w:rPr>
      </w:pPr>
      <w:r w:rsidRPr="000E4835">
        <w:rPr>
          <w:rFonts w:asciiTheme="minorHAnsi" w:hAnsiTheme="minorHAnsi"/>
          <w:noProof/>
        </w:rPr>
        <w:t xml:space="preserve">Baeten JM, Palanee-Phillips T, Brown ER, Schwartz K, Soto-Torres LE, Govender V, Mgodi NM, Matovu Kiweewa F, Nair G, Mhlanga F, Siva S, Bekker LG, Jeenarain N, Gaffoor Z, Martinson F, Makanani B, Pather A, Naidoo L, Husnik M, Richardson BA, Parikh UM, Mellors JW, Marzinke MA, Hendrix CW, van der Straten A, Ramjee G, Chirenje ZM, Nakabiito C, Taha TE, Jones J, Mayo A, Scheckter R, Berthiaume J, Livant E, Jacobson C, Ndase P, White R, Patterson K, Germuga D, Galaska B, Bunge K, Singh D, Szydlo DW, Montgomery ET, Mensch BS, Torjesen K, Grossman CI, Chakhtoura N, Nel A, Rosenberg Z, McGowan I, Hillier S, Team M-AS. Use of a vaginal ring containing dapivirine for HIV-1 prevention in women. </w:t>
      </w:r>
      <w:r w:rsidRPr="000E4835">
        <w:rPr>
          <w:rFonts w:asciiTheme="minorHAnsi" w:hAnsiTheme="minorHAnsi"/>
          <w:i/>
          <w:noProof/>
        </w:rPr>
        <w:t>N Engl J Med</w:t>
      </w:r>
      <w:r w:rsidRPr="000E4835">
        <w:rPr>
          <w:rFonts w:asciiTheme="minorHAnsi" w:hAnsiTheme="minorHAnsi"/>
          <w:noProof/>
        </w:rPr>
        <w:t>, epub available.</w:t>
      </w:r>
    </w:p>
    <w:p w14:paraId="51D65BA0" w14:textId="77777777" w:rsidR="00156961" w:rsidRPr="000E4835" w:rsidRDefault="00156961" w:rsidP="00156961">
      <w:pPr>
        <w:pStyle w:val="EndNoteBibliography"/>
        <w:rPr>
          <w:rFonts w:asciiTheme="minorHAnsi" w:hAnsiTheme="minorHAnsi"/>
          <w:noProof/>
        </w:rPr>
      </w:pPr>
    </w:p>
    <w:p w14:paraId="2785F759" w14:textId="77777777" w:rsidR="00156961" w:rsidRPr="000E4835" w:rsidRDefault="00156961" w:rsidP="00156961">
      <w:pPr>
        <w:rPr>
          <w:noProof/>
        </w:rPr>
      </w:pPr>
      <w:r w:rsidRPr="000E4835">
        <w:rPr>
          <w:noProof/>
        </w:rPr>
        <w:t xml:space="preserve">McGowan I, Cranston RD, Mayer KH, Febo I, Duffill K, Siegel A, Engstrom JC, Nikiforov A, Park SY, Brand RM, Jacobson C, Giguere R, Dolezal C, Frasca T, Leu CS, Schwartz JL, Carballo-Dieguez A. Project gel a randomized rectal microbicide safety and acceptability study in young men and transgender women. </w:t>
      </w:r>
      <w:r w:rsidRPr="000E4835">
        <w:rPr>
          <w:i/>
          <w:noProof/>
        </w:rPr>
        <w:t>PLoS One</w:t>
      </w:r>
      <w:r w:rsidRPr="000E4835">
        <w:rPr>
          <w:noProof/>
        </w:rPr>
        <w:t xml:space="preserve"> 2016;11:e0158310.</w:t>
      </w:r>
    </w:p>
    <w:p w14:paraId="2F0500F3" w14:textId="77777777" w:rsidR="00C862A8" w:rsidRDefault="00C862A8" w:rsidP="00156961">
      <w:pPr>
        <w:rPr>
          <w:rFonts w:cstheme="minorHAnsi"/>
          <w:b/>
          <w:i/>
        </w:rPr>
      </w:pPr>
    </w:p>
    <w:p w14:paraId="6E0246BD" w14:textId="77777777" w:rsidR="00C862A8" w:rsidRDefault="00C862A8" w:rsidP="00156961">
      <w:pPr>
        <w:rPr>
          <w:rFonts w:cstheme="minorHAnsi"/>
          <w:b/>
          <w:i/>
        </w:rPr>
      </w:pPr>
    </w:p>
    <w:p w14:paraId="596ECC39" w14:textId="77777777" w:rsidR="00156961" w:rsidRPr="0054135B" w:rsidRDefault="00156961" w:rsidP="00156961">
      <w:pPr>
        <w:rPr>
          <w:rFonts w:cstheme="minorHAnsi"/>
          <w:b/>
          <w:i/>
        </w:rPr>
      </w:pPr>
      <w:r w:rsidRPr="0054135B">
        <w:rPr>
          <w:rFonts w:cstheme="minorHAnsi"/>
          <w:b/>
          <w:i/>
        </w:rPr>
        <w:t>Gynecology</w:t>
      </w:r>
    </w:p>
    <w:p w14:paraId="0A9D9E12" w14:textId="77777777" w:rsidR="00156961" w:rsidRPr="000E4835" w:rsidRDefault="00156961" w:rsidP="00156961">
      <w:pPr>
        <w:rPr>
          <w:rFonts w:cstheme="minorHAnsi"/>
          <w:b/>
        </w:rPr>
      </w:pPr>
      <w:r w:rsidRPr="000E4835">
        <w:rPr>
          <w:rFonts w:cstheme="minorHAnsi"/>
        </w:rPr>
        <w:t xml:space="preserve">Research in this area centers on family planning, benign gynecological disorders, urogynecology, and pelvic floor dysfunction. Key researchers include Sharon Achilles, Beatrice Chen, Richard Guido, Faina Linkov, Pamela Moalli, Aleksandar Rajkovic, Harold Wiesenfeld, and Halina Zyczynski. </w:t>
      </w:r>
    </w:p>
    <w:p w14:paraId="5BC5D993" w14:textId="77777777" w:rsidR="00156961" w:rsidRPr="0054135B" w:rsidRDefault="00156961" w:rsidP="00156961">
      <w:pPr>
        <w:rPr>
          <w:rFonts w:cstheme="minorHAnsi"/>
          <w:i/>
        </w:rPr>
      </w:pPr>
      <w:r w:rsidRPr="0054135B">
        <w:rPr>
          <w:rFonts w:cstheme="minorHAnsi"/>
          <w:i/>
        </w:rPr>
        <w:t>Overview</w:t>
      </w:r>
    </w:p>
    <w:p w14:paraId="5038CFB7" w14:textId="77777777" w:rsidR="00156961" w:rsidRPr="000E4835" w:rsidRDefault="00156961" w:rsidP="00156961">
      <w:pPr>
        <w:rPr>
          <w:rFonts w:cstheme="minorHAnsi"/>
        </w:rPr>
      </w:pPr>
      <w:r w:rsidRPr="0054135B">
        <w:rPr>
          <w:rFonts w:cstheme="minorHAnsi"/>
        </w:rPr>
        <w:t xml:space="preserve">Gynecology research focuses on women’s health from earliest reproductive age through maturity. MWRI is one of the few research institutes in the country with a dedicated research center for family planning and the development of new contraceptive methods. Research is also intended to impact the use and availability of contraceptives in developing countries. Pelvic floor </w:t>
      </w:r>
      <w:r>
        <w:rPr>
          <w:rFonts w:cstheme="minorHAnsi"/>
        </w:rPr>
        <w:t>biology and medicine</w:t>
      </w:r>
      <w:r w:rsidRPr="0054135B">
        <w:rPr>
          <w:rFonts w:cstheme="minorHAnsi"/>
        </w:rPr>
        <w:t xml:space="preserve"> </w:t>
      </w:r>
      <w:r>
        <w:rPr>
          <w:rFonts w:cstheme="minorHAnsi"/>
        </w:rPr>
        <w:t>is</w:t>
      </w:r>
      <w:r w:rsidRPr="0054135B">
        <w:rPr>
          <w:rFonts w:cstheme="minorHAnsi"/>
        </w:rPr>
        <w:t xml:space="preserve"> a key area of basic, translational, and clinical research and include</w:t>
      </w:r>
      <w:r>
        <w:rPr>
          <w:rFonts w:cstheme="minorHAnsi"/>
        </w:rPr>
        <w:t>s</w:t>
      </w:r>
      <w:r w:rsidRPr="0054135B">
        <w:rPr>
          <w:rFonts w:cstheme="minorHAnsi"/>
        </w:rPr>
        <w:t xml:space="preserve"> the identification of mechanisms that lead to pelvic floor health and dysfunction, the testing of synthetic meshes used for pelvic </w:t>
      </w:r>
      <w:r>
        <w:rPr>
          <w:rFonts w:cstheme="minorHAnsi"/>
        </w:rPr>
        <w:t xml:space="preserve">floor </w:t>
      </w:r>
      <w:r w:rsidRPr="0054135B">
        <w:rPr>
          <w:rFonts w:cstheme="minorHAnsi"/>
        </w:rPr>
        <w:t xml:space="preserve">surgery, and the assessment of means to prevent pelvic floor injury. These studies target molecular, cellular, immunological, and biomechanical approaches to the decipherment of mechanisms of pelvic floor disorders. Studies are also designed to shed light on treatment and quality of life among women who suffer from pelvic floor disorders and the long-term outcomes of commonly used interventions to correct urge and </w:t>
      </w:r>
      <w:r w:rsidRPr="000E4835">
        <w:rPr>
          <w:rFonts w:cstheme="minorHAnsi"/>
        </w:rPr>
        <w:t>stress urinary incontinence. New initiatives target novel molecular mechanisms underlying the development of fibroids and surgical techniques for the treatment of fibroids using radiofrequency ablation.</w:t>
      </w:r>
    </w:p>
    <w:p w14:paraId="2E858E3A" w14:textId="77777777" w:rsidR="00156961" w:rsidRPr="000E4835" w:rsidRDefault="00156961" w:rsidP="00156961">
      <w:pPr>
        <w:rPr>
          <w:rFonts w:cstheme="minorHAnsi"/>
          <w:i/>
        </w:rPr>
      </w:pPr>
      <w:r w:rsidRPr="000E4835">
        <w:rPr>
          <w:rFonts w:cstheme="minorHAnsi"/>
        </w:rPr>
        <w:t>Discoveries, patents, and IND applications this past year include a new invention discovery by Dr. David Peters, entitled “</w:t>
      </w:r>
      <w:r w:rsidRPr="000E4835">
        <w:rPr>
          <w:rFonts w:cs="Arial"/>
          <w:kern w:val="24"/>
        </w:rPr>
        <w:t>Non-Invasive Diagnosis of Endometriosis.</w:t>
      </w:r>
      <w:r w:rsidRPr="000E4835">
        <w:rPr>
          <w:rFonts w:cstheme="minorHAnsi"/>
        </w:rPr>
        <w:t>”</w:t>
      </w:r>
    </w:p>
    <w:p w14:paraId="54AE0C61" w14:textId="77777777" w:rsidR="00156961" w:rsidRPr="000E4835" w:rsidRDefault="00156961" w:rsidP="00156961">
      <w:pPr>
        <w:widowControl w:val="0"/>
        <w:autoSpaceDE w:val="0"/>
        <w:autoSpaceDN w:val="0"/>
        <w:adjustRightInd w:val="0"/>
        <w:spacing w:after="0" w:line="240" w:lineRule="auto"/>
        <w:outlineLvl w:val="0"/>
        <w:rPr>
          <w:rFonts w:cstheme="minorHAnsi"/>
          <w:i/>
        </w:rPr>
      </w:pPr>
      <w:r w:rsidRPr="000E4835">
        <w:rPr>
          <w:rFonts w:cstheme="minorHAnsi"/>
          <w:i/>
        </w:rPr>
        <w:t>Selected publications</w:t>
      </w:r>
    </w:p>
    <w:p w14:paraId="341DBFC1" w14:textId="77777777" w:rsidR="00156961" w:rsidRPr="000E4835" w:rsidRDefault="00156961" w:rsidP="008A6AF8">
      <w:pPr>
        <w:pStyle w:val="EndNoteBibliography"/>
        <w:numPr>
          <w:ilvl w:val="0"/>
          <w:numId w:val="22"/>
        </w:numPr>
        <w:rPr>
          <w:rFonts w:asciiTheme="minorHAnsi" w:hAnsiTheme="minorHAnsi"/>
          <w:noProof/>
        </w:rPr>
      </w:pPr>
      <w:r w:rsidRPr="000E4835">
        <w:rPr>
          <w:rFonts w:asciiTheme="minorHAnsi" w:hAnsiTheme="minorHAnsi"/>
          <w:noProof/>
        </w:rPr>
        <w:t xml:space="preserve">Mittal P, Shin YH, Yatsenko SA, Castro CA, Surti U, Rajkovic A. Med12 gain-of-function mutation causes leiomyomas and genomic instability. </w:t>
      </w:r>
      <w:r w:rsidRPr="000E4835">
        <w:rPr>
          <w:rFonts w:asciiTheme="minorHAnsi" w:hAnsiTheme="minorHAnsi"/>
          <w:i/>
          <w:noProof/>
        </w:rPr>
        <w:t>J Clin Invest</w:t>
      </w:r>
      <w:r w:rsidRPr="000E4835">
        <w:rPr>
          <w:rFonts w:asciiTheme="minorHAnsi" w:hAnsiTheme="minorHAnsi"/>
          <w:noProof/>
        </w:rPr>
        <w:t xml:space="preserve"> 2015;125:3280-4.</w:t>
      </w:r>
    </w:p>
    <w:p w14:paraId="745212C5" w14:textId="77777777" w:rsidR="00156961" w:rsidRPr="000E4835" w:rsidRDefault="00156961" w:rsidP="008A6AF8">
      <w:pPr>
        <w:pStyle w:val="EndNoteBibliography"/>
        <w:numPr>
          <w:ilvl w:val="0"/>
          <w:numId w:val="22"/>
        </w:numPr>
        <w:rPr>
          <w:rFonts w:asciiTheme="minorHAnsi" w:hAnsiTheme="minorHAnsi"/>
          <w:noProof/>
        </w:rPr>
      </w:pPr>
      <w:r w:rsidRPr="000E4835">
        <w:rPr>
          <w:rFonts w:asciiTheme="minorHAnsi" w:hAnsiTheme="minorHAnsi"/>
          <w:noProof/>
        </w:rPr>
        <w:t xml:space="preserve">Zyczynski HM, Albo ME, Goldman HB, Wai CY, Sirls LT, Brubaker L, Norton P, Varner RE, Carmel M, Kim HY, Urinary Incontinence Treatment N. Change in overactive bladder symptoms after surgery for stress urinary incontinence in women. </w:t>
      </w:r>
      <w:r w:rsidRPr="000E4835">
        <w:rPr>
          <w:rFonts w:asciiTheme="minorHAnsi" w:hAnsiTheme="minorHAnsi"/>
          <w:i/>
          <w:noProof/>
        </w:rPr>
        <w:t>Obstet Gynecol</w:t>
      </w:r>
      <w:r w:rsidRPr="000E4835">
        <w:rPr>
          <w:rFonts w:asciiTheme="minorHAnsi" w:hAnsiTheme="minorHAnsi"/>
          <w:noProof/>
        </w:rPr>
        <w:t xml:space="preserve"> 2015;126:423-30.</w:t>
      </w:r>
    </w:p>
    <w:p w14:paraId="0BA71099" w14:textId="77777777" w:rsidR="00156961" w:rsidRPr="000E4835" w:rsidRDefault="00156961" w:rsidP="008A6AF8">
      <w:pPr>
        <w:pStyle w:val="EndNoteBibliography"/>
        <w:numPr>
          <w:ilvl w:val="0"/>
          <w:numId w:val="22"/>
        </w:numPr>
        <w:rPr>
          <w:rFonts w:asciiTheme="minorHAnsi" w:hAnsiTheme="minorHAnsi"/>
          <w:noProof/>
        </w:rPr>
      </w:pPr>
      <w:r w:rsidRPr="000E4835">
        <w:rPr>
          <w:rFonts w:asciiTheme="minorHAnsi" w:hAnsiTheme="minorHAnsi"/>
          <w:noProof/>
        </w:rPr>
        <w:t xml:space="preserve">Brown BN, Mani D, Nolfi AL, Liang R, Abramowitch SD, Moalli PA. Characterization of the host inflammatory response following implantation of prolapse mesh in rhesus macaque. </w:t>
      </w:r>
      <w:r w:rsidRPr="000E4835">
        <w:rPr>
          <w:rFonts w:asciiTheme="minorHAnsi" w:hAnsiTheme="minorHAnsi"/>
          <w:i/>
          <w:noProof/>
        </w:rPr>
        <w:t>Am J Obstet Gynecol</w:t>
      </w:r>
      <w:r w:rsidRPr="000E4835">
        <w:rPr>
          <w:rFonts w:asciiTheme="minorHAnsi" w:hAnsiTheme="minorHAnsi"/>
          <w:noProof/>
        </w:rPr>
        <w:t xml:space="preserve"> 2015;213:668 e1-10.</w:t>
      </w:r>
    </w:p>
    <w:p w14:paraId="233468F8" w14:textId="77777777" w:rsidR="00156961" w:rsidRPr="000E4835" w:rsidRDefault="00156961" w:rsidP="008A6AF8">
      <w:pPr>
        <w:pStyle w:val="EndNoteBibliography"/>
        <w:numPr>
          <w:ilvl w:val="0"/>
          <w:numId w:val="22"/>
        </w:numPr>
        <w:rPr>
          <w:rFonts w:asciiTheme="minorHAnsi" w:hAnsiTheme="minorHAnsi"/>
          <w:noProof/>
        </w:rPr>
      </w:pPr>
      <w:r w:rsidRPr="000E4835">
        <w:rPr>
          <w:rFonts w:asciiTheme="minorHAnsi" w:hAnsiTheme="minorHAnsi"/>
          <w:noProof/>
        </w:rPr>
        <w:t xml:space="preserve">Achilles SL, Chen BA, Lee JK, Gariepy AM, Creinin MD. Acceptability of randomization to levonorgestrel versus copper intrauterine device among women requesting IUD insertion for contraception. </w:t>
      </w:r>
      <w:r w:rsidRPr="000E4835">
        <w:rPr>
          <w:rFonts w:asciiTheme="minorHAnsi" w:hAnsiTheme="minorHAnsi"/>
          <w:i/>
          <w:noProof/>
        </w:rPr>
        <w:t>Contraception</w:t>
      </w:r>
      <w:r w:rsidRPr="000E4835">
        <w:rPr>
          <w:rFonts w:asciiTheme="minorHAnsi" w:hAnsiTheme="minorHAnsi"/>
          <w:noProof/>
        </w:rPr>
        <w:t xml:space="preserve"> 2015;92:572-4.</w:t>
      </w:r>
    </w:p>
    <w:p w14:paraId="2CABAC17" w14:textId="77777777" w:rsidR="00156961" w:rsidRPr="000E4835" w:rsidRDefault="00156961" w:rsidP="008A6AF8">
      <w:pPr>
        <w:pStyle w:val="EndNoteBibliography"/>
        <w:numPr>
          <w:ilvl w:val="0"/>
          <w:numId w:val="22"/>
        </w:numPr>
        <w:rPr>
          <w:rFonts w:asciiTheme="minorHAnsi" w:hAnsiTheme="minorHAnsi"/>
          <w:noProof/>
        </w:rPr>
      </w:pPr>
      <w:r w:rsidRPr="000E4835">
        <w:rPr>
          <w:rFonts w:asciiTheme="minorHAnsi" w:hAnsiTheme="minorHAnsi"/>
          <w:noProof/>
        </w:rPr>
        <w:t xml:space="preserve">King CR, Donnellan N, Guido R, Ecker A, Althouse AD, Mansuria S. Development and validation of a laparoscopic simulation model for suturing the vaginal cuff. </w:t>
      </w:r>
      <w:r w:rsidRPr="000E4835">
        <w:rPr>
          <w:rFonts w:asciiTheme="minorHAnsi" w:hAnsiTheme="minorHAnsi"/>
          <w:i/>
          <w:noProof/>
        </w:rPr>
        <w:t>Obstet Gynecol</w:t>
      </w:r>
      <w:r w:rsidRPr="000E4835">
        <w:rPr>
          <w:rFonts w:asciiTheme="minorHAnsi" w:hAnsiTheme="minorHAnsi"/>
          <w:noProof/>
        </w:rPr>
        <w:t xml:space="preserve"> 2015;126 Suppl 4:27S-35S.</w:t>
      </w:r>
    </w:p>
    <w:p w14:paraId="50F5B875" w14:textId="77777777" w:rsidR="00156961" w:rsidRPr="000E4835" w:rsidRDefault="00156961" w:rsidP="008A6AF8">
      <w:pPr>
        <w:pStyle w:val="EndNoteBibliography"/>
        <w:numPr>
          <w:ilvl w:val="0"/>
          <w:numId w:val="22"/>
        </w:numPr>
        <w:rPr>
          <w:rFonts w:asciiTheme="minorHAnsi" w:hAnsiTheme="minorHAnsi"/>
          <w:noProof/>
        </w:rPr>
      </w:pPr>
      <w:r w:rsidRPr="000E4835">
        <w:rPr>
          <w:rFonts w:asciiTheme="minorHAnsi" w:hAnsiTheme="minorHAnsi"/>
          <w:noProof/>
        </w:rPr>
        <w:lastRenderedPageBreak/>
        <w:t xml:space="preserve">Jallah Z, Liang R, Feola A, Barone W, Palcsey S, Abramowitch SD, Yoshimura N, Moalli P. The impact of prolapse mesh on vaginal smooth muscle structure and function. </w:t>
      </w:r>
      <w:r w:rsidRPr="000E4835">
        <w:rPr>
          <w:rFonts w:asciiTheme="minorHAnsi" w:hAnsiTheme="minorHAnsi"/>
          <w:i/>
          <w:noProof/>
        </w:rPr>
        <w:t>BJOG</w:t>
      </w:r>
      <w:r w:rsidRPr="000E4835">
        <w:rPr>
          <w:rFonts w:asciiTheme="minorHAnsi" w:hAnsiTheme="minorHAnsi"/>
          <w:noProof/>
        </w:rPr>
        <w:t xml:space="preserve"> 2016;123:1076-85.</w:t>
      </w:r>
    </w:p>
    <w:p w14:paraId="7DB252FE" w14:textId="77777777" w:rsidR="00156961" w:rsidRPr="000E4835" w:rsidRDefault="00156961" w:rsidP="008A6AF8">
      <w:pPr>
        <w:pStyle w:val="EndNoteBibliography"/>
        <w:numPr>
          <w:ilvl w:val="0"/>
          <w:numId w:val="22"/>
        </w:numPr>
        <w:rPr>
          <w:rFonts w:asciiTheme="minorHAnsi" w:hAnsiTheme="minorHAnsi"/>
          <w:noProof/>
        </w:rPr>
      </w:pPr>
      <w:r w:rsidRPr="000E4835">
        <w:rPr>
          <w:rFonts w:asciiTheme="minorHAnsi" w:hAnsiTheme="minorHAnsi"/>
          <w:noProof/>
        </w:rPr>
        <w:t xml:space="preserve">Sanei-Moghaddam A, Ma T, Goughnour SL, Edwards RP, Lounder PJ, Ismail N, Comerci JT, Mansuria SM, Linkov F. Changes in hysterectomy trends after the implementation of a clinical pathway. </w:t>
      </w:r>
      <w:r w:rsidRPr="000E4835">
        <w:rPr>
          <w:rFonts w:asciiTheme="minorHAnsi" w:hAnsiTheme="minorHAnsi"/>
          <w:i/>
          <w:noProof/>
        </w:rPr>
        <w:t>Obstet Gynecol</w:t>
      </w:r>
      <w:r w:rsidRPr="000E4835">
        <w:rPr>
          <w:rFonts w:asciiTheme="minorHAnsi" w:hAnsiTheme="minorHAnsi"/>
          <w:noProof/>
        </w:rPr>
        <w:t xml:space="preserve"> 2016;127:139-47.</w:t>
      </w:r>
    </w:p>
    <w:p w14:paraId="3D26C918" w14:textId="77777777" w:rsidR="00156961" w:rsidRPr="000E4835" w:rsidRDefault="00156961" w:rsidP="008A6AF8">
      <w:pPr>
        <w:pStyle w:val="EndNoteBibliography"/>
        <w:numPr>
          <w:ilvl w:val="0"/>
          <w:numId w:val="22"/>
        </w:numPr>
        <w:rPr>
          <w:rFonts w:asciiTheme="minorHAnsi" w:hAnsiTheme="minorHAnsi"/>
          <w:noProof/>
        </w:rPr>
      </w:pPr>
      <w:r w:rsidRPr="000E4835">
        <w:rPr>
          <w:rFonts w:asciiTheme="minorHAnsi" w:hAnsiTheme="minorHAnsi"/>
          <w:noProof/>
        </w:rPr>
        <w:t xml:space="preserve">Lowder JL, Oliphant SS, Shepherd JP, Ghetti C, Sutkin G. Genital hiatus size is associated with and predictive of apical vaginal support loss. </w:t>
      </w:r>
      <w:r w:rsidRPr="000E4835">
        <w:rPr>
          <w:rFonts w:asciiTheme="minorHAnsi" w:hAnsiTheme="minorHAnsi"/>
          <w:i/>
          <w:noProof/>
        </w:rPr>
        <w:t>Am J Obstet Gynecol</w:t>
      </w:r>
      <w:r w:rsidRPr="000E4835">
        <w:rPr>
          <w:rFonts w:asciiTheme="minorHAnsi" w:hAnsiTheme="minorHAnsi"/>
          <w:noProof/>
        </w:rPr>
        <w:t xml:space="preserve"> 2016;214:718 e1-8.</w:t>
      </w:r>
    </w:p>
    <w:p w14:paraId="13FD6A13" w14:textId="77777777" w:rsidR="00156961" w:rsidRPr="000E4835" w:rsidRDefault="00156961" w:rsidP="008A6AF8">
      <w:pPr>
        <w:pStyle w:val="EndNoteBibliography"/>
        <w:numPr>
          <w:ilvl w:val="0"/>
          <w:numId w:val="22"/>
        </w:numPr>
        <w:rPr>
          <w:rFonts w:asciiTheme="minorHAnsi" w:hAnsiTheme="minorHAnsi"/>
          <w:noProof/>
        </w:rPr>
      </w:pPr>
      <w:r w:rsidRPr="000E4835">
        <w:rPr>
          <w:rFonts w:asciiTheme="minorHAnsi" w:hAnsiTheme="minorHAnsi"/>
          <w:noProof/>
        </w:rPr>
        <w:t xml:space="preserve">Mansuria SM, Comerci J, Edwards R, Sanei Moghaddam A, Ma T, Linkov F. Changes in hysterectomy trends and patient outcomes following the implementation of a clinical pathway. </w:t>
      </w:r>
      <w:r w:rsidRPr="000E4835">
        <w:rPr>
          <w:rFonts w:asciiTheme="minorHAnsi" w:hAnsiTheme="minorHAnsi"/>
          <w:i/>
          <w:noProof/>
        </w:rPr>
        <w:t>Obstet Gynecol</w:t>
      </w:r>
      <w:r w:rsidRPr="000E4835">
        <w:rPr>
          <w:rFonts w:asciiTheme="minorHAnsi" w:hAnsiTheme="minorHAnsi"/>
          <w:noProof/>
        </w:rPr>
        <w:t xml:space="preserve"> 2016;127 Suppl 1:3S.</w:t>
      </w:r>
    </w:p>
    <w:p w14:paraId="7BDB11E5" w14:textId="77777777" w:rsidR="00156961" w:rsidRPr="000E4835" w:rsidRDefault="00156961" w:rsidP="008A6AF8">
      <w:pPr>
        <w:pStyle w:val="EndNoteBibliography"/>
        <w:numPr>
          <w:ilvl w:val="0"/>
          <w:numId w:val="22"/>
        </w:numPr>
        <w:ind w:hanging="450"/>
        <w:rPr>
          <w:rFonts w:asciiTheme="minorHAnsi" w:hAnsiTheme="minorHAnsi"/>
          <w:noProof/>
        </w:rPr>
      </w:pPr>
      <w:r w:rsidRPr="000E4835">
        <w:rPr>
          <w:rFonts w:asciiTheme="minorHAnsi" w:hAnsiTheme="minorHAnsi"/>
          <w:noProof/>
        </w:rPr>
        <w:t xml:space="preserve">Nolfi AL, Brown BN, Liang R, Palcsey SL, Bonidie MJ, Abramowitch SD, Moalli PA. Host response to synthetic mesh in women with mesh complications. </w:t>
      </w:r>
      <w:r w:rsidRPr="000E4835">
        <w:rPr>
          <w:rFonts w:asciiTheme="minorHAnsi" w:hAnsiTheme="minorHAnsi"/>
          <w:i/>
          <w:noProof/>
        </w:rPr>
        <w:t>Am J Obstet Gynecol</w:t>
      </w:r>
      <w:r w:rsidRPr="000E4835">
        <w:rPr>
          <w:rFonts w:asciiTheme="minorHAnsi" w:hAnsiTheme="minorHAnsi"/>
          <w:noProof/>
        </w:rPr>
        <w:t>. 2016, epub available.</w:t>
      </w:r>
    </w:p>
    <w:p w14:paraId="1E4A8AD6" w14:textId="77777777" w:rsidR="00156961" w:rsidRPr="0071000C" w:rsidRDefault="00156961" w:rsidP="008A6AF8">
      <w:pPr>
        <w:pStyle w:val="EndNoteBibliography"/>
        <w:numPr>
          <w:ilvl w:val="0"/>
          <w:numId w:val="22"/>
        </w:numPr>
        <w:ind w:hanging="450"/>
      </w:pPr>
      <w:r w:rsidRPr="000E4835">
        <w:rPr>
          <w:rFonts w:asciiTheme="minorHAnsi" w:hAnsiTheme="minorHAnsi"/>
          <w:noProof/>
        </w:rPr>
        <w:t>Bor</w:t>
      </w:r>
      <w:r w:rsidRPr="0071000C">
        <w:t>aas CM, Achilles SL, Cremer ML, Chappell CA, Lim SE, Chen BA. Synthetic osmotic dilators with adjunctive misoprostol for same-day dilation and evacuation: a randomized controlled trial. Contraception, epub available.</w:t>
      </w:r>
    </w:p>
    <w:p w14:paraId="2CBCE4F9" w14:textId="77777777" w:rsidR="00156961" w:rsidRPr="0054135B" w:rsidRDefault="00156961" w:rsidP="00156961">
      <w:pPr>
        <w:widowControl w:val="0"/>
        <w:autoSpaceDE w:val="0"/>
        <w:autoSpaceDN w:val="0"/>
        <w:adjustRightInd w:val="0"/>
        <w:spacing w:after="0" w:line="240" w:lineRule="auto"/>
        <w:rPr>
          <w:rFonts w:cstheme="minorHAnsi"/>
        </w:rPr>
      </w:pPr>
    </w:p>
    <w:p w14:paraId="65A8E4E5" w14:textId="77777777" w:rsidR="00156961" w:rsidRPr="0060034B" w:rsidRDefault="00156961" w:rsidP="00156961">
      <w:pPr>
        <w:rPr>
          <w:b/>
          <w:i/>
        </w:rPr>
      </w:pPr>
      <w:r w:rsidRPr="0060034B">
        <w:rPr>
          <w:b/>
          <w:i/>
        </w:rPr>
        <w:t>Reproductive endocrinology and fertility</w:t>
      </w:r>
    </w:p>
    <w:p w14:paraId="1B620720" w14:textId="77777777" w:rsidR="00156961" w:rsidRPr="000E4835" w:rsidRDefault="00156961" w:rsidP="00156961">
      <w:r w:rsidRPr="000E4835">
        <w:t>Research in this general area centers on female and male germ cell development, infertility, ovarian aging, fertility preservation, the hypothalamic-pituitary-gonadal axis, and gonadal biology. Key researchers include Marie Menke, Kyle Orwig, Tony Plant, Aleksandar Rajkovic, William Walker, Alexander Yatsenko, and Anthony Zeleznik.</w:t>
      </w:r>
    </w:p>
    <w:p w14:paraId="1AB8199D" w14:textId="77777777" w:rsidR="00156961" w:rsidRPr="0054135B" w:rsidRDefault="00156961" w:rsidP="00156961">
      <w:r w:rsidRPr="0054135B">
        <w:t>Overview</w:t>
      </w:r>
    </w:p>
    <w:p w14:paraId="23BB5E59" w14:textId="77777777" w:rsidR="00156961" w:rsidRPr="0054135B" w:rsidRDefault="00156961" w:rsidP="00156961">
      <w:r w:rsidRPr="0054135B">
        <w:t xml:space="preserve">MWRI researchers from this group interrogate the fundamental mechanisms that govern germ cell development and reproduction in mammalian species. Research ranges from the biochemical to the genetic and from in vitro cell biology to in vivo systems biology that spans mammalian evolution from rodents, through nonhuman primates, to humans. Inquiries include the developmental and molecular mechanisms that establish the female and male germ lineages during fetal development and give rise to oogenesis and spermatogenesis in postnatal mammals. This includes a focus on spermatogonial stem cells in order to gain insight into how these cells maintain male fertility and how they might be exploited to regenerate spermatogenesis in cases of male infertility. It also inludes an investigation into normal and premature ovarian aging. Research spans the endocrine regulation of the hypothalamic-pituitary-gonadal axis that affects ovulation, fertilization, the menstrual cycle and menopause, and the cross-talk between the brain and gonads that regulates the transition from infancy, through puberty, to adulthood. Researchers from this group are actively investigating the genetics of infertility and use high-throughput genetic screens of patient tissues designed to identify genetic lesions associated with infertile phenotypes. Current studies are designed to characterize the effects of cancer treatments on the germ cell and somatic/endocrine environments of ovaries and testes and to develop means to protect or restore fertility. These </w:t>
      </w:r>
      <w:r w:rsidRPr="0054135B">
        <w:lastRenderedPageBreak/>
        <w:t>investigators also serve as the core of the Fertility Preservation Program, a collaborative effort that provides new options for preserving fertility in boys who may lose fertility because of cancer treatment or other diseases.</w:t>
      </w:r>
    </w:p>
    <w:p w14:paraId="661F4CA7" w14:textId="77777777" w:rsidR="00156961" w:rsidRPr="000E4835" w:rsidRDefault="00156961" w:rsidP="00156961">
      <w:pPr>
        <w:rPr>
          <w:i/>
        </w:rPr>
      </w:pPr>
      <w:r w:rsidRPr="000E4835">
        <w:t>Discoveries, patents, and IND applications this past year include an invention discovery by Dr. William Walker, entitled “</w:t>
      </w:r>
      <w:r w:rsidRPr="000E4835">
        <w:rPr>
          <w:rFonts w:cs="Arial"/>
          <w:kern w:val="24"/>
        </w:rPr>
        <w:t>A Male Contraceptive Using Peptide Inhibitors of the Non-classical Testosterone Signaling.</w:t>
      </w:r>
      <w:r w:rsidRPr="000E4835">
        <w:t>”</w:t>
      </w:r>
    </w:p>
    <w:p w14:paraId="59CC9814" w14:textId="77777777" w:rsidR="00156961" w:rsidRPr="000E4835" w:rsidRDefault="00156961" w:rsidP="00156961">
      <w:pPr>
        <w:widowControl w:val="0"/>
        <w:autoSpaceDE w:val="0"/>
        <w:autoSpaceDN w:val="0"/>
        <w:adjustRightInd w:val="0"/>
        <w:spacing w:after="0" w:line="240" w:lineRule="auto"/>
        <w:rPr>
          <w:rFonts w:cstheme="minorHAnsi"/>
          <w:i/>
        </w:rPr>
      </w:pPr>
    </w:p>
    <w:p w14:paraId="18F3294F" w14:textId="77777777" w:rsidR="00156961" w:rsidRPr="000E4835" w:rsidRDefault="00156961" w:rsidP="00156961">
      <w:pPr>
        <w:keepNext/>
        <w:widowControl w:val="0"/>
        <w:autoSpaceDE w:val="0"/>
        <w:autoSpaceDN w:val="0"/>
        <w:adjustRightInd w:val="0"/>
        <w:spacing w:after="0" w:line="240" w:lineRule="auto"/>
        <w:outlineLvl w:val="0"/>
        <w:rPr>
          <w:rFonts w:cstheme="minorHAnsi"/>
          <w:i/>
        </w:rPr>
      </w:pPr>
      <w:r w:rsidRPr="000E4835">
        <w:rPr>
          <w:rFonts w:cstheme="minorHAnsi"/>
          <w:i/>
        </w:rPr>
        <w:t>Selected publications</w:t>
      </w:r>
    </w:p>
    <w:p w14:paraId="438480B5" w14:textId="77777777" w:rsidR="00156961" w:rsidRPr="000E4835" w:rsidRDefault="00156961" w:rsidP="008A6AF8">
      <w:pPr>
        <w:pStyle w:val="EndNoteBibliography"/>
        <w:numPr>
          <w:ilvl w:val="0"/>
          <w:numId w:val="23"/>
        </w:numPr>
        <w:rPr>
          <w:rFonts w:asciiTheme="minorHAnsi" w:hAnsiTheme="minorHAnsi"/>
          <w:noProof/>
          <w:szCs w:val="22"/>
        </w:rPr>
      </w:pPr>
      <w:r w:rsidRPr="000E4835">
        <w:rPr>
          <w:rFonts w:asciiTheme="minorHAnsi" w:hAnsiTheme="minorHAnsi"/>
          <w:noProof/>
          <w:szCs w:val="22"/>
        </w:rPr>
        <w:t xml:space="preserve">Shahab M, Trujillo MV, Plant TM. A reevaluation of the question: is the pubertal resurgence in pulsatile GnRH release in the male rhesus monkey (Macaca mulatta) associated with a gonad-independent augmentation of GH secretion? </w:t>
      </w:r>
      <w:r w:rsidRPr="000E4835">
        <w:rPr>
          <w:rFonts w:asciiTheme="minorHAnsi" w:hAnsiTheme="minorHAnsi"/>
          <w:i/>
          <w:noProof/>
          <w:szCs w:val="22"/>
        </w:rPr>
        <w:t>Endocrinology</w:t>
      </w:r>
      <w:r w:rsidRPr="000E4835">
        <w:rPr>
          <w:rFonts w:asciiTheme="minorHAnsi" w:hAnsiTheme="minorHAnsi"/>
          <w:noProof/>
          <w:szCs w:val="22"/>
        </w:rPr>
        <w:t xml:space="preserve"> 2015;156:3717-24.</w:t>
      </w:r>
    </w:p>
    <w:p w14:paraId="4D4A84C2" w14:textId="77777777" w:rsidR="00156961" w:rsidRPr="000E4835" w:rsidRDefault="00156961" w:rsidP="008A6AF8">
      <w:pPr>
        <w:pStyle w:val="EndNoteBibliography"/>
        <w:numPr>
          <w:ilvl w:val="0"/>
          <w:numId w:val="23"/>
        </w:numPr>
        <w:rPr>
          <w:rFonts w:asciiTheme="minorHAnsi" w:hAnsiTheme="minorHAnsi"/>
          <w:noProof/>
          <w:szCs w:val="22"/>
        </w:rPr>
      </w:pPr>
      <w:r w:rsidRPr="000E4835">
        <w:rPr>
          <w:rFonts w:asciiTheme="minorHAnsi" w:hAnsiTheme="minorHAnsi"/>
          <w:noProof/>
          <w:szCs w:val="22"/>
        </w:rPr>
        <w:t xml:space="preserve">Lomniczi A, Wright H, Castellano JM, Matagne V, Toro CA, Ramaswamy S, Plant TM, Ojeda SR. Epigenetic regulation of puberty via Zinc finger protein-mediated transcriptional repression. </w:t>
      </w:r>
      <w:r w:rsidRPr="000E4835">
        <w:rPr>
          <w:rFonts w:asciiTheme="minorHAnsi" w:hAnsiTheme="minorHAnsi"/>
          <w:i/>
          <w:noProof/>
          <w:szCs w:val="22"/>
        </w:rPr>
        <w:t>Nat Commun</w:t>
      </w:r>
      <w:r w:rsidRPr="000E4835">
        <w:rPr>
          <w:rFonts w:asciiTheme="minorHAnsi" w:hAnsiTheme="minorHAnsi"/>
          <w:noProof/>
          <w:szCs w:val="22"/>
        </w:rPr>
        <w:t xml:space="preserve"> 2015;6:10195.</w:t>
      </w:r>
    </w:p>
    <w:p w14:paraId="3ED3DA9F" w14:textId="77777777" w:rsidR="00156961" w:rsidRPr="000E4835" w:rsidRDefault="00156961" w:rsidP="008A6AF8">
      <w:pPr>
        <w:pStyle w:val="EndNoteBibliography"/>
        <w:numPr>
          <w:ilvl w:val="0"/>
          <w:numId w:val="23"/>
        </w:numPr>
        <w:rPr>
          <w:rFonts w:asciiTheme="minorHAnsi" w:hAnsiTheme="minorHAnsi"/>
          <w:noProof/>
          <w:szCs w:val="22"/>
        </w:rPr>
      </w:pPr>
      <w:r w:rsidRPr="000E4835">
        <w:rPr>
          <w:rFonts w:asciiTheme="minorHAnsi" w:hAnsiTheme="minorHAnsi"/>
          <w:noProof/>
          <w:szCs w:val="22"/>
        </w:rPr>
        <w:t xml:space="preserve">Toocheck C, Clister T, Shupe J, Crum C, Ravindranathan P, Lee TK, Ahn JM, Raj GV, Sukhwani M, Orwig KE, Walker WH. Mouse spermatogenesis requires classical and nonclassical testosterone signaling. </w:t>
      </w:r>
      <w:r w:rsidRPr="000E4835">
        <w:rPr>
          <w:rFonts w:asciiTheme="minorHAnsi" w:hAnsiTheme="minorHAnsi"/>
          <w:i/>
          <w:noProof/>
          <w:szCs w:val="22"/>
        </w:rPr>
        <w:t>Biol Reprod</w:t>
      </w:r>
      <w:r w:rsidRPr="000E4835">
        <w:rPr>
          <w:rFonts w:asciiTheme="minorHAnsi" w:hAnsiTheme="minorHAnsi"/>
          <w:noProof/>
          <w:szCs w:val="22"/>
        </w:rPr>
        <w:t xml:space="preserve"> 2016;94:11.</w:t>
      </w:r>
    </w:p>
    <w:p w14:paraId="6076DEED" w14:textId="77777777" w:rsidR="00156961" w:rsidRPr="000E4835" w:rsidRDefault="00156961" w:rsidP="008A6AF8">
      <w:pPr>
        <w:pStyle w:val="EndNoteBibliography"/>
        <w:numPr>
          <w:ilvl w:val="0"/>
          <w:numId w:val="23"/>
        </w:numPr>
        <w:rPr>
          <w:rFonts w:asciiTheme="minorHAnsi" w:hAnsiTheme="minorHAnsi"/>
          <w:noProof/>
          <w:szCs w:val="22"/>
        </w:rPr>
      </w:pPr>
      <w:r w:rsidRPr="000E4835">
        <w:rPr>
          <w:rFonts w:asciiTheme="minorHAnsi" w:hAnsiTheme="minorHAnsi"/>
          <w:noProof/>
          <w:szCs w:val="22"/>
        </w:rPr>
        <w:t xml:space="preserve">Puri P, Little-Ihrig L, Chandran U, Law NC, Hunzicker-Dunn M, Zeleznik AJ. Protein kinase A: A master kinase of granulosa cell differentiation. </w:t>
      </w:r>
      <w:r w:rsidRPr="000E4835">
        <w:rPr>
          <w:rFonts w:asciiTheme="minorHAnsi" w:hAnsiTheme="minorHAnsi"/>
          <w:i/>
          <w:noProof/>
          <w:szCs w:val="22"/>
        </w:rPr>
        <w:t>Sci Rep</w:t>
      </w:r>
      <w:r w:rsidRPr="000E4835">
        <w:rPr>
          <w:rFonts w:asciiTheme="minorHAnsi" w:hAnsiTheme="minorHAnsi"/>
          <w:noProof/>
          <w:szCs w:val="22"/>
        </w:rPr>
        <w:t xml:space="preserve"> 2016;6:28132.</w:t>
      </w:r>
    </w:p>
    <w:p w14:paraId="4B5309C8" w14:textId="77777777" w:rsidR="00156961" w:rsidRPr="000E4835" w:rsidRDefault="00156961" w:rsidP="008A6AF8">
      <w:pPr>
        <w:pStyle w:val="EndNoteBibliography"/>
        <w:numPr>
          <w:ilvl w:val="0"/>
          <w:numId w:val="23"/>
        </w:numPr>
        <w:rPr>
          <w:rFonts w:asciiTheme="minorHAnsi" w:hAnsiTheme="minorHAnsi"/>
          <w:noProof/>
          <w:szCs w:val="22"/>
        </w:rPr>
      </w:pPr>
      <w:r w:rsidRPr="000E4835">
        <w:rPr>
          <w:rFonts w:asciiTheme="minorHAnsi" w:hAnsiTheme="minorHAnsi"/>
          <w:noProof/>
          <w:szCs w:val="22"/>
        </w:rPr>
        <w:t xml:space="preserve">Kalil B, Ramaswamy S, Plant TM. The distribution of Substance P and Kisspeptin in the mediobasal hypothalamus of the male rhesus monkey and a comparison of intravenous administration of these peptides to release GnRH as reflected by LH secretion. </w:t>
      </w:r>
      <w:r w:rsidRPr="000E4835">
        <w:rPr>
          <w:rFonts w:asciiTheme="minorHAnsi" w:hAnsiTheme="minorHAnsi"/>
          <w:i/>
          <w:noProof/>
          <w:szCs w:val="22"/>
        </w:rPr>
        <w:t>Neuroendocrinology</w:t>
      </w:r>
      <w:r w:rsidRPr="000E4835">
        <w:rPr>
          <w:rFonts w:asciiTheme="minorHAnsi" w:hAnsiTheme="minorHAnsi"/>
          <w:noProof/>
          <w:szCs w:val="22"/>
        </w:rPr>
        <w:t>, epub available.</w:t>
      </w:r>
    </w:p>
    <w:p w14:paraId="4BAB15C6" w14:textId="77777777" w:rsidR="00156961" w:rsidRDefault="00156961" w:rsidP="00156961">
      <w:pPr>
        <w:rPr>
          <w:b/>
          <w:i/>
        </w:rPr>
      </w:pPr>
    </w:p>
    <w:p w14:paraId="7D6F17C8" w14:textId="77777777" w:rsidR="00156961" w:rsidRPr="0054135B" w:rsidRDefault="00156961" w:rsidP="00156961">
      <w:pPr>
        <w:rPr>
          <w:b/>
          <w:i/>
        </w:rPr>
      </w:pPr>
      <w:r w:rsidRPr="00C9174E">
        <w:rPr>
          <w:b/>
          <w:i/>
        </w:rPr>
        <w:t>Women’s cancer</w:t>
      </w:r>
    </w:p>
    <w:p w14:paraId="29F03F1B" w14:textId="77777777" w:rsidR="00156961" w:rsidRPr="000E4835" w:rsidRDefault="00156961" w:rsidP="00156961">
      <w:r w:rsidRPr="000E4835">
        <w:t xml:space="preserve">Research in this general area, under the umbrella of the Women’s Cancer Research Center (a joint initiative of the University of Pittsburgh Cancer Institute and MWRI, housed in MWRI’s research building), includes reproductive tract cancers and breast cancer. Key researchers include Adam Brufsky, John Comerci, Robert Edwards, Xin Huang, Joseph Kelley, Faina Linkov, Adrian Lee, </w:t>
      </w:r>
      <w:r w:rsidRPr="000E4835">
        <w:rPr>
          <w:bCs/>
        </w:rPr>
        <w:t>Priscilla McAuliffe</w:t>
      </w:r>
      <w:r w:rsidRPr="000E4835">
        <w:t xml:space="preserve">, Francesmary Modugno, </w:t>
      </w:r>
      <w:r w:rsidRPr="000E4835">
        <w:rPr>
          <w:bCs/>
        </w:rPr>
        <w:t>Carola Neumann</w:t>
      </w:r>
      <w:r w:rsidRPr="000E4835">
        <w:t>, Steffi Oesterreich, Alexander Olawaiye, Anda Vlad, and Mei Zhang.</w:t>
      </w:r>
    </w:p>
    <w:p w14:paraId="00B1B492" w14:textId="77777777" w:rsidR="00156961" w:rsidRPr="0054135B" w:rsidRDefault="00156961" w:rsidP="00156961">
      <w:pPr>
        <w:rPr>
          <w:i/>
        </w:rPr>
      </w:pPr>
      <w:r w:rsidRPr="0054135B">
        <w:rPr>
          <w:i/>
        </w:rPr>
        <w:t>Overview</w:t>
      </w:r>
    </w:p>
    <w:p w14:paraId="3C68FCA3" w14:textId="77777777" w:rsidR="00156961" w:rsidRDefault="00156961" w:rsidP="00156961">
      <w:r w:rsidRPr="0054135B">
        <w:t>MWRI’s cancer biology team of basic, translational, and clinical researchers investigate</w:t>
      </w:r>
      <w:r>
        <w:t>s</w:t>
      </w:r>
      <w:r w:rsidRPr="0054135B">
        <w:t xml:space="preserve"> the fundamental processes that lead to carcinogenesis in the female pelvic organs</w:t>
      </w:r>
      <w:r>
        <w:t xml:space="preserve"> and the breast</w:t>
      </w:r>
      <w:r w:rsidRPr="0054135B">
        <w:t>. The group includes fundamental research labs, gynecologic oncology academicians</w:t>
      </w:r>
      <w:r>
        <w:t>,</w:t>
      </w:r>
      <w:r w:rsidRPr="0054135B">
        <w:t xml:space="preserve"> and surgeons whose collaborative work focuses on the identification of biomarkers for pre-invasive or early-stage disease as predictors of severity, prognosis, and response to therapy. The group seeks to advance our understanding of disease pathogenesis in breast and gynecologic malignancies and to improve d</w:t>
      </w:r>
      <w:r>
        <w:t xml:space="preserve">isease treatments through novel, integrated </w:t>
      </w:r>
      <w:r w:rsidRPr="0054135B">
        <w:t xml:space="preserve">therapies. The </w:t>
      </w:r>
      <w:r w:rsidRPr="0054135B">
        <w:lastRenderedPageBreak/>
        <w:t xml:space="preserve">Women’s Cancer Research Center is designed to foster new research collaboration, education, and enhancement of community awareness. Major initiatives include the development of transgenic mouse models to study the pathogenesis of ovarian cancer; the unique role of steroid hormones and growth factors in the initiation and progression of breast cancer; and miRNA pathways that contribute to cancer, particularly in the context of tumor hypoxia. </w:t>
      </w:r>
    </w:p>
    <w:p w14:paraId="22B0CA84" w14:textId="77777777" w:rsidR="00156961" w:rsidRPr="0054135B" w:rsidRDefault="00156961" w:rsidP="00156961">
      <w:r w:rsidRPr="0054135B">
        <w:t>A</w:t>
      </w:r>
      <w:r>
        <w:t xml:space="preserve"> </w:t>
      </w:r>
      <w:r w:rsidRPr="0054135B">
        <w:rPr>
          <w:rFonts w:cs="Arial"/>
        </w:rPr>
        <w:t>multicenter study, with investigators from Roswell Park Cancer Institute, Dana Farber Cancer Center, Memorial Sloan-Kettering Cancer Center, and others, was recently initiated to investigate factors associated with molecular signatures in female cancers.</w:t>
      </w:r>
      <w:r>
        <w:rPr>
          <w:rFonts w:cs="Arial"/>
        </w:rPr>
        <w:t xml:space="preserve"> This and other initatives enabled our researchers to participate in large, international studies, such as The Cancer Genome Atlas (TCGA), and other coopertative research projects. </w:t>
      </w:r>
    </w:p>
    <w:p w14:paraId="7355EBF6" w14:textId="77777777" w:rsidR="00156961" w:rsidRPr="000E4835" w:rsidRDefault="00156961" w:rsidP="00156961">
      <w:pPr>
        <w:rPr>
          <w:rFonts w:cs="Arial"/>
        </w:rPr>
      </w:pPr>
      <w:r w:rsidRPr="000E4835">
        <w:t>Discoveries, patents, and IND applications this past year include two invention discoveries: “</w:t>
      </w:r>
      <w:r w:rsidRPr="000E4835">
        <w:rPr>
          <w:rFonts w:cs="Arial"/>
          <w:kern w:val="24"/>
        </w:rPr>
        <w:t>Murine Ovarian Cancer Cell Lines with Defined Genetic Traits,” by Dr. Anda Vland and “MammaSeq: Detection of Clinically Actionable Mutations in Breast Cancer,” by Dr. Adrian Lee</w:t>
      </w:r>
      <w:r w:rsidRPr="000E4835">
        <w:t>.</w:t>
      </w:r>
    </w:p>
    <w:p w14:paraId="424A3D8B" w14:textId="77777777" w:rsidR="00156961" w:rsidRPr="000E4835" w:rsidRDefault="00156961" w:rsidP="00156961">
      <w:pPr>
        <w:keepNext/>
        <w:widowControl w:val="0"/>
        <w:autoSpaceDE w:val="0"/>
        <w:autoSpaceDN w:val="0"/>
        <w:adjustRightInd w:val="0"/>
        <w:spacing w:after="0" w:line="240" w:lineRule="auto"/>
        <w:outlineLvl w:val="0"/>
        <w:rPr>
          <w:rFonts w:cstheme="minorHAnsi"/>
          <w:i/>
        </w:rPr>
      </w:pPr>
      <w:r w:rsidRPr="000E4835">
        <w:rPr>
          <w:rFonts w:cstheme="minorHAnsi"/>
          <w:i/>
        </w:rPr>
        <w:t>Selected publications</w:t>
      </w:r>
    </w:p>
    <w:p w14:paraId="3527DD08" w14:textId="77777777" w:rsidR="00156961" w:rsidRPr="000E4835" w:rsidRDefault="00156961" w:rsidP="008A6AF8">
      <w:pPr>
        <w:pStyle w:val="EndNoteBibliography"/>
        <w:numPr>
          <w:ilvl w:val="0"/>
          <w:numId w:val="24"/>
        </w:numPr>
        <w:rPr>
          <w:rFonts w:asciiTheme="minorHAnsi" w:hAnsiTheme="minorHAnsi"/>
          <w:noProof/>
          <w:szCs w:val="22"/>
        </w:rPr>
      </w:pPr>
      <w:r w:rsidRPr="000E4835">
        <w:rPr>
          <w:rFonts w:asciiTheme="minorHAnsi" w:hAnsiTheme="minorHAnsi"/>
          <w:noProof/>
          <w:szCs w:val="22"/>
        </w:rPr>
        <w:t xml:space="preserve">Jiang S, Katz TA, Garee JP, DeMayo FJ, Lee AV, Oesterreich S. Scaffold attachment factor B2 (SAFB2)-null mice reveal non-redundant functions of SAFB2 compared with its paralog, SAFB1. </w:t>
      </w:r>
      <w:r w:rsidRPr="000E4835">
        <w:rPr>
          <w:rFonts w:asciiTheme="minorHAnsi" w:hAnsiTheme="minorHAnsi"/>
          <w:i/>
          <w:noProof/>
          <w:szCs w:val="22"/>
        </w:rPr>
        <w:t>Dis Model Mech</w:t>
      </w:r>
      <w:r w:rsidRPr="000E4835">
        <w:rPr>
          <w:rFonts w:asciiTheme="minorHAnsi" w:hAnsiTheme="minorHAnsi"/>
          <w:noProof/>
          <w:szCs w:val="22"/>
        </w:rPr>
        <w:t xml:space="preserve"> 2015;8:1121-7.</w:t>
      </w:r>
    </w:p>
    <w:p w14:paraId="55574616" w14:textId="77777777" w:rsidR="00156961" w:rsidRPr="000E4835" w:rsidRDefault="00156961" w:rsidP="008A6AF8">
      <w:pPr>
        <w:pStyle w:val="EndNoteBibliography"/>
        <w:numPr>
          <w:ilvl w:val="0"/>
          <w:numId w:val="24"/>
        </w:numPr>
        <w:rPr>
          <w:rFonts w:asciiTheme="minorHAnsi" w:hAnsiTheme="minorHAnsi"/>
          <w:noProof/>
          <w:szCs w:val="22"/>
        </w:rPr>
      </w:pPr>
      <w:r w:rsidRPr="000E4835">
        <w:rPr>
          <w:rFonts w:asciiTheme="minorHAnsi" w:hAnsiTheme="minorHAnsi"/>
          <w:noProof/>
          <w:szCs w:val="22"/>
        </w:rPr>
        <w:t xml:space="preserve">Casa AJ, Hochbaum D, Sreekumar S, Oesterreich S, Lee AV. The estrogen receptor alpha nuclear localization sequence is critical for fulvestrant-induced degradation of the receptor. </w:t>
      </w:r>
      <w:r w:rsidRPr="000E4835">
        <w:rPr>
          <w:rFonts w:asciiTheme="minorHAnsi" w:hAnsiTheme="minorHAnsi"/>
          <w:i/>
          <w:noProof/>
          <w:szCs w:val="22"/>
        </w:rPr>
        <w:t>Mol Cell Endocrinol</w:t>
      </w:r>
      <w:r w:rsidRPr="000E4835">
        <w:rPr>
          <w:rFonts w:asciiTheme="minorHAnsi" w:hAnsiTheme="minorHAnsi"/>
          <w:noProof/>
          <w:szCs w:val="22"/>
        </w:rPr>
        <w:t xml:space="preserve"> 2015;415:76-86.</w:t>
      </w:r>
    </w:p>
    <w:p w14:paraId="10288D17" w14:textId="77777777" w:rsidR="00156961" w:rsidRPr="000E4835" w:rsidRDefault="00156961" w:rsidP="008A6AF8">
      <w:pPr>
        <w:pStyle w:val="EndNoteBibliography"/>
        <w:numPr>
          <w:ilvl w:val="0"/>
          <w:numId w:val="24"/>
        </w:numPr>
        <w:rPr>
          <w:rFonts w:asciiTheme="minorHAnsi" w:hAnsiTheme="minorHAnsi"/>
          <w:noProof/>
          <w:szCs w:val="22"/>
        </w:rPr>
      </w:pPr>
      <w:r w:rsidRPr="000E4835">
        <w:rPr>
          <w:rFonts w:asciiTheme="minorHAnsi" w:hAnsiTheme="minorHAnsi"/>
          <w:noProof/>
          <w:szCs w:val="22"/>
        </w:rPr>
        <w:t xml:space="preserve">Lee AW, Templeman C, Stram DA, Beesley J, Tyrer J, Berchuck A, Pharoah PP, Chenevix-Trench G, Pearce CL, Ovarian Cancer Association C. Evidence of a genetic link between endometriosis and ovarian cancer. </w:t>
      </w:r>
      <w:r w:rsidRPr="000E4835">
        <w:rPr>
          <w:rFonts w:asciiTheme="minorHAnsi" w:hAnsiTheme="minorHAnsi"/>
          <w:i/>
          <w:noProof/>
          <w:szCs w:val="22"/>
        </w:rPr>
        <w:t>Fertil Steril</w:t>
      </w:r>
      <w:r w:rsidRPr="000E4835">
        <w:rPr>
          <w:rFonts w:asciiTheme="minorHAnsi" w:hAnsiTheme="minorHAnsi"/>
          <w:noProof/>
          <w:szCs w:val="22"/>
        </w:rPr>
        <w:t xml:space="preserve"> 2016;105:35-43 e1-10.</w:t>
      </w:r>
    </w:p>
    <w:p w14:paraId="7EB96FB0" w14:textId="77777777" w:rsidR="00156961" w:rsidRPr="000E4835" w:rsidRDefault="00156961" w:rsidP="008A6AF8">
      <w:pPr>
        <w:pStyle w:val="EndNoteBibliography"/>
        <w:numPr>
          <w:ilvl w:val="0"/>
          <w:numId w:val="24"/>
        </w:numPr>
        <w:rPr>
          <w:rFonts w:asciiTheme="minorHAnsi" w:hAnsiTheme="minorHAnsi"/>
          <w:noProof/>
          <w:szCs w:val="22"/>
        </w:rPr>
      </w:pPr>
      <w:r w:rsidRPr="000E4835">
        <w:rPr>
          <w:rFonts w:asciiTheme="minorHAnsi" w:hAnsiTheme="minorHAnsi"/>
          <w:noProof/>
          <w:szCs w:val="22"/>
        </w:rPr>
        <w:t xml:space="preserve">Wang P, Bahreini A, Gyanchandani R, Lucas PC, Hartmaier RJ, Watters RJ, Jonnalagadda AR, Trejo Bittar HE, Berg A, Hamilton RL, Kurland BF, Weiss KR, Mathew A, Leone JP, Davidson NE, Nikiforova MN, Brufsky AM, Ambros TF, Stern AM, Puhalla SL, Lee AV, Oesterreich S. Sensitive detection of mono- and polyclonal ESR1 mutations in primary tumors, metastatic lesions, and cell-free DNA of breast cancer patients. </w:t>
      </w:r>
      <w:r w:rsidRPr="000E4835">
        <w:rPr>
          <w:rFonts w:asciiTheme="minorHAnsi" w:hAnsiTheme="minorHAnsi"/>
          <w:i/>
          <w:noProof/>
          <w:szCs w:val="22"/>
        </w:rPr>
        <w:t>Clin Cancer Res</w:t>
      </w:r>
      <w:r w:rsidRPr="000E4835">
        <w:rPr>
          <w:rFonts w:asciiTheme="minorHAnsi" w:hAnsiTheme="minorHAnsi"/>
          <w:noProof/>
          <w:szCs w:val="22"/>
        </w:rPr>
        <w:t xml:space="preserve"> 2016;22:1130-7.</w:t>
      </w:r>
    </w:p>
    <w:p w14:paraId="2AFEA5F4" w14:textId="77777777" w:rsidR="00156961" w:rsidRPr="000E4835" w:rsidRDefault="00156961" w:rsidP="008A6AF8">
      <w:pPr>
        <w:pStyle w:val="EndNoteBibliography"/>
        <w:numPr>
          <w:ilvl w:val="0"/>
          <w:numId w:val="24"/>
        </w:numPr>
        <w:rPr>
          <w:rFonts w:asciiTheme="minorHAnsi" w:hAnsiTheme="minorHAnsi"/>
          <w:noProof/>
          <w:szCs w:val="22"/>
        </w:rPr>
      </w:pPr>
      <w:r w:rsidRPr="000E4835">
        <w:rPr>
          <w:rFonts w:asciiTheme="minorHAnsi" w:hAnsiTheme="minorHAnsi"/>
          <w:noProof/>
          <w:szCs w:val="22"/>
        </w:rPr>
        <w:t xml:space="preserve">Lin JF, Muniz K, Sukumvanich P, Gehrig P, Beriwal S, Kelley JL, Edwards RP, Olawaiye AB. Survival advantage associated with multimodal therapy in women with node-positive (stage-IIIC) uterine papillary serous carcinoma: a National Cancer Database study. </w:t>
      </w:r>
      <w:r w:rsidRPr="000E4835">
        <w:rPr>
          <w:rFonts w:asciiTheme="minorHAnsi" w:hAnsiTheme="minorHAnsi"/>
          <w:i/>
          <w:noProof/>
          <w:szCs w:val="22"/>
        </w:rPr>
        <w:t>BJOG</w:t>
      </w:r>
      <w:r w:rsidRPr="000E4835">
        <w:rPr>
          <w:rFonts w:asciiTheme="minorHAnsi" w:hAnsiTheme="minorHAnsi"/>
          <w:noProof/>
          <w:szCs w:val="22"/>
        </w:rPr>
        <w:t>, epub available.</w:t>
      </w:r>
    </w:p>
    <w:p w14:paraId="06315497" w14:textId="77777777" w:rsidR="00156961" w:rsidRPr="000E4835" w:rsidRDefault="00156961" w:rsidP="008A6AF8">
      <w:pPr>
        <w:pStyle w:val="EndNoteBibliography"/>
        <w:numPr>
          <w:ilvl w:val="0"/>
          <w:numId w:val="24"/>
        </w:numPr>
        <w:rPr>
          <w:rFonts w:asciiTheme="minorHAnsi" w:hAnsiTheme="minorHAnsi"/>
          <w:noProof/>
          <w:szCs w:val="22"/>
        </w:rPr>
      </w:pPr>
      <w:r w:rsidRPr="000E4835">
        <w:rPr>
          <w:rFonts w:asciiTheme="minorHAnsi" w:hAnsiTheme="minorHAnsi"/>
          <w:noProof/>
          <w:szCs w:val="22"/>
        </w:rPr>
        <w:t xml:space="preserve">Boisen MM, Lesnock JL, Richard SD, Beriwal S, Kelley JL, Zorn KK, Edwards RP. Second-line intraperitoneal platinum-based therapy leads to an increase in second-line progression-free survival for epithelial ovarian cancer. </w:t>
      </w:r>
      <w:r w:rsidRPr="000E4835">
        <w:rPr>
          <w:rFonts w:asciiTheme="minorHAnsi" w:hAnsiTheme="minorHAnsi"/>
          <w:i/>
          <w:noProof/>
          <w:szCs w:val="22"/>
        </w:rPr>
        <w:t>Int J Gynecol Cancer</w:t>
      </w:r>
      <w:r w:rsidRPr="000E4835">
        <w:rPr>
          <w:rFonts w:asciiTheme="minorHAnsi" w:hAnsiTheme="minorHAnsi"/>
          <w:noProof/>
          <w:szCs w:val="22"/>
        </w:rPr>
        <w:t xml:space="preserve"> 2016;26:626-31.</w:t>
      </w:r>
    </w:p>
    <w:p w14:paraId="2D86DB41" w14:textId="77777777" w:rsidR="00156961" w:rsidRPr="000E4835" w:rsidRDefault="00156961" w:rsidP="008A6AF8">
      <w:pPr>
        <w:pStyle w:val="EndNoteBibliography"/>
        <w:numPr>
          <w:ilvl w:val="0"/>
          <w:numId w:val="24"/>
        </w:numPr>
        <w:rPr>
          <w:rFonts w:asciiTheme="minorHAnsi" w:hAnsiTheme="minorHAnsi"/>
          <w:noProof/>
          <w:szCs w:val="22"/>
        </w:rPr>
      </w:pPr>
      <w:r w:rsidRPr="000E4835">
        <w:rPr>
          <w:rFonts w:asciiTheme="minorHAnsi" w:hAnsiTheme="minorHAnsi"/>
          <w:noProof/>
          <w:szCs w:val="22"/>
        </w:rPr>
        <w:t xml:space="preserve">Zhang L, Ma T, Brozick J, Babalola K, Budiu R, Tseng G, Vlad AM. Effects of Kras activation and Pten deletion alone or in combination on MUC1 biology and epithelial-to-mesenchymal transition in ovarian cancer. </w:t>
      </w:r>
      <w:r w:rsidRPr="000E4835">
        <w:rPr>
          <w:rFonts w:asciiTheme="minorHAnsi" w:hAnsiTheme="minorHAnsi"/>
          <w:i/>
          <w:noProof/>
          <w:szCs w:val="22"/>
        </w:rPr>
        <w:t>Oncogene</w:t>
      </w:r>
      <w:r w:rsidRPr="000E4835">
        <w:rPr>
          <w:rFonts w:asciiTheme="minorHAnsi" w:hAnsiTheme="minorHAnsi"/>
          <w:noProof/>
          <w:szCs w:val="22"/>
        </w:rPr>
        <w:t>, epub available.</w:t>
      </w:r>
    </w:p>
    <w:p w14:paraId="29962182" w14:textId="77777777" w:rsidR="00156961" w:rsidRPr="000E4835" w:rsidRDefault="00156961" w:rsidP="008A6AF8">
      <w:pPr>
        <w:pStyle w:val="EndNoteBibliography"/>
        <w:numPr>
          <w:ilvl w:val="0"/>
          <w:numId w:val="24"/>
        </w:numPr>
        <w:rPr>
          <w:rFonts w:asciiTheme="minorHAnsi" w:hAnsiTheme="minorHAnsi"/>
          <w:noProof/>
          <w:szCs w:val="22"/>
        </w:rPr>
      </w:pPr>
      <w:r w:rsidRPr="000E4835">
        <w:rPr>
          <w:rFonts w:asciiTheme="minorHAnsi" w:hAnsiTheme="minorHAnsi"/>
          <w:noProof/>
          <w:szCs w:val="22"/>
        </w:rPr>
        <w:t xml:space="preserve">Gyanchandani R, Lin Y, Lin HM, Cooper KL, Normolle DP, Brufsky AM, Fastuca M, Crosson W, Oesterreich S, Davidson NE, Bhargava R, Dabbs DJ, Lee AV. Intra-tumor </w:t>
      </w:r>
      <w:r w:rsidRPr="000E4835">
        <w:rPr>
          <w:rFonts w:asciiTheme="minorHAnsi" w:hAnsiTheme="minorHAnsi"/>
          <w:noProof/>
          <w:szCs w:val="22"/>
        </w:rPr>
        <w:lastRenderedPageBreak/>
        <w:t xml:space="preserve">heterogeneity affects gene expression profile test prognostic risk stratification in early breast cancer. </w:t>
      </w:r>
      <w:r w:rsidRPr="000E4835">
        <w:rPr>
          <w:rFonts w:asciiTheme="minorHAnsi" w:hAnsiTheme="minorHAnsi"/>
          <w:i/>
          <w:noProof/>
          <w:szCs w:val="22"/>
        </w:rPr>
        <w:t>Clin Cancer Res</w:t>
      </w:r>
      <w:r w:rsidRPr="000E4835">
        <w:rPr>
          <w:rFonts w:asciiTheme="minorHAnsi" w:hAnsiTheme="minorHAnsi"/>
          <w:noProof/>
          <w:szCs w:val="22"/>
        </w:rPr>
        <w:t>, epub available.</w:t>
      </w:r>
    </w:p>
    <w:p w14:paraId="7F904A58" w14:textId="77777777" w:rsidR="00156961" w:rsidRPr="000E4835" w:rsidRDefault="00156961" w:rsidP="008A6AF8">
      <w:pPr>
        <w:pStyle w:val="EndNoteBibliography"/>
        <w:numPr>
          <w:ilvl w:val="0"/>
          <w:numId w:val="24"/>
        </w:numPr>
        <w:rPr>
          <w:rFonts w:asciiTheme="minorHAnsi" w:hAnsiTheme="minorHAnsi"/>
          <w:noProof/>
        </w:rPr>
      </w:pPr>
      <w:r w:rsidRPr="000E4835">
        <w:rPr>
          <w:rFonts w:asciiTheme="minorHAnsi" w:hAnsiTheme="minorHAnsi"/>
          <w:noProof/>
        </w:rPr>
        <w:t xml:space="preserve">Erdem C, Nagle AM, Casa AJ, Litzenburger BC, Wang YF, Taylor DL, Lee AV, Lezon TR. Proteomic screening and lasso regression reveal differential signaling in insulin and insulin-like growth factor I pathways. </w:t>
      </w:r>
      <w:r w:rsidRPr="000E4835">
        <w:rPr>
          <w:rFonts w:asciiTheme="minorHAnsi" w:hAnsiTheme="minorHAnsi"/>
          <w:i/>
          <w:noProof/>
        </w:rPr>
        <w:t>Mol Cell Proteomics</w:t>
      </w:r>
      <w:r w:rsidRPr="000E4835">
        <w:rPr>
          <w:rFonts w:asciiTheme="minorHAnsi" w:hAnsiTheme="minorHAnsi"/>
          <w:noProof/>
        </w:rPr>
        <w:t>, epub available.</w:t>
      </w:r>
    </w:p>
    <w:p w14:paraId="3C15EE8F" w14:textId="77777777" w:rsidR="00156961" w:rsidRDefault="00156961" w:rsidP="00156961">
      <w:pPr>
        <w:rPr>
          <w:rFonts w:cstheme="minorHAnsi"/>
          <w:b/>
          <w:i/>
        </w:rPr>
      </w:pPr>
    </w:p>
    <w:p w14:paraId="306DB8EB" w14:textId="77777777" w:rsidR="00156961" w:rsidRPr="0054135B" w:rsidRDefault="00156961" w:rsidP="00156961">
      <w:pPr>
        <w:rPr>
          <w:rFonts w:cstheme="minorHAnsi"/>
          <w:b/>
          <w:i/>
        </w:rPr>
      </w:pPr>
      <w:r w:rsidRPr="0054135B">
        <w:rPr>
          <w:rFonts w:cstheme="minorHAnsi"/>
          <w:b/>
          <w:i/>
        </w:rPr>
        <w:t>Women’s health and wellness</w:t>
      </w:r>
    </w:p>
    <w:p w14:paraId="7C5BE875" w14:textId="77777777" w:rsidR="00156961" w:rsidRPr="000E4835" w:rsidRDefault="00156961" w:rsidP="00156961">
      <w:pPr>
        <w:rPr>
          <w:rFonts w:cstheme="minorHAnsi"/>
        </w:rPr>
      </w:pPr>
      <w:r w:rsidRPr="000E4835">
        <w:rPr>
          <w:rFonts w:cstheme="minorHAnsi"/>
        </w:rPr>
        <w:t>Research in this general area centers on health services outcomes, patient-provider communication, behavioral health and alternative medicine, quality of life measures, medical decision making, and community-based research. Key researchers include Judy Chang, Beatrice Chen, Elizabeth Krans, and Faina Linkov.</w:t>
      </w:r>
    </w:p>
    <w:p w14:paraId="6CF1CF94" w14:textId="77777777" w:rsidR="00156961" w:rsidRPr="0054135B" w:rsidRDefault="00156961" w:rsidP="00156961">
      <w:pPr>
        <w:rPr>
          <w:rFonts w:cstheme="minorHAnsi"/>
          <w:i/>
        </w:rPr>
      </w:pPr>
      <w:r w:rsidRPr="0054135B">
        <w:rPr>
          <w:rFonts w:cstheme="minorHAnsi"/>
          <w:i/>
        </w:rPr>
        <w:t>Overview</w:t>
      </w:r>
    </w:p>
    <w:p w14:paraId="13B5635E" w14:textId="77777777" w:rsidR="00156961" w:rsidRPr="007E496A" w:rsidRDefault="00156961" w:rsidP="00156961">
      <w:pPr>
        <w:rPr>
          <w:rFonts w:cstheme="minorHAnsi"/>
        </w:rPr>
      </w:pPr>
      <w:r w:rsidRPr="0054135B">
        <w:rPr>
          <w:rFonts w:cstheme="minorHAnsi"/>
        </w:rPr>
        <w:t xml:space="preserve">MWRI investigators perform health services and behavioral health research in </w:t>
      </w:r>
      <w:r>
        <w:rPr>
          <w:rFonts w:cstheme="minorHAnsi"/>
        </w:rPr>
        <w:t xml:space="preserve">the context of </w:t>
      </w:r>
      <w:r w:rsidRPr="0054135B">
        <w:rPr>
          <w:rFonts w:cstheme="minorHAnsi"/>
        </w:rPr>
        <w:t>women's health. Health services research uses multidisciplinary approaches to examine the interaction of health care services and the populations and individuals affected by these services. This includes drug abuse by pregnant women</w:t>
      </w:r>
      <w:r>
        <w:rPr>
          <w:rFonts w:cstheme="minorHAnsi"/>
        </w:rPr>
        <w:t>,</w:t>
      </w:r>
      <w:r w:rsidRPr="0054135B">
        <w:rPr>
          <w:rFonts w:cstheme="minorHAnsi"/>
        </w:rPr>
        <w:t xml:space="preserve"> </w:t>
      </w:r>
      <w:r>
        <w:rPr>
          <w:rFonts w:cstheme="minorHAnsi"/>
        </w:rPr>
        <w:t xml:space="preserve">with a special focus on the current epidemic of opiates abuse, </w:t>
      </w:r>
      <w:r w:rsidRPr="0054135B">
        <w:rPr>
          <w:rFonts w:cstheme="minorHAnsi"/>
        </w:rPr>
        <w:t>and choices made during pregnancy and behavioral research that addresses the best practices for improving the quality and cost-effectiveness of women's care and health services delivery. Ongoing projects include studies of intimate-partner violence, substance use, and patient-provider communication. The latter studies are designed to facilitate understanding of the communication approaches, elements, and styles that contribute to better patient health understanding, positive behavior change, informed medical decision making, and improved outcomes. Adolescent sexual decision</w:t>
      </w:r>
      <w:r>
        <w:rPr>
          <w:rFonts w:cstheme="minorHAnsi"/>
        </w:rPr>
        <w:t xml:space="preserve"> </w:t>
      </w:r>
      <w:r w:rsidRPr="0054135B">
        <w:rPr>
          <w:rFonts w:cstheme="minorHAnsi"/>
        </w:rPr>
        <w:t xml:space="preserve">making, parent-child communication about </w:t>
      </w:r>
      <w:r w:rsidRPr="007E496A">
        <w:rPr>
          <w:rFonts w:cstheme="minorHAnsi"/>
        </w:rPr>
        <w:t>sexual health education, and sexual health issues are also pursued, as is the relationship between body weight and sexual risk behaviors.</w:t>
      </w:r>
      <w:bookmarkStart w:id="17" w:name="OLE_LINK23"/>
    </w:p>
    <w:p w14:paraId="30B1D7B4" w14:textId="77777777" w:rsidR="00156961" w:rsidRPr="007E496A" w:rsidRDefault="00156961" w:rsidP="00156961">
      <w:pPr>
        <w:keepNext/>
        <w:widowControl w:val="0"/>
        <w:autoSpaceDE w:val="0"/>
        <w:autoSpaceDN w:val="0"/>
        <w:adjustRightInd w:val="0"/>
        <w:spacing w:after="0" w:line="240" w:lineRule="auto"/>
        <w:outlineLvl w:val="0"/>
        <w:rPr>
          <w:rFonts w:cstheme="minorHAnsi"/>
          <w:i/>
        </w:rPr>
      </w:pPr>
      <w:r w:rsidRPr="007E496A">
        <w:rPr>
          <w:rFonts w:cstheme="minorHAnsi"/>
          <w:i/>
        </w:rPr>
        <w:t>Selected publications</w:t>
      </w:r>
    </w:p>
    <w:bookmarkEnd w:id="17"/>
    <w:p w14:paraId="31ACE3F7" w14:textId="77777777" w:rsidR="00156961" w:rsidRPr="007E496A" w:rsidRDefault="00156961" w:rsidP="008A6AF8">
      <w:pPr>
        <w:pStyle w:val="EndNoteBibliography"/>
        <w:numPr>
          <w:ilvl w:val="0"/>
          <w:numId w:val="25"/>
        </w:numPr>
        <w:rPr>
          <w:rFonts w:asciiTheme="minorHAnsi" w:hAnsiTheme="minorHAnsi"/>
          <w:noProof/>
        </w:rPr>
      </w:pPr>
      <w:r w:rsidRPr="007E496A">
        <w:rPr>
          <w:rFonts w:asciiTheme="minorHAnsi" w:hAnsiTheme="minorHAnsi"/>
          <w:noProof/>
        </w:rPr>
        <w:t xml:space="preserve">Chang JC, Holland CL, Tarr JA, Rubio D, Rodriguez KL, Kraemer KL, Day N, Arnold RM. Perinatal illicit drug and marijuana use: An observational study examining prevalence, screening, and disclosure. </w:t>
      </w:r>
      <w:r w:rsidRPr="007E496A">
        <w:rPr>
          <w:rFonts w:asciiTheme="minorHAnsi" w:hAnsiTheme="minorHAnsi"/>
          <w:i/>
          <w:noProof/>
        </w:rPr>
        <w:t>Am J Health Promot</w:t>
      </w:r>
      <w:r w:rsidRPr="007E496A">
        <w:rPr>
          <w:rFonts w:asciiTheme="minorHAnsi" w:hAnsiTheme="minorHAnsi"/>
          <w:noProof/>
        </w:rPr>
        <w:t>, epub available.</w:t>
      </w:r>
    </w:p>
    <w:p w14:paraId="50B250D3" w14:textId="77777777" w:rsidR="00156961" w:rsidRPr="007E496A" w:rsidRDefault="00156961" w:rsidP="008A6AF8">
      <w:pPr>
        <w:pStyle w:val="EndNoteBibliography"/>
        <w:numPr>
          <w:ilvl w:val="0"/>
          <w:numId w:val="25"/>
        </w:numPr>
        <w:rPr>
          <w:rFonts w:asciiTheme="minorHAnsi" w:hAnsiTheme="minorHAnsi"/>
          <w:noProof/>
        </w:rPr>
      </w:pPr>
      <w:r w:rsidRPr="007E496A">
        <w:rPr>
          <w:rFonts w:asciiTheme="minorHAnsi" w:hAnsiTheme="minorHAnsi"/>
          <w:noProof/>
        </w:rPr>
        <w:t xml:space="preserve">Adambekov S, Kaiyrlykyzy A, Igissinov N, Linkov F. Health challenges in Kazakhstan and Central Asia. </w:t>
      </w:r>
      <w:r w:rsidRPr="007E496A">
        <w:rPr>
          <w:rFonts w:asciiTheme="minorHAnsi" w:hAnsiTheme="minorHAnsi"/>
          <w:i/>
          <w:noProof/>
        </w:rPr>
        <w:t>J Epidemiol Community Health</w:t>
      </w:r>
      <w:r w:rsidRPr="007E496A">
        <w:rPr>
          <w:rFonts w:asciiTheme="minorHAnsi" w:hAnsiTheme="minorHAnsi"/>
          <w:noProof/>
        </w:rPr>
        <w:t xml:space="preserve"> 2016;70:104-8.</w:t>
      </w:r>
    </w:p>
    <w:p w14:paraId="63D37D2D" w14:textId="77777777" w:rsidR="00156961" w:rsidRPr="007E496A" w:rsidRDefault="00156961" w:rsidP="008A6AF8">
      <w:pPr>
        <w:pStyle w:val="EndNoteBibliography"/>
        <w:numPr>
          <w:ilvl w:val="0"/>
          <w:numId w:val="25"/>
        </w:numPr>
        <w:rPr>
          <w:rFonts w:asciiTheme="minorHAnsi" w:hAnsiTheme="minorHAnsi"/>
          <w:noProof/>
        </w:rPr>
      </w:pPr>
      <w:r w:rsidRPr="007E496A">
        <w:rPr>
          <w:rFonts w:asciiTheme="minorHAnsi" w:hAnsiTheme="minorHAnsi"/>
          <w:noProof/>
        </w:rPr>
        <w:t xml:space="preserve">Krans EE, Zickmund SL, Rustgi VK, Park SY, Dunn SL, Schwarz EB. Screening and evaluation of hepatitis C virus infection in pregnant women on opioid maintenance therapy: A retrospective cohort study. </w:t>
      </w:r>
      <w:r w:rsidRPr="007E496A">
        <w:rPr>
          <w:rFonts w:asciiTheme="minorHAnsi" w:hAnsiTheme="minorHAnsi"/>
          <w:i/>
          <w:noProof/>
        </w:rPr>
        <w:t>Subst Abus</w:t>
      </w:r>
      <w:r w:rsidRPr="007E496A">
        <w:rPr>
          <w:rFonts w:asciiTheme="minorHAnsi" w:hAnsiTheme="minorHAnsi"/>
          <w:noProof/>
        </w:rPr>
        <w:t xml:space="preserve"> 2016;37:88-95.</w:t>
      </w:r>
    </w:p>
    <w:p w14:paraId="43760EF9" w14:textId="77777777" w:rsidR="00156961" w:rsidRPr="007E496A" w:rsidRDefault="00156961" w:rsidP="008A6AF8">
      <w:pPr>
        <w:pStyle w:val="EndNoteBibliography"/>
        <w:numPr>
          <w:ilvl w:val="0"/>
          <w:numId w:val="25"/>
        </w:numPr>
        <w:rPr>
          <w:rFonts w:asciiTheme="minorHAnsi" w:hAnsiTheme="minorHAnsi"/>
          <w:noProof/>
        </w:rPr>
      </w:pPr>
      <w:r w:rsidRPr="007E496A">
        <w:rPr>
          <w:rFonts w:asciiTheme="minorHAnsi" w:hAnsiTheme="minorHAnsi"/>
          <w:noProof/>
        </w:rPr>
        <w:t xml:space="preserve">Krans EE, Bogan D, Richardson G, Park SY, Dunn SL, Day N. Factors associated with buprenorphine versus methadone use in pregnancy. </w:t>
      </w:r>
      <w:r w:rsidRPr="007E496A">
        <w:rPr>
          <w:rFonts w:asciiTheme="minorHAnsi" w:hAnsiTheme="minorHAnsi"/>
          <w:i/>
          <w:noProof/>
        </w:rPr>
        <w:t>Subst Abus</w:t>
      </w:r>
      <w:r w:rsidRPr="007E496A">
        <w:rPr>
          <w:rFonts w:asciiTheme="minorHAnsi" w:hAnsiTheme="minorHAnsi"/>
          <w:noProof/>
        </w:rPr>
        <w:t>. 2016:0.</w:t>
      </w:r>
    </w:p>
    <w:p w14:paraId="23294851" w14:textId="77777777" w:rsidR="00156961" w:rsidRPr="007E496A" w:rsidRDefault="00156961" w:rsidP="008A6AF8">
      <w:pPr>
        <w:pStyle w:val="EndNoteBibliography"/>
        <w:numPr>
          <w:ilvl w:val="0"/>
          <w:numId w:val="25"/>
        </w:numPr>
        <w:rPr>
          <w:rFonts w:asciiTheme="minorHAnsi" w:hAnsiTheme="minorHAnsi"/>
          <w:noProof/>
        </w:rPr>
      </w:pPr>
      <w:r w:rsidRPr="007E496A">
        <w:rPr>
          <w:rFonts w:asciiTheme="minorHAnsi" w:hAnsiTheme="minorHAnsi"/>
          <w:noProof/>
        </w:rPr>
        <w:t xml:space="preserve">Holland CL, Rubio D, Rodriguez KL, Kraemer KL, Day N, Arnold RM, Tarr JA, Chang JC. Obstetric health care providers' counseling responses to pregnant patient disclosures of marijuana use. </w:t>
      </w:r>
      <w:r w:rsidRPr="007E496A">
        <w:rPr>
          <w:rFonts w:asciiTheme="minorHAnsi" w:hAnsiTheme="minorHAnsi"/>
          <w:i/>
          <w:noProof/>
        </w:rPr>
        <w:t>Obstet Gynecol</w:t>
      </w:r>
      <w:r w:rsidRPr="007E496A">
        <w:rPr>
          <w:rFonts w:asciiTheme="minorHAnsi" w:hAnsiTheme="minorHAnsi"/>
          <w:noProof/>
        </w:rPr>
        <w:t xml:space="preserve"> 2016;127:681-7.</w:t>
      </w:r>
    </w:p>
    <w:p w14:paraId="01C80773" w14:textId="77777777" w:rsidR="00156961" w:rsidRPr="007E496A" w:rsidRDefault="00156961" w:rsidP="008A6AF8">
      <w:pPr>
        <w:pStyle w:val="EndNoteBibliography"/>
        <w:numPr>
          <w:ilvl w:val="0"/>
          <w:numId w:val="25"/>
        </w:numPr>
        <w:rPr>
          <w:rFonts w:asciiTheme="minorHAnsi" w:hAnsiTheme="minorHAnsi"/>
          <w:noProof/>
        </w:rPr>
      </w:pPr>
      <w:r w:rsidRPr="007E496A">
        <w:rPr>
          <w:rFonts w:asciiTheme="minorHAnsi" w:hAnsiTheme="minorHAnsi"/>
          <w:noProof/>
        </w:rPr>
        <w:lastRenderedPageBreak/>
        <w:t xml:space="preserve">Holland CL, Nkumsah MA, Morrison P, Tarr JA, Rubio D, Rodriguez KL, Kraemer KL, Day N, Arnold RM, Chang JC. "Anything above marijuana takes priority": Obstetric providers' attitudes and counseling strategies regarding perinatal marijuana use. </w:t>
      </w:r>
      <w:r w:rsidRPr="007E496A">
        <w:rPr>
          <w:rFonts w:asciiTheme="minorHAnsi" w:hAnsiTheme="minorHAnsi"/>
          <w:i/>
          <w:noProof/>
        </w:rPr>
        <w:t>Patient Educ Couns</w:t>
      </w:r>
      <w:r w:rsidRPr="007E496A">
        <w:rPr>
          <w:rFonts w:asciiTheme="minorHAnsi" w:hAnsiTheme="minorHAnsi"/>
          <w:noProof/>
        </w:rPr>
        <w:t>, epub available.</w:t>
      </w:r>
    </w:p>
    <w:p w14:paraId="71D266D8" w14:textId="77777777" w:rsidR="00156961" w:rsidRPr="007E496A" w:rsidRDefault="00156961" w:rsidP="008A6AF8">
      <w:pPr>
        <w:pStyle w:val="EndNoteBibliography"/>
        <w:numPr>
          <w:ilvl w:val="0"/>
          <w:numId w:val="25"/>
        </w:numPr>
        <w:rPr>
          <w:rFonts w:asciiTheme="minorHAnsi" w:hAnsiTheme="minorHAnsi"/>
          <w:noProof/>
          <w:szCs w:val="22"/>
        </w:rPr>
      </w:pPr>
      <w:r w:rsidRPr="007E496A">
        <w:rPr>
          <w:rFonts w:asciiTheme="minorHAnsi" w:hAnsiTheme="minorHAnsi"/>
          <w:noProof/>
          <w:szCs w:val="22"/>
        </w:rPr>
        <w:t xml:space="preserve">Colicchia LC, Holland CL, Tarr JA, Rubio DM, Rothenberger SD, Chang JC. Patient-health care provider conversations about prenatal genetic screening: recommendation or personal choice. </w:t>
      </w:r>
      <w:r w:rsidRPr="007E496A">
        <w:rPr>
          <w:rFonts w:asciiTheme="minorHAnsi" w:hAnsiTheme="minorHAnsi"/>
          <w:i/>
          <w:noProof/>
          <w:szCs w:val="22"/>
        </w:rPr>
        <w:t>Obstet Gynecol</w:t>
      </w:r>
      <w:r w:rsidRPr="007E496A">
        <w:rPr>
          <w:rFonts w:asciiTheme="minorHAnsi" w:hAnsiTheme="minorHAnsi"/>
          <w:noProof/>
          <w:szCs w:val="22"/>
        </w:rPr>
        <w:t xml:space="preserve"> 2016;127:1145-52.</w:t>
      </w:r>
    </w:p>
    <w:p w14:paraId="2FC062C9" w14:textId="77777777" w:rsidR="00156961" w:rsidRDefault="00156961" w:rsidP="00156961"/>
    <w:p w14:paraId="7B9CBAA6" w14:textId="77777777" w:rsidR="00156961" w:rsidRPr="0071000C" w:rsidRDefault="00156961" w:rsidP="00156961">
      <w:pPr>
        <w:rPr>
          <w:b/>
        </w:rPr>
      </w:pPr>
      <w:r w:rsidRPr="0071000C">
        <w:rPr>
          <w:b/>
        </w:rPr>
        <w:t>EDUCATION</w:t>
      </w:r>
    </w:p>
    <w:p w14:paraId="46B15CA1" w14:textId="77777777" w:rsidR="00156961" w:rsidRPr="0054135B" w:rsidRDefault="00156961" w:rsidP="00156961">
      <w:r w:rsidRPr="0054135B">
        <w:t>The field of reproductive biology is in need of bright, creative, and energetic new scholars who can advance knowledge in the areas of reproductive development, reproductive physiology, and reproductive diseases. These scholars can capitalize on genomics, informatics</w:t>
      </w:r>
      <w:r>
        <w:t>,</w:t>
      </w:r>
      <w:r w:rsidRPr="0054135B">
        <w:t xml:space="preserve"> and “big data” technologies to illuminate unsolved questions in basic, translational, and clinical women’s health sciences. As one of the largest academic institutions in our field, we seek to capture the imagination of young scholars and train the next generation of researchers in the area of reproductive sciences and women’s health. This year we have bolstered our training programs at all levels of academic development, as detailed below.</w:t>
      </w:r>
    </w:p>
    <w:p w14:paraId="1D3B73AB" w14:textId="77777777" w:rsidR="00156961" w:rsidRPr="0071000C" w:rsidRDefault="00156961" w:rsidP="00156961">
      <w:pPr>
        <w:rPr>
          <w:b/>
          <w:i/>
        </w:rPr>
      </w:pPr>
      <w:r w:rsidRPr="0071000C">
        <w:rPr>
          <w:b/>
          <w:i/>
        </w:rPr>
        <w:t>Faculty training</w:t>
      </w:r>
    </w:p>
    <w:p w14:paraId="0CD11F2C" w14:textId="77777777" w:rsidR="00156961" w:rsidRPr="007E496A" w:rsidRDefault="00156961" w:rsidP="00156961">
      <w:r w:rsidRPr="0054135B">
        <w:t xml:space="preserve">We have two NIH K12-funded programs which center on early faculty career development. The first program, Building Interdisciplinary Research Careers in Women’s Health (BIRCWH), is a University of Pittsburgh program that supports the development of young faculty members as independent investigators in translational, clinical, epidemiologic, or health services research along women’s lifespan. The program is designed for faculty with appointments within the </w:t>
      </w:r>
      <w:r w:rsidRPr="007E496A">
        <w:t xml:space="preserve">University of Pittsburgh’s six schools of the health sciences, whether MDs or PhDs, and has been a tremendous success. This program’s appointed trainees include Bryan Brown, PhD (Bioengineering), Marian Jarlenski, PhD (Epidemiology), Catherine Chappell, MD (OBGYN infectious diseases), and Grace Lim, MD (Anesthesiology). The second program, the Women's Reproductive Health Research (WRHR) program, is designed to prepare outstanding OBGYN junior MD faculty for a productive and exciting investigative career in reproductive biology and biomedical research, emphasizing basic or translational research that is directly relevant to reproductive biology. The program, which was successfully renewed this year by the WRHR Research Director, Dr. Aleksandar Rakovic, supports two trainees, and welcomes Dr. John Harris. Additional faculty supported via new training or early investigator awards include </w:t>
      </w:r>
      <w:r w:rsidRPr="007E496A">
        <w:rPr>
          <w:rFonts w:eastAsiaTheme="minorHAnsi" w:cs="Calibri"/>
        </w:rPr>
        <w:t>Dr. Mellissa Mann, supported by the Magee Auxiliary Research Scholar (MARS) Award.</w:t>
      </w:r>
    </w:p>
    <w:p w14:paraId="4DA5895D" w14:textId="77777777" w:rsidR="00156961" w:rsidRPr="0071000C" w:rsidRDefault="00156961" w:rsidP="00156961">
      <w:pPr>
        <w:rPr>
          <w:b/>
        </w:rPr>
      </w:pPr>
      <w:r w:rsidRPr="0071000C">
        <w:rPr>
          <w:b/>
          <w:i/>
        </w:rPr>
        <w:t>Postdoctoral training</w:t>
      </w:r>
    </w:p>
    <w:p w14:paraId="62939F55" w14:textId="77777777" w:rsidR="00156961" w:rsidRPr="0054135B" w:rsidRDefault="00156961" w:rsidP="00156961">
      <w:r w:rsidRPr="0054135B">
        <w:t xml:space="preserve">MWRI hosts three programs for postdoctoral training. The MWRI Postdoctoral Fellowship Program prepares individuals for independent and productive careers as research scientists by providing them with the environment necessary for an intensive research experience. Both MD </w:t>
      </w:r>
      <w:r w:rsidRPr="007E496A">
        <w:lastRenderedPageBreak/>
        <w:t>and PhD trainees participate in highly focused research projects that impact a number of problems related to reproductive biology, reproductive development, and women’s and infants’ health. We typically have two to four trainees, each, typically, for 2 years of training. In 2015, the Magee-Womens Auxiliary Board established the Bright Star Award, a 1-year, $25,000 award for postdoctoral training. Dr. Shannon Grabosch, a trainee of Dr. Anda Vlad received the innagural award this year. Dr. Nicholas Macaisne, a trainee of Dr. Judith Yanowitz, recently received the FY2017 award. Steve Caritis, MD, and Raman Venkataramanan, PhD, direct an NIH T32 postdoctoral training program in basic and clinical pharmacology in pregnancy. MWRI</w:t>
      </w:r>
      <w:r w:rsidRPr="0054135B">
        <w:t xml:space="preserve"> postdoctoral fellows have been successful in partnering with their mentors to receive funding for their training. Examples are a 3-year, $300,000 DOD Breast Cancer Research Program, entitled “</w:t>
      </w:r>
      <w:r w:rsidRPr="0054135B">
        <w:rPr>
          <w:rFonts w:eastAsia="Times New Roman" w:cs="Times New Roman"/>
        </w:rPr>
        <w:t>Oncogene</w:t>
      </w:r>
      <w:r>
        <w:rPr>
          <w:rFonts w:eastAsia="Times New Roman" w:cs="Times New Roman"/>
        </w:rPr>
        <w:t>-</w:t>
      </w:r>
      <w:r w:rsidRPr="0054135B">
        <w:rPr>
          <w:rFonts w:eastAsia="Times New Roman" w:cs="Times New Roman"/>
        </w:rPr>
        <w:t>Induced Changes in Mammary Cell Fate a</w:t>
      </w:r>
      <w:r>
        <w:rPr>
          <w:rFonts w:eastAsia="Times New Roman" w:cs="Times New Roman"/>
        </w:rPr>
        <w:t>nd EMT in Breast Tumorigenesis.”</w:t>
      </w:r>
    </w:p>
    <w:p w14:paraId="545464F5" w14:textId="77777777" w:rsidR="00156961" w:rsidRPr="0071000C" w:rsidRDefault="00156961" w:rsidP="00156961">
      <w:pPr>
        <w:rPr>
          <w:b/>
          <w:i/>
        </w:rPr>
      </w:pPr>
      <w:r w:rsidRPr="0071000C">
        <w:rPr>
          <w:b/>
          <w:i/>
        </w:rPr>
        <w:t>Resident and clinical fellows training</w:t>
      </w:r>
    </w:p>
    <w:p w14:paraId="44B1E61E" w14:textId="77777777" w:rsidR="00156961" w:rsidRPr="007E496A" w:rsidRDefault="00156961" w:rsidP="00156961">
      <w:r w:rsidRPr="0053604B">
        <w:rPr>
          <w:bCs/>
        </w:rPr>
        <w:t>Our Clinical Trainee Research Award p</w:t>
      </w:r>
      <w:r w:rsidRPr="0053604B">
        <w:t xml:space="preserve">rovides financial support for the research activities of </w:t>
      </w:r>
      <w:r w:rsidRPr="007E496A">
        <w:t>residents and clinical fellows based at Magee-Womens Hospital. It promotes research education by training them to prepare and write grant applications that include a hypothesis, a study design (including sample size), a budget, and a method for protecting research subjects. The program funded three projects: “A randomized non-inferiority trial comparing day of surgery to postoperative day one retrograde voiding trials after surgery for pelvic organ prolapse” by Dr. Charelle Carter; “Can a phenotypic frailty score predict chemotherapy tolerance among elderly gynecologic oncology patients?” by Dr. Casey Hay; and “The association between obesity, early gestational diabetes screening, and perinatal outcomes” by Dr. John Mission.</w:t>
      </w:r>
      <w:r w:rsidRPr="007E496A">
        <w:rPr>
          <w:rFonts w:eastAsia="Times New Roman" w:cs="Times New Roman"/>
        </w:rPr>
        <w:t xml:space="preserve"> </w:t>
      </w:r>
    </w:p>
    <w:p w14:paraId="77D5E1F0" w14:textId="77777777" w:rsidR="00156961" w:rsidRPr="0071000C" w:rsidRDefault="00156961" w:rsidP="00156961">
      <w:pPr>
        <w:rPr>
          <w:b/>
          <w:i/>
        </w:rPr>
      </w:pPr>
      <w:r w:rsidRPr="0071000C">
        <w:rPr>
          <w:b/>
          <w:i/>
        </w:rPr>
        <w:t>Graduate training</w:t>
      </w:r>
    </w:p>
    <w:p w14:paraId="6349BA9B" w14:textId="77777777" w:rsidR="00156961" w:rsidRPr="0054135B" w:rsidRDefault="00156961" w:rsidP="00156961">
      <w:pPr>
        <w:rPr>
          <w:rFonts w:eastAsia="Times New Roman" w:cs="Times New Roman"/>
        </w:rPr>
      </w:pPr>
      <w:r w:rsidRPr="007E496A">
        <w:t xml:space="preserve">MWRI graduate students have a unique opportunity to take part in the process of translating fundamental laboratory bench discoveries in the field of reproductive sciences to the bedside. MWRI researchers have become members of several graduate programs within the University of Pittsburgh. Dr. Judy Yanowitz is the coursemaster for the University’s Interdisplinary Biomedical Graduate Program’s Reproductive Development course, Dr. Mei Zhang directs the Molecular Genetics and Developmental Biology Program’s </w:t>
      </w:r>
      <w:r w:rsidRPr="007E496A">
        <w:rPr>
          <w:rFonts w:cs="RobotoSlab-Regular"/>
        </w:rPr>
        <w:t>Developmental Mechanisms of Human Disease course</w:t>
      </w:r>
      <w:r w:rsidRPr="007E496A">
        <w:t>, and several MWRI investigators lecture in these courses. Twenty-one of MWRI’s 65 primary investigators are members of graduate programs within the University of Pittsburgh,</w:t>
      </w:r>
      <w:r w:rsidRPr="00181921">
        <w:t xml:space="preserve"> and Kyle Orwig directs the Molecular Genetics &amp; Developmental Biology Program.</w:t>
      </w:r>
      <w:r w:rsidRPr="00181921">
        <w:rPr>
          <w:rFonts w:eastAsiaTheme="minorHAnsi" w:cs="Calibri"/>
        </w:rPr>
        <w:t xml:space="preserve"> </w:t>
      </w:r>
    </w:p>
    <w:p w14:paraId="1E88C76B" w14:textId="77777777" w:rsidR="00156961" w:rsidRPr="0071000C" w:rsidRDefault="00156961" w:rsidP="00156961">
      <w:pPr>
        <w:rPr>
          <w:b/>
          <w:i/>
        </w:rPr>
      </w:pPr>
      <w:r w:rsidRPr="0071000C">
        <w:rPr>
          <w:b/>
          <w:i/>
        </w:rPr>
        <w:t>College and high school programs</w:t>
      </w:r>
    </w:p>
    <w:p w14:paraId="0057180F" w14:textId="77777777" w:rsidR="00156961" w:rsidRPr="007E496A" w:rsidRDefault="00156961" w:rsidP="00156961">
      <w:pPr>
        <w:rPr>
          <w:rFonts w:eastAsia="Times New Roman" w:cs="Times New Roman"/>
        </w:rPr>
      </w:pPr>
      <w:r w:rsidRPr="007E496A">
        <w:t xml:space="preserve">The College Student Summer Internship Program provides students with the opportunity to participate in basic, translational, or clinical scientific research, with the goal of stimulating them to engage in reproductive sciences research. This highly successful 8-week program continues to attract students from western Pennsylvania and beyond. Similarly, our 4-week high school program provides current high school juniors and seniors with early education in science related </w:t>
      </w:r>
      <w:r w:rsidRPr="007E496A">
        <w:lastRenderedPageBreak/>
        <w:t xml:space="preserve">to women’s and infants’ health. In addition to research, trainees in the two programs enjoy informal lunch meetings, at which investigators discuss biomedical science as a career. MWRI Investigators also serve as internship mentors to students from Pittsburgh’s City Charter High School. </w:t>
      </w:r>
    </w:p>
    <w:p w14:paraId="22534460" w14:textId="77777777" w:rsidR="00156961" w:rsidRPr="0071000C" w:rsidRDefault="00156961" w:rsidP="00156961">
      <w:pPr>
        <w:rPr>
          <w:b/>
          <w:i/>
        </w:rPr>
      </w:pPr>
      <w:r w:rsidRPr="0071000C">
        <w:rPr>
          <w:b/>
          <w:i/>
        </w:rPr>
        <w:t>MWRI’s national training programs</w:t>
      </w:r>
    </w:p>
    <w:p w14:paraId="6F72D3F0" w14:textId="77777777" w:rsidR="00156961" w:rsidRPr="009B40A5" w:rsidRDefault="00156961" w:rsidP="00156961">
      <w:r w:rsidRPr="009B40A5">
        <w:t>Sponsored through two R25 grants from the NIH’s National Cancer Institute and National Institue on Aging, MWRI’s Dr. Gerald Schatten has engaged in a national program designed to train promising scientists, including physician-scientists, from predominately underrepresented communities in sophisticated technologies using pluripotent stem cells for clinically relevant discoveries in aging and cancer. The programs, entitled “Frontiers in Aging and Regeneration Research” and “Frontiers in Stem Cells in Cancer”</w:t>
      </w:r>
      <w:r>
        <w:t>,</w:t>
      </w:r>
      <w:r w:rsidRPr="009B40A5">
        <w:t xml:space="preserve"> include advanced dynamic training courses that provide a fresh series of daily lecturers on emerging concepts, followed by extended discussion, laboratory research, technologically intense workshops, and informal seminars over week-long periods. National and international education initiatives by Dr. Schatten and his team are </w:t>
      </w:r>
      <w:r>
        <w:t xml:space="preserve">also </w:t>
      </w:r>
      <w:r w:rsidRPr="009B40A5">
        <w:t>supported by a T15 conference grant, “Rehabilitative and Regnerative Medicine for Minority Health &amp; Health Disparities”.</w:t>
      </w:r>
    </w:p>
    <w:p w14:paraId="23399FD1" w14:textId="77777777" w:rsidR="00156961" w:rsidRPr="0071000C" w:rsidRDefault="00156961" w:rsidP="00156961">
      <w:pPr>
        <w:rPr>
          <w:b/>
        </w:rPr>
      </w:pPr>
      <w:r w:rsidRPr="0071000C">
        <w:rPr>
          <w:b/>
          <w:i/>
        </w:rPr>
        <w:t>MWRI Research Day in Reproductive Biology and Women’s Health</w:t>
      </w:r>
    </w:p>
    <w:p w14:paraId="74B4D1B1" w14:textId="77777777" w:rsidR="00156961" w:rsidRPr="001C4C9A" w:rsidRDefault="00156961" w:rsidP="00156961">
      <w:r w:rsidRPr="001C4C9A">
        <w:t>The Annual Research Day was instituted to provide our trainees with the opportunity to present their research to faculty and staff from the MWRI, Magee-Womens Hospital, and University of Pittsburgh and to raise the level of awareness, within the broader academic community, of our programs in women’s and infants’ health research. At this year’s Research Day on May 20, 2016, MWRI was honored to host two outstanding guest lecturers. Hugh Taylor, MD, Anita O’Keeffe Young Professor and Chair of Obstetrics, Gynecology and Reproductive Sciences at Yale University, gave the Margaret Prine Joy Lecture in Reproductive Sciences, entitled “</w:t>
      </w:r>
      <w:r w:rsidRPr="001C4C9A">
        <w:rPr>
          <w:rFonts w:ascii="Calibri" w:hAnsi="Calibri" w:cs="Calibri"/>
        </w:rPr>
        <w:t>Stem Cells in Endometrium and Endometriosis.</w:t>
      </w:r>
      <w:r w:rsidRPr="001C4C9A">
        <w:t>” David Ledbetter, PhD, Executive Vice President and Chief Scientific Officer of Geisinger Health System, gave the Celebration of Life, A Lecture Honoring Mothers, entitled “</w:t>
      </w:r>
      <w:r w:rsidRPr="001C4C9A">
        <w:rPr>
          <w:rFonts w:ascii="Calibri" w:hAnsi="Calibri" w:cs="Calibri"/>
        </w:rPr>
        <w:t>Preconception, Prenatal and Neonatal Precision Medicine.</w:t>
      </w:r>
      <w:r w:rsidRPr="001C4C9A">
        <w:t>” The program also included presentations by Sharon Achilles, MD, PhD, and Mellissa Mann, PhD, and oral presentations by fellows, graduate students, and residents, as well as a trainees’ poster session.</w:t>
      </w:r>
    </w:p>
    <w:p w14:paraId="57DD590D" w14:textId="77777777" w:rsidR="00156961" w:rsidRPr="0071000C" w:rsidRDefault="00156961" w:rsidP="00156961">
      <w:pPr>
        <w:rPr>
          <w:b/>
        </w:rPr>
      </w:pPr>
      <w:r w:rsidRPr="0071000C">
        <w:rPr>
          <w:b/>
        </w:rPr>
        <w:t>FINAL NOTE</w:t>
      </w:r>
    </w:p>
    <w:p w14:paraId="61AE3B56" w14:textId="77777777" w:rsidR="00156961" w:rsidRDefault="00156961" w:rsidP="00156961">
      <w:pPr>
        <w:rPr>
          <w:rStyle w:val="Hyperlink"/>
          <w:rFonts w:cstheme="minorHAnsi"/>
          <w:color w:val="auto"/>
        </w:rPr>
      </w:pPr>
      <w:r w:rsidRPr="0054135B">
        <w:t>MWRI’s research themes provide a unique platform</w:t>
      </w:r>
      <w:r>
        <w:t>,</w:t>
      </w:r>
      <w:r w:rsidRPr="0054135B">
        <w:t xml:space="preserve"> where fundamental questions relevant to reproductive biology and women’s health are pursued using basic, translational, and clinical research tools. We strive to develop robust transdisciplinary research programs that further our understanding of diseases that affect women and their newborns and </w:t>
      </w:r>
      <w:r>
        <w:t xml:space="preserve">to </w:t>
      </w:r>
      <w:r w:rsidRPr="0054135B">
        <w:t xml:space="preserve">train the next generation of scholars in our rapidly developing field. For more information, please review our website at </w:t>
      </w:r>
      <w:hyperlink r:id="rId61" w:history="1">
        <w:r w:rsidRPr="0071000C">
          <w:rPr>
            <w:rStyle w:val="Hyperlink"/>
            <w:rFonts w:cstheme="minorHAnsi"/>
            <w:color w:val="auto"/>
          </w:rPr>
          <w:t>www.mageewomens.org.</w:t>
        </w:r>
      </w:hyperlink>
    </w:p>
    <w:p w14:paraId="0700305E" w14:textId="77777777" w:rsidR="000C4F4A" w:rsidRPr="0071000C" w:rsidRDefault="000C4F4A" w:rsidP="00156961">
      <w:pPr>
        <w:rPr>
          <w:color w:val="FF0000"/>
          <w:u w:val="single"/>
        </w:rPr>
      </w:pPr>
    </w:p>
    <w:p w14:paraId="75C7BC55" w14:textId="7B7C400F" w:rsidR="007D1557" w:rsidRPr="006E7548" w:rsidRDefault="000C4F4A" w:rsidP="006E7548">
      <w:pPr>
        <w:widowControl w:val="0"/>
        <w:autoSpaceDE w:val="0"/>
        <w:autoSpaceDN w:val="0"/>
        <w:adjustRightInd w:val="0"/>
        <w:spacing w:after="0"/>
        <w:jc w:val="both"/>
        <w:rPr>
          <w:rFonts w:cstheme="minorHAnsi"/>
          <w:b/>
        </w:rPr>
      </w:pPr>
      <w:r>
        <w:rPr>
          <w:rFonts w:cstheme="minorHAnsi"/>
          <w:b/>
        </w:rPr>
        <w:lastRenderedPageBreak/>
        <w:t xml:space="preserve">                                    </w:t>
      </w:r>
      <w:r w:rsidRPr="000C4F4A">
        <w:rPr>
          <w:rFonts w:cstheme="minorHAnsi"/>
          <w:b/>
        </w:rPr>
        <w:tab/>
      </w:r>
      <w:r w:rsidRPr="000C4F4A">
        <w:rPr>
          <w:rFonts w:cstheme="minorHAnsi"/>
          <w:b/>
        </w:rPr>
        <w:tab/>
        <w:t>Grant Funding Awarded in FY16</w:t>
      </w:r>
      <w:r w:rsidRPr="000C4F4A">
        <w:rPr>
          <w:rFonts w:cstheme="minorHAnsi"/>
          <w:b/>
        </w:rPr>
        <w:tab/>
      </w:r>
    </w:p>
    <w:tbl>
      <w:tblPr>
        <w:tblStyle w:val="TableGrid"/>
        <w:tblW w:w="0" w:type="auto"/>
        <w:tblLook w:val="04A0" w:firstRow="1" w:lastRow="0" w:firstColumn="1" w:lastColumn="0" w:noHBand="0" w:noVBand="1"/>
      </w:tblPr>
      <w:tblGrid>
        <w:gridCol w:w="1878"/>
        <w:gridCol w:w="2317"/>
        <w:gridCol w:w="1389"/>
        <w:gridCol w:w="1782"/>
        <w:gridCol w:w="1264"/>
      </w:tblGrid>
      <w:tr w:rsidR="000C4F4A" w:rsidRPr="000C4F4A" w14:paraId="493D9F28" w14:textId="77777777" w:rsidTr="000C4F4A">
        <w:trPr>
          <w:trHeight w:val="338"/>
        </w:trPr>
        <w:tc>
          <w:tcPr>
            <w:tcW w:w="2180" w:type="dxa"/>
            <w:hideMark/>
          </w:tcPr>
          <w:p w14:paraId="55D2A8F9" w14:textId="77777777" w:rsidR="000C4F4A" w:rsidRPr="000C4F4A" w:rsidRDefault="000C4F4A">
            <w:bookmarkStart w:id="18" w:name="_Toc335118343"/>
            <w:r w:rsidRPr="000C4F4A">
              <w:t> </w:t>
            </w:r>
          </w:p>
        </w:tc>
        <w:tc>
          <w:tcPr>
            <w:tcW w:w="4120" w:type="dxa"/>
            <w:hideMark/>
          </w:tcPr>
          <w:p w14:paraId="0DA92975" w14:textId="77777777" w:rsidR="000C4F4A" w:rsidRPr="000C4F4A" w:rsidRDefault="000C4F4A">
            <w:r w:rsidRPr="000C4F4A">
              <w:t> </w:t>
            </w:r>
          </w:p>
        </w:tc>
        <w:tc>
          <w:tcPr>
            <w:tcW w:w="1880" w:type="dxa"/>
            <w:hideMark/>
          </w:tcPr>
          <w:p w14:paraId="2DA82E8B" w14:textId="77777777" w:rsidR="000C4F4A" w:rsidRPr="000C4F4A" w:rsidRDefault="000C4F4A">
            <w:r w:rsidRPr="000C4F4A">
              <w:t> </w:t>
            </w:r>
          </w:p>
        </w:tc>
        <w:tc>
          <w:tcPr>
            <w:tcW w:w="5440" w:type="dxa"/>
            <w:gridSpan w:val="2"/>
            <w:hideMark/>
          </w:tcPr>
          <w:p w14:paraId="280E5773" w14:textId="77777777" w:rsidR="000C4F4A" w:rsidRPr="000C4F4A" w:rsidRDefault="000C4F4A" w:rsidP="000C4F4A">
            <w:pPr>
              <w:rPr>
                <w:b/>
                <w:bCs/>
              </w:rPr>
            </w:pPr>
            <w:r w:rsidRPr="000C4F4A">
              <w:rPr>
                <w:b/>
                <w:bCs/>
              </w:rPr>
              <w:t>FY16</w:t>
            </w:r>
          </w:p>
        </w:tc>
      </w:tr>
      <w:tr w:rsidR="000C4F4A" w:rsidRPr="000C4F4A" w14:paraId="1692836E" w14:textId="77777777" w:rsidTr="000C4F4A">
        <w:trPr>
          <w:trHeight w:val="923"/>
        </w:trPr>
        <w:tc>
          <w:tcPr>
            <w:tcW w:w="2180" w:type="dxa"/>
            <w:hideMark/>
          </w:tcPr>
          <w:p w14:paraId="5C0FAD34" w14:textId="77777777" w:rsidR="000C4F4A" w:rsidRPr="000C4F4A" w:rsidRDefault="000C4F4A" w:rsidP="000C4F4A">
            <w:pPr>
              <w:rPr>
                <w:b/>
                <w:bCs/>
              </w:rPr>
            </w:pPr>
            <w:r w:rsidRPr="000C4F4A">
              <w:rPr>
                <w:b/>
                <w:bCs/>
              </w:rPr>
              <w:t>PI</w:t>
            </w:r>
          </w:p>
        </w:tc>
        <w:tc>
          <w:tcPr>
            <w:tcW w:w="4120" w:type="dxa"/>
            <w:hideMark/>
          </w:tcPr>
          <w:p w14:paraId="60747E67" w14:textId="77777777" w:rsidR="000C4F4A" w:rsidRPr="000C4F4A" w:rsidRDefault="000C4F4A" w:rsidP="000C4F4A">
            <w:pPr>
              <w:rPr>
                <w:b/>
                <w:bCs/>
              </w:rPr>
            </w:pPr>
            <w:r w:rsidRPr="000C4F4A">
              <w:rPr>
                <w:b/>
                <w:bCs/>
              </w:rPr>
              <w:t>Grant Title</w:t>
            </w:r>
          </w:p>
        </w:tc>
        <w:tc>
          <w:tcPr>
            <w:tcW w:w="1880" w:type="dxa"/>
            <w:hideMark/>
          </w:tcPr>
          <w:p w14:paraId="70221F70" w14:textId="77777777" w:rsidR="000C4F4A" w:rsidRPr="000C4F4A" w:rsidRDefault="000C4F4A" w:rsidP="000C4F4A">
            <w:pPr>
              <w:rPr>
                <w:b/>
                <w:bCs/>
              </w:rPr>
            </w:pPr>
            <w:r w:rsidRPr="000C4F4A">
              <w:rPr>
                <w:b/>
                <w:bCs/>
              </w:rPr>
              <w:t>Funding Type</w:t>
            </w:r>
          </w:p>
        </w:tc>
        <w:tc>
          <w:tcPr>
            <w:tcW w:w="3660" w:type="dxa"/>
            <w:hideMark/>
          </w:tcPr>
          <w:p w14:paraId="681D0CB6" w14:textId="77777777" w:rsidR="000C4F4A" w:rsidRPr="000C4F4A" w:rsidRDefault="000C4F4A" w:rsidP="000C4F4A">
            <w:pPr>
              <w:rPr>
                <w:b/>
                <w:bCs/>
              </w:rPr>
            </w:pPr>
            <w:r w:rsidRPr="000C4F4A">
              <w:rPr>
                <w:b/>
                <w:bCs/>
              </w:rPr>
              <w:t>Direct</w:t>
            </w:r>
          </w:p>
        </w:tc>
        <w:tc>
          <w:tcPr>
            <w:tcW w:w="1780" w:type="dxa"/>
            <w:hideMark/>
          </w:tcPr>
          <w:p w14:paraId="3D7D9A3A" w14:textId="77777777" w:rsidR="000C4F4A" w:rsidRPr="000C4F4A" w:rsidRDefault="000C4F4A" w:rsidP="000C4F4A">
            <w:pPr>
              <w:rPr>
                <w:b/>
                <w:bCs/>
              </w:rPr>
            </w:pPr>
            <w:r w:rsidRPr="000C4F4A">
              <w:rPr>
                <w:b/>
                <w:bCs/>
              </w:rPr>
              <w:t>Indirect</w:t>
            </w:r>
          </w:p>
        </w:tc>
      </w:tr>
      <w:tr w:rsidR="000C4F4A" w:rsidRPr="000C4F4A" w14:paraId="38FF4254" w14:textId="77777777" w:rsidTr="000C4F4A">
        <w:trPr>
          <w:trHeight w:val="912"/>
        </w:trPr>
        <w:tc>
          <w:tcPr>
            <w:tcW w:w="2180" w:type="dxa"/>
            <w:hideMark/>
          </w:tcPr>
          <w:p w14:paraId="0DC8DD12" w14:textId="77777777" w:rsidR="000C4F4A" w:rsidRPr="000C4F4A" w:rsidRDefault="000C4F4A">
            <w:r w:rsidRPr="000C4F4A">
              <w:t>Achilles</w:t>
            </w:r>
          </w:p>
        </w:tc>
        <w:tc>
          <w:tcPr>
            <w:tcW w:w="4120" w:type="dxa"/>
            <w:hideMark/>
          </w:tcPr>
          <w:p w14:paraId="6DD5A14D" w14:textId="77777777" w:rsidR="000C4F4A" w:rsidRPr="000C4F4A" w:rsidRDefault="000C4F4A">
            <w:r w:rsidRPr="000C4F4A">
              <w:t>IFN-epsilon and Hormonal Contraceptive Modulation of the Risk of HIV Acquisition</w:t>
            </w:r>
          </w:p>
        </w:tc>
        <w:tc>
          <w:tcPr>
            <w:tcW w:w="1880" w:type="dxa"/>
            <w:hideMark/>
          </w:tcPr>
          <w:p w14:paraId="3799F5CB" w14:textId="77777777" w:rsidR="000C4F4A" w:rsidRPr="000C4F4A" w:rsidRDefault="000C4F4A">
            <w:r w:rsidRPr="000C4F4A">
              <w:t>Foundation</w:t>
            </w:r>
          </w:p>
        </w:tc>
        <w:tc>
          <w:tcPr>
            <w:tcW w:w="3660" w:type="dxa"/>
            <w:hideMark/>
          </w:tcPr>
          <w:p w14:paraId="2877391A" w14:textId="77777777" w:rsidR="000C4F4A" w:rsidRPr="000C4F4A" w:rsidRDefault="000C4F4A" w:rsidP="000C4F4A">
            <w:r w:rsidRPr="000C4F4A">
              <w:t xml:space="preserve">208,891 </w:t>
            </w:r>
          </w:p>
        </w:tc>
        <w:tc>
          <w:tcPr>
            <w:tcW w:w="1780" w:type="dxa"/>
            <w:hideMark/>
          </w:tcPr>
          <w:p w14:paraId="00D65172" w14:textId="77777777" w:rsidR="000C4F4A" w:rsidRPr="000C4F4A" w:rsidRDefault="000C4F4A" w:rsidP="000C4F4A">
            <w:r w:rsidRPr="000C4F4A">
              <w:t xml:space="preserve">31,334 </w:t>
            </w:r>
          </w:p>
        </w:tc>
      </w:tr>
      <w:tr w:rsidR="000C4F4A" w:rsidRPr="000C4F4A" w14:paraId="0D91DC9C" w14:textId="77777777" w:rsidTr="000C4F4A">
        <w:trPr>
          <w:trHeight w:val="912"/>
        </w:trPr>
        <w:tc>
          <w:tcPr>
            <w:tcW w:w="2180" w:type="dxa"/>
            <w:hideMark/>
          </w:tcPr>
          <w:p w14:paraId="33A06809" w14:textId="77777777" w:rsidR="000C4F4A" w:rsidRPr="000C4F4A" w:rsidRDefault="000C4F4A">
            <w:r w:rsidRPr="000C4F4A">
              <w:t>Achilles</w:t>
            </w:r>
          </w:p>
        </w:tc>
        <w:tc>
          <w:tcPr>
            <w:tcW w:w="4120" w:type="dxa"/>
            <w:hideMark/>
          </w:tcPr>
          <w:p w14:paraId="2BC3E635" w14:textId="77777777" w:rsidR="000C4F4A" w:rsidRPr="000C4F4A" w:rsidRDefault="000C4F4A">
            <w:r w:rsidRPr="000C4F4A">
              <w:t>Quantification of Immune Cells in Women Using Contraception</w:t>
            </w:r>
          </w:p>
        </w:tc>
        <w:tc>
          <w:tcPr>
            <w:tcW w:w="1880" w:type="dxa"/>
            <w:hideMark/>
          </w:tcPr>
          <w:p w14:paraId="156336EE" w14:textId="77777777" w:rsidR="000C4F4A" w:rsidRPr="000C4F4A" w:rsidRDefault="000C4F4A">
            <w:r w:rsidRPr="000C4F4A">
              <w:t>Federal</w:t>
            </w:r>
          </w:p>
        </w:tc>
        <w:tc>
          <w:tcPr>
            <w:tcW w:w="3660" w:type="dxa"/>
            <w:hideMark/>
          </w:tcPr>
          <w:p w14:paraId="1A3EFA5E" w14:textId="77777777" w:rsidR="000C4F4A" w:rsidRPr="000C4F4A" w:rsidRDefault="000C4F4A" w:rsidP="000C4F4A">
            <w:r w:rsidRPr="000C4F4A">
              <w:t xml:space="preserve">361,698 </w:t>
            </w:r>
          </w:p>
        </w:tc>
        <w:tc>
          <w:tcPr>
            <w:tcW w:w="1780" w:type="dxa"/>
            <w:hideMark/>
          </w:tcPr>
          <w:p w14:paraId="7D179A92" w14:textId="77777777" w:rsidR="000C4F4A" w:rsidRPr="000C4F4A" w:rsidRDefault="000C4F4A" w:rsidP="000C4F4A">
            <w:r w:rsidRPr="000C4F4A">
              <w:t xml:space="preserve">115,905 </w:t>
            </w:r>
          </w:p>
        </w:tc>
      </w:tr>
      <w:tr w:rsidR="000C4F4A" w:rsidRPr="000C4F4A" w14:paraId="3B0ADCAF" w14:textId="77777777" w:rsidTr="000C4F4A">
        <w:trPr>
          <w:trHeight w:val="912"/>
        </w:trPr>
        <w:tc>
          <w:tcPr>
            <w:tcW w:w="2180" w:type="dxa"/>
            <w:hideMark/>
          </w:tcPr>
          <w:p w14:paraId="2FC91308" w14:textId="77777777" w:rsidR="000C4F4A" w:rsidRPr="000C4F4A" w:rsidRDefault="000C4F4A">
            <w:r w:rsidRPr="000C4F4A">
              <w:t>Barak</w:t>
            </w:r>
          </w:p>
        </w:tc>
        <w:tc>
          <w:tcPr>
            <w:tcW w:w="4120" w:type="dxa"/>
            <w:hideMark/>
          </w:tcPr>
          <w:p w14:paraId="4FEBE2E3" w14:textId="77777777" w:rsidR="000C4F4A" w:rsidRPr="000C4F4A" w:rsidRDefault="000C4F4A">
            <w:r w:rsidRPr="000C4F4A">
              <w:t>Mechanisms of Adipocyte Death</w:t>
            </w:r>
          </w:p>
        </w:tc>
        <w:tc>
          <w:tcPr>
            <w:tcW w:w="1880" w:type="dxa"/>
            <w:hideMark/>
          </w:tcPr>
          <w:p w14:paraId="276BF529" w14:textId="77777777" w:rsidR="000C4F4A" w:rsidRPr="000C4F4A" w:rsidRDefault="000C4F4A">
            <w:r w:rsidRPr="000C4F4A">
              <w:t>Non Federal</w:t>
            </w:r>
          </w:p>
        </w:tc>
        <w:tc>
          <w:tcPr>
            <w:tcW w:w="3660" w:type="dxa"/>
            <w:hideMark/>
          </w:tcPr>
          <w:p w14:paraId="73A8DF70" w14:textId="77777777" w:rsidR="000C4F4A" w:rsidRPr="000C4F4A" w:rsidRDefault="000C4F4A" w:rsidP="000C4F4A">
            <w:r w:rsidRPr="000C4F4A">
              <w:t xml:space="preserve">125,005 </w:t>
            </w:r>
          </w:p>
        </w:tc>
        <w:tc>
          <w:tcPr>
            <w:tcW w:w="1780" w:type="dxa"/>
            <w:hideMark/>
          </w:tcPr>
          <w:p w14:paraId="3090B8B6" w14:textId="77777777" w:rsidR="000C4F4A" w:rsidRPr="000C4F4A" w:rsidRDefault="000C4F4A" w:rsidP="000C4F4A">
            <w:r w:rsidRPr="000C4F4A">
              <w:t xml:space="preserve">25,001 </w:t>
            </w:r>
          </w:p>
        </w:tc>
      </w:tr>
      <w:tr w:rsidR="000C4F4A" w:rsidRPr="000C4F4A" w14:paraId="662416F2" w14:textId="77777777" w:rsidTr="000C4F4A">
        <w:trPr>
          <w:trHeight w:val="912"/>
        </w:trPr>
        <w:tc>
          <w:tcPr>
            <w:tcW w:w="2180" w:type="dxa"/>
            <w:hideMark/>
          </w:tcPr>
          <w:p w14:paraId="2AC0F2C1" w14:textId="77777777" w:rsidR="000C4F4A" w:rsidRPr="000C4F4A" w:rsidRDefault="000C4F4A">
            <w:r w:rsidRPr="000C4F4A">
              <w:t>Beigi</w:t>
            </w:r>
          </w:p>
        </w:tc>
        <w:tc>
          <w:tcPr>
            <w:tcW w:w="4120" w:type="dxa"/>
            <w:hideMark/>
          </w:tcPr>
          <w:p w14:paraId="472D8D09" w14:textId="77777777" w:rsidR="000C4F4A" w:rsidRPr="000C4F4A" w:rsidRDefault="000C4F4A">
            <w:r w:rsidRPr="000C4F4A">
              <w:t>Combinations of Gen-003 and Matrix M-2</w:t>
            </w:r>
          </w:p>
        </w:tc>
        <w:tc>
          <w:tcPr>
            <w:tcW w:w="1880" w:type="dxa"/>
            <w:hideMark/>
          </w:tcPr>
          <w:p w14:paraId="39887194" w14:textId="77777777" w:rsidR="000C4F4A" w:rsidRPr="000C4F4A" w:rsidRDefault="000C4F4A">
            <w:r w:rsidRPr="000C4F4A">
              <w:t>Industry</w:t>
            </w:r>
          </w:p>
        </w:tc>
        <w:tc>
          <w:tcPr>
            <w:tcW w:w="3660" w:type="dxa"/>
            <w:hideMark/>
          </w:tcPr>
          <w:p w14:paraId="427A1667" w14:textId="77777777" w:rsidR="000C4F4A" w:rsidRPr="000C4F4A" w:rsidRDefault="000C4F4A" w:rsidP="000C4F4A">
            <w:r w:rsidRPr="000C4F4A">
              <w:t xml:space="preserve">100,004 </w:t>
            </w:r>
          </w:p>
        </w:tc>
        <w:tc>
          <w:tcPr>
            <w:tcW w:w="1780" w:type="dxa"/>
            <w:hideMark/>
          </w:tcPr>
          <w:p w14:paraId="60BA4CE0" w14:textId="77777777" w:rsidR="000C4F4A" w:rsidRPr="000C4F4A" w:rsidRDefault="000C4F4A" w:rsidP="000C4F4A">
            <w:r w:rsidRPr="000C4F4A">
              <w:t xml:space="preserve">25,001 </w:t>
            </w:r>
          </w:p>
        </w:tc>
      </w:tr>
      <w:tr w:rsidR="000C4F4A" w:rsidRPr="000C4F4A" w14:paraId="75CD0D0D" w14:textId="77777777" w:rsidTr="000C4F4A">
        <w:trPr>
          <w:trHeight w:val="912"/>
        </w:trPr>
        <w:tc>
          <w:tcPr>
            <w:tcW w:w="2180" w:type="dxa"/>
            <w:hideMark/>
          </w:tcPr>
          <w:p w14:paraId="11913F7F" w14:textId="77777777" w:rsidR="000C4F4A" w:rsidRPr="000C4F4A" w:rsidRDefault="000C4F4A">
            <w:r w:rsidRPr="000C4F4A">
              <w:t>Beigi</w:t>
            </w:r>
          </w:p>
        </w:tc>
        <w:tc>
          <w:tcPr>
            <w:tcW w:w="4120" w:type="dxa"/>
            <w:hideMark/>
          </w:tcPr>
          <w:p w14:paraId="0C3DAF1A" w14:textId="77777777" w:rsidR="000C4F4A" w:rsidRPr="000C4F4A" w:rsidRDefault="000C4F4A">
            <w:r w:rsidRPr="000C4F4A">
              <w:t>A Phase II Randomized, Observer Blind, Placebo Controlled Study to Evaluate the Safety of a Respiratory Syncytial Virus</w:t>
            </w:r>
          </w:p>
        </w:tc>
        <w:tc>
          <w:tcPr>
            <w:tcW w:w="1880" w:type="dxa"/>
            <w:hideMark/>
          </w:tcPr>
          <w:p w14:paraId="35732242" w14:textId="77777777" w:rsidR="000C4F4A" w:rsidRPr="000C4F4A" w:rsidRDefault="000C4F4A">
            <w:r w:rsidRPr="000C4F4A">
              <w:t>Industry</w:t>
            </w:r>
          </w:p>
        </w:tc>
        <w:tc>
          <w:tcPr>
            <w:tcW w:w="3660" w:type="dxa"/>
            <w:hideMark/>
          </w:tcPr>
          <w:p w14:paraId="1CF5FF17" w14:textId="77777777" w:rsidR="000C4F4A" w:rsidRPr="000C4F4A" w:rsidRDefault="000C4F4A" w:rsidP="000C4F4A">
            <w:r w:rsidRPr="000C4F4A">
              <w:t xml:space="preserve">133,088 </w:t>
            </w:r>
          </w:p>
        </w:tc>
        <w:tc>
          <w:tcPr>
            <w:tcW w:w="1780" w:type="dxa"/>
            <w:hideMark/>
          </w:tcPr>
          <w:p w14:paraId="2447E947" w14:textId="77777777" w:rsidR="000C4F4A" w:rsidRPr="000C4F4A" w:rsidRDefault="000C4F4A" w:rsidP="000C4F4A">
            <w:r w:rsidRPr="000C4F4A">
              <w:t xml:space="preserve">15,543 </w:t>
            </w:r>
          </w:p>
        </w:tc>
      </w:tr>
      <w:tr w:rsidR="000C4F4A" w:rsidRPr="000C4F4A" w14:paraId="05128C53" w14:textId="77777777" w:rsidTr="000C4F4A">
        <w:trPr>
          <w:trHeight w:val="912"/>
        </w:trPr>
        <w:tc>
          <w:tcPr>
            <w:tcW w:w="2180" w:type="dxa"/>
            <w:hideMark/>
          </w:tcPr>
          <w:p w14:paraId="567A97C5" w14:textId="77777777" w:rsidR="000C4F4A" w:rsidRPr="000C4F4A" w:rsidRDefault="000C4F4A">
            <w:r w:rsidRPr="000C4F4A">
              <w:t>Beigi</w:t>
            </w:r>
          </w:p>
        </w:tc>
        <w:tc>
          <w:tcPr>
            <w:tcW w:w="4120" w:type="dxa"/>
            <w:hideMark/>
          </w:tcPr>
          <w:p w14:paraId="381D37B5" w14:textId="77777777" w:rsidR="000C4F4A" w:rsidRPr="000C4F4A" w:rsidRDefault="000C4F4A">
            <w:r w:rsidRPr="000C4F4A">
              <w:t>Epidemiology of Novel Influenza Virus Infection and Evaluation of Antiviral and Vaccine Effectiveness Flu Pandemic</w:t>
            </w:r>
          </w:p>
        </w:tc>
        <w:tc>
          <w:tcPr>
            <w:tcW w:w="1880" w:type="dxa"/>
            <w:hideMark/>
          </w:tcPr>
          <w:p w14:paraId="53EEFE1C" w14:textId="77777777" w:rsidR="000C4F4A" w:rsidRPr="000C4F4A" w:rsidRDefault="000C4F4A">
            <w:r w:rsidRPr="000C4F4A">
              <w:t>Federal</w:t>
            </w:r>
          </w:p>
        </w:tc>
        <w:tc>
          <w:tcPr>
            <w:tcW w:w="3660" w:type="dxa"/>
            <w:hideMark/>
          </w:tcPr>
          <w:p w14:paraId="12974C78" w14:textId="77777777" w:rsidR="000C4F4A" w:rsidRPr="000C4F4A" w:rsidRDefault="000C4F4A" w:rsidP="000C4F4A">
            <w:r w:rsidRPr="000C4F4A">
              <w:t xml:space="preserve">73,834 </w:t>
            </w:r>
          </w:p>
        </w:tc>
        <w:tc>
          <w:tcPr>
            <w:tcW w:w="1780" w:type="dxa"/>
            <w:hideMark/>
          </w:tcPr>
          <w:p w14:paraId="515D5855" w14:textId="77777777" w:rsidR="000C4F4A" w:rsidRPr="000C4F4A" w:rsidRDefault="000C4F4A" w:rsidP="000C4F4A">
            <w:r w:rsidRPr="000C4F4A">
              <w:t xml:space="preserve">23,235 </w:t>
            </w:r>
          </w:p>
        </w:tc>
      </w:tr>
      <w:tr w:rsidR="000C4F4A" w:rsidRPr="000C4F4A" w14:paraId="21987346" w14:textId="77777777" w:rsidTr="000C4F4A">
        <w:trPr>
          <w:trHeight w:val="912"/>
        </w:trPr>
        <w:tc>
          <w:tcPr>
            <w:tcW w:w="2180" w:type="dxa"/>
            <w:hideMark/>
          </w:tcPr>
          <w:p w14:paraId="339DFEA8" w14:textId="77777777" w:rsidR="000C4F4A" w:rsidRPr="000C4F4A" w:rsidRDefault="000C4F4A">
            <w:r w:rsidRPr="000C4F4A">
              <w:t>Caritis</w:t>
            </w:r>
          </w:p>
        </w:tc>
        <w:tc>
          <w:tcPr>
            <w:tcW w:w="4120" w:type="dxa"/>
            <w:hideMark/>
          </w:tcPr>
          <w:p w14:paraId="4F3F36D7" w14:textId="77777777" w:rsidR="000C4F4A" w:rsidRPr="000C4F4A" w:rsidRDefault="000C4F4A">
            <w:r w:rsidRPr="000C4F4A">
              <w:t>Optimization of Drug Dosing in Pregnant Women through Research and Education</w:t>
            </w:r>
          </w:p>
        </w:tc>
        <w:tc>
          <w:tcPr>
            <w:tcW w:w="1880" w:type="dxa"/>
            <w:hideMark/>
          </w:tcPr>
          <w:p w14:paraId="4727BEB5" w14:textId="77777777" w:rsidR="000C4F4A" w:rsidRPr="000C4F4A" w:rsidRDefault="000C4F4A">
            <w:r w:rsidRPr="000C4F4A">
              <w:t>Federal</w:t>
            </w:r>
          </w:p>
        </w:tc>
        <w:tc>
          <w:tcPr>
            <w:tcW w:w="3660" w:type="dxa"/>
            <w:hideMark/>
          </w:tcPr>
          <w:p w14:paraId="5ACBEF1B" w14:textId="77777777" w:rsidR="000C4F4A" w:rsidRPr="000C4F4A" w:rsidRDefault="000C4F4A" w:rsidP="000C4F4A">
            <w:r w:rsidRPr="000C4F4A">
              <w:t xml:space="preserve">642,073 </w:t>
            </w:r>
          </w:p>
        </w:tc>
        <w:tc>
          <w:tcPr>
            <w:tcW w:w="1780" w:type="dxa"/>
            <w:hideMark/>
          </w:tcPr>
          <w:p w14:paraId="5CA0D857" w14:textId="77777777" w:rsidR="000C4F4A" w:rsidRPr="000C4F4A" w:rsidRDefault="000C4F4A" w:rsidP="000C4F4A">
            <w:r w:rsidRPr="000C4F4A">
              <w:t xml:space="preserve">219,959 </w:t>
            </w:r>
          </w:p>
        </w:tc>
      </w:tr>
      <w:tr w:rsidR="000C4F4A" w:rsidRPr="000C4F4A" w14:paraId="7F4D97C5" w14:textId="77777777" w:rsidTr="000C4F4A">
        <w:trPr>
          <w:trHeight w:val="912"/>
        </w:trPr>
        <w:tc>
          <w:tcPr>
            <w:tcW w:w="2180" w:type="dxa"/>
            <w:hideMark/>
          </w:tcPr>
          <w:p w14:paraId="708B0CF5" w14:textId="77777777" w:rsidR="000C4F4A" w:rsidRPr="000C4F4A" w:rsidRDefault="000C4F4A">
            <w:r w:rsidRPr="000C4F4A">
              <w:t>Caritis</w:t>
            </w:r>
          </w:p>
        </w:tc>
        <w:tc>
          <w:tcPr>
            <w:tcW w:w="4120" w:type="dxa"/>
            <w:hideMark/>
          </w:tcPr>
          <w:p w14:paraId="217D0C9D" w14:textId="77777777" w:rsidR="000C4F4A" w:rsidRPr="000C4F4A" w:rsidRDefault="000C4F4A">
            <w:r w:rsidRPr="000C4F4A">
              <w:t>Training in Basic and Clinical Pharmacology in Pregnancy - Year 5</w:t>
            </w:r>
          </w:p>
        </w:tc>
        <w:tc>
          <w:tcPr>
            <w:tcW w:w="1880" w:type="dxa"/>
            <w:hideMark/>
          </w:tcPr>
          <w:p w14:paraId="5559B561" w14:textId="77777777" w:rsidR="000C4F4A" w:rsidRPr="000C4F4A" w:rsidRDefault="000C4F4A">
            <w:r w:rsidRPr="000C4F4A">
              <w:t>Federal</w:t>
            </w:r>
          </w:p>
        </w:tc>
        <w:tc>
          <w:tcPr>
            <w:tcW w:w="3660" w:type="dxa"/>
            <w:hideMark/>
          </w:tcPr>
          <w:p w14:paraId="6D903BFA" w14:textId="77777777" w:rsidR="000C4F4A" w:rsidRPr="000C4F4A" w:rsidRDefault="000C4F4A" w:rsidP="000C4F4A">
            <w:r w:rsidRPr="000C4F4A">
              <w:t xml:space="preserve">264,944 </w:t>
            </w:r>
          </w:p>
        </w:tc>
        <w:tc>
          <w:tcPr>
            <w:tcW w:w="1780" w:type="dxa"/>
            <w:hideMark/>
          </w:tcPr>
          <w:p w14:paraId="5159DBAF" w14:textId="77777777" w:rsidR="000C4F4A" w:rsidRPr="000C4F4A" w:rsidRDefault="000C4F4A" w:rsidP="000C4F4A">
            <w:r w:rsidRPr="000C4F4A">
              <w:t xml:space="preserve">19,756 </w:t>
            </w:r>
          </w:p>
        </w:tc>
      </w:tr>
      <w:tr w:rsidR="000C4F4A" w:rsidRPr="000C4F4A" w14:paraId="41F04E89" w14:textId="77777777" w:rsidTr="000C4F4A">
        <w:trPr>
          <w:trHeight w:val="912"/>
        </w:trPr>
        <w:tc>
          <w:tcPr>
            <w:tcW w:w="2180" w:type="dxa"/>
            <w:hideMark/>
          </w:tcPr>
          <w:p w14:paraId="5EC4608B" w14:textId="77777777" w:rsidR="000C4F4A" w:rsidRPr="000C4F4A" w:rsidRDefault="000C4F4A">
            <w:r w:rsidRPr="000C4F4A">
              <w:t>Catov</w:t>
            </w:r>
          </w:p>
        </w:tc>
        <w:tc>
          <w:tcPr>
            <w:tcW w:w="4120" w:type="dxa"/>
            <w:hideMark/>
          </w:tcPr>
          <w:p w14:paraId="2EB897A1" w14:textId="77777777" w:rsidR="000C4F4A" w:rsidRPr="000C4F4A" w:rsidRDefault="000C4F4A">
            <w:r w:rsidRPr="000C4F4A">
              <w:t>Lipids, inflammation and placental malperfusion</w:t>
            </w:r>
          </w:p>
        </w:tc>
        <w:tc>
          <w:tcPr>
            <w:tcW w:w="1880" w:type="dxa"/>
            <w:hideMark/>
          </w:tcPr>
          <w:p w14:paraId="7A9DBAE0" w14:textId="77777777" w:rsidR="000C4F4A" w:rsidRPr="000C4F4A" w:rsidRDefault="000C4F4A">
            <w:r w:rsidRPr="000C4F4A">
              <w:t>Non Federal</w:t>
            </w:r>
          </w:p>
        </w:tc>
        <w:tc>
          <w:tcPr>
            <w:tcW w:w="3660" w:type="dxa"/>
            <w:hideMark/>
          </w:tcPr>
          <w:p w14:paraId="101716D8" w14:textId="77777777" w:rsidR="000C4F4A" w:rsidRPr="000C4F4A" w:rsidRDefault="000C4F4A" w:rsidP="000C4F4A">
            <w:r w:rsidRPr="000C4F4A">
              <w:t xml:space="preserve">144,616 </w:t>
            </w:r>
          </w:p>
        </w:tc>
        <w:tc>
          <w:tcPr>
            <w:tcW w:w="1780" w:type="dxa"/>
            <w:hideMark/>
          </w:tcPr>
          <w:p w14:paraId="60D40C7F" w14:textId="77777777" w:rsidR="000C4F4A" w:rsidRPr="000C4F4A" w:rsidRDefault="000C4F4A" w:rsidP="000C4F4A">
            <w:r w:rsidRPr="000C4F4A">
              <w:t xml:space="preserve">28,923 </w:t>
            </w:r>
          </w:p>
        </w:tc>
      </w:tr>
      <w:tr w:rsidR="000C4F4A" w:rsidRPr="000C4F4A" w14:paraId="7A7017CB" w14:textId="77777777" w:rsidTr="000C4F4A">
        <w:trPr>
          <w:trHeight w:val="912"/>
        </w:trPr>
        <w:tc>
          <w:tcPr>
            <w:tcW w:w="2180" w:type="dxa"/>
            <w:hideMark/>
          </w:tcPr>
          <w:p w14:paraId="3B01B4E9" w14:textId="77777777" w:rsidR="000C4F4A" w:rsidRPr="000C4F4A" w:rsidRDefault="000C4F4A">
            <w:r w:rsidRPr="000C4F4A">
              <w:lastRenderedPageBreak/>
              <w:t>Catov</w:t>
            </w:r>
          </w:p>
        </w:tc>
        <w:tc>
          <w:tcPr>
            <w:tcW w:w="4120" w:type="dxa"/>
            <w:hideMark/>
          </w:tcPr>
          <w:p w14:paraId="4B863200" w14:textId="77777777" w:rsidR="000C4F4A" w:rsidRPr="000C4F4A" w:rsidRDefault="000C4F4A">
            <w:r w:rsidRPr="000C4F4A">
              <w:t>Pregnancy-Related Risk Factors and Glucose Intolerance in Women During Midlife</w:t>
            </w:r>
          </w:p>
        </w:tc>
        <w:tc>
          <w:tcPr>
            <w:tcW w:w="1880" w:type="dxa"/>
            <w:hideMark/>
          </w:tcPr>
          <w:p w14:paraId="7638FE4B" w14:textId="77777777" w:rsidR="000C4F4A" w:rsidRPr="000C4F4A" w:rsidRDefault="000C4F4A">
            <w:r w:rsidRPr="000C4F4A">
              <w:t>Federal</w:t>
            </w:r>
          </w:p>
        </w:tc>
        <w:tc>
          <w:tcPr>
            <w:tcW w:w="3660" w:type="dxa"/>
            <w:hideMark/>
          </w:tcPr>
          <w:p w14:paraId="03806A5A" w14:textId="77777777" w:rsidR="000C4F4A" w:rsidRPr="000C4F4A" w:rsidRDefault="000C4F4A" w:rsidP="000C4F4A">
            <w:r w:rsidRPr="000C4F4A">
              <w:t xml:space="preserve">2,301 </w:t>
            </w:r>
          </w:p>
        </w:tc>
        <w:tc>
          <w:tcPr>
            <w:tcW w:w="1780" w:type="dxa"/>
            <w:hideMark/>
          </w:tcPr>
          <w:p w14:paraId="707CAFC5" w14:textId="77777777" w:rsidR="000C4F4A" w:rsidRPr="000C4F4A" w:rsidRDefault="000C4F4A" w:rsidP="000C4F4A">
            <w:r w:rsidRPr="000C4F4A">
              <w:t xml:space="preserve">1,357 </w:t>
            </w:r>
          </w:p>
        </w:tc>
      </w:tr>
      <w:tr w:rsidR="000C4F4A" w:rsidRPr="000C4F4A" w14:paraId="432AF270" w14:textId="77777777" w:rsidTr="000C4F4A">
        <w:trPr>
          <w:trHeight w:val="912"/>
        </w:trPr>
        <w:tc>
          <w:tcPr>
            <w:tcW w:w="2180" w:type="dxa"/>
            <w:hideMark/>
          </w:tcPr>
          <w:p w14:paraId="394DB112" w14:textId="77777777" w:rsidR="000C4F4A" w:rsidRPr="000C4F4A" w:rsidRDefault="000C4F4A">
            <w:r w:rsidRPr="000C4F4A">
              <w:t>Catov</w:t>
            </w:r>
          </w:p>
        </w:tc>
        <w:tc>
          <w:tcPr>
            <w:tcW w:w="4120" w:type="dxa"/>
            <w:hideMark/>
          </w:tcPr>
          <w:p w14:paraId="748ECFC9" w14:textId="77777777" w:rsidR="000C4F4A" w:rsidRPr="000C4F4A" w:rsidRDefault="000C4F4A">
            <w:r w:rsidRPr="000C4F4A">
              <w:t>Metabolomic and Epigenomic Mechanisms in Developmental</w:t>
            </w:r>
          </w:p>
        </w:tc>
        <w:tc>
          <w:tcPr>
            <w:tcW w:w="1880" w:type="dxa"/>
            <w:hideMark/>
          </w:tcPr>
          <w:p w14:paraId="25C64077" w14:textId="77777777" w:rsidR="000C4F4A" w:rsidRPr="000C4F4A" w:rsidRDefault="000C4F4A">
            <w:r w:rsidRPr="000C4F4A">
              <w:t>Federal</w:t>
            </w:r>
          </w:p>
        </w:tc>
        <w:tc>
          <w:tcPr>
            <w:tcW w:w="3660" w:type="dxa"/>
            <w:hideMark/>
          </w:tcPr>
          <w:p w14:paraId="41A3E52E" w14:textId="77777777" w:rsidR="000C4F4A" w:rsidRPr="000C4F4A" w:rsidRDefault="000C4F4A" w:rsidP="000C4F4A">
            <w:r w:rsidRPr="000C4F4A">
              <w:t xml:space="preserve">1,267 </w:t>
            </w:r>
          </w:p>
        </w:tc>
        <w:tc>
          <w:tcPr>
            <w:tcW w:w="1780" w:type="dxa"/>
            <w:hideMark/>
          </w:tcPr>
          <w:p w14:paraId="479BE848" w14:textId="77777777" w:rsidR="000C4F4A" w:rsidRPr="000C4F4A" w:rsidRDefault="000C4F4A" w:rsidP="000C4F4A">
            <w:r w:rsidRPr="000C4F4A">
              <w:t xml:space="preserve">293 </w:t>
            </w:r>
          </w:p>
        </w:tc>
      </w:tr>
      <w:tr w:rsidR="000C4F4A" w:rsidRPr="000C4F4A" w14:paraId="4336D16E" w14:textId="77777777" w:rsidTr="000C4F4A">
        <w:trPr>
          <w:trHeight w:val="912"/>
        </w:trPr>
        <w:tc>
          <w:tcPr>
            <w:tcW w:w="2180" w:type="dxa"/>
            <w:hideMark/>
          </w:tcPr>
          <w:p w14:paraId="61A39C2F" w14:textId="77777777" w:rsidR="000C4F4A" w:rsidRPr="000C4F4A" w:rsidRDefault="000C4F4A">
            <w:r w:rsidRPr="000C4F4A">
              <w:t>Chang</w:t>
            </w:r>
          </w:p>
        </w:tc>
        <w:tc>
          <w:tcPr>
            <w:tcW w:w="4120" w:type="dxa"/>
            <w:hideMark/>
          </w:tcPr>
          <w:p w14:paraId="5CABADAF" w14:textId="77777777" w:rsidR="000C4F4A" w:rsidRPr="000C4F4A" w:rsidRDefault="000C4F4A">
            <w:r w:rsidRPr="000C4F4A">
              <w:t>Identifying Targets for Developing Intervention to Prevent</w:t>
            </w:r>
          </w:p>
        </w:tc>
        <w:tc>
          <w:tcPr>
            <w:tcW w:w="1880" w:type="dxa"/>
            <w:hideMark/>
          </w:tcPr>
          <w:p w14:paraId="41330105" w14:textId="77777777" w:rsidR="000C4F4A" w:rsidRPr="000C4F4A" w:rsidRDefault="000C4F4A">
            <w:r w:rsidRPr="000C4F4A">
              <w:t>Non Federal</w:t>
            </w:r>
          </w:p>
        </w:tc>
        <w:tc>
          <w:tcPr>
            <w:tcW w:w="3660" w:type="dxa"/>
            <w:hideMark/>
          </w:tcPr>
          <w:p w14:paraId="5CBAEC9D" w14:textId="77777777" w:rsidR="000C4F4A" w:rsidRPr="000C4F4A" w:rsidRDefault="000C4F4A" w:rsidP="000C4F4A">
            <w:r w:rsidRPr="000C4F4A">
              <w:t xml:space="preserve">73,128 </w:t>
            </w:r>
          </w:p>
        </w:tc>
        <w:tc>
          <w:tcPr>
            <w:tcW w:w="1780" w:type="dxa"/>
            <w:hideMark/>
          </w:tcPr>
          <w:p w14:paraId="0A142E09" w14:textId="77777777" w:rsidR="000C4F4A" w:rsidRPr="000C4F4A" w:rsidRDefault="000C4F4A" w:rsidP="000C4F4A">
            <w:r w:rsidRPr="000C4F4A">
              <w:t xml:space="preserve">14,626 </w:t>
            </w:r>
          </w:p>
        </w:tc>
      </w:tr>
      <w:tr w:rsidR="000C4F4A" w:rsidRPr="000C4F4A" w14:paraId="57883B0B" w14:textId="77777777" w:rsidTr="000C4F4A">
        <w:trPr>
          <w:trHeight w:val="912"/>
        </w:trPr>
        <w:tc>
          <w:tcPr>
            <w:tcW w:w="2180" w:type="dxa"/>
            <w:hideMark/>
          </w:tcPr>
          <w:p w14:paraId="290D51B6" w14:textId="77777777" w:rsidR="000C4F4A" w:rsidRPr="000C4F4A" w:rsidRDefault="000C4F4A">
            <w:r w:rsidRPr="000C4F4A">
              <w:t>Chen</w:t>
            </w:r>
          </w:p>
        </w:tc>
        <w:tc>
          <w:tcPr>
            <w:tcW w:w="4120" w:type="dxa"/>
            <w:hideMark/>
          </w:tcPr>
          <w:p w14:paraId="7F048A68" w14:textId="77777777" w:rsidR="000C4F4A" w:rsidRPr="000C4F4A" w:rsidRDefault="000C4F4A">
            <w:r w:rsidRPr="000C4F4A">
              <w:t>Fellowship in Family Planning and Contraception- Site Funding for Fellowship - Year 4</w:t>
            </w:r>
          </w:p>
        </w:tc>
        <w:tc>
          <w:tcPr>
            <w:tcW w:w="1880" w:type="dxa"/>
            <w:hideMark/>
          </w:tcPr>
          <w:p w14:paraId="6C3EA912" w14:textId="77777777" w:rsidR="000C4F4A" w:rsidRPr="000C4F4A" w:rsidRDefault="000C4F4A">
            <w:r w:rsidRPr="000C4F4A">
              <w:t>Foundation</w:t>
            </w:r>
          </w:p>
        </w:tc>
        <w:tc>
          <w:tcPr>
            <w:tcW w:w="3660" w:type="dxa"/>
            <w:hideMark/>
          </w:tcPr>
          <w:p w14:paraId="3AE909F5" w14:textId="77777777" w:rsidR="000C4F4A" w:rsidRPr="000C4F4A" w:rsidRDefault="000C4F4A" w:rsidP="000C4F4A">
            <w:r w:rsidRPr="000C4F4A">
              <w:t xml:space="preserve">192,903 </w:t>
            </w:r>
          </w:p>
        </w:tc>
        <w:tc>
          <w:tcPr>
            <w:tcW w:w="1780" w:type="dxa"/>
            <w:hideMark/>
          </w:tcPr>
          <w:p w14:paraId="192FBD92" w14:textId="77777777" w:rsidR="000C4F4A" w:rsidRPr="000C4F4A" w:rsidRDefault="000C4F4A" w:rsidP="000C4F4A">
            <w:r w:rsidRPr="000C4F4A">
              <w:t xml:space="preserve">0 </w:t>
            </w:r>
          </w:p>
        </w:tc>
      </w:tr>
      <w:tr w:rsidR="000C4F4A" w:rsidRPr="000C4F4A" w14:paraId="320944C8" w14:textId="77777777" w:rsidTr="000C4F4A">
        <w:trPr>
          <w:trHeight w:val="1583"/>
        </w:trPr>
        <w:tc>
          <w:tcPr>
            <w:tcW w:w="2180" w:type="dxa"/>
            <w:hideMark/>
          </w:tcPr>
          <w:p w14:paraId="204DE6E5" w14:textId="77777777" w:rsidR="000C4F4A" w:rsidRPr="000C4F4A" w:rsidRDefault="000C4F4A">
            <w:r w:rsidRPr="000C4F4A">
              <w:t>Chen</w:t>
            </w:r>
          </w:p>
        </w:tc>
        <w:tc>
          <w:tcPr>
            <w:tcW w:w="4120" w:type="dxa"/>
            <w:hideMark/>
          </w:tcPr>
          <w:p w14:paraId="679FA71F" w14:textId="77777777" w:rsidR="000C4F4A" w:rsidRPr="000C4F4A" w:rsidRDefault="000C4F4A">
            <w:r w:rsidRPr="000C4F4A">
              <w:t>Multi-Center, Open-Label, Single-Arm Study to Assess the Safety and Contraceptive Efficacy of a Levonorgestrel-Containing Intravaginal Ring during a Treatment Period of One Year in Healthy Women 18 to 35 Years of Age</w:t>
            </w:r>
          </w:p>
        </w:tc>
        <w:tc>
          <w:tcPr>
            <w:tcW w:w="1880" w:type="dxa"/>
            <w:hideMark/>
          </w:tcPr>
          <w:p w14:paraId="72DB387C" w14:textId="77777777" w:rsidR="000C4F4A" w:rsidRPr="000C4F4A" w:rsidRDefault="000C4F4A">
            <w:r w:rsidRPr="000C4F4A">
              <w:t>Industry</w:t>
            </w:r>
          </w:p>
        </w:tc>
        <w:tc>
          <w:tcPr>
            <w:tcW w:w="3660" w:type="dxa"/>
            <w:hideMark/>
          </w:tcPr>
          <w:p w14:paraId="5F12E049" w14:textId="77777777" w:rsidR="000C4F4A" w:rsidRPr="000C4F4A" w:rsidRDefault="000C4F4A" w:rsidP="000C4F4A">
            <w:r w:rsidRPr="000C4F4A">
              <w:t xml:space="preserve">11,824 </w:t>
            </w:r>
          </w:p>
        </w:tc>
        <w:tc>
          <w:tcPr>
            <w:tcW w:w="1780" w:type="dxa"/>
            <w:hideMark/>
          </w:tcPr>
          <w:p w14:paraId="72333871" w14:textId="77777777" w:rsidR="000C4F4A" w:rsidRPr="000C4F4A" w:rsidRDefault="000C4F4A" w:rsidP="000C4F4A">
            <w:r w:rsidRPr="000C4F4A">
              <w:t xml:space="preserve">2,956 </w:t>
            </w:r>
          </w:p>
        </w:tc>
      </w:tr>
      <w:tr w:rsidR="000C4F4A" w:rsidRPr="000C4F4A" w14:paraId="1C848E50" w14:textId="77777777" w:rsidTr="000C4F4A">
        <w:trPr>
          <w:trHeight w:val="912"/>
        </w:trPr>
        <w:tc>
          <w:tcPr>
            <w:tcW w:w="2180" w:type="dxa"/>
            <w:hideMark/>
          </w:tcPr>
          <w:p w14:paraId="28A07EB4" w14:textId="77777777" w:rsidR="000C4F4A" w:rsidRPr="000C4F4A" w:rsidRDefault="000C4F4A">
            <w:r w:rsidRPr="000C4F4A">
              <w:t>Chen</w:t>
            </w:r>
          </w:p>
        </w:tc>
        <w:tc>
          <w:tcPr>
            <w:tcW w:w="4120" w:type="dxa"/>
            <w:hideMark/>
          </w:tcPr>
          <w:p w14:paraId="30299542" w14:textId="77777777" w:rsidR="000C4F4A" w:rsidRPr="000C4F4A" w:rsidRDefault="000C4F4A">
            <w:r w:rsidRPr="000C4F4A">
              <w:t>Core Functions Activities</w:t>
            </w:r>
          </w:p>
        </w:tc>
        <w:tc>
          <w:tcPr>
            <w:tcW w:w="1880" w:type="dxa"/>
            <w:hideMark/>
          </w:tcPr>
          <w:p w14:paraId="464FE4F6" w14:textId="77777777" w:rsidR="000C4F4A" w:rsidRPr="000C4F4A" w:rsidRDefault="000C4F4A">
            <w:r w:rsidRPr="000C4F4A">
              <w:t>Federal</w:t>
            </w:r>
          </w:p>
        </w:tc>
        <w:tc>
          <w:tcPr>
            <w:tcW w:w="3660" w:type="dxa"/>
            <w:hideMark/>
          </w:tcPr>
          <w:p w14:paraId="020F7EFF" w14:textId="77777777" w:rsidR="000C4F4A" w:rsidRPr="000C4F4A" w:rsidRDefault="000C4F4A" w:rsidP="000C4F4A">
            <w:r w:rsidRPr="000C4F4A">
              <w:t xml:space="preserve">78,397 </w:t>
            </w:r>
          </w:p>
        </w:tc>
        <w:tc>
          <w:tcPr>
            <w:tcW w:w="1780" w:type="dxa"/>
            <w:hideMark/>
          </w:tcPr>
          <w:p w14:paraId="2787B702" w14:textId="77777777" w:rsidR="000C4F4A" w:rsidRPr="000C4F4A" w:rsidRDefault="000C4F4A" w:rsidP="000C4F4A">
            <w:r w:rsidRPr="000C4F4A">
              <w:t xml:space="preserve">20,304 </w:t>
            </w:r>
          </w:p>
        </w:tc>
      </w:tr>
      <w:tr w:rsidR="000C4F4A" w:rsidRPr="000C4F4A" w14:paraId="772EF3FC" w14:textId="77777777" w:rsidTr="000C4F4A">
        <w:trPr>
          <w:trHeight w:val="912"/>
        </w:trPr>
        <w:tc>
          <w:tcPr>
            <w:tcW w:w="2180" w:type="dxa"/>
            <w:hideMark/>
          </w:tcPr>
          <w:p w14:paraId="24546197" w14:textId="77777777" w:rsidR="000C4F4A" w:rsidRPr="000C4F4A" w:rsidRDefault="000C4F4A">
            <w:r w:rsidRPr="000C4F4A">
              <w:t>Chen</w:t>
            </w:r>
          </w:p>
        </w:tc>
        <w:tc>
          <w:tcPr>
            <w:tcW w:w="4120" w:type="dxa"/>
            <w:hideMark/>
          </w:tcPr>
          <w:p w14:paraId="54309F1E" w14:textId="77777777" w:rsidR="000C4F4A" w:rsidRPr="000C4F4A" w:rsidRDefault="000C4F4A">
            <w:r w:rsidRPr="000C4F4A">
              <w:t>Exploring pregnancy intention and contraceptive counseling</w:t>
            </w:r>
          </w:p>
        </w:tc>
        <w:tc>
          <w:tcPr>
            <w:tcW w:w="1880" w:type="dxa"/>
            <w:hideMark/>
          </w:tcPr>
          <w:p w14:paraId="685523C1" w14:textId="77777777" w:rsidR="000C4F4A" w:rsidRPr="000C4F4A" w:rsidRDefault="000C4F4A">
            <w:r w:rsidRPr="000C4F4A">
              <w:t>Foundation</w:t>
            </w:r>
          </w:p>
        </w:tc>
        <w:tc>
          <w:tcPr>
            <w:tcW w:w="3660" w:type="dxa"/>
            <w:hideMark/>
          </w:tcPr>
          <w:p w14:paraId="2549857F" w14:textId="77777777" w:rsidR="000C4F4A" w:rsidRPr="000C4F4A" w:rsidRDefault="000C4F4A" w:rsidP="000C4F4A">
            <w:r w:rsidRPr="000C4F4A">
              <w:t xml:space="preserve">66,509 </w:t>
            </w:r>
          </w:p>
        </w:tc>
        <w:tc>
          <w:tcPr>
            <w:tcW w:w="1780" w:type="dxa"/>
            <w:hideMark/>
          </w:tcPr>
          <w:p w14:paraId="10931F93" w14:textId="77777777" w:rsidR="000C4F4A" w:rsidRPr="000C4F4A" w:rsidRDefault="000C4F4A" w:rsidP="000C4F4A">
            <w:r w:rsidRPr="000C4F4A">
              <w:t xml:space="preserve">0 </w:t>
            </w:r>
          </w:p>
        </w:tc>
      </w:tr>
      <w:tr w:rsidR="000C4F4A" w:rsidRPr="000C4F4A" w14:paraId="46271D70" w14:textId="77777777" w:rsidTr="000C4F4A">
        <w:trPr>
          <w:trHeight w:val="912"/>
        </w:trPr>
        <w:tc>
          <w:tcPr>
            <w:tcW w:w="2180" w:type="dxa"/>
            <w:hideMark/>
          </w:tcPr>
          <w:p w14:paraId="5F53037B" w14:textId="77777777" w:rsidR="000C4F4A" w:rsidRPr="000C4F4A" w:rsidRDefault="000C4F4A">
            <w:r w:rsidRPr="000C4F4A">
              <w:t>Chu</w:t>
            </w:r>
          </w:p>
        </w:tc>
        <w:tc>
          <w:tcPr>
            <w:tcW w:w="4120" w:type="dxa"/>
            <w:hideMark/>
          </w:tcPr>
          <w:p w14:paraId="0EB9661F" w14:textId="77777777" w:rsidR="000C4F4A" w:rsidRPr="000C4F4A" w:rsidRDefault="000C4F4A">
            <w:r w:rsidRPr="000C4F4A">
              <w:t>Interaction of long non-coding RNAs and mRNAs in Primary</w:t>
            </w:r>
          </w:p>
        </w:tc>
        <w:tc>
          <w:tcPr>
            <w:tcW w:w="1880" w:type="dxa"/>
            <w:hideMark/>
          </w:tcPr>
          <w:p w14:paraId="798F5DF8" w14:textId="77777777" w:rsidR="000C4F4A" w:rsidRPr="000C4F4A" w:rsidRDefault="000C4F4A">
            <w:r w:rsidRPr="000C4F4A">
              <w:t>Non Federal</w:t>
            </w:r>
          </w:p>
        </w:tc>
        <w:tc>
          <w:tcPr>
            <w:tcW w:w="3660" w:type="dxa"/>
            <w:hideMark/>
          </w:tcPr>
          <w:p w14:paraId="0C14E177" w14:textId="77777777" w:rsidR="000C4F4A" w:rsidRPr="000C4F4A" w:rsidRDefault="000C4F4A" w:rsidP="000C4F4A">
            <w:r w:rsidRPr="000C4F4A">
              <w:t xml:space="preserve">100,813 </w:t>
            </w:r>
          </w:p>
        </w:tc>
        <w:tc>
          <w:tcPr>
            <w:tcW w:w="1780" w:type="dxa"/>
            <w:hideMark/>
          </w:tcPr>
          <w:p w14:paraId="181A5B23" w14:textId="77777777" w:rsidR="000C4F4A" w:rsidRPr="000C4F4A" w:rsidRDefault="000C4F4A" w:rsidP="000C4F4A">
            <w:r w:rsidRPr="000C4F4A">
              <w:t xml:space="preserve">20,163 </w:t>
            </w:r>
          </w:p>
        </w:tc>
      </w:tr>
      <w:tr w:rsidR="000C4F4A" w:rsidRPr="000C4F4A" w14:paraId="10E45A28" w14:textId="77777777" w:rsidTr="000C4F4A">
        <w:trPr>
          <w:trHeight w:val="912"/>
        </w:trPr>
        <w:tc>
          <w:tcPr>
            <w:tcW w:w="2180" w:type="dxa"/>
            <w:hideMark/>
          </w:tcPr>
          <w:p w14:paraId="65A135B7" w14:textId="77777777" w:rsidR="000C4F4A" w:rsidRPr="000C4F4A" w:rsidRDefault="000C4F4A">
            <w:r w:rsidRPr="000C4F4A">
              <w:t>Dezzutti</w:t>
            </w:r>
          </w:p>
        </w:tc>
        <w:tc>
          <w:tcPr>
            <w:tcW w:w="4120" w:type="dxa"/>
            <w:hideMark/>
          </w:tcPr>
          <w:p w14:paraId="74969A20" w14:textId="77777777" w:rsidR="000C4F4A" w:rsidRPr="000C4F4A" w:rsidRDefault="000C4F4A">
            <w:r w:rsidRPr="000C4F4A">
              <w:t>Semen-Microbicide in Vitro Analyses BPWG</w:t>
            </w:r>
          </w:p>
        </w:tc>
        <w:tc>
          <w:tcPr>
            <w:tcW w:w="1880" w:type="dxa"/>
            <w:hideMark/>
          </w:tcPr>
          <w:p w14:paraId="50A3A600" w14:textId="77777777" w:rsidR="000C4F4A" w:rsidRPr="000C4F4A" w:rsidRDefault="000C4F4A">
            <w:r w:rsidRPr="000C4F4A">
              <w:t>Federal</w:t>
            </w:r>
          </w:p>
        </w:tc>
        <w:tc>
          <w:tcPr>
            <w:tcW w:w="3660" w:type="dxa"/>
            <w:hideMark/>
          </w:tcPr>
          <w:p w14:paraId="312428E4" w14:textId="77777777" w:rsidR="000C4F4A" w:rsidRPr="000C4F4A" w:rsidRDefault="000C4F4A" w:rsidP="000C4F4A">
            <w:r w:rsidRPr="000C4F4A">
              <w:t xml:space="preserve">6,753 </w:t>
            </w:r>
          </w:p>
        </w:tc>
        <w:tc>
          <w:tcPr>
            <w:tcW w:w="1780" w:type="dxa"/>
            <w:hideMark/>
          </w:tcPr>
          <w:p w14:paraId="534172F7" w14:textId="77777777" w:rsidR="000C4F4A" w:rsidRPr="000C4F4A" w:rsidRDefault="000C4F4A" w:rsidP="000C4F4A">
            <w:r w:rsidRPr="000C4F4A">
              <w:t xml:space="preserve">3,985 </w:t>
            </w:r>
          </w:p>
        </w:tc>
      </w:tr>
      <w:tr w:rsidR="000C4F4A" w:rsidRPr="000C4F4A" w14:paraId="0F38CBD0" w14:textId="77777777" w:rsidTr="000C4F4A">
        <w:trPr>
          <w:trHeight w:val="912"/>
        </w:trPr>
        <w:tc>
          <w:tcPr>
            <w:tcW w:w="2180" w:type="dxa"/>
            <w:hideMark/>
          </w:tcPr>
          <w:p w14:paraId="23635DA4" w14:textId="77777777" w:rsidR="000C4F4A" w:rsidRPr="000C4F4A" w:rsidRDefault="000C4F4A">
            <w:r w:rsidRPr="000C4F4A">
              <w:t>Dezzutti</w:t>
            </w:r>
          </w:p>
        </w:tc>
        <w:tc>
          <w:tcPr>
            <w:tcW w:w="4120" w:type="dxa"/>
            <w:hideMark/>
          </w:tcPr>
          <w:p w14:paraId="360C1D64" w14:textId="77777777" w:rsidR="000C4F4A" w:rsidRPr="000C4F4A" w:rsidRDefault="000C4F4A">
            <w:r w:rsidRPr="000C4F4A">
              <w:t xml:space="preserve">MTN - Laboratory Center (LC): Leadership Group for a Clinical Research Network on </w:t>
            </w:r>
            <w:r w:rsidRPr="000C4F4A">
              <w:lastRenderedPageBreak/>
              <w:t>Microbicides to Prevent HIV - Year 2</w:t>
            </w:r>
          </w:p>
        </w:tc>
        <w:tc>
          <w:tcPr>
            <w:tcW w:w="1880" w:type="dxa"/>
            <w:hideMark/>
          </w:tcPr>
          <w:p w14:paraId="09D063BE" w14:textId="77777777" w:rsidR="000C4F4A" w:rsidRPr="000C4F4A" w:rsidRDefault="000C4F4A">
            <w:r w:rsidRPr="000C4F4A">
              <w:lastRenderedPageBreak/>
              <w:t>Federal</w:t>
            </w:r>
          </w:p>
        </w:tc>
        <w:tc>
          <w:tcPr>
            <w:tcW w:w="3660" w:type="dxa"/>
            <w:hideMark/>
          </w:tcPr>
          <w:p w14:paraId="1A8F1E68" w14:textId="77777777" w:rsidR="000C4F4A" w:rsidRPr="000C4F4A" w:rsidRDefault="000C4F4A" w:rsidP="000C4F4A">
            <w:r w:rsidRPr="000C4F4A">
              <w:t xml:space="preserve">3,328,326 </w:t>
            </w:r>
          </w:p>
        </w:tc>
        <w:tc>
          <w:tcPr>
            <w:tcW w:w="1780" w:type="dxa"/>
            <w:hideMark/>
          </w:tcPr>
          <w:p w14:paraId="7F8E3FF6" w14:textId="77777777" w:rsidR="000C4F4A" w:rsidRPr="000C4F4A" w:rsidRDefault="000C4F4A" w:rsidP="000C4F4A">
            <w:r w:rsidRPr="000C4F4A">
              <w:t xml:space="preserve">961,446 </w:t>
            </w:r>
          </w:p>
        </w:tc>
      </w:tr>
      <w:tr w:rsidR="000C4F4A" w:rsidRPr="000C4F4A" w14:paraId="0F3D5095" w14:textId="77777777" w:rsidTr="000C4F4A">
        <w:trPr>
          <w:trHeight w:val="912"/>
        </w:trPr>
        <w:tc>
          <w:tcPr>
            <w:tcW w:w="2180" w:type="dxa"/>
            <w:hideMark/>
          </w:tcPr>
          <w:p w14:paraId="10EF9F64" w14:textId="77777777" w:rsidR="000C4F4A" w:rsidRPr="000C4F4A" w:rsidRDefault="000C4F4A">
            <w:r w:rsidRPr="000C4F4A">
              <w:t>Dezzutti</w:t>
            </w:r>
          </w:p>
        </w:tc>
        <w:tc>
          <w:tcPr>
            <w:tcW w:w="4120" w:type="dxa"/>
            <w:hideMark/>
          </w:tcPr>
          <w:p w14:paraId="53C274FA" w14:textId="77777777" w:rsidR="000C4F4A" w:rsidRPr="000C4F4A" w:rsidRDefault="000C4F4A">
            <w:r w:rsidRPr="000C4F4A">
              <w:t>Development and Evaluation of Dual Compartment Combination Microbicides - Total Award Amount</w:t>
            </w:r>
          </w:p>
        </w:tc>
        <w:tc>
          <w:tcPr>
            <w:tcW w:w="1880" w:type="dxa"/>
            <w:hideMark/>
          </w:tcPr>
          <w:p w14:paraId="660E76C1" w14:textId="77777777" w:rsidR="000C4F4A" w:rsidRPr="000C4F4A" w:rsidRDefault="000C4F4A">
            <w:r w:rsidRPr="000C4F4A">
              <w:t>Federal</w:t>
            </w:r>
          </w:p>
        </w:tc>
        <w:tc>
          <w:tcPr>
            <w:tcW w:w="3660" w:type="dxa"/>
            <w:hideMark/>
          </w:tcPr>
          <w:p w14:paraId="53EEC572" w14:textId="77777777" w:rsidR="000C4F4A" w:rsidRPr="000C4F4A" w:rsidRDefault="000C4F4A" w:rsidP="000C4F4A">
            <w:r w:rsidRPr="000C4F4A">
              <w:t xml:space="preserve">193,870 </w:t>
            </w:r>
          </w:p>
        </w:tc>
        <w:tc>
          <w:tcPr>
            <w:tcW w:w="1780" w:type="dxa"/>
            <w:hideMark/>
          </w:tcPr>
          <w:p w14:paraId="0A197F82" w14:textId="77777777" w:rsidR="000C4F4A" w:rsidRPr="000C4F4A" w:rsidRDefault="000C4F4A" w:rsidP="000C4F4A">
            <w:r w:rsidRPr="000C4F4A">
              <w:t xml:space="preserve">114,383 </w:t>
            </w:r>
          </w:p>
        </w:tc>
      </w:tr>
      <w:tr w:rsidR="000C4F4A" w:rsidRPr="000C4F4A" w14:paraId="277F0082" w14:textId="77777777" w:rsidTr="000C4F4A">
        <w:trPr>
          <w:trHeight w:val="912"/>
        </w:trPr>
        <w:tc>
          <w:tcPr>
            <w:tcW w:w="2180" w:type="dxa"/>
            <w:hideMark/>
          </w:tcPr>
          <w:p w14:paraId="3E491A01" w14:textId="77777777" w:rsidR="000C4F4A" w:rsidRPr="000C4F4A" w:rsidRDefault="000C4F4A">
            <w:r w:rsidRPr="000C4F4A">
              <w:t>Dezzutti</w:t>
            </w:r>
          </w:p>
        </w:tc>
        <w:tc>
          <w:tcPr>
            <w:tcW w:w="4120" w:type="dxa"/>
            <w:hideMark/>
          </w:tcPr>
          <w:p w14:paraId="157762D8" w14:textId="77777777" w:rsidR="000C4F4A" w:rsidRPr="000C4F4A" w:rsidRDefault="000C4F4A">
            <w:r w:rsidRPr="000C4F4A">
              <w:t>Phase 1 Assessment of TMC-278 LA</w:t>
            </w:r>
          </w:p>
        </w:tc>
        <w:tc>
          <w:tcPr>
            <w:tcW w:w="1880" w:type="dxa"/>
            <w:hideMark/>
          </w:tcPr>
          <w:p w14:paraId="2017C114" w14:textId="77777777" w:rsidR="000C4F4A" w:rsidRPr="000C4F4A" w:rsidRDefault="000C4F4A">
            <w:r w:rsidRPr="000C4F4A">
              <w:t>Foundation</w:t>
            </w:r>
          </w:p>
        </w:tc>
        <w:tc>
          <w:tcPr>
            <w:tcW w:w="3660" w:type="dxa"/>
            <w:hideMark/>
          </w:tcPr>
          <w:p w14:paraId="4A56D01E" w14:textId="77777777" w:rsidR="000C4F4A" w:rsidRPr="000C4F4A" w:rsidRDefault="000C4F4A" w:rsidP="000C4F4A">
            <w:r w:rsidRPr="000C4F4A">
              <w:t xml:space="preserve">170,887 </w:t>
            </w:r>
          </w:p>
        </w:tc>
        <w:tc>
          <w:tcPr>
            <w:tcW w:w="1780" w:type="dxa"/>
            <w:hideMark/>
          </w:tcPr>
          <w:p w14:paraId="7F7ADD0C" w14:textId="77777777" w:rsidR="000C4F4A" w:rsidRPr="000C4F4A" w:rsidRDefault="000C4F4A" w:rsidP="000C4F4A">
            <w:r w:rsidRPr="000C4F4A">
              <w:t xml:space="preserve">25,633 </w:t>
            </w:r>
          </w:p>
        </w:tc>
      </w:tr>
      <w:tr w:rsidR="000C4F4A" w:rsidRPr="000C4F4A" w14:paraId="3396BDB8" w14:textId="77777777" w:rsidTr="000C4F4A">
        <w:trPr>
          <w:trHeight w:val="912"/>
        </w:trPr>
        <w:tc>
          <w:tcPr>
            <w:tcW w:w="2180" w:type="dxa"/>
            <w:hideMark/>
          </w:tcPr>
          <w:p w14:paraId="4E434B79" w14:textId="77777777" w:rsidR="000C4F4A" w:rsidRPr="000C4F4A" w:rsidRDefault="000C4F4A">
            <w:r w:rsidRPr="000C4F4A">
              <w:t>Edwards</w:t>
            </w:r>
          </w:p>
        </w:tc>
        <w:tc>
          <w:tcPr>
            <w:tcW w:w="4120" w:type="dxa"/>
            <w:hideMark/>
          </w:tcPr>
          <w:p w14:paraId="06B34F68" w14:textId="77777777" w:rsidR="000C4F4A" w:rsidRPr="000C4F4A" w:rsidRDefault="000C4F4A">
            <w:r w:rsidRPr="000C4F4A">
              <w:t>Immunotherapy for Ovarian Cancer</w:t>
            </w:r>
          </w:p>
        </w:tc>
        <w:tc>
          <w:tcPr>
            <w:tcW w:w="1880" w:type="dxa"/>
            <w:hideMark/>
          </w:tcPr>
          <w:p w14:paraId="27F9F238" w14:textId="77777777" w:rsidR="000C4F4A" w:rsidRPr="000C4F4A" w:rsidRDefault="000C4F4A">
            <w:r w:rsidRPr="000C4F4A">
              <w:t>Internal Foundation</w:t>
            </w:r>
          </w:p>
        </w:tc>
        <w:tc>
          <w:tcPr>
            <w:tcW w:w="3660" w:type="dxa"/>
            <w:hideMark/>
          </w:tcPr>
          <w:p w14:paraId="3ACE12FB" w14:textId="77777777" w:rsidR="000C4F4A" w:rsidRPr="000C4F4A" w:rsidRDefault="000C4F4A" w:rsidP="000C4F4A">
            <w:r w:rsidRPr="000C4F4A">
              <w:t xml:space="preserve">125,000 </w:t>
            </w:r>
          </w:p>
        </w:tc>
        <w:tc>
          <w:tcPr>
            <w:tcW w:w="1780" w:type="dxa"/>
            <w:hideMark/>
          </w:tcPr>
          <w:p w14:paraId="0EBAE959" w14:textId="77777777" w:rsidR="000C4F4A" w:rsidRPr="000C4F4A" w:rsidRDefault="000C4F4A" w:rsidP="000C4F4A">
            <w:r w:rsidRPr="000C4F4A">
              <w:t xml:space="preserve">0 </w:t>
            </w:r>
          </w:p>
        </w:tc>
      </w:tr>
      <w:tr w:rsidR="000C4F4A" w:rsidRPr="000C4F4A" w14:paraId="163EA933" w14:textId="77777777" w:rsidTr="000C4F4A">
        <w:trPr>
          <w:trHeight w:val="912"/>
        </w:trPr>
        <w:tc>
          <w:tcPr>
            <w:tcW w:w="2180" w:type="dxa"/>
            <w:hideMark/>
          </w:tcPr>
          <w:p w14:paraId="38F91323" w14:textId="77777777" w:rsidR="000C4F4A" w:rsidRPr="000C4F4A" w:rsidRDefault="000C4F4A">
            <w:r w:rsidRPr="000C4F4A">
              <w:t>Edwards</w:t>
            </w:r>
          </w:p>
        </w:tc>
        <w:tc>
          <w:tcPr>
            <w:tcW w:w="4120" w:type="dxa"/>
            <w:hideMark/>
          </w:tcPr>
          <w:p w14:paraId="465FF0A5" w14:textId="77777777" w:rsidR="000C4F4A" w:rsidRPr="000C4F4A" w:rsidRDefault="000C4F4A">
            <w:r w:rsidRPr="000C4F4A">
              <w:t>Enhancing T-cell Honing to Solid Cancers by Stimulating Proper Chemokines</w:t>
            </w:r>
          </w:p>
        </w:tc>
        <w:tc>
          <w:tcPr>
            <w:tcW w:w="1880" w:type="dxa"/>
            <w:hideMark/>
          </w:tcPr>
          <w:p w14:paraId="699FB5FE" w14:textId="77777777" w:rsidR="000C4F4A" w:rsidRPr="000C4F4A" w:rsidRDefault="000C4F4A">
            <w:r w:rsidRPr="000C4F4A">
              <w:t>Non Federal</w:t>
            </w:r>
          </w:p>
        </w:tc>
        <w:tc>
          <w:tcPr>
            <w:tcW w:w="3660" w:type="dxa"/>
            <w:hideMark/>
          </w:tcPr>
          <w:p w14:paraId="2F15B920" w14:textId="77777777" w:rsidR="000C4F4A" w:rsidRPr="000C4F4A" w:rsidRDefault="000C4F4A" w:rsidP="000C4F4A">
            <w:r w:rsidRPr="000C4F4A">
              <w:t xml:space="preserve">10,250 </w:t>
            </w:r>
          </w:p>
        </w:tc>
        <w:tc>
          <w:tcPr>
            <w:tcW w:w="1780" w:type="dxa"/>
            <w:hideMark/>
          </w:tcPr>
          <w:p w14:paraId="6F6BD105" w14:textId="77777777" w:rsidR="000C4F4A" w:rsidRPr="000C4F4A" w:rsidRDefault="000C4F4A" w:rsidP="000C4F4A">
            <w:r w:rsidRPr="000C4F4A">
              <w:t xml:space="preserve">2,604 </w:t>
            </w:r>
          </w:p>
        </w:tc>
      </w:tr>
      <w:tr w:rsidR="000C4F4A" w:rsidRPr="000C4F4A" w14:paraId="259B1601" w14:textId="77777777" w:rsidTr="000C4F4A">
        <w:trPr>
          <w:trHeight w:val="912"/>
        </w:trPr>
        <w:tc>
          <w:tcPr>
            <w:tcW w:w="2180" w:type="dxa"/>
            <w:hideMark/>
          </w:tcPr>
          <w:p w14:paraId="7CEDD115" w14:textId="77777777" w:rsidR="000C4F4A" w:rsidRPr="000C4F4A" w:rsidRDefault="000C4F4A">
            <w:r w:rsidRPr="000C4F4A">
              <w:t xml:space="preserve">Facco </w:t>
            </w:r>
          </w:p>
        </w:tc>
        <w:tc>
          <w:tcPr>
            <w:tcW w:w="4120" w:type="dxa"/>
            <w:hideMark/>
          </w:tcPr>
          <w:p w14:paraId="4A7AFE60" w14:textId="77777777" w:rsidR="000C4F4A" w:rsidRPr="000C4F4A" w:rsidRDefault="000C4F4A">
            <w:r w:rsidRPr="000C4F4A">
              <w:t>UPP Academic Foundation Grant</w:t>
            </w:r>
          </w:p>
        </w:tc>
        <w:tc>
          <w:tcPr>
            <w:tcW w:w="1880" w:type="dxa"/>
            <w:hideMark/>
          </w:tcPr>
          <w:p w14:paraId="6B7D8A81" w14:textId="77777777" w:rsidR="000C4F4A" w:rsidRPr="000C4F4A" w:rsidRDefault="000C4F4A">
            <w:r w:rsidRPr="000C4F4A">
              <w:t>Internal Foundation</w:t>
            </w:r>
          </w:p>
        </w:tc>
        <w:tc>
          <w:tcPr>
            <w:tcW w:w="3660" w:type="dxa"/>
            <w:hideMark/>
          </w:tcPr>
          <w:p w14:paraId="4A376AB4" w14:textId="77777777" w:rsidR="000C4F4A" w:rsidRPr="000C4F4A" w:rsidRDefault="000C4F4A" w:rsidP="000C4F4A">
            <w:r w:rsidRPr="000C4F4A">
              <w:t xml:space="preserve">50,000 </w:t>
            </w:r>
          </w:p>
        </w:tc>
        <w:tc>
          <w:tcPr>
            <w:tcW w:w="1780" w:type="dxa"/>
            <w:hideMark/>
          </w:tcPr>
          <w:p w14:paraId="4B054E56" w14:textId="77777777" w:rsidR="000C4F4A" w:rsidRPr="000C4F4A" w:rsidRDefault="000C4F4A" w:rsidP="000C4F4A">
            <w:r w:rsidRPr="000C4F4A">
              <w:t xml:space="preserve">0 </w:t>
            </w:r>
          </w:p>
        </w:tc>
      </w:tr>
      <w:tr w:rsidR="000C4F4A" w:rsidRPr="000C4F4A" w14:paraId="3D90FB10" w14:textId="77777777" w:rsidTr="000C4F4A">
        <w:trPr>
          <w:trHeight w:val="912"/>
        </w:trPr>
        <w:tc>
          <w:tcPr>
            <w:tcW w:w="2180" w:type="dxa"/>
            <w:hideMark/>
          </w:tcPr>
          <w:p w14:paraId="49A7F942" w14:textId="77777777" w:rsidR="000C4F4A" w:rsidRPr="000C4F4A" w:rsidRDefault="000C4F4A">
            <w:r w:rsidRPr="000C4F4A">
              <w:t>Facco</w:t>
            </w:r>
          </w:p>
        </w:tc>
        <w:tc>
          <w:tcPr>
            <w:tcW w:w="4120" w:type="dxa"/>
            <w:hideMark/>
          </w:tcPr>
          <w:p w14:paraId="4C122B19" w14:textId="77777777" w:rsidR="000C4F4A" w:rsidRPr="000C4F4A" w:rsidRDefault="000C4F4A">
            <w:r w:rsidRPr="000C4F4A">
              <w:t>Sleep Disordered Breathing, Obesity, and Pregnancy Study</w:t>
            </w:r>
          </w:p>
        </w:tc>
        <w:tc>
          <w:tcPr>
            <w:tcW w:w="1880" w:type="dxa"/>
            <w:hideMark/>
          </w:tcPr>
          <w:p w14:paraId="700C3AEA" w14:textId="77777777" w:rsidR="000C4F4A" w:rsidRPr="000C4F4A" w:rsidRDefault="000C4F4A">
            <w:r w:rsidRPr="000C4F4A">
              <w:t>Federal</w:t>
            </w:r>
          </w:p>
        </w:tc>
        <w:tc>
          <w:tcPr>
            <w:tcW w:w="3660" w:type="dxa"/>
            <w:hideMark/>
          </w:tcPr>
          <w:p w14:paraId="203D253C" w14:textId="77777777" w:rsidR="000C4F4A" w:rsidRPr="000C4F4A" w:rsidRDefault="000C4F4A" w:rsidP="000C4F4A">
            <w:r w:rsidRPr="000C4F4A">
              <w:t xml:space="preserve">574,731 </w:t>
            </w:r>
          </w:p>
        </w:tc>
        <w:tc>
          <w:tcPr>
            <w:tcW w:w="1780" w:type="dxa"/>
            <w:hideMark/>
          </w:tcPr>
          <w:p w14:paraId="64CA3CF2" w14:textId="77777777" w:rsidR="000C4F4A" w:rsidRPr="000C4F4A" w:rsidRDefault="000C4F4A" w:rsidP="000C4F4A">
            <w:r w:rsidRPr="000C4F4A">
              <w:t xml:space="preserve">166,279 </w:t>
            </w:r>
          </w:p>
        </w:tc>
      </w:tr>
      <w:tr w:rsidR="000C4F4A" w:rsidRPr="000C4F4A" w14:paraId="39EACF84" w14:textId="77777777" w:rsidTr="000C4F4A">
        <w:trPr>
          <w:trHeight w:val="912"/>
        </w:trPr>
        <w:tc>
          <w:tcPr>
            <w:tcW w:w="2180" w:type="dxa"/>
            <w:hideMark/>
          </w:tcPr>
          <w:p w14:paraId="7DFC64E8" w14:textId="77777777" w:rsidR="000C4F4A" w:rsidRPr="000C4F4A" w:rsidRDefault="000C4F4A">
            <w:r w:rsidRPr="000C4F4A">
              <w:t>Hubel/Gandley</w:t>
            </w:r>
          </w:p>
        </w:tc>
        <w:tc>
          <w:tcPr>
            <w:tcW w:w="4120" w:type="dxa"/>
            <w:hideMark/>
          </w:tcPr>
          <w:p w14:paraId="56B81F27" w14:textId="77777777" w:rsidR="000C4F4A" w:rsidRPr="000C4F4A" w:rsidRDefault="000C4F4A">
            <w:r w:rsidRPr="000C4F4A">
              <w:t>Glycocalyx in Pregnancy and the Preeclampsia Syndrome</w:t>
            </w:r>
          </w:p>
        </w:tc>
        <w:tc>
          <w:tcPr>
            <w:tcW w:w="1880" w:type="dxa"/>
            <w:hideMark/>
          </w:tcPr>
          <w:p w14:paraId="708FF335" w14:textId="77777777" w:rsidR="000C4F4A" w:rsidRPr="000C4F4A" w:rsidRDefault="000C4F4A">
            <w:r w:rsidRPr="000C4F4A">
              <w:t>Federal</w:t>
            </w:r>
          </w:p>
        </w:tc>
        <w:tc>
          <w:tcPr>
            <w:tcW w:w="3660" w:type="dxa"/>
            <w:hideMark/>
          </w:tcPr>
          <w:p w14:paraId="5D722280" w14:textId="77777777" w:rsidR="000C4F4A" w:rsidRPr="000C4F4A" w:rsidRDefault="000C4F4A" w:rsidP="000C4F4A">
            <w:r w:rsidRPr="000C4F4A">
              <w:t xml:space="preserve">187,238 </w:t>
            </w:r>
          </w:p>
        </w:tc>
        <w:tc>
          <w:tcPr>
            <w:tcW w:w="1780" w:type="dxa"/>
            <w:hideMark/>
          </w:tcPr>
          <w:p w14:paraId="7EA27837" w14:textId="77777777" w:rsidR="000C4F4A" w:rsidRPr="000C4F4A" w:rsidRDefault="000C4F4A" w:rsidP="000C4F4A">
            <w:r w:rsidRPr="000C4F4A">
              <w:t xml:space="preserve">38,973 </w:t>
            </w:r>
          </w:p>
        </w:tc>
      </w:tr>
      <w:tr w:rsidR="000C4F4A" w:rsidRPr="000C4F4A" w14:paraId="3C076368" w14:textId="77777777" w:rsidTr="000C4F4A">
        <w:trPr>
          <w:trHeight w:val="912"/>
        </w:trPr>
        <w:tc>
          <w:tcPr>
            <w:tcW w:w="2180" w:type="dxa"/>
            <w:hideMark/>
          </w:tcPr>
          <w:p w14:paraId="0027C669" w14:textId="77777777" w:rsidR="000C4F4A" w:rsidRPr="000C4F4A" w:rsidRDefault="000C4F4A">
            <w:r w:rsidRPr="000C4F4A">
              <w:t>Grabosch</w:t>
            </w:r>
          </w:p>
        </w:tc>
        <w:tc>
          <w:tcPr>
            <w:tcW w:w="4120" w:type="dxa"/>
            <w:hideMark/>
          </w:tcPr>
          <w:p w14:paraId="10F35A40" w14:textId="77777777" w:rsidR="000C4F4A" w:rsidRPr="000C4F4A" w:rsidRDefault="000C4F4A">
            <w:r w:rsidRPr="000C4F4A">
              <w:t>Novel Combination Immunotherapy for Agressive Ovarian Cancer (Bright STAR)</w:t>
            </w:r>
          </w:p>
        </w:tc>
        <w:tc>
          <w:tcPr>
            <w:tcW w:w="1880" w:type="dxa"/>
            <w:hideMark/>
          </w:tcPr>
          <w:p w14:paraId="62DA1441" w14:textId="77777777" w:rsidR="000C4F4A" w:rsidRPr="000C4F4A" w:rsidRDefault="000C4F4A">
            <w:r w:rsidRPr="000C4F4A">
              <w:t>Internal Foundation</w:t>
            </w:r>
          </w:p>
        </w:tc>
        <w:tc>
          <w:tcPr>
            <w:tcW w:w="3660" w:type="dxa"/>
            <w:hideMark/>
          </w:tcPr>
          <w:p w14:paraId="6347E300" w14:textId="77777777" w:rsidR="000C4F4A" w:rsidRPr="000C4F4A" w:rsidRDefault="000C4F4A" w:rsidP="000C4F4A">
            <w:r w:rsidRPr="000C4F4A">
              <w:t xml:space="preserve">25,000 </w:t>
            </w:r>
          </w:p>
        </w:tc>
        <w:tc>
          <w:tcPr>
            <w:tcW w:w="1780" w:type="dxa"/>
            <w:hideMark/>
          </w:tcPr>
          <w:p w14:paraId="57DC5DCD" w14:textId="77777777" w:rsidR="000C4F4A" w:rsidRPr="000C4F4A" w:rsidRDefault="000C4F4A" w:rsidP="000C4F4A">
            <w:r w:rsidRPr="000C4F4A">
              <w:t xml:space="preserve">0 </w:t>
            </w:r>
          </w:p>
        </w:tc>
      </w:tr>
      <w:tr w:rsidR="000C4F4A" w:rsidRPr="000C4F4A" w14:paraId="5E7E003F" w14:textId="77777777" w:rsidTr="000C4F4A">
        <w:trPr>
          <w:trHeight w:val="912"/>
        </w:trPr>
        <w:tc>
          <w:tcPr>
            <w:tcW w:w="2180" w:type="dxa"/>
            <w:hideMark/>
          </w:tcPr>
          <w:p w14:paraId="027D4FC5" w14:textId="77777777" w:rsidR="000C4F4A" w:rsidRPr="000C4F4A" w:rsidRDefault="000C4F4A">
            <w:r w:rsidRPr="000C4F4A">
              <w:t>Guido</w:t>
            </w:r>
          </w:p>
        </w:tc>
        <w:tc>
          <w:tcPr>
            <w:tcW w:w="4120" w:type="dxa"/>
            <w:hideMark/>
          </w:tcPr>
          <w:p w14:paraId="1C69FAE1" w14:textId="77777777" w:rsidR="000C4F4A" w:rsidRPr="000C4F4A" w:rsidRDefault="000C4F4A">
            <w:r w:rsidRPr="000C4F4A">
              <w:t>Intra-Operative Sampling of Fallopian Tubes</w:t>
            </w:r>
          </w:p>
        </w:tc>
        <w:tc>
          <w:tcPr>
            <w:tcW w:w="1880" w:type="dxa"/>
            <w:hideMark/>
          </w:tcPr>
          <w:p w14:paraId="28CA5A11" w14:textId="77777777" w:rsidR="000C4F4A" w:rsidRPr="000C4F4A" w:rsidRDefault="000C4F4A">
            <w:r w:rsidRPr="000C4F4A">
              <w:t>Federal</w:t>
            </w:r>
          </w:p>
        </w:tc>
        <w:tc>
          <w:tcPr>
            <w:tcW w:w="3660" w:type="dxa"/>
            <w:hideMark/>
          </w:tcPr>
          <w:p w14:paraId="75EDFDDD" w14:textId="77777777" w:rsidR="000C4F4A" w:rsidRPr="000C4F4A" w:rsidRDefault="000C4F4A" w:rsidP="000C4F4A">
            <w:r w:rsidRPr="000C4F4A">
              <w:t xml:space="preserve">131,390 </w:t>
            </w:r>
          </w:p>
        </w:tc>
        <w:tc>
          <w:tcPr>
            <w:tcW w:w="1780" w:type="dxa"/>
            <w:hideMark/>
          </w:tcPr>
          <w:p w14:paraId="4630F042" w14:textId="77777777" w:rsidR="000C4F4A" w:rsidRPr="000C4F4A" w:rsidRDefault="000C4F4A" w:rsidP="000C4F4A">
            <w:r w:rsidRPr="000C4F4A">
              <w:t xml:space="preserve">80,147 </w:t>
            </w:r>
          </w:p>
        </w:tc>
      </w:tr>
      <w:tr w:rsidR="000C4F4A" w:rsidRPr="000C4F4A" w14:paraId="736B8B6E" w14:textId="77777777" w:rsidTr="000C4F4A">
        <w:trPr>
          <w:trHeight w:val="912"/>
        </w:trPr>
        <w:tc>
          <w:tcPr>
            <w:tcW w:w="2180" w:type="dxa"/>
            <w:hideMark/>
          </w:tcPr>
          <w:p w14:paraId="22DC5CC9" w14:textId="77777777" w:rsidR="000C4F4A" w:rsidRPr="000C4F4A" w:rsidRDefault="000C4F4A">
            <w:r w:rsidRPr="000C4F4A">
              <w:t>Guido</w:t>
            </w:r>
          </w:p>
        </w:tc>
        <w:tc>
          <w:tcPr>
            <w:tcW w:w="4120" w:type="dxa"/>
            <w:hideMark/>
          </w:tcPr>
          <w:p w14:paraId="7AE05412" w14:textId="77777777" w:rsidR="000C4F4A" w:rsidRPr="000C4F4A" w:rsidRDefault="000C4F4A" w:rsidP="000C4F4A">
            <w:pPr>
              <w:spacing w:after="200"/>
            </w:pPr>
            <w:r w:rsidRPr="000C4F4A">
              <w:t xml:space="preserve">Evaluation of the Gynesonics System for Transcervical Treatment of Symptomatic Uterine Fiboids with Radiofrequency Abiation Under </w:t>
            </w:r>
            <w:r w:rsidRPr="000C4F4A">
              <w:lastRenderedPageBreak/>
              <w:t>Integrated Intrauterine Sonography Guidance</w:t>
            </w:r>
          </w:p>
        </w:tc>
        <w:tc>
          <w:tcPr>
            <w:tcW w:w="1880" w:type="dxa"/>
            <w:hideMark/>
          </w:tcPr>
          <w:p w14:paraId="0B063A91" w14:textId="77777777" w:rsidR="000C4F4A" w:rsidRPr="000C4F4A" w:rsidRDefault="000C4F4A" w:rsidP="000C4F4A">
            <w:pPr>
              <w:spacing w:after="200"/>
            </w:pPr>
            <w:r w:rsidRPr="000C4F4A">
              <w:lastRenderedPageBreak/>
              <w:t>Industry</w:t>
            </w:r>
          </w:p>
        </w:tc>
        <w:tc>
          <w:tcPr>
            <w:tcW w:w="3660" w:type="dxa"/>
            <w:hideMark/>
          </w:tcPr>
          <w:p w14:paraId="09018241" w14:textId="77777777" w:rsidR="000C4F4A" w:rsidRPr="000C4F4A" w:rsidRDefault="000C4F4A" w:rsidP="000C4F4A">
            <w:r w:rsidRPr="000C4F4A">
              <w:t xml:space="preserve">57,929 </w:t>
            </w:r>
          </w:p>
        </w:tc>
        <w:tc>
          <w:tcPr>
            <w:tcW w:w="1780" w:type="dxa"/>
            <w:hideMark/>
          </w:tcPr>
          <w:p w14:paraId="19EEA639" w14:textId="77777777" w:rsidR="000C4F4A" w:rsidRPr="000C4F4A" w:rsidRDefault="000C4F4A" w:rsidP="000C4F4A">
            <w:r w:rsidRPr="000C4F4A">
              <w:t xml:space="preserve">11,204 </w:t>
            </w:r>
          </w:p>
        </w:tc>
      </w:tr>
      <w:tr w:rsidR="000C4F4A" w:rsidRPr="000C4F4A" w14:paraId="5021B77E" w14:textId="77777777" w:rsidTr="000C4F4A">
        <w:trPr>
          <w:trHeight w:val="912"/>
        </w:trPr>
        <w:tc>
          <w:tcPr>
            <w:tcW w:w="2180" w:type="dxa"/>
            <w:hideMark/>
          </w:tcPr>
          <w:p w14:paraId="7FD0FA09" w14:textId="77777777" w:rsidR="000C4F4A" w:rsidRPr="000C4F4A" w:rsidRDefault="000C4F4A">
            <w:r w:rsidRPr="000C4F4A">
              <w:t>Hillier</w:t>
            </w:r>
          </w:p>
        </w:tc>
        <w:tc>
          <w:tcPr>
            <w:tcW w:w="4120" w:type="dxa"/>
            <w:hideMark/>
          </w:tcPr>
          <w:p w14:paraId="0F152DDF" w14:textId="77777777" w:rsidR="000C4F4A" w:rsidRPr="000C4F4A" w:rsidRDefault="000C4F4A">
            <w:r w:rsidRPr="000C4F4A">
              <w:t>Master Academic Services Agreement Project 1</w:t>
            </w:r>
          </w:p>
        </w:tc>
        <w:tc>
          <w:tcPr>
            <w:tcW w:w="1880" w:type="dxa"/>
            <w:hideMark/>
          </w:tcPr>
          <w:p w14:paraId="3A8D8E91" w14:textId="77777777" w:rsidR="000C4F4A" w:rsidRPr="000C4F4A" w:rsidRDefault="000C4F4A">
            <w:r w:rsidRPr="000C4F4A">
              <w:t>Industry</w:t>
            </w:r>
          </w:p>
        </w:tc>
        <w:tc>
          <w:tcPr>
            <w:tcW w:w="3660" w:type="dxa"/>
            <w:hideMark/>
          </w:tcPr>
          <w:p w14:paraId="63A3203F" w14:textId="77777777" w:rsidR="000C4F4A" w:rsidRPr="000C4F4A" w:rsidRDefault="000C4F4A" w:rsidP="000C4F4A">
            <w:r w:rsidRPr="000C4F4A">
              <w:t xml:space="preserve">185,269 </w:t>
            </w:r>
          </w:p>
        </w:tc>
        <w:tc>
          <w:tcPr>
            <w:tcW w:w="1780" w:type="dxa"/>
            <w:hideMark/>
          </w:tcPr>
          <w:p w14:paraId="04190D59" w14:textId="77777777" w:rsidR="000C4F4A" w:rsidRPr="000C4F4A" w:rsidRDefault="000C4F4A" w:rsidP="000C4F4A">
            <w:r w:rsidRPr="000C4F4A">
              <w:t xml:space="preserve">46,317 </w:t>
            </w:r>
          </w:p>
        </w:tc>
      </w:tr>
      <w:tr w:rsidR="000C4F4A" w:rsidRPr="000C4F4A" w14:paraId="7DB4E722" w14:textId="77777777" w:rsidTr="000C4F4A">
        <w:trPr>
          <w:trHeight w:val="912"/>
        </w:trPr>
        <w:tc>
          <w:tcPr>
            <w:tcW w:w="2180" w:type="dxa"/>
            <w:hideMark/>
          </w:tcPr>
          <w:p w14:paraId="38894466" w14:textId="77777777" w:rsidR="000C4F4A" w:rsidRPr="000C4F4A" w:rsidRDefault="000C4F4A">
            <w:r w:rsidRPr="000C4F4A">
              <w:t>Hillier/Dezzutti</w:t>
            </w:r>
          </w:p>
        </w:tc>
        <w:tc>
          <w:tcPr>
            <w:tcW w:w="4120" w:type="dxa"/>
            <w:hideMark/>
          </w:tcPr>
          <w:p w14:paraId="0511DEEA" w14:textId="77777777" w:rsidR="000C4F4A" w:rsidRPr="000C4F4A" w:rsidRDefault="000C4F4A">
            <w:r w:rsidRPr="000C4F4A">
              <w:t xml:space="preserve">MTN - Leadership and Operations Center (LOC): Microbicide Trials Network - Year 9 </w:t>
            </w:r>
          </w:p>
        </w:tc>
        <w:tc>
          <w:tcPr>
            <w:tcW w:w="1880" w:type="dxa"/>
            <w:hideMark/>
          </w:tcPr>
          <w:p w14:paraId="19A17307" w14:textId="77777777" w:rsidR="000C4F4A" w:rsidRPr="000C4F4A" w:rsidRDefault="000C4F4A">
            <w:r w:rsidRPr="000C4F4A">
              <w:t>Federal</w:t>
            </w:r>
          </w:p>
        </w:tc>
        <w:tc>
          <w:tcPr>
            <w:tcW w:w="3660" w:type="dxa"/>
            <w:hideMark/>
          </w:tcPr>
          <w:p w14:paraId="61C699F9" w14:textId="77777777" w:rsidR="000C4F4A" w:rsidRPr="000C4F4A" w:rsidRDefault="000C4F4A" w:rsidP="000C4F4A">
            <w:r w:rsidRPr="000C4F4A">
              <w:t xml:space="preserve">17,150,686 </w:t>
            </w:r>
          </w:p>
        </w:tc>
        <w:tc>
          <w:tcPr>
            <w:tcW w:w="1780" w:type="dxa"/>
            <w:hideMark/>
          </w:tcPr>
          <w:p w14:paraId="1B0DDBC5" w14:textId="77777777" w:rsidR="000C4F4A" w:rsidRPr="000C4F4A" w:rsidRDefault="000C4F4A" w:rsidP="000C4F4A">
            <w:r w:rsidRPr="000C4F4A">
              <w:t xml:space="preserve">2,003,779 </w:t>
            </w:r>
          </w:p>
        </w:tc>
      </w:tr>
      <w:tr w:rsidR="000C4F4A" w:rsidRPr="000C4F4A" w14:paraId="13FED8CB" w14:textId="77777777" w:rsidTr="000C4F4A">
        <w:trPr>
          <w:trHeight w:val="912"/>
        </w:trPr>
        <w:tc>
          <w:tcPr>
            <w:tcW w:w="2180" w:type="dxa"/>
            <w:hideMark/>
          </w:tcPr>
          <w:p w14:paraId="20140A00" w14:textId="77777777" w:rsidR="000C4F4A" w:rsidRPr="000C4F4A" w:rsidRDefault="000C4F4A">
            <w:r w:rsidRPr="000C4F4A">
              <w:t>Hillier</w:t>
            </w:r>
          </w:p>
        </w:tc>
        <w:tc>
          <w:tcPr>
            <w:tcW w:w="4120" w:type="dxa"/>
            <w:hideMark/>
          </w:tcPr>
          <w:p w14:paraId="3BD06536" w14:textId="77777777" w:rsidR="000C4F4A" w:rsidRPr="000C4F4A" w:rsidRDefault="000C4F4A">
            <w:r w:rsidRPr="000C4F4A">
              <w:t>Phase II-b Trial of Lactobacillus Crispatus CTV-05</w:t>
            </w:r>
          </w:p>
        </w:tc>
        <w:tc>
          <w:tcPr>
            <w:tcW w:w="1880" w:type="dxa"/>
            <w:hideMark/>
          </w:tcPr>
          <w:p w14:paraId="44C79FD5" w14:textId="77777777" w:rsidR="000C4F4A" w:rsidRPr="000C4F4A" w:rsidRDefault="000C4F4A">
            <w:r w:rsidRPr="000C4F4A">
              <w:t>Federal</w:t>
            </w:r>
          </w:p>
        </w:tc>
        <w:tc>
          <w:tcPr>
            <w:tcW w:w="3660" w:type="dxa"/>
            <w:hideMark/>
          </w:tcPr>
          <w:p w14:paraId="394B98B4" w14:textId="77777777" w:rsidR="000C4F4A" w:rsidRPr="000C4F4A" w:rsidRDefault="000C4F4A" w:rsidP="000C4F4A">
            <w:r w:rsidRPr="000C4F4A">
              <w:t xml:space="preserve">38,475 </w:t>
            </w:r>
          </w:p>
        </w:tc>
        <w:tc>
          <w:tcPr>
            <w:tcW w:w="1780" w:type="dxa"/>
            <w:hideMark/>
          </w:tcPr>
          <w:p w14:paraId="242E0191" w14:textId="77777777" w:rsidR="000C4F4A" w:rsidRPr="000C4F4A" w:rsidRDefault="000C4F4A" w:rsidP="000C4F4A">
            <w:r w:rsidRPr="000C4F4A">
              <w:t xml:space="preserve">22,700 </w:t>
            </w:r>
          </w:p>
        </w:tc>
      </w:tr>
      <w:tr w:rsidR="000C4F4A" w:rsidRPr="000C4F4A" w14:paraId="44C82B2A" w14:textId="77777777" w:rsidTr="000C4F4A">
        <w:trPr>
          <w:trHeight w:val="912"/>
        </w:trPr>
        <w:tc>
          <w:tcPr>
            <w:tcW w:w="2180" w:type="dxa"/>
            <w:hideMark/>
          </w:tcPr>
          <w:p w14:paraId="32CF914E" w14:textId="77777777" w:rsidR="000C4F4A" w:rsidRPr="000C4F4A" w:rsidRDefault="000C4F4A">
            <w:r w:rsidRPr="000C4F4A">
              <w:t>Hilllier/Rohan</w:t>
            </w:r>
          </w:p>
        </w:tc>
        <w:tc>
          <w:tcPr>
            <w:tcW w:w="4120" w:type="dxa"/>
            <w:hideMark/>
          </w:tcPr>
          <w:p w14:paraId="60062198" w14:textId="77777777" w:rsidR="000C4F4A" w:rsidRPr="000C4F4A" w:rsidRDefault="000C4F4A">
            <w:r w:rsidRPr="000C4F4A">
              <w:t>Film Antirotroviral Microbicide Evaluation (FAME II) - Year 2</w:t>
            </w:r>
          </w:p>
        </w:tc>
        <w:tc>
          <w:tcPr>
            <w:tcW w:w="1880" w:type="dxa"/>
            <w:hideMark/>
          </w:tcPr>
          <w:p w14:paraId="6643B043" w14:textId="77777777" w:rsidR="000C4F4A" w:rsidRPr="000C4F4A" w:rsidRDefault="000C4F4A">
            <w:r w:rsidRPr="000C4F4A">
              <w:t>Federal</w:t>
            </w:r>
          </w:p>
        </w:tc>
        <w:tc>
          <w:tcPr>
            <w:tcW w:w="3660" w:type="dxa"/>
            <w:hideMark/>
          </w:tcPr>
          <w:p w14:paraId="4DCDF7B2" w14:textId="77777777" w:rsidR="000C4F4A" w:rsidRPr="000C4F4A" w:rsidRDefault="000C4F4A" w:rsidP="000C4F4A">
            <w:r w:rsidRPr="000C4F4A">
              <w:t xml:space="preserve">3,318,017 </w:t>
            </w:r>
          </w:p>
        </w:tc>
        <w:tc>
          <w:tcPr>
            <w:tcW w:w="1780" w:type="dxa"/>
            <w:hideMark/>
          </w:tcPr>
          <w:p w14:paraId="71A43D14" w14:textId="77777777" w:rsidR="000C4F4A" w:rsidRPr="000C4F4A" w:rsidRDefault="000C4F4A" w:rsidP="000C4F4A">
            <w:r w:rsidRPr="000C4F4A">
              <w:t xml:space="preserve">725,935 </w:t>
            </w:r>
          </w:p>
        </w:tc>
      </w:tr>
      <w:tr w:rsidR="000C4F4A" w:rsidRPr="000C4F4A" w14:paraId="41E9C46E" w14:textId="77777777" w:rsidTr="000C4F4A">
        <w:trPr>
          <w:trHeight w:val="912"/>
        </w:trPr>
        <w:tc>
          <w:tcPr>
            <w:tcW w:w="2180" w:type="dxa"/>
            <w:hideMark/>
          </w:tcPr>
          <w:p w14:paraId="4E2CD0AF" w14:textId="77777777" w:rsidR="000C4F4A" w:rsidRPr="000C4F4A" w:rsidRDefault="000C4F4A">
            <w:r w:rsidRPr="000C4F4A">
              <w:t>Himes</w:t>
            </w:r>
          </w:p>
        </w:tc>
        <w:tc>
          <w:tcPr>
            <w:tcW w:w="4120" w:type="dxa"/>
            <w:hideMark/>
          </w:tcPr>
          <w:p w14:paraId="284EAF07" w14:textId="77777777" w:rsidR="000C4F4A" w:rsidRPr="000C4F4A" w:rsidRDefault="000C4F4A">
            <w:r w:rsidRPr="000C4F4A">
              <w:t>Healthy Beyond Pregnancy</w:t>
            </w:r>
          </w:p>
        </w:tc>
        <w:tc>
          <w:tcPr>
            <w:tcW w:w="1880" w:type="dxa"/>
            <w:hideMark/>
          </w:tcPr>
          <w:p w14:paraId="6D9D7722" w14:textId="77777777" w:rsidR="000C4F4A" w:rsidRPr="000C4F4A" w:rsidRDefault="000C4F4A">
            <w:r w:rsidRPr="000C4F4A">
              <w:t>Internal Foundation</w:t>
            </w:r>
          </w:p>
        </w:tc>
        <w:tc>
          <w:tcPr>
            <w:tcW w:w="3660" w:type="dxa"/>
            <w:hideMark/>
          </w:tcPr>
          <w:p w14:paraId="4CF03A27" w14:textId="77777777" w:rsidR="000C4F4A" w:rsidRPr="000C4F4A" w:rsidRDefault="000C4F4A" w:rsidP="000C4F4A">
            <w:r w:rsidRPr="000C4F4A">
              <w:t xml:space="preserve">25,000 </w:t>
            </w:r>
          </w:p>
        </w:tc>
        <w:tc>
          <w:tcPr>
            <w:tcW w:w="1780" w:type="dxa"/>
            <w:hideMark/>
          </w:tcPr>
          <w:p w14:paraId="36F3CC1A" w14:textId="77777777" w:rsidR="000C4F4A" w:rsidRPr="000C4F4A" w:rsidRDefault="000C4F4A" w:rsidP="000C4F4A">
            <w:r w:rsidRPr="000C4F4A">
              <w:t xml:space="preserve">0 </w:t>
            </w:r>
          </w:p>
        </w:tc>
      </w:tr>
      <w:tr w:rsidR="000C4F4A" w:rsidRPr="000C4F4A" w14:paraId="1308D345" w14:textId="77777777" w:rsidTr="000C4F4A">
        <w:trPr>
          <w:trHeight w:val="912"/>
        </w:trPr>
        <w:tc>
          <w:tcPr>
            <w:tcW w:w="2180" w:type="dxa"/>
            <w:hideMark/>
          </w:tcPr>
          <w:p w14:paraId="402198A3" w14:textId="77777777" w:rsidR="000C4F4A" w:rsidRPr="000C4F4A" w:rsidRDefault="000C4F4A">
            <w:r w:rsidRPr="000C4F4A">
              <w:t>Himes</w:t>
            </w:r>
          </w:p>
        </w:tc>
        <w:tc>
          <w:tcPr>
            <w:tcW w:w="4120" w:type="dxa"/>
            <w:hideMark/>
          </w:tcPr>
          <w:p w14:paraId="63E97589" w14:textId="77777777" w:rsidR="000C4F4A" w:rsidRPr="000C4F4A" w:rsidRDefault="000C4F4A">
            <w:r w:rsidRPr="000C4F4A">
              <w:t>UPP Academic Foundation Grant</w:t>
            </w:r>
          </w:p>
        </w:tc>
        <w:tc>
          <w:tcPr>
            <w:tcW w:w="1880" w:type="dxa"/>
            <w:hideMark/>
          </w:tcPr>
          <w:p w14:paraId="0E4EFE2F" w14:textId="77777777" w:rsidR="000C4F4A" w:rsidRPr="000C4F4A" w:rsidRDefault="000C4F4A">
            <w:r w:rsidRPr="000C4F4A">
              <w:t>Internal Foundation</w:t>
            </w:r>
          </w:p>
        </w:tc>
        <w:tc>
          <w:tcPr>
            <w:tcW w:w="3660" w:type="dxa"/>
            <w:hideMark/>
          </w:tcPr>
          <w:p w14:paraId="077A1CC1" w14:textId="77777777" w:rsidR="000C4F4A" w:rsidRPr="000C4F4A" w:rsidRDefault="000C4F4A" w:rsidP="000C4F4A">
            <w:r w:rsidRPr="000C4F4A">
              <w:t xml:space="preserve">50,000 </w:t>
            </w:r>
          </w:p>
        </w:tc>
        <w:tc>
          <w:tcPr>
            <w:tcW w:w="1780" w:type="dxa"/>
            <w:hideMark/>
          </w:tcPr>
          <w:p w14:paraId="72ADDD1F" w14:textId="77777777" w:rsidR="000C4F4A" w:rsidRPr="000C4F4A" w:rsidRDefault="000C4F4A" w:rsidP="000C4F4A">
            <w:r w:rsidRPr="000C4F4A">
              <w:t xml:space="preserve">0 </w:t>
            </w:r>
          </w:p>
        </w:tc>
      </w:tr>
      <w:tr w:rsidR="000C4F4A" w:rsidRPr="000C4F4A" w14:paraId="7AD989CC" w14:textId="77777777" w:rsidTr="000C4F4A">
        <w:trPr>
          <w:trHeight w:val="912"/>
        </w:trPr>
        <w:tc>
          <w:tcPr>
            <w:tcW w:w="2180" w:type="dxa"/>
            <w:hideMark/>
          </w:tcPr>
          <w:p w14:paraId="549DABD9" w14:textId="77777777" w:rsidR="000C4F4A" w:rsidRPr="000C4F4A" w:rsidRDefault="000C4F4A">
            <w:r w:rsidRPr="000C4F4A">
              <w:t>Huang</w:t>
            </w:r>
          </w:p>
        </w:tc>
        <w:tc>
          <w:tcPr>
            <w:tcW w:w="4120" w:type="dxa"/>
            <w:hideMark/>
          </w:tcPr>
          <w:p w14:paraId="3FD67CFF" w14:textId="77777777" w:rsidR="000C4F4A" w:rsidRPr="000C4F4A" w:rsidRDefault="000C4F4A">
            <w:r w:rsidRPr="000C4F4A">
              <w:t>Targeting Tumor Secretome for Preventing Ovarian Cancer Metastasis</w:t>
            </w:r>
          </w:p>
        </w:tc>
        <w:tc>
          <w:tcPr>
            <w:tcW w:w="1880" w:type="dxa"/>
            <w:hideMark/>
          </w:tcPr>
          <w:p w14:paraId="22862253" w14:textId="77777777" w:rsidR="000C4F4A" w:rsidRPr="000C4F4A" w:rsidRDefault="000C4F4A">
            <w:r w:rsidRPr="000C4F4A">
              <w:t>Internal Foundation</w:t>
            </w:r>
          </w:p>
        </w:tc>
        <w:tc>
          <w:tcPr>
            <w:tcW w:w="3660" w:type="dxa"/>
            <w:hideMark/>
          </w:tcPr>
          <w:p w14:paraId="0EDF7BE8" w14:textId="77777777" w:rsidR="000C4F4A" w:rsidRPr="000C4F4A" w:rsidRDefault="000C4F4A" w:rsidP="000C4F4A">
            <w:r w:rsidRPr="000C4F4A">
              <w:t xml:space="preserve">25,000 </w:t>
            </w:r>
          </w:p>
        </w:tc>
        <w:tc>
          <w:tcPr>
            <w:tcW w:w="1780" w:type="dxa"/>
            <w:hideMark/>
          </w:tcPr>
          <w:p w14:paraId="2EA13E23" w14:textId="77777777" w:rsidR="000C4F4A" w:rsidRPr="000C4F4A" w:rsidRDefault="000C4F4A" w:rsidP="000C4F4A">
            <w:r w:rsidRPr="000C4F4A">
              <w:t xml:space="preserve">0 </w:t>
            </w:r>
          </w:p>
        </w:tc>
      </w:tr>
      <w:tr w:rsidR="000C4F4A" w:rsidRPr="000C4F4A" w14:paraId="5CD9D0B2" w14:textId="77777777" w:rsidTr="000C4F4A">
        <w:trPr>
          <w:trHeight w:val="912"/>
        </w:trPr>
        <w:tc>
          <w:tcPr>
            <w:tcW w:w="2180" w:type="dxa"/>
            <w:hideMark/>
          </w:tcPr>
          <w:p w14:paraId="06884316" w14:textId="77777777" w:rsidR="000C4F4A" w:rsidRPr="000C4F4A" w:rsidRDefault="000C4F4A">
            <w:r w:rsidRPr="000C4F4A">
              <w:t>Huang</w:t>
            </w:r>
          </w:p>
        </w:tc>
        <w:tc>
          <w:tcPr>
            <w:tcW w:w="4120" w:type="dxa"/>
            <w:hideMark/>
          </w:tcPr>
          <w:p w14:paraId="34824CBA" w14:textId="77777777" w:rsidR="000C4F4A" w:rsidRPr="000C4F4A" w:rsidRDefault="000C4F4A">
            <w:r w:rsidRPr="000C4F4A">
              <w:t>The mechanism of miR-210 Regulating Cellular Metabolism</w:t>
            </w:r>
          </w:p>
        </w:tc>
        <w:tc>
          <w:tcPr>
            <w:tcW w:w="1880" w:type="dxa"/>
            <w:hideMark/>
          </w:tcPr>
          <w:p w14:paraId="05C65C15" w14:textId="77777777" w:rsidR="000C4F4A" w:rsidRPr="000C4F4A" w:rsidRDefault="000C4F4A">
            <w:r w:rsidRPr="000C4F4A">
              <w:t>Foundation</w:t>
            </w:r>
          </w:p>
        </w:tc>
        <w:tc>
          <w:tcPr>
            <w:tcW w:w="3660" w:type="dxa"/>
            <w:hideMark/>
          </w:tcPr>
          <w:p w14:paraId="25C7434F" w14:textId="77777777" w:rsidR="000C4F4A" w:rsidRPr="000C4F4A" w:rsidRDefault="000C4F4A" w:rsidP="000C4F4A">
            <w:r w:rsidRPr="000C4F4A">
              <w:t xml:space="preserve">163,636 </w:t>
            </w:r>
          </w:p>
        </w:tc>
        <w:tc>
          <w:tcPr>
            <w:tcW w:w="1780" w:type="dxa"/>
            <w:hideMark/>
          </w:tcPr>
          <w:p w14:paraId="686DF195" w14:textId="77777777" w:rsidR="000C4F4A" w:rsidRPr="000C4F4A" w:rsidRDefault="000C4F4A" w:rsidP="000C4F4A">
            <w:r w:rsidRPr="000C4F4A">
              <w:t xml:space="preserve">16,364 </w:t>
            </w:r>
          </w:p>
        </w:tc>
      </w:tr>
      <w:tr w:rsidR="000C4F4A" w:rsidRPr="000C4F4A" w14:paraId="55597742" w14:textId="77777777" w:rsidTr="000C4F4A">
        <w:trPr>
          <w:trHeight w:val="912"/>
        </w:trPr>
        <w:tc>
          <w:tcPr>
            <w:tcW w:w="2180" w:type="dxa"/>
            <w:hideMark/>
          </w:tcPr>
          <w:p w14:paraId="2B282843" w14:textId="77777777" w:rsidR="000C4F4A" w:rsidRPr="000C4F4A" w:rsidRDefault="000C4F4A">
            <w:r w:rsidRPr="000C4F4A">
              <w:t>Huang</w:t>
            </w:r>
          </w:p>
        </w:tc>
        <w:tc>
          <w:tcPr>
            <w:tcW w:w="4120" w:type="dxa"/>
            <w:hideMark/>
          </w:tcPr>
          <w:p w14:paraId="3E9D65E3" w14:textId="77777777" w:rsidR="000C4F4A" w:rsidRPr="000C4F4A" w:rsidRDefault="000C4F4A">
            <w:r w:rsidRPr="000C4F4A">
              <w:t>Genetic dissection of endometriosis-associated ovarian cancer</w:t>
            </w:r>
          </w:p>
        </w:tc>
        <w:tc>
          <w:tcPr>
            <w:tcW w:w="1880" w:type="dxa"/>
            <w:hideMark/>
          </w:tcPr>
          <w:p w14:paraId="375A7D3F" w14:textId="77777777" w:rsidR="000C4F4A" w:rsidRPr="000C4F4A" w:rsidRDefault="000C4F4A">
            <w:r w:rsidRPr="000C4F4A">
              <w:t>Non Federal</w:t>
            </w:r>
          </w:p>
        </w:tc>
        <w:tc>
          <w:tcPr>
            <w:tcW w:w="3660" w:type="dxa"/>
            <w:hideMark/>
          </w:tcPr>
          <w:p w14:paraId="2583B42D" w14:textId="77777777" w:rsidR="000C4F4A" w:rsidRPr="000C4F4A" w:rsidRDefault="000C4F4A" w:rsidP="000C4F4A">
            <w:r w:rsidRPr="000C4F4A">
              <w:t xml:space="preserve">125,000 </w:t>
            </w:r>
          </w:p>
        </w:tc>
        <w:tc>
          <w:tcPr>
            <w:tcW w:w="1780" w:type="dxa"/>
            <w:hideMark/>
          </w:tcPr>
          <w:p w14:paraId="48A3F777" w14:textId="77777777" w:rsidR="000C4F4A" w:rsidRPr="000C4F4A" w:rsidRDefault="000C4F4A" w:rsidP="000C4F4A">
            <w:r w:rsidRPr="000C4F4A">
              <w:t xml:space="preserve">25,000 </w:t>
            </w:r>
          </w:p>
        </w:tc>
      </w:tr>
      <w:tr w:rsidR="000C4F4A" w:rsidRPr="000C4F4A" w14:paraId="395B1F30" w14:textId="77777777" w:rsidTr="000C4F4A">
        <w:trPr>
          <w:trHeight w:val="912"/>
        </w:trPr>
        <w:tc>
          <w:tcPr>
            <w:tcW w:w="2180" w:type="dxa"/>
            <w:hideMark/>
          </w:tcPr>
          <w:p w14:paraId="6440EF73" w14:textId="77777777" w:rsidR="000C4F4A" w:rsidRPr="000C4F4A" w:rsidRDefault="000C4F4A">
            <w:r w:rsidRPr="000C4F4A">
              <w:t>Hubel</w:t>
            </w:r>
          </w:p>
        </w:tc>
        <w:tc>
          <w:tcPr>
            <w:tcW w:w="4120" w:type="dxa"/>
            <w:hideMark/>
          </w:tcPr>
          <w:p w14:paraId="2A2EEBC4" w14:textId="77777777" w:rsidR="000C4F4A" w:rsidRPr="000C4F4A" w:rsidRDefault="000C4F4A">
            <w:r w:rsidRPr="000C4F4A">
              <w:t>Glycocalyx Syndecan-1 in Trophoblast Lipid Transport</w:t>
            </w:r>
          </w:p>
        </w:tc>
        <w:tc>
          <w:tcPr>
            <w:tcW w:w="1880" w:type="dxa"/>
            <w:hideMark/>
          </w:tcPr>
          <w:p w14:paraId="651781A3" w14:textId="77777777" w:rsidR="000C4F4A" w:rsidRPr="000C4F4A" w:rsidRDefault="000C4F4A">
            <w:r w:rsidRPr="000C4F4A">
              <w:t>Federal</w:t>
            </w:r>
          </w:p>
        </w:tc>
        <w:tc>
          <w:tcPr>
            <w:tcW w:w="3660" w:type="dxa"/>
            <w:hideMark/>
          </w:tcPr>
          <w:p w14:paraId="51D53656" w14:textId="77777777" w:rsidR="000C4F4A" w:rsidRPr="000C4F4A" w:rsidRDefault="000C4F4A" w:rsidP="000C4F4A">
            <w:r w:rsidRPr="000C4F4A">
              <w:t xml:space="preserve">66,095 </w:t>
            </w:r>
          </w:p>
        </w:tc>
        <w:tc>
          <w:tcPr>
            <w:tcW w:w="1780" w:type="dxa"/>
            <w:hideMark/>
          </w:tcPr>
          <w:p w14:paraId="7B925F33" w14:textId="77777777" w:rsidR="000C4F4A" w:rsidRPr="000C4F4A" w:rsidRDefault="000C4F4A" w:rsidP="000C4F4A">
            <w:r w:rsidRPr="000C4F4A">
              <w:t xml:space="preserve">27,899 </w:t>
            </w:r>
          </w:p>
        </w:tc>
      </w:tr>
      <w:tr w:rsidR="000C4F4A" w:rsidRPr="000C4F4A" w14:paraId="77518ACD" w14:textId="77777777" w:rsidTr="000C4F4A">
        <w:trPr>
          <w:trHeight w:val="912"/>
        </w:trPr>
        <w:tc>
          <w:tcPr>
            <w:tcW w:w="2180" w:type="dxa"/>
            <w:hideMark/>
          </w:tcPr>
          <w:p w14:paraId="77C8516C" w14:textId="77777777" w:rsidR="000C4F4A" w:rsidRPr="000C4F4A" w:rsidRDefault="000C4F4A">
            <w:r w:rsidRPr="000C4F4A">
              <w:t>Hubel/ Catov/ Powers</w:t>
            </w:r>
          </w:p>
        </w:tc>
        <w:tc>
          <w:tcPr>
            <w:tcW w:w="4120" w:type="dxa"/>
            <w:hideMark/>
          </w:tcPr>
          <w:p w14:paraId="5AE88608" w14:textId="77777777" w:rsidR="000C4F4A" w:rsidRPr="000C4F4A" w:rsidRDefault="000C4F4A">
            <w:r w:rsidRPr="000C4F4A">
              <w:t>Women's Cardiovascular Health: Novel Insights from Pregnancy on Microvascular Mechanisms (AHA)</w:t>
            </w:r>
          </w:p>
        </w:tc>
        <w:tc>
          <w:tcPr>
            <w:tcW w:w="1880" w:type="dxa"/>
            <w:hideMark/>
          </w:tcPr>
          <w:p w14:paraId="256ACD08" w14:textId="77777777" w:rsidR="000C4F4A" w:rsidRPr="000C4F4A" w:rsidRDefault="000C4F4A">
            <w:r w:rsidRPr="000C4F4A">
              <w:t>Foundation</w:t>
            </w:r>
          </w:p>
        </w:tc>
        <w:tc>
          <w:tcPr>
            <w:tcW w:w="3660" w:type="dxa"/>
            <w:hideMark/>
          </w:tcPr>
          <w:p w14:paraId="0D486382" w14:textId="77777777" w:rsidR="000C4F4A" w:rsidRPr="000C4F4A" w:rsidRDefault="000C4F4A" w:rsidP="000C4F4A">
            <w:r w:rsidRPr="000C4F4A">
              <w:t xml:space="preserve">726,368 </w:t>
            </w:r>
          </w:p>
        </w:tc>
        <w:tc>
          <w:tcPr>
            <w:tcW w:w="1780" w:type="dxa"/>
            <w:hideMark/>
          </w:tcPr>
          <w:p w14:paraId="2D1E1D29" w14:textId="77777777" w:rsidR="000C4F4A" w:rsidRPr="000C4F4A" w:rsidRDefault="000C4F4A" w:rsidP="000C4F4A">
            <w:r w:rsidRPr="000C4F4A">
              <w:t xml:space="preserve">72,638 </w:t>
            </w:r>
          </w:p>
        </w:tc>
      </w:tr>
      <w:tr w:rsidR="000C4F4A" w:rsidRPr="000C4F4A" w14:paraId="22B1A74F" w14:textId="77777777" w:rsidTr="000C4F4A">
        <w:trPr>
          <w:trHeight w:val="912"/>
        </w:trPr>
        <w:tc>
          <w:tcPr>
            <w:tcW w:w="2180" w:type="dxa"/>
            <w:hideMark/>
          </w:tcPr>
          <w:p w14:paraId="0E46E3AB" w14:textId="77777777" w:rsidR="000C4F4A" w:rsidRPr="000C4F4A" w:rsidRDefault="000C4F4A">
            <w:r w:rsidRPr="000C4F4A">
              <w:lastRenderedPageBreak/>
              <w:t>Jeyabalan</w:t>
            </w:r>
          </w:p>
        </w:tc>
        <w:tc>
          <w:tcPr>
            <w:tcW w:w="4120" w:type="dxa"/>
            <w:hideMark/>
          </w:tcPr>
          <w:p w14:paraId="5098E113" w14:textId="77777777" w:rsidR="000C4F4A" w:rsidRPr="000C4F4A" w:rsidRDefault="000C4F4A">
            <w:r w:rsidRPr="000C4F4A">
              <w:t>University of Pittsburgh Clinical and Translational Science</w:t>
            </w:r>
          </w:p>
        </w:tc>
        <w:tc>
          <w:tcPr>
            <w:tcW w:w="1880" w:type="dxa"/>
            <w:hideMark/>
          </w:tcPr>
          <w:p w14:paraId="13FF7A76" w14:textId="77777777" w:rsidR="000C4F4A" w:rsidRPr="000C4F4A" w:rsidRDefault="000C4F4A">
            <w:r w:rsidRPr="000C4F4A">
              <w:t>Federal</w:t>
            </w:r>
          </w:p>
        </w:tc>
        <w:tc>
          <w:tcPr>
            <w:tcW w:w="3660" w:type="dxa"/>
            <w:hideMark/>
          </w:tcPr>
          <w:p w14:paraId="4B09AB34" w14:textId="77777777" w:rsidR="000C4F4A" w:rsidRPr="000C4F4A" w:rsidRDefault="000C4F4A" w:rsidP="000C4F4A">
            <w:r w:rsidRPr="000C4F4A">
              <w:t xml:space="preserve">150,734 </w:t>
            </w:r>
          </w:p>
        </w:tc>
        <w:tc>
          <w:tcPr>
            <w:tcW w:w="1780" w:type="dxa"/>
            <w:hideMark/>
          </w:tcPr>
          <w:p w14:paraId="4CF9B56B" w14:textId="77777777" w:rsidR="000C4F4A" w:rsidRPr="000C4F4A" w:rsidRDefault="000C4F4A" w:rsidP="000C4F4A">
            <w:r w:rsidRPr="000C4F4A">
              <w:t xml:space="preserve">77,628 </w:t>
            </w:r>
          </w:p>
        </w:tc>
      </w:tr>
      <w:tr w:rsidR="000C4F4A" w:rsidRPr="000C4F4A" w14:paraId="0DA1EC70" w14:textId="77777777" w:rsidTr="000C4F4A">
        <w:trPr>
          <w:trHeight w:val="912"/>
        </w:trPr>
        <w:tc>
          <w:tcPr>
            <w:tcW w:w="2180" w:type="dxa"/>
            <w:hideMark/>
          </w:tcPr>
          <w:p w14:paraId="146C4896" w14:textId="77777777" w:rsidR="000C4F4A" w:rsidRPr="000C4F4A" w:rsidRDefault="000C4F4A">
            <w:r w:rsidRPr="000C4F4A">
              <w:t>Krans</w:t>
            </w:r>
          </w:p>
        </w:tc>
        <w:tc>
          <w:tcPr>
            <w:tcW w:w="4120" w:type="dxa"/>
            <w:hideMark/>
          </w:tcPr>
          <w:p w14:paraId="19294F87" w14:textId="77777777" w:rsidR="000C4F4A" w:rsidRPr="000C4F4A" w:rsidRDefault="000C4F4A">
            <w:r w:rsidRPr="000C4F4A">
              <w:t>Facilitating HCV Treatment Through Tailored Prenatal Care for HCV Infected, Substance Using Pregnant Women Year 2</w:t>
            </w:r>
          </w:p>
        </w:tc>
        <w:tc>
          <w:tcPr>
            <w:tcW w:w="1880" w:type="dxa"/>
            <w:hideMark/>
          </w:tcPr>
          <w:p w14:paraId="60DCA7E3" w14:textId="77777777" w:rsidR="000C4F4A" w:rsidRPr="000C4F4A" w:rsidRDefault="000C4F4A">
            <w:r w:rsidRPr="000C4F4A">
              <w:t>Federal</w:t>
            </w:r>
          </w:p>
        </w:tc>
        <w:tc>
          <w:tcPr>
            <w:tcW w:w="3660" w:type="dxa"/>
            <w:hideMark/>
          </w:tcPr>
          <w:p w14:paraId="0C219200" w14:textId="77777777" w:rsidR="000C4F4A" w:rsidRPr="000C4F4A" w:rsidRDefault="000C4F4A" w:rsidP="000C4F4A">
            <w:r w:rsidRPr="000C4F4A">
              <w:t xml:space="preserve">163,175 </w:t>
            </w:r>
          </w:p>
        </w:tc>
        <w:tc>
          <w:tcPr>
            <w:tcW w:w="1780" w:type="dxa"/>
            <w:hideMark/>
          </w:tcPr>
          <w:p w14:paraId="7EEAB801" w14:textId="77777777" w:rsidR="000C4F4A" w:rsidRPr="000C4F4A" w:rsidRDefault="000C4F4A" w:rsidP="000C4F4A">
            <w:r w:rsidRPr="000C4F4A">
              <w:t xml:space="preserve">30,957 </w:t>
            </w:r>
          </w:p>
        </w:tc>
      </w:tr>
      <w:tr w:rsidR="000C4F4A" w:rsidRPr="000C4F4A" w14:paraId="5B9851EF" w14:textId="77777777" w:rsidTr="000C4F4A">
        <w:trPr>
          <w:trHeight w:val="912"/>
        </w:trPr>
        <w:tc>
          <w:tcPr>
            <w:tcW w:w="2180" w:type="dxa"/>
            <w:hideMark/>
          </w:tcPr>
          <w:p w14:paraId="17F831B9" w14:textId="77777777" w:rsidR="000C4F4A" w:rsidRPr="000C4F4A" w:rsidRDefault="000C4F4A">
            <w:r w:rsidRPr="000C4F4A">
              <w:t>Krans</w:t>
            </w:r>
          </w:p>
        </w:tc>
        <w:tc>
          <w:tcPr>
            <w:tcW w:w="4120" w:type="dxa"/>
            <w:hideMark/>
          </w:tcPr>
          <w:p w14:paraId="2798400E" w14:textId="77777777" w:rsidR="000C4F4A" w:rsidRPr="000C4F4A" w:rsidRDefault="000C4F4A">
            <w:r w:rsidRPr="000C4F4A">
              <w:t>Health Care Utilization and Maternal and Neonatal Outcomes in Opioid Dependent Women</w:t>
            </w:r>
          </w:p>
        </w:tc>
        <w:tc>
          <w:tcPr>
            <w:tcW w:w="1880" w:type="dxa"/>
            <w:hideMark/>
          </w:tcPr>
          <w:p w14:paraId="16DE1542" w14:textId="77777777" w:rsidR="000C4F4A" w:rsidRPr="000C4F4A" w:rsidRDefault="000C4F4A">
            <w:r w:rsidRPr="000C4F4A">
              <w:t>Federal</w:t>
            </w:r>
          </w:p>
        </w:tc>
        <w:tc>
          <w:tcPr>
            <w:tcW w:w="3660" w:type="dxa"/>
            <w:hideMark/>
          </w:tcPr>
          <w:p w14:paraId="60E232FB" w14:textId="77777777" w:rsidR="000C4F4A" w:rsidRPr="000C4F4A" w:rsidRDefault="000C4F4A" w:rsidP="000C4F4A">
            <w:r w:rsidRPr="000C4F4A">
              <w:t xml:space="preserve">17,101 </w:t>
            </w:r>
          </w:p>
        </w:tc>
        <w:tc>
          <w:tcPr>
            <w:tcW w:w="1780" w:type="dxa"/>
            <w:hideMark/>
          </w:tcPr>
          <w:p w14:paraId="60CAB540" w14:textId="77777777" w:rsidR="000C4F4A" w:rsidRPr="000C4F4A" w:rsidRDefault="000C4F4A" w:rsidP="000C4F4A">
            <w:r w:rsidRPr="000C4F4A">
              <w:t xml:space="preserve">1,368 </w:t>
            </w:r>
          </w:p>
        </w:tc>
      </w:tr>
      <w:tr w:rsidR="000C4F4A" w:rsidRPr="000C4F4A" w14:paraId="7FD3B6D6" w14:textId="77777777" w:rsidTr="000C4F4A">
        <w:trPr>
          <w:trHeight w:val="912"/>
        </w:trPr>
        <w:tc>
          <w:tcPr>
            <w:tcW w:w="2180" w:type="dxa"/>
            <w:hideMark/>
          </w:tcPr>
          <w:p w14:paraId="7D8C170F" w14:textId="77777777" w:rsidR="000C4F4A" w:rsidRPr="000C4F4A" w:rsidRDefault="000C4F4A">
            <w:r w:rsidRPr="000C4F4A">
              <w:t>Krans</w:t>
            </w:r>
          </w:p>
        </w:tc>
        <w:tc>
          <w:tcPr>
            <w:tcW w:w="4120" w:type="dxa"/>
            <w:hideMark/>
          </w:tcPr>
          <w:p w14:paraId="025DA778" w14:textId="77777777" w:rsidR="000C4F4A" w:rsidRPr="000C4F4A" w:rsidRDefault="000C4F4A">
            <w:r w:rsidRPr="000C4F4A">
              <w:t>Immediate Postpartum Nexplanon Placement Versus Standard Postpartum Contraceptive Care for Opiod Dependent Women</w:t>
            </w:r>
          </w:p>
        </w:tc>
        <w:tc>
          <w:tcPr>
            <w:tcW w:w="1880" w:type="dxa"/>
            <w:hideMark/>
          </w:tcPr>
          <w:p w14:paraId="5DEE5460" w14:textId="77777777" w:rsidR="000C4F4A" w:rsidRPr="000C4F4A" w:rsidRDefault="000C4F4A">
            <w:r w:rsidRPr="000C4F4A">
              <w:t>Industry</w:t>
            </w:r>
          </w:p>
        </w:tc>
        <w:tc>
          <w:tcPr>
            <w:tcW w:w="3660" w:type="dxa"/>
            <w:hideMark/>
          </w:tcPr>
          <w:p w14:paraId="1B27C00B" w14:textId="77777777" w:rsidR="000C4F4A" w:rsidRPr="000C4F4A" w:rsidRDefault="000C4F4A" w:rsidP="000C4F4A">
            <w:r w:rsidRPr="000C4F4A">
              <w:t xml:space="preserve">138,562 </w:t>
            </w:r>
          </w:p>
        </w:tc>
        <w:tc>
          <w:tcPr>
            <w:tcW w:w="1780" w:type="dxa"/>
            <w:hideMark/>
          </w:tcPr>
          <w:p w14:paraId="5EFF3651" w14:textId="77777777" w:rsidR="000C4F4A" w:rsidRPr="000C4F4A" w:rsidRDefault="000C4F4A" w:rsidP="000C4F4A">
            <w:r w:rsidRPr="000C4F4A">
              <w:t xml:space="preserve">34,640 </w:t>
            </w:r>
          </w:p>
        </w:tc>
      </w:tr>
      <w:tr w:rsidR="000C4F4A" w:rsidRPr="000C4F4A" w14:paraId="6E5AA9BD" w14:textId="77777777" w:rsidTr="000C4F4A">
        <w:trPr>
          <w:trHeight w:val="912"/>
        </w:trPr>
        <w:tc>
          <w:tcPr>
            <w:tcW w:w="2180" w:type="dxa"/>
            <w:hideMark/>
          </w:tcPr>
          <w:p w14:paraId="781A21C8" w14:textId="77777777" w:rsidR="000C4F4A" w:rsidRPr="000C4F4A" w:rsidRDefault="000C4F4A">
            <w:r w:rsidRPr="000C4F4A">
              <w:t>Larkin</w:t>
            </w:r>
          </w:p>
        </w:tc>
        <w:tc>
          <w:tcPr>
            <w:tcW w:w="4120" w:type="dxa"/>
            <w:hideMark/>
          </w:tcPr>
          <w:p w14:paraId="1D8EE12E" w14:textId="77777777" w:rsidR="000C4F4A" w:rsidRPr="000C4F4A" w:rsidRDefault="000C4F4A">
            <w:r w:rsidRPr="000C4F4A">
              <w:t>The Role of Oxysterols in Placental Biology</w:t>
            </w:r>
          </w:p>
        </w:tc>
        <w:tc>
          <w:tcPr>
            <w:tcW w:w="1880" w:type="dxa"/>
            <w:hideMark/>
          </w:tcPr>
          <w:p w14:paraId="0D616E5E" w14:textId="77777777" w:rsidR="000C4F4A" w:rsidRPr="000C4F4A" w:rsidRDefault="000C4F4A">
            <w:r w:rsidRPr="000C4F4A">
              <w:t>Federal</w:t>
            </w:r>
          </w:p>
        </w:tc>
        <w:tc>
          <w:tcPr>
            <w:tcW w:w="3660" w:type="dxa"/>
            <w:hideMark/>
          </w:tcPr>
          <w:p w14:paraId="6DD3B8A7" w14:textId="77777777" w:rsidR="000C4F4A" w:rsidRPr="000C4F4A" w:rsidRDefault="000C4F4A" w:rsidP="000C4F4A">
            <w:r w:rsidRPr="000C4F4A">
              <w:t xml:space="preserve">199,459 </w:t>
            </w:r>
          </w:p>
        </w:tc>
        <w:tc>
          <w:tcPr>
            <w:tcW w:w="1780" w:type="dxa"/>
            <w:hideMark/>
          </w:tcPr>
          <w:p w14:paraId="6E5FDAD2" w14:textId="77777777" w:rsidR="000C4F4A" w:rsidRPr="000C4F4A" w:rsidRDefault="000C4F4A" w:rsidP="000C4F4A">
            <w:r w:rsidRPr="000C4F4A">
              <w:t xml:space="preserve">50,988 </w:t>
            </w:r>
          </w:p>
        </w:tc>
      </w:tr>
      <w:tr w:rsidR="000C4F4A" w:rsidRPr="000C4F4A" w14:paraId="18E1A749" w14:textId="77777777" w:rsidTr="000C4F4A">
        <w:trPr>
          <w:trHeight w:val="912"/>
        </w:trPr>
        <w:tc>
          <w:tcPr>
            <w:tcW w:w="2180" w:type="dxa"/>
            <w:hideMark/>
          </w:tcPr>
          <w:p w14:paraId="272EB6D1" w14:textId="77777777" w:rsidR="000C4F4A" w:rsidRPr="000C4F4A" w:rsidRDefault="000C4F4A">
            <w:r w:rsidRPr="000C4F4A">
              <w:t>Linkov</w:t>
            </w:r>
          </w:p>
        </w:tc>
        <w:tc>
          <w:tcPr>
            <w:tcW w:w="4120" w:type="dxa"/>
            <w:hideMark/>
          </w:tcPr>
          <w:p w14:paraId="46282CD8" w14:textId="77777777" w:rsidR="000C4F4A" w:rsidRPr="000C4F4A" w:rsidRDefault="000C4F4A">
            <w:r w:rsidRPr="000C4F4A">
              <w:t>Beckwith Institute Clinical Transformation Application</w:t>
            </w:r>
          </w:p>
        </w:tc>
        <w:tc>
          <w:tcPr>
            <w:tcW w:w="1880" w:type="dxa"/>
            <w:hideMark/>
          </w:tcPr>
          <w:p w14:paraId="0E4D27CC" w14:textId="77777777" w:rsidR="000C4F4A" w:rsidRPr="000C4F4A" w:rsidRDefault="000C4F4A">
            <w:r w:rsidRPr="000C4F4A">
              <w:t>Internal Foundation</w:t>
            </w:r>
          </w:p>
        </w:tc>
        <w:tc>
          <w:tcPr>
            <w:tcW w:w="3660" w:type="dxa"/>
            <w:hideMark/>
          </w:tcPr>
          <w:p w14:paraId="40FC81F8" w14:textId="77777777" w:rsidR="000C4F4A" w:rsidRPr="000C4F4A" w:rsidRDefault="000C4F4A" w:rsidP="000C4F4A">
            <w:r w:rsidRPr="000C4F4A">
              <w:t xml:space="preserve">25,000 </w:t>
            </w:r>
          </w:p>
        </w:tc>
        <w:tc>
          <w:tcPr>
            <w:tcW w:w="1780" w:type="dxa"/>
            <w:hideMark/>
          </w:tcPr>
          <w:p w14:paraId="3212DE29" w14:textId="77777777" w:rsidR="000C4F4A" w:rsidRPr="000C4F4A" w:rsidRDefault="000C4F4A" w:rsidP="000C4F4A">
            <w:r w:rsidRPr="000C4F4A">
              <w:t xml:space="preserve">0 </w:t>
            </w:r>
          </w:p>
        </w:tc>
      </w:tr>
      <w:tr w:rsidR="000C4F4A" w:rsidRPr="000C4F4A" w14:paraId="2E2263DC" w14:textId="77777777" w:rsidTr="000C4F4A">
        <w:trPr>
          <w:trHeight w:val="912"/>
        </w:trPr>
        <w:tc>
          <w:tcPr>
            <w:tcW w:w="2180" w:type="dxa"/>
            <w:hideMark/>
          </w:tcPr>
          <w:p w14:paraId="23DB4D93" w14:textId="77777777" w:rsidR="000C4F4A" w:rsidRPr="000C4F4A" w:rsidRDefault="000C4F4A">
            <w:r w:rsidRPr="000C4F4A">
              <w:t>Linkov</w:t>
            </w:r>
          </w:p>
        </w:tc>
        <w:tc>
          <w:tcPr>
            <w:tcW w:w="4120" w:type="dxa"/>
            <w:hideMark/>
          </w:tcPr>
          <w:p w14:paraId="2F3BC0C4" w14:textId="77777777" w:rsidR="000C4F4A" w:rsidRPr="000C4F4A" w:rsidRDefault="000C4F4A">
            <w:r w:rsidRPr="000C4F4A">
              <w:t>Development of Patient Educational Tools for Minimally Invasive Hysterectomy Decision-Making</w:t>
            </w:r>
          </w:p>
        </w:tc>
        <w:tc>
          <w:tcPr>
            <w:tcW w:w="1880" w:type="dxa"/>
            <w:hideMark/>
          </w:tcPr>
          <w:p w14:paraId="225EFA2B" w14:textId="77777777" w:rsidR="000C4F4A" w:rsidRPr="000C4F4A" w:rsidRDefault="000C4F4A">
            <w:r w:rsidRPr="000C4F4A">
              <w:t>Internal Foundation</w:t>
            </w:r>
          </w:p>
        </w:tc>
        <w:tc>
          <w:tcPr>
            <w:tcW w:w="3660" w:type="dxa"/>
            <w:hideMark/>
          </w:tcPr>
          <w:p w14:paraId="30B00ABB" w14:textId="77777777" w:rsidR="000C4F4A" w:rsidRPr="000C4F4A" w:rsidRDefault="000C4F4A" w:rsidP="000C4F4A">
            <w:r w:rsidRPr="000C4F4A">
              <w:t xml:space="preserve">8,000 </w:t>
            </w:r>
          </w:p>
        </w:tc>
        <w:tc>
          <w:tcPr>
            <w:tcW w:w="1780" w:type="dxa"/>
            <w:hideMark/>
          </w:tcPr>
          <w:p w14:paraId="6C9869DE" w14:textId="77777777" w:rsidR="000C4F4A" w:rsidRPr="000C4F4A" w:rsidRDefault="000C4F4A" w:rsidP="000C4F4A">
            <w:r w:rsidRPr="000C4F4A">
              <w:t xml:space="preserve">0 </w:t>
            </w:r>
          </w:p>
        </w:tc>
      </w:tr>
      <w:tr w:rsidR="000C4F4A" w:rsidRPr="000C4F4A" w14:paraId="31FB153C" w14:textId="77777777" w:rsidTr="000C4F4A">
        <w:trPr>
          <w:trHeight w:val="912"/>
        </w:trPr>
        <w:tc>
          <w:tcPr>
            <w:tcW w:w="2180" w:type="dxa"/>
            <w:hideMark/>
          </w:tcPr>
          <w:p w14:paraId="785DAC49" w14:textId="77777777" w:rsidR="000C4F4A" w:rsidRPr="000C4F4A" w:rsidRDefault="000C4F4A">
            <w:r w:rsidRPr="000C4F4A">
              <w:t>Linkov</w:t>
            </w:r>
          </w:p>
        </w:tc>
        <w:tc>
          <w:tcPr>
            <w:tcW w:w="4120" w:type="dxa"/>
            <w:hideMark/>
          </w:tcPr>
          <w:p w14:paraId="3CA763A8" w14:textId="77777777" w:rsidR="000C4F4A" w:rsidRPr="000C4F4A" w:rsidRDefault="000C4F4A">
            <w:r w:rsidRPr="000C4F4A">
              <w:t>Endometrial Cancer and Obesity</w:t>
            </w:r>
          </w:p>
        </w:tc>
        <w:tc>
          <w:tcPr>
            <w:tcW w:w="1880" w:type="dxa"/>
            <w:hideMark/>
          </w:tcPr>
          <w:p w14:paraId="7CA6F6AC" w14:textId="77777777" w:rsidR="000C4F4A" w:rsidRPr="000C4F4A" w:rsidRDefault="000C4F4A">
            <w:r w:rsidRPr="000C4F4A">
              <w:t>Internal Foundation</w:t>
            </w:r>
          </w:p>
        </w:tc>
        <w:tc>
          <w:tcPr>
            <w:tcW w:w="3660" w:type="dxa"/>
            <w:hideMark/>
          </w:tcPr>
          <w:p w14:paraId="2C52321A" w14:textId="77777777" w:rsidR="000C4F4A" w:rsidRPr="000C4F4A" w:rsidRDefault="000C4F4A" w:rsidP="000C4F4A">
            <w:r w:rsidRPr="000C4F4A">
              <w:t xml:space="preserve">258,337 </w:t>
            </w:r>
          </w:p>
        </w:tc>
        <w:tc>
          <w:tcPr>
            <w:tcW w:w="1780" w:type="dxa"/>
            <w:hideMark/>
          </w:tcPr>
          <w:p w14:paraId="6858CE9C" w14:textId="77777777" w:rsidR="000C4F4A" w:rsidRPr="000C4F4A" w:rsidRDefault="000C4F4A" w:rsidP="000C4F4A">
            <w:r w:rsidRPr="000C4F4A">
              <w:t xml:space="preserve">0 </w:t>
            </w:r>
          </w:p>
        </w:tc>
      </w:tr>
      <w:tr w:rsidR="000C4F4A" w:rsidRPr="000C4F4A" w14:paraId="3B32C8A9" w14:textId="77777777" w:rsidTr="000C4F4A">
        <w:trPr>
          <w:trHeight w:val="912"/>
        </w:trPr>
        <w:tc>
          <w:tcPr>
            <w:tcW w:w="2180" w:type="dxa"/>
            <w:hideMark/>
          </w:tcPr>
          <w:p w14:paraId="086A5B1E" w14:textId="77777777" w:rsidR="000C4F4A" w:rsidRPr="000C4F4A" w:rsidRDefault="000C4F4A">
            <w:r w:rsidRPr="000C4F4A">
              <w:t>McGowan</w:t>
            </w:r>
          </w:p>
        </w:tc>
        <w:tc>
          <w:tcPr>
            <w:tcW w:w="4120" w:type="dxa"/>
            <w:hideMark/>
          </w:tcPr>
          <w:p w14:paraId="733649D7" w14:textId="77777777" w:rsidR="000C4F4A" w:rsidRPr="000C4F4A" w:rsidRDefault="000C4F4A">
            <w:r w:rsidRPr="000C4F4A">
              <w:t>Aids Clinical Trials Group (ACTG) - Specialty Lab Support</w:t>
            </w:r>
          </w:p>
        </w:tc>
        <w:tc>
          <w:tcPr>
            <w:tcW w:w="1880" w:type="dxa"/>
            <w:hideMark/>
          </w:tcPr>
          <w:p w14:paraId="04BBA2F0" w14:textId="77777777" w:rsidR="000C4F4A" w:rsidRPr="000C4F4A" w:rsidRDefault="000C4F4A">
            <w:r w:rsidRPr="000C4F4A">
              <w:t>Federal</w:t>
            </w:r>
          </w:p>
        </w:tc>
        <w:tc>
          <w:tcPr>
            <w:tcW w:w="3660" w:type="dxa"/>
            <w:hideMark/>
          </w:tcPr>
          <w:p w14:paraId="2D667EF8" w14:textId="77777777" w:rsidR="000C4F4A" w:rsidRPr="000C4F4A" w:rsidRDefault="000C4F4A" w:rsidP="000C4F4A">
            <w:r w:rsidRPr="000C4F4A">
              <w:t xml:space="preserve">32,572 </w:t>
            </w:r>
          </w:p>
        </w:tc>
        <w:tc>
          <w:tcPr>
            <w:tcW w:w="1780" w:type="dxa"/>
            <w:hideMark/>
          </w:tcPr>
          <w:p w14:paraId="5021C942" w14:textId="77777777" w:rsidR="000C4F4A" w:rsidRPr="000C4F4A" w:rsidRDefault="000C4F4A" w:rsidP="000C4F4A">
            <w:r w:rsidRPr="000C4F4A">
              <w:t xml:space="preserve">19,217 </w:t>
            </w:r>
          </w:p>
        </w:tc>
      </w:tr>
      <w:tr w:rsidR="000C4F4A" w:rsidRPr="000C4F4A" w14:paraId="74F96AB3" w14:textId="77777777" w:rsidTr="000C4F4A">
        <w:trPr>
          <w:trHeight w:val="912"/>
        </w:trPr>
        <w:tc>
          <w:tcPr>
            <w:tcW w:w="2180" w:type="dxa"/>
            <w:hideMark/>
          </w:tcPr>
          <w:p w14:paraId="2648D383" w14:textId="77777777" w:rsidR="000C4F4A" w:rsidRPr="000C4F4A" w:rsidRDefault="000C4F4A">
            <w:r w:rsidRPr="000C4F4A">
              <w:t>McGowan</w:t>
            </w:r>
          </w:p>
        </w:tc>
        <w:tc>
          <w:tcPr>
            <w:tcW w:w="4120" w:type="dxa"/>
            <w:hideMark/>
          </w:tcPr>
          <w:p w14:paraId="52E71371" w14:textId="77777777" w:rsidR="000C4F4A" w:rsidRPr="000C4F4A" w:rsidRDefault="000C4F4A">
            <w:r w:rsidRPr="000C4F4A">
              <w:t>Development of a Urine Based Point of Care Test for Adherence to Antiretroviral</w:t>
            </w:r>
          </w:p>
        </w:tc>
        <w:tc>
          <w:tcPr>
            <w:tcW w:w="1880" w:type="dxa"/>
            <w:hideMark/>
          </w:tcPr>
          <w:p w14:paraId="05E1C180" w14:textId="77777777" w:rsidR="000C4F4A" w:rsidRPr="000C4F4A" w:rsidRDefault="000C4F4A">
            <w:r w:rsidRPr="000C4F4A">
              <w:t>Federal</w:t>
            </w:r>
          </w:p>
        </w:tc>
        <w:tc>
          <w:tcPr>
            <w:tcW w:w="3660" w:type="dxa"/>
            <w:hideMark/>
          </w:tcPr>
          <w:p w14:paraId="40C9111C" w14:textId="77777777" w:rsidR="000C4F4A" w:rsidRPr="000C4F4A" w:rsidRDefault="000C4F4A" w:rsidP="000C4F4A">
            <w:r w:rsidRPr="000C4F4A">
              <w:t xml:space="preserve">411,322 </w:t>
            </w:r>
          </w:p>
        </w:tc>
        <w:tc>
          <w:tcPr>
            <w:tcW w:w="1780" w:type="dxa"/>
            <w:hideMark/>
          </w:tcPr>
          <w:p w14:paraId="7CA22F31" w14:textId="77777777" w:rsidR="000C4F4A" w:rsidRPr="000C4F4A" w:rsidRDefault="000C4F4A" w:rsidP="000C4F4A">
            <w:r w:rsidRPr="000C4F4A">
              <w:t xml:space="preserve">173,853 </w:t>
            </w:r>
          </w:p>
        </w:tc>
      </w:tr>
      <w:tr w:rsidR="000C4F4A" w:rsidRPr="000C4F4A" w14:paraId="61E538C8" w14:textId="77777777" w:rsidTr="000C4F4A">
        <w:trPr>
          <w:trHeight w:val="912"/>
        </w:trPr>
        <w:tc>
          <w:tcPr>
            <w:tcW w:w="2180" w:type="dxa"/>
            <w:hideMark/>
          </w:tcPr>
          <w:p w14:paraId="1F7F57A1" w14:textId="77777777" w:rsidR="000C4F4A" w:rsidRPr="000C4F4A" w:rsidRDefault="000C4F4A">
            <w:r w:rsidRPr="000C4F4A">
              <w:lastRenderedPageBreak/>
              <w:t>McGowan/Rohan</w:t>
            </w:r>
          </w:p>
        </w:tc>
        <w:tc>
          <w:tcPr>
            <w:tcW w:w="4120" w:type="dxa"/>
            <w:hideMark/>
          </w:tcPr>
          <w:p w14:paraId="7351860A" w14:textId="77777777" w:rsidR="000C4F4A" w:rsidRPr="000C4F4A" w:rsidRDefault="000C4F4A">
            <w:r w:rsidRPr="000C4F4A">
              <w:t xml:space="preserve">Delivery of Rectal Enema as Microbicide (DREAM) - McGowan </w:t>
            </w:r>
          </w:p>
        </w:tc>
        <w:tc>
          <w:tcPr>
            <w:tcW w:w="1880" w:type="dxa"/>
            <w:hideMark/>
          </w:tcPr>
          <w:p w14:paraId="19902393" w14:textId="77777777" w:rsidR="000C4F4A" w:rsidRPr="000C4F4A" w:rsidRDefault="000C4F4A">
            <w:r w:rsidRPr="000C4F4A">
              <w:t>Federal</w:t>
            </w:r>
          </w:p>
        </w:tc>
        <w:tc>
          <w:tcPr>
            <w:tcW w:w="3660" w:type="dxa"/>
            <w:hideMark/>
          </w:tcPr>
          <w:p w14:paraId="49B16E48" w14:textId="77777777" w:rsidR="000C4F4A" w:rsidRPr="000C4F4A" w:rsidRDefault="000C4F4A" w:rsidP="000C4F4A">
            <w:r w:rsidRPr="000C4F4A">
              <w:t xml:space="preserve">285,709 </w:t>
            </w:r>
          </w:p>
        </w:tc>
        <w:tc>
          <w:tcPr>
            <w:tcW w:w="1780" w:type="dxa"/>
            <w:hideMark/>
          </w:tcPr>
          <w:p w14:paraId="36E09C9E" w14:textId="77777777" w:rsidR="000C4F4A" w:rsidRPr="000C4F4A" w:rsidRDefault="000C4F4A" w:rsidP="000C4F4A">
            <w:r w:rsidRPr="000C4F4A">
              <w:t xml:space="preserve">159,972 </w:t>
            </w:r>
          </w:p>
        </w:tc>
      </w:tr>
      <w:tr w:rsidR="000C4F4A" w:rsidRPr="000C4F4A" w14:paraId="438724A2" w14:textId="77777777" w:rsidTr="000C4F4A">
        <w:trPr>
          <w:trHeight w:val="912"/>
        </w:trPr>
        <w:tc>
          <w:tcPr>
            <w:tcW w:w="2180" w:type="dxa"/>
            <w:hideMark/>
          </w:tcPr>
          <w:p w14:paraId="31C03343" w14:textId="77777777" w:rsidR="000C4F4A" w:rsidRPr="000C4F4A" w:rsidRDefault="000C4F4A">
            <w:r w:rsidRPr="000C4F4A">
              <w:t>McGowan</w:t>
            </w:r>
          </w:p>
        </w:tc>
        <w:tc>
          <w:tcPr>
            <w:tcW w:w="4120" w:type="dxa"/>
            <w:hideMark/>
          </w:tcPr>
          <w:p w14:paraId="357B6CAE" w14:textId="77777777" w:rsidR="000C4F4A" w:rsidRPr="000C4F4A" w:rsidRDefault="000C4F4A">
            <w:r w:rsidRPr="000C4F4A">
              <w:t>Dipyridamole as a Modulator of HIV-1 Inflammation by Adenosine Regulation</w:t>
            </w:r>
          </w:p>
        </w:tc>
        <w:tc>
          <w:tcPr>
            <w:tcW w:w="1880" w:type="dxa"/>
            <w:hideMark/>
          </w:tcPr>
          <w:p w14:paraId="5B0512CC" w14:textId="77777777" w:rsidR="000C4F4A" w:rsidRPr="000C4F4A" w:rsidRDefault="000C4F4A">
            <w:r w:rsidRPr="000C4F4A">
              <w:t>Federal</w:t>
            </w:r>
          </w:p>
        </w:tc>
        <w:tc>
          <w:tcPr>
            <w:tcW w:w="3660" w:type="dxa"/>
            <w:hideMark/>
          </w:tcPr>
          <w:p w14:paraId="6CAEEFCD" w14:textId="77777777" w:rsidR="000C4F4A" w:rsidRPr="000C4F4A" w:rsidRDefault="000C4F4A" w:rsidP="000C4F4A">
            <w:r w:rsidRPr="000C4F4A">
              <w:t xml:space="preserve">28,526 </w:t>
            </w:r>
          </w:p>
        </w:tc>
        <w:tc>
          <w:tcPr>
            <w:tcW w:w="1780" w:type="dxa"/>
            <w:hideMark/>
          </w:tcPr>
          <w:p w14:paraId="0E32878F" w14:textId="77777777" w:rsidR="000C4F4A" w:rsidRPr="000C4F4A" w:rsidRDefault="000C4F4A" w:rsidP="000C4F4A">
            <w:r w:rsidRPr="000C4F4A">
              <w:t xml:space="preserve">16,830 </w:t>
            </w:r>
          </w:p>
        </w:tc>
      </w:tr>
      <w:tr w:rsidR="000C4F4A" w:rsidRPr="000C4F4A" w14:paraId="0851DEFB" w14:textId="77777777" w:rsidTr="000C4F4A">
        <w:trPr>
          <w:trHeight w:val="912"/>
        </w:trPr>
        <w:tc>
          <w:tcPr>
            <w:tcW w:w="2180" w:type="dxa"/>
            <w:hideMark/>
          </w:tcPr>
          <w:p w14:paraId="329530B8" w14:textId="77777777" w:rsidR="000C4F4A" w:rsidRPr="000C4F4A" w:rsidRDefault="000C4F4A">
            <w:r w:rsidRPr="000C4F4A">
              <w:t>McGowan</w:t>
            </w:r>
          </w:p>
        </w:tc>
        <w:tc>
          <w:tcPr>
            <w:tcW w:w="4120" w:type="dxa"/>
            <w:hideMark/>
          </w:tcPr>
          <w:p w14:paraId="207AE2D4" w14:textId="77777777" w:rsidR="000C4F4A" w:rsidRPr="000C4F4A" w:rsidRDefault="000C4F4A">
            <w:r w:rsidRPr="000C4F4A">
              <w:t>Thin Film Polymer Devise for HIV Prevention that is Subcutaneously Injected and Biodegradable - MWRIF Award</w:t>
            </w:r>
          </w:p>
        </w:tc>
        <w:tc>
          <w:tcPr>
            <w:tcW w:w="1880" w:type="dxa"/>
            <w:hideMark/>
          </w:tcPr>
          <w:p w14:paraId="255CACA5" w14:textId="77777777" w:rsidR="000C4F4A" w:rsidRPr="000C4F4A" w:rsidRDefault="000C4F4A">
            <w:r w:rsidRPr="000C4F4A">
              <w:t>Federal</w:t>
            </w:r>
          </w:p>
        </w:tc>
        <w:tc>
          <w:tcPr>
            <w:tcW w:w="3660" w:type="dxa"/>
            <w:hideMark/>
          </w:tcPr>
          <w:p w14:paraId="6F57F04F" w14:textId="77777777" w:rsidR="000C4F4A" w:rsidRPr="000C4F4A" w:rsidRDefault="000C4F4A" w:rsidP="000C4F4A">
            <w:r w:rsidRPr="000C4F4A">
              <w:t xml:space="preserve">20,236 </w:t>
            </w:r>
          </w:p>
        </w:tc>
        <w:tc>
          <w:tcPr>
            <w:tcW w:w="1780" w:type="dxa"/>
            <w:hideMark/>
          </w:tcPr>
          <w:p w14:paraId="1BAAF3A6" w14:textId="77777777" w:rsidR="000C4F4A" w:rsidRPr="000C4F4A" w:rsidRDefault="000C4F4A" w:rsidP="000C4F4A">
            <w:r w:rsidRPr="000C4F4A">
              <w:t xml:space="preserve">11,939 </w:t>
            </w:r>
          </w:p>
        </w:tc>
      </w:tr>
      <w:tr w:rsidR="000C4F4A" w:rsidRPr="000C4F4A" w14:paraId="7405EE6C" w14:textId="77777777" w:rsidTr="000C4F4A">
        <w:trPr>
          <w:trHeight w:val="912"/>
        </w:trPr>
        <w:tc>
          <w:tcPr>
            <w:tcW w:w="2180" w:type="dxa"/>
            <w:hideMark/>
          </w:tcPr>
          <w:p w14:paraId="47E3F516" w14:textId="77777777" w:rsidR="000C4F4A" w:rsidRPr="000C4F4A" w:rsidRDefault="000C4F4A">
            <w:r w:rsidRPr="000C4F4A">
              <w:t>McGowan</w:t>
            </w:r>
          </w:p>
        </w:tc>
        <w:tc>
          <w:tcPr>
            <w:tcW w:w="4120" w:type="dxa"/>
            <w:hideMark/>
          </w:tcPr>
          <w:p w14:paraId="0F3E25C9" w14:textId="77777777" w:rsidR="000C4F4A" w:rsidRPr="000C4F4A" w:rsidRDefault="000C4F4A">
            <w:r w:rsidRPr="000C4F4A">
              <w:t>Pharmaceutical Discovery in IBD Study - Janssen</w:t>
            </w:r>
          </w:p>
        </w:tc>
        <w:tc>
          <w:tcPr>
            <w:tcW w:w="1880" w:type="dxa"/>
            <w:hideMark/>
          </w:tcPr>
          <w:p w14:paraId="5E3C4CDC" w14:textId="77777777" w:rsidR="000C4F4A" w:rsidRPr="000C4F4A" w:rsidRDefault="000C4F4A">
            <w:r w:rsidRPr="000C4F4A">
              <w:t>Non Federal</w:t>
            </w:r>
          </w:p>
        </w:tc>
        <w:tc>
          <w:tcPr>
            <w:tcW w:w="3660" w:type="dxa"/>
            <w:hideMark/>
          </w:tcPr>
          <w:p w14:paraId="4A5D80A4" w14:textId="77777777" w:rsidR="000C4F4A" w:rsidRPr="000C4F4A" w:rsidRDefault="000C4F4A" w:rsidP="000C4F4A">
            <w:r w:rsidRPr="000C4F4A">
              <w:t xml:space="preserve">164,333 </w:t>
            </w:r>
          </w:p>
        </w:tc>
        <w:tc>
          <w:tcPr>
            <w:tcW w:w="1780" w:type="dxa"/>
            <w:hideMark/>
          </w:tcPr>
          <w:p w14:paraId="001D02ED" w14:textId="77777777" w:rsidR="000C4F4A" w:rsidRPr="000C4F4A" w:rsidRDefault="000C4F4A" w:rsidP="000C4F4A">
            <w:r w:rsidRPr="000C4F4A">
              <w:t xml:space="preserve">71,207 </w:t>
            </w:r>
          </w:p>
        </w:tc>
      </w:tr>
      <w:tr w:rsidR="000C4F4A" w:rsidRPr="000C4F4A" w14:paraId="41480FF6" w14:textId="77777777" w:rsidTr="000C4F4A">
        <w:trPr>
          <w:trHeight w:val="912"/>
        </w:trPr>
        <w:tc>
          <w:tcPr>
            <w:tcW w:w="2180" w:type="dxa"/>
            <w:hideMark/>
          </w:tcPr>
          <w:p w14:paraId="2298AB82" w14:textId="77777777" w:rsidR="000C4F4A" w:rsidRPr="000C4F4A" w:rsidRDefault="000C4F4A">
            <w:r w:rsidRPr="000C4F4A">
              <w:t>McGowan</w:t>
            </w:r>
          </w:p>
        </w:tc>
        <w:tc>
          <w:tcPr>
            <w:tcW w:w="4120" w:type="dxa"/>
            <w:hideMark/>
          </w:tcPr>
          <w:p w14:paraId="55F86F45" w14:textId="77777777" w:rsidR="000C4F4A" w:rsidRPr="000C4F4A" w:rsidRDefault="000C4F4A">
            <w:r w:rsidRPr="000C4F4A">
              <w:t>Griffithsin-based Rectal Microbicides for PREvention of Viral ENTry (PREVENT)  Core D&amp;Proj 3</w:t>
            </w:r>
          </w:p>
        </w:tc>
        <w:tc>
          <w:tcPr>
            <w:tcW w:w="1880" w:type="dxa"/>
            <w:hideMark/>
          </w:tcPr>
          <w:p w14:paraId="36D18A20" w14:textId="77777777" w:rsidR="000C4F4A" w:rsidRPr="000C4F4A" w:rsidRDefault="000C4F4A">
            <w:r w:rsidRPr="000C4F4A">
              <w:t>Federal</w:t>
            </w:r>
          </w:p>
        </w:tc>
        <w:tc>
          <w:tcPr>
            <w:tcW w:w="3660" w:type="dxa"/>
            <w:hideMark/>
          </w:tcPr>
          <w:p w14:paraId="1FACC239" w14:textId="77777777" w:rsidR="000C4F4A" w:rsidRPr="000C4F4A" w:rsidRDefault="000C4F4A" w:rsidP="000C4F4A">
            <w:r w:rsidRPr="000C4F4A">
              <w:t xml:space="preserve">109,466 </w:t>
            </w:r>
          </w:p>
        </w:tc>
        <w:tc>
          <w:tcPr>
            <w:tcW w:w="1780" w:type="dxa"/>
            <w:hideMark/>
          </w:tcPr>
          <w:p w14:paraId="41A3BAF5" w14:textId="77777777" w:rsidR="000C4F4A" w:rsidRPr="000C4F4A" w:rsidRDefault="000C4F4A" w:rsidP="000C4F4A">
            <w:r w:rsidRPr="000C4F4A">
              <w:t xml:space="preserve">64,585 </w:t>
            </w:r>
          </w:p>
        </w:tc>
      </w:tr>
      <w:tr w:rsidR="000C4F4A" w:rsidRPr="000C4F4A" w14:paraId="3D6B40CA" w14:textId="77777777" w:rsidTr="000C4F4A">
        <w:trPr>
          <w:trHeight w:val="912"/>
        </w:trPr>
        <w:tc>
          <w:tcPr>
            <w:tcW w:w="2180" w:type="dxa"/>
            <w:hideMark/>
          </w:tcPr>
          <w:p w14:paraId="04992ABC" w14:textId="77777777" w:rsidR="000C4F4A" w:rsidRPr="000C4F4A" w:rsidRDefault="000C4F4A">
            <w:r w:rsidRPr="000C4F4A">
              <w:t>Moalli</w:t>
            </w:r>
          </w:p>
        </w:tc>
        <w:tc>
          <w:tcPr>
            <w:tcW w:w="4120" w:type="dxa"/>
            <w:hideMark/>
          </w:tcPr>
          <w:p w14:paraId="03092406" w14:textId="77777777" w:rsidR="000C4F4A" w:rsidRPr="000C4F4A" w:rsidRDefault="000C4F4A">
            <w:r w:rsidRPr="000C4F4A">
              <w:t>Evaluation of UBM to Augment or Replace Mesh Use in Pel</w:t>
            </w:r>
          </w:p>
        </w:tc>
        <w:tc>
          <w:tcPr>
            <w:tcW w:w="1880" w:type="dxa"/>
            <w:hideMark/>
          </w:tcPr>
          <w:p w14:paraId="10B7B6BA" w14:textId="77777777" w:rsidR="000C4F4A" w:rsidRPr="000C4F4A" w:rsidRDefault="000C4F4A">
            <w:r w:rsidRPr="000C4F4A">
              <w:t>Industry</w:t>
            </w:r>
          </w:p>
        </w:tc>
        <w:tc>
          <w:tcPr>
            <w:tcW w:w="3660" w:type="dxa"/>
            <w:hideMark/>
          </w:tcPr>
          <w:p w14:paraId="72E9A80E" w14:textId="77777777" w:rsidR="000C4F4A" w:rsidRPr="000C4F4A" w:rsidRDefault="000C4F4A" w:rsidP="000C4F4A">
            <w:r w:rsidRPr="000C4F4A">
              <w:t xml:space="preserve">33,429 </w:t>
            </w:r>
          </w:p>
        </w:tc>
        <w:tc>
          <w:tcPr>
            <w:tcW w:w="1780" w:type="dxa"/>
            <w:hideMark/>
          </w:tcPr>
          <w:p w14:paraId="08E1118F" w14:textId="77777777" w:rsidR="000C4F4A" w:rsidRPr="000C4F4A" w:rsidRDefault="000C4F4A" w:rsidP="000C4F4A">
            <w:r w:rsidRPr="000C4F4A">
              <w:t xml:space="preserve">8,357 </w:t>
            </w:r>
          </w:p>
        </w:tc>
      </w:tr>
      <w:tr w:rsidR="000C4F4A" w:rsidRPr="000C4F4A" w14:paraId="74E6A4C7" w14:textId="77777777" w:rsidTr="000C4F4A">
        <w:trPr>
          <w:trHeight w:val="912"/>
        </w:trPr>
        <w:tc>
          <w:tcPr>
            <w:tcW w:w="2180" w:type="dxa"/>
            <w:hideMark/>
          </w:tcPr>
          <w:p w14:paraId="56A154CE" w14:textId="77777777" w:rsidR="000C4F4A" w:rsidRPr="000C4F4A" w:rsidRDefault="000C4F4A">
            <w:r w:rsidRPr="000C4F4A">
              <w:t>Moalli</w:t>
            </w:r>
          </w:p>
        </w:tc>
        <w:tc>
          <w:tcPr>
            <w:tcW w:w="4120" w:type="dxa"/>
            <w:hideMark/>
          </w:tcPr>
          <w:p w14:paraId="063F515C" w14:textId="77777777" w:rsidR="000C4F4A" w:rsidRPr="000C4F4A" w:rsidRDefault="000C4F4A">
            <w:r w:rsidRPr="000C4F4A">
              <w:t>The tissue redux environment and oxidative macromolecular</w:t>
            </w:r>
          </w:p>
        </w:tc>
        <w:tc>
          <w:tcPr>
            <w:tcW w:w="1880" w:type="dxa"/>
            <w:hideMark/>
          </w:tcPr>
          <w:p w14:paraId="4620E6D3" w14:textId="77777777" w:rsidR="000C4F4A" w:rsidRPr="000C4F4A" w:rsidRDefault="000C4F4A">
            <w:r w:rsidRPr="000C4F4A">
              <w:t>Foundation</w:t>
            </w:r>
          </w:p>
        </w:tc>
        <w:tc>
          <w:tcPr>
            <w:tcW w:w="3660" w:type="dxa"/>
            <w:hideMark/>
          </w:tcPr>
          <w:p w14:paraId="77441387" w14:textId="77777777" w:rsidR="000C4F4A" w:rsidRPr="000C4F4A" w:rsidRDefault="000C4F4A" w:rsidP="000C4F4A">
            <w:r w:rsidRPr="000C4F4A">
              <w:t xml:space="preserve">12,500 </w:t>
            </w:r>
          </w:p>
        </w:tc>
        <w:tc>
          <w:tcPr>
            <w:tcW w:w="1780" w:type="dxa"/>
            <w:hideMark/>
          </w:tcPr>
          <w:p w14:paraId="09AE0AF2" w14:textId="77777777" w:rsidR="000C4F4A" w:rsidRPr="000C4F4A" w:rsidRDefault="000C4F4A" w:rsidP="000C4F4A">
            <w:r w:rsidRPr="000C4F4A">
              <w:t xml:space="preserve">0 </w:t>
            </w:r>
          </w:p>
        </w:tc>
      </w:tr>
      <w:tr w:rsidR="000C4F4A" w:rsidRPr="000C4F4A" w14:paraId="75810939" w14:textId="77777777" w:rsidTr="000C4F4A">
        <w:trPr>
          <w:trHeight w:val="912"/>
        </w:trPr>
        <w:tc>
          <w:tcPr>
            <w:tcW w:w="2180" w:type="dxa"/>
            <w:hideMark/>
          </w:tcPr>
          <w:p w14:paraId="4F4C4F58" w14:textId="77777777" w:rsidR="000C4F4A" w:rsidRPr="000C4F4A" w:rsidRDefault="000C4F4A">
            <w:r w:rsidRPr="000C4F4A">
              <w:t>Moalli</w:t>
            </w:r>
          </w:p>
        </w:tc>
        <w:tc>
          <w:tcPr>
            <w:tcW w:w="4120" w:type="dxa"/>
            <w:hideMark/>
          </w:tcPr>
          <w:p w14:paraId="3D8CAFEC" w14:textId="77777777" w:rsidR="000C4F4A" w:rsidRPr="000C4F4A" w:rsidRDefault="000C4F4A">
            <w:r w:rsidRPr="000C4F4A">
              <w:t>Porosity &amp; tensioning :  Critical factors to consider</w:t>
            </w:r>
          </w:p>
        </w:tc>
        <w:tc>
          <w:tcPr>
            <w:tcW w:w="1880" w:type="dxa"/>
            <w:hideMark/>
          </w:tcPr>
          <w:p w14:paraId="5945B91D" w14:textId="77777777" w:rsidR="000C4F4A" w:rsidRPr="000C4F4A" w:rsidRDefault="000C4F4A">
            <w:r w:rsidRPr="000C4F4A">
              <w:t>Federal</w:t>
            </w:r>
          </w:p>
        </w:tc>
        <w:tc>
          <w:tcPr>
            <w:tcW w:w="3660" w:type="dxa"/>
            <w:hideMark/>
          </w:tcPr>
          <w:p w14:paraId="62DB7935" w14:textId="77777777" w:rsidR="000C4F4A" w:rsidRPr="000C4F4A" w:rsidRDefault="000C4F4A" w:rsidP="000C4F4A">
            <w:r w:rsidRPr="000C4F4A">
              <w:t xml:space="preserve">407,228 </w:t>
            </w:r>
          </w:p>
        </w:tc>
        <w:tc>
          <w:tcPr>
            <w:tcW w:w="1780" w:type="dxa"/>
            <w:hideMark/>
          </w:tcPr>
          <w:p w14:paraId="18C5C0C5" w14:textId="77777777" w:rsidR="000C4F4A" w:rsidRPr="000C4F4A" w:rsidRDefault="000C4F4A" w:rsidP="000C4F4A">
            <w:r w:rsidRPr="000C4F4A">
              <w:t xml:space="preserve">128,471 </w:t>
            </w:r>
          </w:p>
        </w:tc>
      </w:tr>
      <w:tr w:rsidR="000C4F4A" w:rsidRPr="000C4F4A" w14:paraId="00912A5E" w14:textId="77777777" w:rsidTr="000C4F4A">
        <w:trPr>
          <w:trHeight w:val="912"/>
        </w:trPr>
        <w:tc>
          <w:tcPr>
            <w:tcW w:w="2180" w:type="dxa"/>
            <w:hideMark/>
          </w:tcPr>
          <w:p w14:paraId="724BD0BB" w14:textId="77777777" w:rsidR="000C4F4A" w:rsidRPr="000C4F4A" w:rsidRDefault="000C4F4A">
            <w:r w:rsidRPr="000C4F4A">
              <w:t>Moalli</w:t>
            </w:r>
          </w:p>
        </w:tc>
        <w:tc>
          <w:tcPr>
            <w:tcW w:w="4120" w:type="dxa"/>
            <w:hideMark/>
          </w:tcPr>
          <w:p w14:paraId="61938E0B" w14:textId="77777777" w:rsidR="000C4F4A" w:rsidRPr="000C4F4A" w:rsidRDefault="000C4F4A">
            <w:r w:rsidRPr="000C4F4A">
              <w:t>Understanding the role of Apical Vaginal Support in Pelvic</w:t>
            </w:r>
          </w:p>
        </w:tc>
        <w:tc>
          <w:tcPr>
            <w:tcW w:w="1880" w:type="dxa"/>
            <w:hideMark/>
          </w:tcPr>
          <w:p w14:paraId="74BD1C6D" w14:textId="77777777" w:rsidR="000C4F4A" w:rsidRPr="000C4F4A" w:rsidRDefault="000C4F4A">
            <w:r w:rsidRPr="000C4F4A">
              <w:t>Non Federal</w:t>
            </w:r>
          </w:p>
        </w:tc>
        <w:tc>
          <w:tcPr>
            <w:tcW w:w="3660" w:type="dxa"/>
            <w:hideMark/>
          </w:tcPr>
          <w:p w14:paraId="15F87909" w14:textId="77777777" w:rsidR="000C4F4A" w:rsidRPr="000C4F4A" w:rsidRDefault="000C4F4A" w:rsidP="000C4F4A">
            <w:r w:rsidRPr="000C4F4A">
              <w:t xml:space="preserve">75,000 </w:t>
            </w:r>
          </w:p>
        </w:tc>
        <w:tc>
          <w:tcPr>
            <w:tcW w:w="1780" w:type="dxa"/>
            <w:hideMark/>
          </w:tcPr>
          <w:p w14:paraId="7848166C" w14:textId="77777777" w:rsidR="000C4F4A" w:rsidRPr="000C4F4A" w:rsidRDefault="000C4F4A" w:rsidP="000C4F4A">
            <w:r w:rsidRPr="000C4F4A">
              <w:t xml:space="preserve">15,000 </w:t>
            </w:r>
          </w:p>
        </w:tc>
      </w:tr>
      <w:tr w:rsidR="000C4F4A" w:rsidRPr="000C4F4A" w14:paraId="5D3126AF" w14:textId="77777777" w:rsidTr="000C4F4A">
        <w:trPr>
          <w:trHeight w:val="912"/>
        </w:trPr>
        <w:tc>
          <w:tcPr>
            <w:tcW w:w="2180" w:type="dxa"/>
            <w:hideMark/>
          </w:tcPr>
          <w:p w14:paraId="5C1318CF" w14:textId="77777777" w:rsidR="000C4F4A" w:rsidRPr="000C4F4A" w:rsidRDefault="000C4F4A">
            <w:r w:rsidRPr="000C4F4A">
              <w:t>Orwig</w:t>
            </w:r>
          </w:p>
        </w:tc>
        <w:tc>
          <w:tcPr>
            <w:tcW w:w="4120" w:type="dxa"/>
            <w:hideMark/>
          </w:tcPr>
          <w:p w14:paraId="63ABB409" w14:textId="77777777" w:rsidR="000C4F4A" w:rsidRPr="000C4F4A" w:rsidRDefault="000C4F4A">
            <w:r w:rsidRPr="000C4F4A">
              <w:t>Cisplatin-induced epigenomic modifications in male germ cell</w:t>
            </w:r>
          </w:p>
        </w:tc>
        <w:tc>
          <w:tcPr>
            <w:tcW w:w="1880" w:type="dxa"/>
            <w:hideMark/>
          </w:tcPr>
          <w:p w14:paraId="4D26A5B8" w14:textId="77777777" w:rsidR="000C4F4A" w:rsidRPr="000C4F4A" w:rsidRDefault="000C4F4A">
            <w:r w:rsidRPr="000C4F4A">
              <w:t>Federal</w:t>
            </w:r>
          </w:p>
        </w:tc>
        <w:tc>
          <w:tcPr>
            <w:tcW w:w="3660" w:type="dxa"/>
            <w:hideMark/>
          </w:tcPr>
          <w:p w14:paraId="5EB065A0" w14:textId="77777777" w:rsidR="000C4F4A" w:rsidRPr="000C4F4A" w:rsidRDefault="000C4F4A" w:rsidP="000C4F4A">
            <w:r w:rsidRPr="000C4F4A">
              <w:t xml:space="preserve">17,830 </w:t>
            </w:r>
          </w:p>
        </w:tc>
        <w:tc>
          <w:tcPr>
            <w:tcW w:w="1780" w:type="dxa"/>
            <w:hideMark/>
          </w:tcPr>
          <w:p w14:paraId="3037868A" w14:textId="77777777" w:rsidR="000C4F4A" w:rsidRPr="000C4F4A" w:rsidRDefault="000C4F4A" w:rsidP="000C4F4A">
            <w:r w:rsidRPr="000C4F4A">
              <w:t xml:space="preserve">8,450 </w:t>
            </w:r>
          </w:p>
        </w:tc>
      </w:tr>
      <w:tr w:rsidR="000C4F4A" w:rsidRPr="000C4F4A" w14:paraId="234F7E0E" w14:textId="77777777" w:rsidTr="000C4F4A">
        <w:trPr>
          <w:trHeight w:val="912"/>
        </w:trPr>
        <w:tc>
          <w:tcPr>
            <w:tcW w:w="2180" w:type="dxa"/>
            <w:hideMark/>
          </w:tcPr>
          <w:p w14:paraId="41A5FD83" w14:textId="77777777" w:rsidR="000C4F4A" w:rsidRPr="000C4F4A" w:rsidRDefault="000C4F4A">
            <w:r w:rsidRPr="000C4F4A">
              <w:t>Orwig</w:t>
            </w:r>
          </w:p>
        </w:tc>
        <w:tc>
          <w:tcPr>
            <w:tcW w:w="4120" w:type="dxa"/>
            <w:hideMark/>
          </w:tcPr>
          <w:p w14:paraId="17FB60AF" w14:textId="77777777" w:rsidR="000C4F4A" w:rsidRPr="000C4F4A" w:rsidRDefault="000C4F4A">
            <w:r w:rsidRPr="000C4F4A">
              <w:t>Human to Monkey Transplants</w:t>
            </w:r>
          </w:p>
        </w:tc>
        <w:tc>
          <w:tcPr>
            <w:tcW w:w="1880" w:type="dxa"/>
            <w:hideMark/>
          </w:tcPr>
          <w:p w14:paraId="21B8E81A" w14:textId="77777777" w:rsidR="000C4F4A" w:rsidRPr="000C4F4A" w:rsidRDefault="000C4F4A">
            <w:r w:rsidRPr="000C4F4A">
              <w:t>Industry</w:t>
            </w:r>
          </w:p>
        </w:tc>
        <w:tc>
          <w:tcPr>
            <w:tcW w:w="3660" w:type="dxa"/>
            <w:hideMark/>
          </w:tcPr>
          <w:p w14:paraId="4DACEEB5" w14:textId="77777777" w:rsidR="000C4F4A" w:rsidRPr="000C4F4A" w:rsidRDefault="000C4F4A" w:rsidP="000C4F4A">
            <w:r w:rsidRPr="000C4F4A">
              <w:t xml:space="preserve">75,000 </w:t>
            </w:r>
          </w:p>
        </w:tc>
        <w:tc>
          <w:tcPr>
            <w:tcW w:w="1780" w:type="dxa"/>
            <w:hideMark/>
          </w:tcPr>
          <w:p w14:paraId="7E4E779B" w14:textId="77777777" w:rsidR="000C4F4A" w:rsidRPr="000C4F4A" w:rsidRDefault="000C4F4A" w:rsidP="000C4F4A">
            <w:r w:rsidRPr="000C4F4A">
              <w:t xml:space="preserve">0 </w:t>
            </w:r>
          </w:p>
        </w:tc>
      </w:tr>
      <w:tr w:rsidR="000C4F4A" w:rsidRPr="000C4F4A" w14:paraId="36C8864C" w14:textId="77777777" w:rsidTr="000C4F4A">
        <w:trPr>
          <w:trHeight w:val="912"/>
        </w:trPr>
        <w:tc>
          <w:tcPr>
            <w:tcW w:w="2180" w:type="dxa"/>
            <w:hideMark/>
          </w:tcPr>
          <w:p w14:paraId="3BA3A598" w14:textId="77777777" w:rsidR="000C4F4A" w:rsidRPr="000C4F4A" w:rsidRDefault="000C4F4A">
            <w:r w:rsidRPr="000C4F4A">
              <w:lastRenderedPageBreak/>
              <w:t>Orwig</w:t>
            </w:r>
          </w:p>
        </w:tc>
        <w:tc>
          <w:tcPr>
            <w:tcW w:w="4120" w:type="dxa"/>
            <w:hideMark/>
          </w:tcPr>
          <w:p w14:paraId="10148F24" w14:textId="77777777" w:rsidR="000C4F4A" w:rsidRPr="000C4F4A" w:rsidRDefault="000C4F4A">
            <w:r w:rsidRPr="000C4F4A">
              <w:t>Preserving Male Fertility after Cancer Therapy - Roll Up</w:t>
            </w:r>
          </w:p>
        </w:tc>
        <w:tc>
          <w:tcPr>
            <w:tcW w:w="1880" w:type="dxa"/>
            <w:hideMark/>
          </w:tcPr>
          <w:p w14:paraId="7FC40029" w14:textId="77777777" w:rsidR="000C4F4A" w:rsidRPr="000C4F4A" w:rsidRDefault="000C4F4A">
            <w:r w:rsidRPr="000C4F4A">
              <w:t>Federal</w:t>
            </w:r>
          </w:p>
        </w:tc>
        <w:tc>
          <w:tcPr>
            <w:tcW w:w="3660" w:type="dxa"/>
            <w:hideMark/>
          </w:tcPr>
          <w:p w14:paraId="1D472BEB" w14:textId="77777777" w:rsidR="000C4F4A" w:rsidRPr="000C4F4A" w:rsidRDefault="000C4F4A" w:rsidP="000C4F4A">
            <w:r w:rsidRPr="000C4F4A">
              <w:t xml:space="preserve">1,254,022 </w:t>
            </w:r>
          </w:p>
        </w:tc>
        <w:tc>
          <w:tcPr>
            <w:tcW w:w="1780" w:type="dxa"/>
            <w:hideMark/>
          </w:tcPr>
          <w:p w14:paraId="4E6C9622" w14:textId="77777777" w:rsidR="000C4F4A" w:rsidRPr="000C4F4A" w:rsidRDefault="000C4F4A" w:rsidP="000C4F4A">
            <w:r w:rsidRPr="000C4F4A">
              <w:t xml:space="preserve">153,169 </w:t>
            </w:r>
          </w:p>
        </w:tc>
      </w:tr>
      <w:tr w:rsidR="000C4F4A" w:rsidRPr="000C4F4A" w14:paraId="0AEC3A99" w14:textId="77777777" w:rsidTr="000C4F4A">
        <w:trPr>
          <w:trHeight w:val="912"/>
        </w:trPr>
        <w:tc>
          <w:tcPr>
            <w:tcW w:w="2180" w:type="dxa"/>
            <w:hideMark/>
          </w:tcPr>
          <w:p w14:paraId="45D4D352" w14:textId="77777777" w:rsidR="000C4F4A" w:rsidRPr="000C4F4A" w:rsidRDefault="000C4F4A">
            <w:r w:rsidRPr="000C4F4A">
              <w:t>Orwig</w:t>
            </w:r>
          </w:p>
        </w:tc>
        <w:tc>
          <w:tcPr>
            <w:tcW w:w="4120" w:type="dxa"/>
            <w:hideMark/>
          </w:tcPr>
          <w:p w14:paraId="10BBD618" w14:textId="77777777" w:rsidR="000C4F4A" w:rsidRPr="000C4F4A" w:rsidRDefault="000C4F4A">
            <w:r w:rsidRPr="000C4F4A">
              <w:t>Preservation of Pre-Pubertal Primate Male Fertility</w:t>
            </w:r>
          </w:p>
        </w:tc>
        <w:tc>
          <w:tcPr>
            <w:tcW w:w="1880" w:type="dxa"/>
            <w:hideMark/>
          </w:tcPr>
          <w:p w14:paraId="11112060" w14:textId="77777777" w:rsidR="000C4F4A" w:rsidRPr="000C4F4A" w:rsidRDefault="000C4F4A">
            <w:r w:rsidRPr="000C4F4A">
              <w:t>Foundation</w:t>
            </w:r>
          </w:p>
        </w:tc>
        <w:tc>
          <w:tcPr>
            <w:tcW w:w="3660" w:type="dxa"/>
            <w:hideMark/>
          </w:tcPr>
          <w:p w14:paraId="5913CB8E" w14:textId="77777777" w:rsidR="000C4F4A" w:rsidRPr="000C4F4A" w:rsidRDefault="000C4F4A" w:rsidP="000C4F4A">
            <w:r w:rsidRPr="000C4F4A">
              <w:t xml:space="preserve">17,391 </w:t>
            </w:r>
          </w:p>
        </w:tc>
        <w:tc>
          <w:tcPr>
            <w:tcW w:w="1780" w:type="dxa"/>
            <w:hideMark/>
          </w:tcPr>
          <w:p w14:paraId="6774E7C4" w14:textId="77777777" w:rsidR="000C4F4A" w:rsidRPr="000C4F4A" w:rsidRDefault="000C4F4A" w:rsidP="000C4F4A">
            <w:r w:rsidRPr="000C4F4A">
              <w:t xml:space="preserve">2,609 </w:t>
            </w:r>
          </w:p>
        </w:tc>
      </w:tr>
      <w:tr w:rsidR="000C4F4A" w:rsidRPr="000C4F4A" w14:paraId="4F486BD0" w14:textId="77777777" w:rsidTr="000C4F4A">
        <w:trPr>
          <w:trHeight w:val="912"/>
        </w:trPr>
        <w:tc>
          <w:tcPr>
            <w:tcW w:w="2180" w:type="dxa"/>
            <w:hideMark/>
          </w:tcPr>
          <w:p w14:paraId="2390C4BE" w14:textId="77777777" w:rsidR="000C4F4A" w:rsidRPr="000C4F4A" w:rsidRDefault="000C4F4A">
            <w:r w:rsidRPr="000C4F4A">
              <w:t>Orwig</w:t>
            </w:r>
          </w:p>
        </w:tc>
        <w:tc>
          <w:tcPr>
            <w:tcW w:w="4120" w:type="dxa"/>
            <w:hideMark/>
          </w:tcPr>
          <w:p w14:paraId="03D8799B" w14:textId="77777777" w:rsidR="000C4F4A" w:rsidRPr="000C4F4A" w:rsidRDefault="000C4F4A">
            <w:r w:rsidRPr="000C4F4A">
              <w:t>Philanthropic Perserving Fertility Program</w:t>
            </w:r>
          </w:p>
        </w:tc>
        <w:tc>
          <w:tcPr>
            <w:tcW w:w="1880" w:type="dxa"/>
            <w:hideMark/>
          </w:tcPr>
          <w:p w14:paraId="22BDD4DA" w14:textId="77777777" w:rsidR="000C4F4A" w:rsidRPr="000C4F4A" w:rsidRDefault="000C4F4A">
            <w:r w:rsidRPr="000C4F4A">
              <w:t>Internal Foundation</w:t>
            </w:r>
          </w:p>
        </w:tc>
        <w:tc>
          <w:tcPr>
            <w:tcW w:w="3660" w:type="dxa"/>
            <w:hideMark/>
          </w:tcPr>
          <w:p w14:paraId="679B62BE" w14:textId="77777777" w:rsidR="000C4F4A" w:rsidRPr="000C4F4A" w:rsidRDefault="000C4F4A" w:rsidP="000C4F4A">
            <w:r w:rsidRPr="000C4F4A">
              <w:t xml:space="preserve">95,226 </w:t>
            </w:r>
          </w:p>
        </w:tc>
        <w:tc>
          <w:tcPr>
            <w:tcW w:w="1780" w:type="dxa"/>
            <w:hideMark/>
          </w:tcPr>
          <w:p w14:paraId="4F281207" w14:textId="77777777" w:rsidR="000C4F4A" w:rsidRPr="000C4F4A" w:rsidRDefault="000C4F4A" w:rsidP="000C4F4A">
            <w:r w:rsidRPr="000C4F4A">
              <w:t xml:space="preserve">0 </w:t>
            </w:r>
          </w:p>
        </w:tc>
      </w:tr>
      <w:tr w:rsidR="000C4F4A" w:rsidRPr="000C4F4A" w14:paraId="6C2DD864" w14:textId="77777777" w:rsidTr="000C4F4A">
        <w:trPr>
          <w:trHeight w:val="912"/>
        </w:trPr>
        <w:tc>
          <w:tcPr>
            <w:tcW w:w="2180" w:type="dxa"/>
            <w:hideMark/>
          </w:tcPr>
          <w:p w14:paraId="285CD92A" w14:textId="77777777" w:rsidR="000C4F4A" w:rsidRPr="000C4F4A" w:rsidRDefault="000C4F4A">
            <w:r w:rsidRPr="000C4F4A">
              <w:t>Orwig</w:t>
            </w:r>
          </w:p>
        </w:tc>
        <w:tc>
          <w:tcPr>
            <w:tcW w:w="4120" w:type="dxa"/>
            <w:hideMark/>
          </w:tcPr>
          <w:p w14:paraId="0D03E87E" w14:textId="77777777" w:rsidR="000C4F4A" w:rsidRPr="000C4F4A" w:rsidRDefault="000C4F4A">
            <w:r w:rsidRPr="000C4F4A">
              <w:t>Cellular Mechanisms of Chemotherapy-induced Male Infertility: Stem Cell or Niche? - Main Grant and Supplement</w:t>
            </w:r>
          </w:p>
        </w:tc>
        <w:tc>
          <w:tcPr>
            <w:tcW w:w="1880" w:type="dxa"/>
            <w:hideMark/>
          </w:tcPr>
          <w:p w14:paraId="69FAE125" w14:textId="77777777" w:rsidR="000C4F4A" w:rsidRPr="000C4F4A" w:rsidRDefault="000C4F4A">
            <w:r w:rsidRPr="000C4F4A">
              <w:t>Federal</w:t>
            </w:r>
          </w:p>
        </w:tc>
        <w:tc>
          <w:tcPr>
            <w:tcW w:w="3660" w:type="dxa"/>
            <w:hideMark/>
          </w:tcPr>
          <w:p w14:paraId="589C2B32" w14:textId="77777777" w:rsidR="000C4F4A" w:rsidRPr="000C4F4A" w:rsidRDefault="000C4F4A" w:rsidP="000C4F4A">
            <w:r w:rsidRPr="000C4F4A">
              <w:t xml:space="preserve">479,587 </w:t>
            </w:r>
          </w:p>
        </w:tc>
        <w:tc>
          <w:tcPr>
            <w:tcW w:w="1780" w:type="dxa"/>
            <w:hideMark/>
          </w:tcPr>
          <w:p w14:paraId="7A32066F" w14:textId="77777777" w:rsidR="000C4F4A" w:rsidRPr="000C4F4A" w:rsidRDefault="000C4F4A" w:rsidP="000C4F4A">
            <w:r w:rsidRPr="000C4F4A">
              <w:t xml:space="preserve">137,217 </w:t>
            </w:r>
          </w:p>
        </w:tc>
      </w:tr>
      <w:tr w:rsidR="000C4F4A" w:rsidRPr="000C4F4A" w14:paraId="6200BD04" w14:textId="77777777" w:rsidTr="000C4F4A">
        <w:trPr>
          <w:trHeight w:val="912"/>
        </w:trPr>
        <w:tc>
          <w:tcPr>
            <w:tcW w:w="2180" w:type="dxa"/>
            <w:hideMark/>
          </w:tcPr>
          <w:p w14:paraId="35D36F23" w14:textId="77777777" w:rsidR="000C4F4A" w:rsidRPr="000C4F4A" w:rsidRDefault="000C4F4A">
            <w:r w:rsidRPr="000C4F4A">
              <w:t>Orwig</w:t>
            </w:r>
          </w:p>
        </w:tc>
        <w:tc>
          <w:tcPr>
            <w:tcW w:w="4120" w:type="dxa"/>
            <w:hideMark/>
          </w:tcPr>
          <w:p w14:paraId="0B5B6078" w14:textId="77777777" w:rsidR="000C4F4A" w:rsidRPr="000C4F4A" w:rsidRDefault="000C4F4A">
            <w:r w:rsidRPr="000C4F4A">
              <w:t>CRISPR/Cas9 and gene technologies for genome modification</w:t>
            </w:r>
          </w:p>
        </w:tc>
        <w:tc>
          <w:tcPr>
            <w:tcW w:w="1880" w:type="dxa"/>
            <w:hideMark/>
          </w:tcPr>
          <w:p w14:paraId="4B908B66" w14:textId="77777777" w:rsidR="000C4F4A" w:rsidRPr="000C4F4A" w:rsidRDefault="000C4F4A">
            <w:r w:rsidRPr="000C4F4A">
              <w:t>Internal Foundation</w:t>
            </w:r>
          </w:p>
        </w:tc>
        <w:tc>
          <w:tcPr>
            <w:tcW w:w="3660" w:type="dxa"/>
            <w:hideMark/>
          </w:tcPr>
          <w:p w14:paraId="03409D8D" w14:textId="77777777" w:rsidR="000C4F4A" w:rsidRPr="000C4F4A" w:rsidRDefault="000C4F4A" w:rsidP="000C4F4A">
            <w:r w:rsidRPr="000C4F4A">
              <w:t xml:space="preserve">16,528 </w:t>
            </w:r>
          </w:p>
        </w:tc>
        <w:tc>
          <w:tcPr>
            <w:tcW w:w="1780" w:type="dxa"/>
            <w:hideMark/>
          </w:tcPr>
          <w:p w14:paraId="60E8E75D" w14:textId="77777777" w:rsidR="000C4F4A" w:rsidRPr="000C4F4A" w:rsidRDefault="000C4F4A" w:rsidP="000C4F4A">
            <w:r w:rsidRPr="000C4F4A">
              <w:t xml:space="preserve">9,752 </w:t>
            </w:r>
          </w:p>
        </w:tc>
      </w:tr>
      <w:tr w:rsidR="000C4F4A" w:rsidRPr="000C4F4A" w14:paraId="41C36357" w14:textId="77777777" w:rsidTr="000C4F4A">
        <w:trPr>
          <w:trHeight w:val="912"/>
        </w:trPr>
        <w:tc>
          <w:tcPr>
            <w:tcW w:w="2180" w:type="dxa"/>
            <w:hideMark/>
          </w:tcPr>
          <w:p w14:paraId="51603851" w14:textId="77777777" w:rsidR="000C4F4A" w:rsidRPr="000C4F4A" w:rsidRDefault="000C4F4A">
            <w:r w:rsidRPr="000C4F4A">
              <w:t>Peters</w:t>
            </w:r>
          </w:p>
        </w:tc>
        <w:tc>
          <w:tcPr>
            <w:tcW w:w="4120" w:type="dxa"/>
            <w:hideMark/>
          </w:tcPr>
          <w:p w14:paraId="735D4A8C" w14:textId="77777777" w:rsidR="000C4F4A" w:rsidRPr="000C4F4A" w:rsidRDefault="000C4F4A">
            <w:r w:rsidRPr="000C4F4A">
              <w:t>Metabolics of Treatment Refractory Depression and Suicidal Behavior</w:t>
            </w:r>
          </w:p>
        </w:tc>
        <w:tc>
          <w:tcPr>
            <w:tcW w:w="1880" w:type="dxa"/>
            <w:hideMark/>
          </w:tcPr>
          <w:p w14:paraId="5D01D5DE" w14:textId="77777777" w:rsidR="000C4F4A" w:rsidRPr="000C4F4A" w:rsidRDefault="000C4F4A">
            <w:r w:rsidRPr="000C4F4A">
              <w:t>Foundation</w:t>
            </w:r>
          </w:p>
        </w:tc>
        <w:tc>
          <w:tcPr>
            <w:tcW w:w="3660" w:type="dxa"/>
            <w:hideMark/>
          </w:tcPr>
          <w:p w14:paraId="2A768CFA" w14:textId="77777777" w:rsidR="000C4F4A" w:rsidRPr="000C4F4A" w:rsidRDefault="000C4F4A" w:rsidP="000C4F4A">
            <w:r w:rsidRPr="000C4F4A">
              <w:t xml:space="preserve">103,216 </w:t>
            </w:r>
          </w:p>
        </w:tc>
        <w:tc>
          <w:tcPr>
            <w:tcW w:w="1780" w:type="dxa"/>
            <w:hideMark/>
          </w:tcPr>
          <w:p w14:paraId="210B18CE" w14:textId="77777777" w:rsidR="000C4F4A" w:rsidRPr="000C4F4A" w:rsidRDefault="000C4F4A" w:rsidP="000C4F4A">
            <w:r w:rsidRPr="000C4F4A">
              <w:t xml:space="preserve">0 </w:t>
            </w:r>
          </w:p>
        </w:tc>
      </w:tr>
      <w:tr w:rsidR="000C4F4A" w:rsidRPr="000C4F4A" w14:paraId="383B0DAB" w14:textId="77777777" w:rsidTr="000C4F4A">
        <w:trPr>
          <w:trHeight w:val="912"/>
        </w:trPr>
        <w:tc>
          <w:tcPr>
            <w:tcW w:w="2180" w:type="dxa"/>
            <w:hideMark/>
          </w:tcPr>
          <w:p w14:paraId="7FC6C589" w14:textId="77777777" w:rsidR="000C4F4A" w:rsidRPr="000C4F4A" w:rsidRDefault="000C4F4A">
            <w:r w:rsidRPr="000C4F4A">
              <w:t>Plant</w:t>
            </w:r>
          </w:p>
        </w:tc>
        <w:tc>
          <w:tcPr>
            <w:tcW w:w="4120" w:type="dxa"/>
            <w:hideMark/>
          </w:tcPr>
          <w:p w14:paraId="07951D2C" w14:textId="77777777" w:rsidR="000C4F4A" w:rsidRPr="000C4F4A" w:rsidRDefault="000C4F4A">
            <w:r w:rsidRPr="000C4F4A">
              <w:t>Molecular Bases Committing Primate spermatogonia to a Pathway of Differentiation</w:t>
            </w:r>
          </w:p>
        </w:tc>
        <w:tc>
          <w:tcPr>
            <w:tcW w:w="1880" w:type="dxa"/>
            <w:hideMark/>
          </w:tcPr>
          <w:p w14:paraId="7E8CD2F5" w14:textId="77777777" w:rsidR="000C4F4A" w:rsidRPr="000C4F4A" w:rsidRDefault="000C4F4A">
            <w:r w:rsidRPr="000C4F4A">
              <w:t>Federal</w:t>
            </w:r>
          </w:p>
        </w:tc>
        <w:tc>
          <w:tcPr>
            <w:tcW w:w="3660" w:type="dxa"/>
            <w:hideMark/>
          </w:tcPr>
          <w:p w14:paraId="7B86071F" w14:textId="77777777" w:rsidR="000C4F4A" w:rsidRPr="000C4F4A" w:rsidRDefault="000C4F4A" w:rsidP="000C4F4A">
            <w:r w:rsidRPr="000C4F4A">
              <w:t xml:space="preserve">284,051 </w:t>
            </w:r>
          </w:p>
        </w:tc>
        <w:tc>
          <w:tcPr>
            <w:tcW w:w="1780" w:type="dxa"/>
            <w:hideMark/>
          </w:tcPr>
          <w:p w14:paraId="5FCC35DB" w14:textId="77777777" w:rsidR="000C4F4A" w:rsidRPr="000C4F4A" w:rsidRDefault="000C4F4A" w:rsidP="000C4F4A">
            <w:r w:rsidRPr="000C4F4A">
              <w:t xml:space="preserve">97,220 </w:t>
            </w:r>
          </w:p>
        </w:tc>
      </w:tr>
      <w:tr w:rsidR="000C4F4A" w:rsidRPr="000C4F4A" w14:paraId="1AA242CA" w14:textId="77777777" w:rsidTr="000C4F4A">
        <w:trPr>
          <w:trHeight w:val="912"/>
        </w:trPr>
        <w:tc>
          <w:tcPr>
            <w:tcW w:w="2180" w:type="dxa"/>
            <w:hideMark/>
          </w:tcPr>
          <w:p w14:paraId="4C881D4E" w14:textId="77777777" w:rsidR="000C4F4A" w:rsidRPr="000C4F4A" w:rsidRDefault="000C4F4A">
            <w:r w:rsidRPr="000C4F4A">
              <w:t>Rajkovic</w:t>
            </w:r>
          </w:p>
        </w:tc>
        <w:tc>
          <w:tcPr>
            <w:tcW w:w="4120" w:type="dxa"/>
            <w:hideMark/>
          </w:tcPr>
          <w:p w14:paraId="1CD91E6B" w14:textId="77777777" w:rsidR="000C4F4A" w:rsidRPr="000C4F4A" w:rsidRDefault="000C4F4A">
            <w:r w:rsidRPr="000C4F4A">
              <w:t>The role of meiosis in idiopathic gonadal failure</w:t>
            </w:r>
          </w:p>
        </w:tc>
        <w:tc>
          <w:tcPr>
            <w:tcW w:w="1880" w:type="dxa"/>
            <w:hideMark/>
          </w:tcPr>
          <w:p w14:paraId="5070A39F" w14:textId="77777777" w:rsidR="000C4F4A" w:rsidRPr="000C4F4A" w:rsidRDefault="000C4F4A">
            <w:r w:rsidRPr="000C4F4A">
              <w:t>Internal Foundation</w:t>
            </w:r>
          </w:p>
        </w:tc>
        <w:tc>
          <w:tcPr>
            <w:tcW w:w="3660" w:type="dxa"/>
            <w:hideMark/>
          </w:tcPr>
          <w:p w14:paraId="0C41DFCF" w14:textId="77777777" w:rsidR="000C4F4A" w:rsidRPr="000C4F4A" w:rsidRDefault="000C4F4A" w:rsidP="000C4F4A">
            <w:r w:rsidRPr="000C4F4A">
              <w:t xml:space="preserve">12,500 </w:t>
            </w:r>
          </w:p>
        </w:tc>
        <w:tc>
          <w:tcPr>
            <w:tcW w:w="1780" w:type="dxa"/>
            <w:hideMark/>
          </w:tcPr>
          <w:p w14:paraId="5633C1E5" w14:textId="77777777" w:rsidR="000C4F4A" w:rsidRPr="000C4F4A" w:rsidRDefault="000C4F4A" w:rsidP="000C4F4A">
            <w:r w:rsidRPr="000C4F4A">
              <w:t xml:space="preserve">0 </w:t>
            </w:r>
          </w:p>
        </w:tc>
      </w:tr>
      <w:tr w:rsidR="000C4F4A" w:rsidRPr="000C4F4A" w14:paraId="44B0E616" w14:textId="77777777" w:rsidTr="000C4F4A">
        <w:trPr>
          <w:trHeight w:val="912"/>
        </w:trPr>
        <w:tc>
          <w:tcPr>
            <w:tcW w:w="2180" w:type="dxa"/>
            <w:hideMark/>
          </w:tcPr>
          <w:p w14:paraId="5DE8F5A1" w14:textId="77777777" w:rsidR="000C4F4A" w:rsidRPr="000C4F4A" w:rsidRDefault="000C4F4A">
            <w:r w:rsidRPr="000C4F4A">
              <w:t>Rajkovic</w:t>
            </w:r>
          </w:p>
        </w:tc>
        <w:tc>
          <w:tcPr>
            <w:tcW w:w="4120" w:type="dxa"/>
            <w:hideMark/>
          </w:tcPr>
          <w:p w14:paraId="4D240ECF" w14:textId="77777777" w:rsidR="000C4F4A" w:rsidRPr="000C4F4A" w:rsidRDefault="000C4F4A">
            <w:r w:rsidRPr="000C4F4A">
              <w:t>Magee-Womens Basic and Translational Reproductive Health Training Program</w:t>
            </w:r>
          </w:p>
        </w:tc>
        <w:tc>
          <w:tcPr>
            <w:tcW w:w="1880" w:type="dxa"/>
            <w:hideMark/>
          </w:tcPr>
          <w:p w14:paraId="7B58F58F" w14:textId="77777777" w:rsidR="000C4F4A" w:rsidRPr="000C4F4A" w:rsidRDefault="000C4F4A">
            <w:r w:rsidRPr="000C4F4A">
              <w:t>Federal</w:t>
            </w:r>
          </w:p>
        </w:tc>
        <w:tc>
          <w:tcPr>
            <w:tcW w:w="3660" w:type="dxa"/>
            <w:hideMark/>
          </w:tcPr>
          <w:p w14:paraId="1ED17167" w14:textId="77777777" w:rsidR="000C4F4A" w:rsidRPr="000C4F4A" w:rsidRDefault="000C4F4A" w:rsidP="000C4F4A">
            <w:r w:rsidRPr="000C4F4A">
              <w:t xml:space="preserve">332,783 </w:t>
            </w:r>
          </w:p>
        </w:tc>
        <w:tc>
          <w:tcPr>
            <w:tcW w:w="1780" w:type="dxa"/>
            <w:hideMark/>
          </w:tcPr>
          <w:p w14:paraId="63F83908" w14:textId="77777777" w:rsidR="000C4F4A" w:rsidRPr="000C4F4A" w:rsidRDefault="000C4F4A" w:rsidP="000C4F4A">
            <w:r w:rsidRPr="000C4F4A">
              <w:t xml:space="preserve">9,417 </w:t>
            </w:r>
          </w:p>
        </w:tc>
      </w:tr>
      <w:tr w:rsidR="000C4F4A" w:rsidRPr="000C4F4A" w14:paraId="775298B2" w14:textId="77777777" w:rsidTr="000C4F4A">
        <w:trPr>
          <w:trHeight w:val="912"/>
        </w:trPr>
        <w:tc>
          <w:tcPr>
            <w:tcW w:w="2180" w:type="dxa"/>
            <w:hideMark/>
          </w:tcPr>
          <w:p w14:paraId="5177AF56" w14:textId="77777777" w:rsidR="000C4F4A" w:rsidRPr="000C4F4A" w:rsidRDefault="000C4F4A">
            <w:r w:rsidRPr="000C4F4A">
              <w:t>Rajkovic</w:t>
            </w:r>
          </w:p>
        </w:tc>
        <w:tc>
          <w:tcPr>
            <w:tcW w:w="4120" w:type="dxa"/>
            <w:hideMark/>
          </w:tcPr>
          <w:p w14:paraId="778E4BCF" w14:textId="77777777" w:rsidR="000C4F4A" w:rsidRPr="000C4F4A" w:rsidRDefault="000C4F4A">
            <w:r w:rsidRPr="000C4F4A">
              <w:t>In-vivo Study into the Function and Downstream Signalling of the Med12 Mutation in the Etiology of Uterine Leiomyoma</w:t>
            </w:r>
          </w:p>
        </w:tc>
        <w:tc>
          <w:tcPr>
            <w:tcW w:w="1880" w:type="dxa"/>
            <w:hideMark/>
          </w:tcPr>
          <w:p w14:paraId="28FF2EAD" w14:textId="77777777" w:rsidR="000C4F4A" w:rsidRPr="000C4F4A" w:rsidRDefault="000C4F4A">
            <w:r w:rsidRPr="000C4F4A">
              <w:t>Industry</w:t>
            </w:r>
          </w:p>
        </w:tc>
        <w:tc>
          <w:tcPr>
            <w:tcW w:w="3660" w:type="dxa"/>
            <w:hideMark/>
          </w:tcPr>
          <w:p w14:paraId="60AE5AAB" w14:textId="77777777" w:rsidR="000C4F4A" w:rsidRPr="000C4F4A" w:rsidRDefault="000C4F4A" w:rsidP="000C4F4A">
            <w:r w:rsidRPr="000C4F4A">
              <w:t xml:space="preserve">53,160 </w:t>
            </w:r>
          </w:p>
        </w:tc>
        <w:tc>
          <w:tcPr>
            <w:tcW w:w="1780" w:type="dxa"/>
            <w:hideMark/>
          </w:tcPr>
          <w:p w14:paraId="1BD93853" w14:textId="77777777" w:rsidR="000C4F4A" w:rsidRPr="000C4F4A" w:rsidRDefault="000C4F4A" w:rsidP="000C4F4A">
            <w:r w:rsidRPr="000C4F4A">
              <w:t xml:space="preserve">13,290 </w:t>
            </w:r>
          </w:p>
        </w:tc>
      </w:tr>
      <w:tr w:rsidR="000C4F4A" w:rsidRPr="000C4F4A" w14:paraId="533AA991" w14:textId="77777777" w:rsidTr="000C4F4A">
        <w:trPr>
          <w:trHeight w:val="912"/>
        </w:trPr>
        <w:tc>
          <w:tcPr>
            <w:tcW w:w="2180" w:type="dxa"/>
            <w:hideMark/>
          </w:tcPr>
          <w:p w14:paraId="36B8EEFC" w14:textId="77777777" w:rsidR="000C4F4A" w:rsidRPr="000C4F4A" w:rsidRDefault="000C4F4A">
            <w:r w:rsidRPr="000C4F4A">
              <w:t>Rajkovic</w:t>
            </w:r>
          </w:p>
        </w:tc>
        <w:tc>
          <w:tcPr>
            <w:tcW w:w="4120" w:type="dxa"/>
            <w:hideMark/>
          </w:tcPr>
          <w:p w14:paraId="6FB4F902" w14:textId="77777777" w:rsidR="000C4F4A" w:rsidRPr="000C4F4A" w:rsidRDefault="000C4F4A">
            <w:r w:rsidRPr="000C4F4A">
              <w:t>Non Invasive Isolation of Fetal Cells in Pregnant Women</w:t>
            </w:r>
          </w:p>
        </w:tc>
        <w:tc>
          <w:tcPr>
            <w:tcW w:w="1880" w:type="dxa"/>
            <w:hideMark/>
          </w:tcPr>
          <w:p w14:paraId="0CC1BC2A" w14:textId="77777777" w:rsidR="000C4F4A" w:rsidRPr="000C4F4A" w:rsidRDefault="000C4F4A">
            <w:r w:rsidRPr="000C4F4A">
              <w:t>Federal</w:t>
            </w:r>
          </w:p>
        </w:tc>
        <w:tc>
          <w:tcPr>
            <w:tcW w:w="3660" w:type="dxa"/>
            <w:hideMark/>
          </w:tcPr>
          <w:p w14:paraId="7F5C433D" w14:textId="77777777" w:rsidR="000C4F4A" w:rsidRPr="000C4F4A" w:rsidRDefault="000C4F4A" w:rsidP="000C4F4A">
            <w:r w:rsidRPr="000C4F4A">
              <w:t xml:space="preserve">3,000 </w:t>
            </w:r>
          </w:p>
        </w:tc>
        <w:tc>
          <w:tcPr>
            <w:tcW w:w="1780" w:type="dxa"/>
            <w:hideMark/>
          </w:tcPr>
          <w:p w14:paraId="118C6CE8" w14:textId="77777777" w:rsidR="000C4F4A" w:rsidRPr="000C4F4A" w:rsidRDefault="000C4F4A" w:rsidP="000C4F4A">
            <w:r w:rsidRPr="000C4F4A">
              <w:t xml:space="preserve">0 </w:t>
            </w:r>
          </w:p>
        </w:tc>
      </w:tr>
      <w:tr w:rsidR="000C4F4A" w:rsidRPr="000C4F4A" w14:paraId="17602130" w14:textId="77777777" w:rsidTr="000C4F4A">
        <w:trPr>
          <w:trHeight w:val="912"/>
        </w:trPr>
        <w:tc>
          <w:tcPr>
            <w:tcW w:w="2180" w:type="dxa"/>
            <w:hideMark/>
          </w:tcPr>
          <w:p w14:paraId="0C87FCBD" w14:textId="77777777" w:rsidR="000C4F4A" w:rsidRPr="000C4F4A" w:rsidRDefault="000C4F4A">
            <w:r w:rsidRPr="000C4F4A">
              <w:lastRenderedPageBreak/>
              <w:t>Rajkovic</w:t>
            </w:r>
          </w:p>
        </w:tc>
        <w:tc>
          <w:tcPr>
            <w:tcW w:w="4120" w:type="dxa"/>
            <w:hideMark/>
          </w:tcPr>
          <w:p w14:paraId="57F7A910" w14:textId="77777777" w:rsidR="000C4F4A" w:rsidRPr="000C4F4A" w:rsidRDefault="000C4F4A">
            <w:r w:rsidRPr="000C4F4A">
              <w:t>The Role of Meiosis in Idiopathic Gonadal failure</w:t>
            </w:r>
          </w:p>
        </w:tc>
        <w:tc>
          <w:tcPr>
            <w:tcW w:w="1880" w:type="dxa"/>
            <w:hideMark/>
          </w:tcPr>
          <w:p w14:paraId="531DB2D0" w14:textId="77777777" w:rsidR="000C4F4A" w:rsidRPr="000C4F4A" w:rsidRDefault="000C4F4A">
            <w:r w:rsidRPr="000C4F4A">
              <w:t>Internal Foundation</w:t>
            </w:r>
          </w:p>
        </w:tc>
        <w:tc>
          <w:tcPr>
            <w:tcW w:w="3660" w:type="dxa"/>
            <w:hideMark/>
          </w:tcPr>
          <w:p w14:paraId="3561B3E6" w14:textId="77777777" w:rsidR="000C4F4A" w:rsidRPr="000C4F4A" w:rsidRDefault="000C4F4A" w:rsidP="000C4F4A">
            <w:r w:rsidRPr="000C4F4A">
              <w:t xml:space="preserve">25,000 </w:t>
            </w:r>
          </w:p>
        </w:tc>
        <w:tc>
          <w:tcPr>
            <w:tcW w:w="1780" w:type="dxa"/>
            <w:hideMark/>
          </w:tcPr>
          <w:p w14:paraId="003F4C56" w14:textId="77777777" w:rsidR="000C4F4A" w:rsidRPr="000C4F4A" w:rsidRDefault="000C4F4A" w:rsidP="000C4F4A">
            <w:r w:rsidRPr="000C4F4A">
              <w:t xml:space="preserve">0 </w:t>
            </w:r>
          </w:p>
        </w:tc>
      </w:tr>
      <w:tr w:rsidR="000C4F4A" w:rsidRPr="000C4F4A" w14:paraId="6DDA3D20" w14:textId="77777777" w:rsidTr="000C4F4A">
        <w:trPr>
          <w:trHeight w:val="912"/>
        </w:trPr>
        <w:tc>
          <w:tcPr>
            <w:tcW w:w="2180" w:type="dxa"/>
            <w:hideMark/>
          </w:tcPr>
          <w:p w14:paraId="5DE5ECC7" w14:textId="77777777" w:rsidR="000C4F4A" w:rsidRPr="000C4F4A" w:rsidRDefault="000C4F4A">
            <w:r w:rsidRPr="000C4F4A">
              <w:t>Rajkovic</w:t>
            </w:r>
          </w:p>
        </w:tc>
        <w:tc>
          <w:tcPr>
            <w:tcW w:w="4120" w:type="dxa"/>
            <w:hideMark/>
          </w:tcPr>
          <w:p w14:paraId="58B97B4B" w14:textId="77777777" w:rsidR="000C4F4A" w:rsidRPr="000C4F4A" w:rsidRDefault="000C4F4A">
            <w:r w:rsidRPr="000C4F4A">
              <w:t>Transcriptional Regulation of Early Folliculogenesis</w:t>
            </w:r>
          </w:p>
        </w:tc>
        <w:tc>
          <w:tcPr>
            <w:tcW w:w="1880" w:type="dxa"/>
            <w:hideMark/>
          </w:tcPr>
          <w:p w14:paraId="5EBBD8F7" w14:textId="77777777" w:rsidR="000C4F4A" w:rsidRPr="000C4F4A" w:rsidRDefault="000C4F4A">
            <w:r w:rsidRPr="000C4F4A">
              <w:t>Federal</w:t>
            </w:r>
          </w:p>
        </w:tc>
        <w:tc>
          <w:tcPr>
            <w:tcW w:w="3660" w:type="dxa"/>
            <w:hideMark/>
          </w:tcPr>
          <w:p w14:paraId="677F6B12" w14:textId="77777777" w:rsidR="000C4F4A" w:rsidRPr="000C4F4A" w:rsidRDefault="000C4F4A" w:rsidP="000C4F4A">
            <w:r w:rsidRPr="000C4F4A">
              <w:t xml:space="preserve">274,938 </w:t>
            </w:r>
          </w:p>
        </w:tc>
        <w:tc>
          <w:tcPr>
            <w:tcW w:w="1780" w:type="dxa"/>
            <w:hideMark/>
          </w:tcPr>
          <w:p w14:paraId="1E3B8E99" w14:textId="77777777" w:rsidR="000C4F4A" w:rsidRPr="000C4F4A" w:rsidRDefault="000C4F4A" w:rsidP="000C4F4A">
            <w:r w:rsidRPr="000C4F4A">
              <w:t xml:space="preserve">34,153 </w:t>
            </w:r>
          </w:p>
        </w:tc>
      </w:tr>
      <w:tr w:rsidR="000C4F4A" w:rsidRPr="000C4F4A" w14:paraId="16681086" w14:textId="77777777" w:rsidTr="000C4F4A">
        <w:trPr>
          <w:trHeight w:val="912"/>
        </w:trPr>
        <w:tc>
          <w:tcPr>
            <w:tcW w:w="2180" w:type="dxa"/>
            <w:hideMark/>
          </w:tcPr>
          <w:p w14:paraId="6867E1A5" w14:textId="77777777" w:rsidR="000C4F4A" w:rsidRPr="000C4F4A" w:rsidRDefault="000C4F4A">
            <w:r w:rsidRPr="000C4F4A">
              <w:t>Rajkovic</w:t>
            </w:r>
          </w:p>
        </w:tc>
        <w:tc>
          <w:tcPr>
            <w:tcW w:w="4120" w:type="dxa"/>
            <w:hideMark/>
          </w:tcPr>
          <w:p w14:paraId="74485BDE" w14:textId="77777777" w:rsidR="000C4F4A" w:rsidRPr="000C4F4A" w:rsidRDefault="000C4F4A">
            <w:r w:rsidRPr="000C4F4A">
              <w:t>Genomic Basis of Premature Ovarian Insufficiency</w:t>
            </w:r>
          </w:p>
        </w:tc>
        <w:tc>
          <w:tcPr>
            <w:tcW w:w="1880" w:type="dxa"/>
            <w:hideMark/>
          </w:tcPr>
          <w:p w14:paraId="16F94731" w14:textId="77777777" w:rsidR="000C4F4A" w:rsidRPr="000C4F4A" w:rsidRDefault="000C4F4A">
            <w:r w:rsidRPr="000C4F4A">
              <w:t>Federal</w:t>
            </w:r>
          </w:p>
        </w:tc>
        <w:tc>
          <w:tcPr>
            <w:tcW w:w="3660" w:type="dxa"/>
            <w:hideMark/>
          </w:tcPr>
          <w:p w14:paraId="742CD9DF" w14:textId="77777777" w:rsidR="000C4F4A" w:rsidRPr="000C4F4A" w:rsidRDefault="000C4F4A" w:rsidP="000C4F4A">
            <w:r w:rsidRPr="000C4F4A">
              <w:t xml:space="preserve">285,040 </w:t>
            </w:r>
          </w:p>
        </w:tc>
        <w:tc>
          <w:tcPr>
            <w:tcW w:w="1780" w:type="dxa"/>
            <w:hideMark/>
          </w:tcPr>
          <w:p w14:paraId="77AF2D41" w14:textId="77777777" w:rsidR="000C4F4A" w:rsidRPr="000C4F4A" w:rsidRDefault="000C4F4A" w:rsidP="000C4F4A">
            <w:r w:rsidRPr="000C4F4A">
              <w:t xml:space="preserve">73,137 </w:t>
            </w:r>
          </w:p>
        </w:tc>
      </w:tr>
      <w:tr w:rsidR="000C4F4A" w:rsidRPr="000C4F4A" w14:paraId="3AB348AA" w14:textId="77777777" w:rsidTr="000C4F4A">
        <w:trPr>
          <w:trHeight w:val="912"/>
        </w:trPr>
        <w:tc>
          <w:tcPr>
            <w:tcW w:w="2180" w:type="dxa"/>
            <w:hideMark/>
          </w:tcPr>
          <w:p w14:paraId="314EAC8A" w14:textId="77777777" w:rsidR="000C4F4A" w:rsidRPr="000C4F4A" w:rsidRDefault="000C4F4A">
            <w:r w:rsidRPr="000C4F4A">
              <w:t>Roberts</w:t>
            </w:r>
          </w:p>
        </w:tc>
        <w:tc>
          <w:tcPr>
            <w:tcW w:w="4120" w:type="dxa"/>
            <w:hideMark/>
          </w:tcPr>
          <w:p w14:paraId="323DE507" w14:textId="77777777" w:rsidR="000C4F4A" w:rsidRPr="000C4F4A" w:rsidRDefault="000C4F4A">
            <w:r w:rsidRPr="000C4F4A">
              <w:t>PRE-EMPT (Pre-eclampsia, eclampsia, monitoring, Prevention &amp; Treatment) - Supplement</w:t>
            </w:r>
          </w:p>
        </w:tc>
        <w:tc>
          <w:tcPr>
            <w:tcW w:w="1880" w:type="dxa"/>
            <w:hideMark/>
          </w:tcPr>
          <w:p w14:paraId="0B880E8B" w14:textId="77777777" w:rsidR="000C4F4A" w:rsidRPr="000C4F4A" w:rsidRDefault="000C4F4A">
            <w:r w:rsidRPr="000C4F4A">
              <w:t>Federal</w:t>
            </w:r>
          </w:p>
        </w:tc>
        <w:tc>
          <w:tcPr>
            <w:tcW w:w="3660" w:type="dxa"/>
            <w:hideMark/>
          </w:tcPr>
          <w:p w14:paraId="7DA2AB88" w14:textId="77777777" w:rsidR="000C4F4A" w:rsidRPr="000C4F4A" w:rsidRDefault="000C4F4A" w:rsidP="000C4F4A">
            <w:r w:rsidRPr="000C4F4A">
              <w:t xml:space="preserve">250,263 </w:t>
            </w:r>
          </w:p>
        </w:tc>
        <w:tc>
          <w:tcPr>
            <w:tcW w:w="1780" w:type="dxa"/>
            <w:hideMark/>
          </w:tcPr>
          <w:p w14:paraId="649B73B8" w14:textId="77777777" w:rsidR="000C4F4A" w:rsidRPr="000C4F4A" w:rsidRDefault="000C4F4A" w:rsidP="000C4F4A">
            <w:r w:rsidRPr="000C4F4A">
              <w:t xml:space="preserve">25,026 </w:t>
            </w:r>
          </w:p>
        </w:tc>
      </w:tr>
      <w:tr w:rsidR="000C4F4A" w:rsidRPr="000C4F4A" w14:paraId="6DEE6F95" w14:textId="77777777" w:rsidTr="000C4F4A">
        <w:trPr>
          <w:trHeight w:val="912"/>
        </w:trPr>
        <w:tc>
          <w:tcPr>
            <w:tcW w:w="2180" w:type="dxa"/>
            <w:hideMark/>
          </w:tcPr>
          <w:p w14:paraId="0AF76E0A" w14:textId="77777777" w:rsidR="000C4F4A" w:rsidRPr="000C4F4A" w:rsidRDefault="000C4F4A">
            <w:r w:rsidRPr="000C4F4A">
              <w:t>Roberts</w:t>
            </w:r>
          </w:p>
        </w:tc>
        <w:tc>
          <w:tcPr>
            <w:tcW w:w="4120" w:type="dxa"/>
            <w:hideMark/>
          </w:tcPr>
          <w:p w14:paraId="514525A9" w14:textId="77777777" w:rsidR="000C4F4A" w:rsidRPr="000C4F4A" w:rsidRDefault="000C4F4A">
            <w:r w:rsidRPr="000C4F4A">
              <w:t>PRE-EMPT (Pre-eclampsia, eclampsia, monitoring, Prevention &amp; Treatment)</w:t>
            </w:r>
          </w:p>
        </w:tc>
        <w:tc>
          <w:tcPr>
            <w:tcW w:w="1880" w:type="dxa"/>
            <w:hideMark/>
          </w:tcPr>
          <w:p w14:paraId="64C2AECA" w14:textId="77777777" w:rsidR="000C4F4A" w:rsidRPr="000C4F4A" w:rsidRDefault="000C4F4A">
            <w:r w:rsidRPr="000C4F4A">
              <w:t>Federal</w:t>
            </w:r>
          </w:p>
        </w:tc>
        <w:tc>
          <w:tcPr>
            <w:tcW w:w="3660" w:type="dxa"/>
            <w:hideMark/>
          </w:tcPr>
          <w:p w14:paraId="1BB878E4" w14:textId="77777777" w:rsidR="000C4F4A" w:rsidRPr="000C4F4A" w:rsidRDefault="000C4F4A" w:rsidP="000C4F4A">
            <w:r w:rsidRPr="000C4F4A">
              <w:t xml:space="preserve">137,752 </w:t>
            </w:r>
          </w:p>
        </w:tc>
        <w:tc>
          <w:tcPr>
            <w:tcW w:w="1780" w:type="dxa"/>
            <w:hideMark/>
          </w:tcPr>
          <w:p w14:paraId="0F027FD3" w14:textId="77777777" w:rsidR="000C4F4A" w:rsidRPr="000C4F4A" w:rsidRDefault="000C4F4A" w:rsidP="000C4F4A">
            <w:r w:rsidRPr="000C4F4A">
              <w:t xml:space="preserve">13,775 </w:t>
            </w:r>
          </w:p>
        </w:tc>
      </w:tr>
      <w:tr w:rsidR="000C4F4A" w:rsidRPr="000C4F4A" w14:paraId="3CB90D3E" w14:textId="77777777" w:rsidTr="000C4F4A">
        <w:trPr>
          <w:trHeight w:val="912"/>
        </w:trPr>
        <w:tc>
          <w:tcPr>
            <w:tcW w:w="2180" w:type="dxa"/>
            <w:hideMark/>
          </w:tcPr>
          <w:p w14:paraId="6F3B8E3A" w14:textId="77777777" w:rsidR="000C4F4A" w:rsidRPr="000C4F4A" w:rsidRDefault="000C4F4A">
            <w:r w:rsidRPr="000C4F4A">
              <w:t>Roberts</w:t>
            </w:r>
          </w:p>
        </w:tc>
        <w:tc>
          <w:tcPr>
            <w:tcW w:w="4120" w:type="dxa"/>
            <w:hideMark/>
          </w:tcPr>
          <w:p w14:paraId="5ACC44E0" w14:textId="77777777" w:rsidR="000C4F4A" w:rsidRPr="000C4F4A" w:rsidRDefault="000C4F4A">
            <w:r w:rsidRPr="000C4F4A">
              <w:t>Urine Sample Repository</w:t>
            </w:r>
          </w:p>
        </w:tc>
        <w:tc>
          <w:tcPr>
            <w:tcW w:w="1880" w:type="dxa"/>
            <w:hideMark/>
          </w:tcPr>
          <w:p w14:paraId="697B1E50" w14:textId="77777777" w:rsidR="000C4F4A" w:rsidRPr="000C4F4A" w:rsidRDefault="000C4F4A">
            <w:r w:rsidRPr="000C4F4A">
              <w:t>Foundation</w:t>
            </w:r>
          </w:p>
        </w:tc>
        <w:tc>
          <w:tcPr>
            <w:tcW w:w="3660" w:type="dxa"/>
            <w:hideMark/>
          </w:tcPr>
          <w:p w14:paraId="3346D435" w14:textId="77777777" w:rsidR="000C4F4A" w:rsidRPr="000C4F4A" w:rsidRDefault="000C4F4A" w:rsidP="000C4F4A">
            <w:r w:rsidRPr="000C4F4A">
              <w:t xml:space="preserve">1,019 </w:t>
            </w:r>
          </w:p>
        </w:tc>
        <w:tc>
          <w:tcPr>
            <w:tcW w:w="1780" w:type="dxa"/>
            <w:hideMark/>
          </w:tcPr>
          <w:p w14:paraId="3F47B35F" w14:textId="77777777" w:rsidR="000C4F4A" w:rsidRPr="000C4F4A" w:rsidRDefault="000C4F4A" w:rsidP="000C4F4A">
            <w:r w:rsidRPr="000C4F4A">
              <w:t xml:space="preserve">153 </w:t>
            </w:r>
          </w:p>
        </w:tc>
      </w:tr>
      <w:tr w:rsidR="000C4F4A" w:rsidRPr="000C4F4A" w14:paraId="1B14A4D4" w14:textId="77777777" w:rsidTr="000C4F4A">
        <w:trPr>
          <w:trHeight w:val="912"/>
        </w:trPr>
        <w:tc>
          <w:tcPr>
            <w:tcW w:w="2180" w:type="dxa"/>
            <w:hideMark/>
          </w:tcPr>
          <w:p w14:paraId="223DD32D" w14:textId="77777777" w:rsidR="000C4F4A" w:rsidRPr="000C4F4A" w:rsidRDefault="000C4F4A">
            <w:r w:rsidRPr="000C4F4A">
              <w:t>Rohan</w:t>
            </w:r>
          </w:p>
        </w:tc>
        <w:tc>
          <w:tcPr>
            <w:tcW w:w="4120" w:type="dxa"/>
            <w:hideMark/>
          </w:tcPr>
          <w:p w14:paraId="38DB1C0C" w14:textId="77777777" w:rsidR="000C4F4A" w:rsidRPr="000C4F4A" w:rsidRDefault="000C4F4A">
            <w:r w:rsidRPr="000C4F4A">
              <w:t>Thermostable Vaginal Probiotic Microbicide</w:t>
            </w:r>
          </w:p>
        </w:tc>
        <w:tc>
          <w:tcPr>
            <w:tcW w:w="1880" w:type="dxa"/>
            <w:hideMark/>
          </w:tcPr>
          <w:p w14:paraId="48CFC2C3" w14:textId="77777777" w:rsidR="000C4F4A" w:rsidRPr="000C4F4A" w:rsidRDefault="000C4F4A">
            <w:r w:rsidRPr="000C4F4A">
              <w:t>Federal</w:t>
            </w:r>
          </w:p>
        </w:tc>
        <w:tc>
          <w:tcPr>
            <w:tcW w:w="3660" w:type="dxa"/>
            <w:hideMark/>
          </w:tcPr>
          <w:p w14:paraId="656F9AD7" w14:textId="77777777" w:rsidR="000C4F4A" w:rsidRPr="000C4F4A" w:rsidRDefault="000C4F4A" w:rsidP="000C4F4A">
            <w:r w:rsidRPr="000C4F4A">
              <w:t xml:space="preserve">17,847 </w:t>
            </w:r>
          </w:p>
        </w:tc>
        <w:tc>
          <w:tcPr>
            <w:tcW w:w="1780" w:type="dxa"/>
            <w:hideMark/>
          </w:tcPr>
          <w:p w14:paraId="05940872" w14:textId="77777777" w:rsidR="000C4F4A" w:rsidRPr="000C4F4A" w:rsidRDefault="000C4F4A" w:rsidP="000C4F4A">
            <w:r w:rsidRPr="000C4F4A">
              <w:t xml:space="preserve">9,085 </w:t>
            </w:r>
          </w:p>
        </w:tc>
      </w:tr>
      <w:tr w:rsidR="000C4F4A" w:rsidRPr="000C4F4A" w14:paraId="0D6C91F4" w14:textId="77777777" w:rsidTr="000C4F4A">
        <w:trPr>
          <w:trHeight w:val="912"/>
        </w:trPr>
        <w:tc>
          <w:tcPr>
            <w:tcW w:w="2180" w:type="dxa"/>
            <w:hideMark/>
          </w:tcPr>
          <w:p w14:paraId="02042153" w14:textId="77777777" w:rsidR="000C4F4A" w:rsidRPr="000C4F4A" w:rsidRDefault="000C4F4A">
            <w:r w:rsidRPr="000C4F4A">
              <w:t>Rohan</w:t>
            </w:r>
          </w:p>
        </w:tc>
        <w:tc>
          <w:tcPr>
            <w:tcW w:w="4120" w:type="dxa"/>
            <w:hideMark/>
          </w:tcPr>
          <w:p w14:paraId="737F2B7D" w14:textId="77777777" w:rsidR="000C4F4A" w:rsidRPr="000C4F4A" w:rsidRDefault="000C4F4A">
            <w:r w:rsidRPr="000C4F4A">
              <w:t xml:space="preserve">A Biorelevant Dissolution Methods for Particulate Dosage </w:t>
            </w:r>
          </w:p>
        </w:tc>
        <w:tc>
          <w:tcPr>
            <w:tcW w:w="1880" w:type="dxa"/>
            <w:hideMark/>
          </w:tcPr>
          <w:p w14:paraId="70B45F68" w14:textId="77777777" w:rsidR="000C4F4A" w:rsidRPr="000C4F4A" w:rsidRDefault="000C4F4A">
            <w:r w:rsidRPr="000C4F4A">
              <w:t>Federal</w:t>
            </w:r>
          </w:p>
        </w:tc>
        <w:tc>
          <w:tcPr>
            <w:tcW w:w="3660" w:type="dxa"/>
            <w:hideMark/>
          </w:tcPr>
          <w:p w14:paraId="52BD196F" w14:textId="77777777" w:rsidR="000C4F4A" w:rsidRPr="000C4F4A" w:rsidRDefault="000C4F4A" w:rsidP="000C4F4A">
            <w:r w:rsidRPr="000C4F4A">
              <w:t xml:space="preserve">92,961 </w:t>
            </w:r>
          </w:p>
        </w:tc>
        <w:tc>
          <w:tcPr>
            <w:tcW w:w="1780" w:type="dxa"/>
            <w:hideMark/>
          </w:tcPr>
          <w:p w14:paraId="3B858C85" w14:textId="77777777" w:rsidR="000C4F4A" w:rsidRPr="000C4F4A" w:rsidRDefault="000C4F4A" w:rsidP="000C4F4A">
            <w:r w:rsidRPr="000C4F4A">
              <w:t xml:space="preserve">32,039 </w:t>
            </w:r>
          </w:p>
        </w:tc>
      </w:tr>
      <w:tr w:rsidR="000C4F4A" w:rsidRPr="000C4F4A" w14:paraId="14E52A9F" w14:textId="77777777" w:rsidTr="000C4F4A">
        <w:trPr>
          <w:trHeight w:val="912"/>
        </w:trPr>
        <w:tc>
          <w:tcPr>
            <w:tcW w:w="2180" w:type="dxa"/>
            <w:hideMark/>
          </w:tcPr>
          <w:p w14:paraId="1927E3A2" w14:textId="77777777" w:rsidR="000C4F4A" w:rsidRPr="000C4F4A" w:rsidRDefault="000C4F4A">
            <w:r w:rsidRPr="000C4F4A">
              <w:t>Rohan</w:t>
            </w:r>
          </w:p>
        </w:tc>
        <w:tc>
          <w:tcPr>
            <w:tcW w:w="4120" w:type="dxa"/>
            <w:hideMark/>
          </w:tcPr>
          <w:p w14:paraId="2A5474DA" w14:textId="77777777" w:rsidR="000C4F4A" w:rsidRPr="000C4F4A" w:rsidRDefault="000C4F4A">
            <w:r w:rsidRPr="000C4F4A">
              <w:t>Preparation of Gels with Increased MK-2048 Concentrations</w:t>
            </w:r>
          </w:p>
        </w:tc>
        <w:tc>
          <w:tcPr>
            <w:tcW w:w="1880" w:type="dxa"/>
            <w:hideMark/>
          </w:tcPr>
          <w:p w14:paraId="05138F1D" w14:textId="77777777" w:rsidR="000C4F4A" w:rsidRPr="000C4F4A" w:rsidRDefault="000C4F4A">
            <w:r w:rsidRPr="000C4F4A">
              <w:t>Federal</w:t>
            </w:r>
          </w:p>
        </w:tc>
        <w:tc>
          <w:tcPr>
            <w:tcW w:w="3660" w:type="dxa"/>
            <w:hideMark/>
          </w:tcPr>
          <w:p w14:paraId="5A65FCB0" w14:textId="77777777" w:rsidR="000C4F4A" w:rsidRPr="000C4F4A" w:rsidRDefault="000C4F4A" w:rsidP="000C4F4A">
            <w:r w:rsidRPr="000C4F4A">
              <w:t xml:space="preserve">98,669 </w:t>
            </w:r>
          </w:p>
        </w:tc>
        <w:tc>
          <w:tcPr>
            <w:tcW w:w="1780" w:type="dxa"/>
            <w:hideMark/>
          </w:tcPr>
          <w:p w14:paraId="159BCBC6" w14:textId="77777777" w:rsidR="000C4F4A" w:rsidRPr="000C4F4A" w:rsidRDefault="000C4F4A" w:rsidP="000C4F4A">
            <w:r w:rsidRPr="000C4F4A">
              <w:t xml:space="preserve">58,214 </w:t>
            </w:r>
          </w:p>
        </w:tc>
      </w:tr>
      <w:tr w:rsidR="000C4F4A" w:rsidRPr="000C4F4A" w14:paraId="6925D993" w14:textId="77777777" w:rsidTr="000C4F4A">
        <w:trPr>
          <w:trHeight w:val="912"/>
        </w:trPr>
        <w:tc>
          <w:tcPr>
            <w:tcW w:w="2180" w:type="dxa"/>
            <w:hideMark/>
          </w:tcPr>
          <w:p w14:paraId="36A0D860" w14:textId="77777777" w:rsidR="000C4F4A" w:rsidRPr="000C4F4A" w:rsidRDefault="000C4F4A">
            <w:r w:rsidRPr="000C4F4A">
              <w:t>Rohan</w:t>
            </w:r>
          </w:p>
        </w:tc>
        <w:tc>
          <w:tcPr>
            <w:tcW w:w="4120" w:type="dxa"/>
            <w:hideMark/>
          </w:tcPr>
          <w:p w14:paraId="5399A0B5" w14:textId="77777777" w:rsidR="000C4F4A" w:rsidRPr="000C4F4A" w:rsidRDefault="000C4F4A">
            <w:r w:rsidRPr="000C4F4A">
              <w:t>Griffithsin-Based Rectal Microbicides-Prevent Study Core B</w:t>
            </w:r>
          </w:p>
        </w:tc>
        <w:tc>
          <w:tcPr>
            <w:tcW w:w="1880" w:type="dxa"/>
            <w:hideMark/>
          </w:tcPr>
          <w:p w14:paraId="47B724AF" w14:textId="77777777" w:rsidR="000C4F4A" w:rsidRPr="000C4F4A" w:rsidRDefault="000C4F4A">
            <w:r w:rsidRPr="000C4F4A">
              <w:t>Federal</w:t>
            </w:r>
          </w:p>
        </w:tc>
        <w:tc>
          <w:tcPr>
            <w:tcW w:w="3660" w:type="dxa"/>
            <w:hideMark/>
          </w:tcPr>
          <w:p w14:paraId="58071AC0" w14:textId="77777777" w:rsidR="000C4F4A" w:rsidRPr="000C4F4A" w:rsidRDefault="000C4F4A" w:rsidP="000C4F4A">
            <w:r w:rsidRPr="000C4F4A">
              <w:t xml:space="preserve">220,376 </w:t>
            </w:r>
          </w:p>
        </w:tc>
        <w:tc>
          <w:tcPr>
            <w:tcW w:w="1780" w:type="dxa"/>
            <w:hideMark/>
          </w:tcPr>
          <w:p w14:paraId="239A150A" w14:textId="77777777" w:rsidR="000C4F4A" w:rsidRPr="000C4F4A" w:rsidRDefault="000C4F4A" w:rsidP="000C4F4A">
            <w:r w:rsidRPr="000C4F4A">
              <w:t xml:space="preserve">120,131 </w:t>
            </w:r>
          </w:p>
        </w:tc>
      </w:tr>
      <w:tr w:rsidR="000C4F4A" w:rsidRPr="000C4F4A" w14:paraId="4EEAEAA9" w14:textId="77777777" w:rsidTr="000C4F4A">
        <w:trPr>
          <w:trHeight w:val="912"/>
        </w:trPr>
        <w:tc>
          <w:tcPr>
            <w:tcW w:w="2180" w:type="dxa"/>
            <w:hideMark/>
          </w:tcPr>
          <w:p w14:paraId="6C18DE67" w14:textId="77777777" w:rsidR="000C4F4A" w:rsidRPr="000C4F4A" w:rsidRDefault="000C4F4A">
            <w:r w:rsidRPr="000C4F4A">
              <w:t>Sadovsky</w:t>
            </w:r>
          </w:p>
        </w:tc>
        <w:tc>
          <w:tcPr>
            <w:tcW w:w="4120" w:type="dxa"/>
            <w:hideMark/>
          </w:tcPr>
          <w:p w14:paraId="1118F4E1" w14:textId="77777777" w:rsidR="000C4F4A" w:rsidRPr="000C4F4A" w:rsidRDefault="000C4F4A">
            <w:r w:rsidRPr="000C4F4A">
              <w:t>Building Interdisciplinary Research Careers in Women's Health in Pittsburgh - Year 14</w:t>
            </w:r>
          </w:p>
        </w:tc>
        <w:tc>
          <w:tcPr>
            <w:tcW w:w="1880" w:type="dxa"/>
            <w:hideMark/>
          </w:tcPr>
          <w:p w14:paraId="05771F1A" w14:textId="77777777" w:rsidR="000C4F4A" w:rsidRPr="000C4F4A" w:rsidRDefault="000C4F4A">
            <w:r w:rsidRPr="000C4F4A">
              <w:t>Federal</w:t>
            </w:r>
          </w:p>
        </w:tc>
        <w:tc>
          <w:tcPr>
            <w:tcW w:w="3660" w:type="dxa"/>
            <w:hideMark/>
          </w:tcPr>
          <w:p w14:paraId="45F0E73C" w14:textId="77777777" w:rsidR="000C4F4A" w:rsidRPr="000C4F4A" w:rsidRDefault="000C4F4A" w:rsidP="000C4F4A">
            <w:r w:rsidRPr="000C4F4A">
              <w:t xml:space="preserve">492,587 </w:t>
            </w:r>
          </w:p>
        </w:tc>
        <w:tc>
          <w:tcPr>
            <w:tcW w:w="1780" w:type="dxa"/>
            <w:hideMark/>
          </w:tcPr>
          <w:p w14:paraId="45E3CAE1" w14:textId="77777777" w:rsidR="000C4F4A" w:rsidRPr="000C4F4A" w:rsidRDefault="000C4F4A" w:rsidP="000C4F4A">
            <w:r w:rsidRPr="000C4F4A">
              <w:t xml:space="preserve">3,340 </w:t>
            </w:r>
          </w:p>
        </w:tc>
      </w:tr>
      <w:tr w:rsidR="000C4F4A" w:rsidRPr="000C4F4A" w14:paraId="0BEBBF52" w14:textId="77777777" w:rsidTr="000C4F4A">
        <w:trPr>
          <w:trHeight w:val="912"/>
        </w:trPr>
        <w:tc>
          <w:tcPr>
            <w:tcW w:w="2180" w:type="dxa"/>
            <w:hideMark/>
          </w:tcPr>
          <w:p w14:paraId="253935D4" w14:textId="77777777" w:rsidR="000C4F4A" w:rsidRPr="000C4F4A" w:rsidRDefault="000C4F4A">
            <w:r w:rsidRPr="000C4F4A">
              <w:t>Sadovsky</w:t>
            </w:r>
          </w:p>
        </w:tc>
        <w:tc>
          <w:tcPr>
            <w:tcW w:w="4120" w:type="dxa"/>
            <w:hideMark/>
          </w:tcPr>
          <w:p w14:paraId="1ED2D717" w14:textId="77777777" w:rsidR="000C4F4A" w:rsidRPr="000C4F4A" w:rsidRDefault="000C4F4A">
            <w:r w:rsidRPr="000C4F4A">
              <w:t>Extracellular Vesicles and Their ncRNA Cargo as Markers of Trophoblast Injury - Year 2</w:t>
            </w:r>
          </w:p>
        </w:tc>
        <w:tc>
          <w:tcPr>
            <w:tcW w:w="1880" w:type="dxa"/>
            <w:hideMark/>
          </w:tcPr>
          <w:p w14:paraId="1992555D" w14:textId="77777777" w:rsidR="000C4F4A" w:rsidRPr="000C4F4A" w:rsidRDefault="000C4F4A">
            <w:r w:rsidRPr="000C4F4A">
              <w:t>Federal</w:t>
            </w:r>
          </w:p>
        </w:tc>
        <w:tc>
          <w:tcPr>
            <w:tcW w:w="3660" w:type="dxa"/>
            <w:hideMark/>
          </w:tcPr>
          <w:p w14:paraId="1DE1999E" w14:textId="77777777" w:rsidR="000C4F4A" w:rsidRPr="000C4F4A" w:rsidRDefault="000C4F4A" w:rsidP="000C4F4A">
            <w:r w:rsidRPr="000C4F4A">
              <w:t xml:space="preserve">646,425 </w:t>
            </w:r>
          </w:p>
        </w:tc>
        <w:tc>
          <w:tcPr>
            <w:tcW w:w="1780" w:type="dxa"/>
            <w:hideMark/>
          </w:tcPr>
          <w:p w14:paraId="72CF0B27" w14:textId="77777777" w:rsidR="000C4F4A" w:rsidRPr="000C4F4A" w:rsidRDefault="000C4F4A" w:rsidP="000C4F4A">
            <w:r w:rsidRPr="000C4F4A">
              <w:t xml:space="preserve">80,896 </w:t>
            </w:r>
          </w:p>
        </w:tc>
      </w:tr>
      <w:tr w:rsidR="000C4F4A" w:rsidRPr="000C4F4A" w14:paraId="4F938C2A" w14:textId="77777777" w:rsidTr="000C4F4A">
        <w:trPr>
          <w:trHeight w:val="912"/>
        </w:trPr>
        <w:tc>
          <w:tcPr>
            <w:tcW w:w="2180" w:type="dxa"/>
            <w:hideMark/>
          </w:tcPr>
          <w:p w14:paraId="6E1772D8" w14:textId="77777777" w:rsidR="000C4F4A" w:rsidRPr="000C4F4A" w:rsidRDefault="000C4F4A">
            <w:r w:rsidRPr="000C4F4A">
              <w:lastRenderedPageBreak/>
              <w:t>Sadovsky/ Barak/ Chaillet</w:t>
            </w:r>
          </w:p>
        </w:tc>
        <w:tc>
          <w:tcPr>
            <w:tcW w:w="4120" w:type="dxa"/>
            <w:hideMark/>
          </w:tcPr>
          <w:p w14:paraId="149DC24E" w14:textId="77777777" w:rsidR="000C4F4A" w:rsidRPr="000C4F4A" w:rsidRDefault="000C4F4A">
            <w:r w:rsidRPr="000C4F4A">
              <w:t xml:space="preserve">Molecular and Cellular Controls of Placental Metabolism - Year 5 </w:t>
            </w:r>
          </w:p>
        </w:tc>
        <w:tc>
          <w:tcPr>
            <w:tcW w:w="1880" w:type="dxa"/>
            <w:hideMark/>
          </w:tcPr>
          <w:p w14:paraId="0333EB4E" w14:textId="77777777" w:rsidR="000C4F4A" w:rsidRPr="000C4F4A" w:rsidRDefault="000C4F4A">
            <w:r w:rsidRPr="000C4F4A">
              <w:t>Federal</w:t>
            </w:r>
          </w:p>
        </w:tc>
        <w:tc>
          <w:tcPr>
            <w:tcW w:w="3660" w:type="dxa"/>
            <w:hideMark/>
          </w:tcPr>
          <w:p w14:paraId="79D6AEF4" w14:textId="77777777" w:rsidR="000C4F4A" w:rsidRPr="000C4F4A" w:rsidRDefault="000C4F4A" w:rsidP="000C4F4A">
            <w:r w:rsidRPr="000C4F4A">
              <w:t xml:space="preserve">899,071 </w:t>
            </w:r>
          </w:p>
        </w:tc>
        <w:tc>
          <w:tcPr>
            <w:tcW w:w="1780" w:type="dxa"/>
            <w:hideMark/>
          </w:tcPr>
          <w:p w14:paraId="3C02B982" w14:textId="77777777" w:rsidR="000C4F4A" w:rsidRPr="000C4F4A" w:rsidRDefault="000C4F4A" w:rsidP="000C4F4A">
            <w:r w:rsidRPr="000C4F4A">
              <w:t xml:space="preserve">134,884 </w:t>
            </w:r>
          </w:p>
        </w:tc>
      </w:tr>
      <w:tr w:rsidR="000C4F4A" w:rsidRPr="000C4F4A" w14:paraId="0E83583C" w14:textId="77777777" w:rsidTr="000C4F4A">
        <w:trPr>
          <w:trHeight w:val="912"/>
        </w:trPr>
        <w:tc>
          <w:tcPr>
            <w:tcW w:w="2180" w:type="dxa"/>
            <w:hideMark/>
          </w:tcPr>
          <w:p w14:paraId="6A74FC39" w14:textId="77777777" w:rsidR="000C4F4A" w:rsidRPr="000C4F4A" w:rsidRDefault="000C4F4A">
            <w:r w:rsidRPr="000C4F4A">
              <w:t>Sadovsky</w:t>
            </w:r>
          </w:p>
        </w:tc>
        <w:tc>
          <w:tcPr>
            <w:tcW w:w="4120" w:type="dxa"/>
            <w:hideMark/>
          </w:tcPr>
          <w:p w14:paraId="24FD1629" w14:textId="77777777" w:rsidR="000C4F4A" w:rsidRPr="000C4F4A" w:rsidRDefault="000C4F4A">
            <w:r w:rsidRPr="000C4F4A">
              <w:t>Primary Human Trophoblasts and the Transfer of Viral Resistance</w:t>
            </w:r>
          </w:p>
        </w:tc>
        <w:tc>
          <w:tcPr>
            <w:tcW w:w="1880" w:type="dxa"/>
            <w:hideMark/>
          </w:tcPr>
          <w:p w14:paraId="1C47FB9D" w14:textId="77777777" w:rsidR="000C4F4A" w:rsidRPr="000C4F4A" w:rsidRDefault="000C4F4A">
            <w:r w:rsidRPr="000C4F4A">
              <w:t>Federal</w:t>
            </w:r>
          </w:p>
        </w:tc>
        <w:tc>
          <w:tcPr>
            <w:tcW w:w="3660" w:type="dxa"/>
            <w:hideMark/>
          </w:tcPr>
          <w:p w14:paraId="108C6BE9" w14:textId="77777777" w:rsidR="000C4F4A" w:rsidRPr="000C4F4A" w:rsidRDefault="000C4F4A" w:rsidP="000C4F4A">
            <w:r w:rsidRPr="000C4F4A">
              <w:t xml:space="preserve">454,089 </w:t>
            </w:r>
          </w:p>
        </w:tc>
        <w:tc>
          <w:tcPr>
            <w:tcW w:w="1780" w:type="dxa"/>
            <w:hideMark/>
          </w:tcPr>
          <w:p w14:paraId="7614941F" w14:textId="77777777" w:rsidR="000C4F4A" w:rsidRPr="000C4F4A" w:rsidRDefault="000C4F4A" w:rsidP="000C4F4A">
            <w:r w:rsidRPr="000C4F4A">
              <w:t xml:space="preserve">16,792 </w:t>
            </w:r>
          </w:p>
        </w:tc>
      </w:tr>
      <w:tr w:rsidR="000C4F4A" w:rsidRPr="000C4F4A" w14:paraId="2EEDA453" w14:textId="77777777" w:rsidTr="000C4F4A">
        <w:trPr>
          <w:trHeight w:val="912"/>
        </w:trPr>
        <w:tc>
          <w:tcPr>
            <w:tcW w:w="2180" w:type="dxa"/>
            <w:hideMark/>
          </w:tcPr>
          <w:p w14:paraId="5FDCA9B8" w14:textId="77777777" w:rsidR="000C4F4A" w:rsidRPr="000C4F4A" w:rsidRDefault="000C4F4A">
            <w:r w:rsidRPr="000C4F4A">
              <w:t>Schatten</w:t>
            </w:r>
          </w:p>
        </w:tc>
        <w:tc>
          <w:tcPr>
            <w:tcW w:w="4120" w:type="dxa"/>
            <w:hideMark/>
          </w:tcPr>
          <w:p w14:paraId="2F67F354" w14:textId="77777777" w:rsidR="000C4F4A" w:rsidRPr="000C4F4A" w:rsidRDefault="000C4F4A">
            <w:r w:rsidRPr="000C4F4A">
              <w:t>Frontiers in Stem Cells in Cancer</w:t>
            </w:r>
          </w:p>
        </w:tc>
        <w:tc>
          <w:tcPr>
            <w:tcW w:w="1880" w:type="dxa"/>
            <w:hideMark/>
          </w:tcPr>
          <w:p w14:paraId="41EE9E2E" w14:textId="77777777" w:rsidR="000C4F4A" w:rsidRPr="000C4F4A" w:rsidRDefault="000C4F4A">
            <w:r w:rsidRPr="000C4F4A">
              <w:t>Federal</w:t>
            </w:r>
          </w:p>
        </w:tc>
        <w:tc>
          <w:tcPr>
            <w:tcW w:w="3660" w:type="dxa"/>
            <w:hideMark/>
          </w:tcPr>
          <w:p w14:paraId="7A371B2E" w14:textId="77777777" w:rsidR="000C4F4A" w:rsidRPr="000C4F4A" w:rsidRDefault="000C4F4A" w:rsidP="000C4F4A">
            <w:r w:rsidRPr="000C4F4A">
              <w:t xml:space="preserve">287,125 </w:t>
            </w:r>
          </w:p>
        </w:tc>
        <w:tc>
          <w:tcPr>
            <w:tcW w:w="1780" w:type="dxa"/>
            <w:hideMark/>
          </w:tcPr>
          <w:p w14:paraId="2F1AB710" w14:textId="77777777" w:rsidR="000C4F4A" w:rsidRPr="000C4F4A" w:rsidRDefault="000C4F4A" w:rsidP="000C4F4A">
            <w:r w:rsidRPr="000C4F4A">
              <w:t xml:space="preserve">22,196 </w:t>
            </w:r>
          </w:p>
        </w:tc>
      </w:tr>
      <w:tr w:rsidR="000C4F4A" w:rsidRPr="000C4F4A" w14:paraId="329994BB" w14:textId="77777777" w:rsidTr="000C4F4A">
        <w:trPr>
          <w:trHeight w:val="912"/>
        </w:trPr>
        <w:tc>
          <w:tcPr>
            <w:tcW w:w="2180" w:type="dxa"/>
            <w:hideMark/>
          </w:tcPr>
          <w:p w14:paraId="6DC5D0E0" w14:textId="77777777" w:rsidR="000C4F4A" w:rsidRPr="000C4F4A" w:rsidRDefault="000C4F4A">
            <w:r w:rsidRPr="000C4F4A">
              <w:t>Schatten</w:t>
            </w:r>
          </w:p>
        </w:tc>
        <w:tc>
          <w:tcPr>
            <w:tcW w:w="4120" w:type="dxa"/>
            <w:hideMark/>
          </w:tcPr>
          <w:p w14:paraId="58EB2193" w14:textId="77777777" w:rsidR="000C4F4A" w:rsidRPr="000C4F4A" w:rsidRDefault="000C4F4A">
            <w:r w:rsidRPr="000C4F4A">
              <w:t>Frontiers in Aging and Regeneration Research (FrARR)</w:t>
            </w:r>
          </w:p>
        </w:tc>
        <w:tc>
          <w:tcPr>
            <w:tcW w:w="1880" w:type="dxa"/>
            <w:hideMark/>
          </w:tcPr>
          <w:p w14:paraId="4F73FC83" w14:textId="77777777" w:rsidR="000C4F4A" w:rsidRPr="000C4F4A" w:rsidRDefault="000C4F4A">
            <w:r w:rsidRPr="000C4F4A">
              <w:t>Federal</w:t>
            </w:r>
          </w:p>
        </w:tc>
        <w:tc>
          <w:tcPr>
            <w:tcW w:w="3660" w:type="dxa"/>
            <w:hideMark/>
          </w:tcPr>
          <w:p w14:paraId="2FAB0DF3" w14:textId="77777777" w:rsidR="000C4F4A" w:rsidRPr="000C4F4A" w:rsidRDefault="000C4F4A" w:rsidP="000C4F4A">
            <w:r w:rsidRPr="000C4F4A">
              <w:t xml:space="preserve">343,696 </w:t>
            </w:r>
          </w:p>
        </w:tc>
        <w:tc>
          <w:tcPr>
            <w:tcW w:w="1780" w:type="dxa"/>
            <w:hideMark/>
          </w:tcPr>
          <w:p w14:paraId="5042ED61" w14:textId="77777777" w:rsidR="000C4F4A" w:rsidRPr="000C4F4A" w:rsidRDefault="000C4F4A" w:rsidP="000C4F4A">
            <w:r w:rsidRPr="000C4F4A">
              <w:t xml:space="preserve">20,511 </w:t>
            </w:r>
          </w:p>
        </w:tc>
      </w:tr>
      <w:tr w:rsidR="000C4F4A" w:rsidRPr="000C4F4A" w14:paraId="65AF5903" w14:textId="77777777" w:rsidTr="000C4F4A">
        <w:trPr>
          <w:trHeight w:val="912"/>
        </w:trPr>
        <w:tc>
          <w:tcPr>
            <w:tcW w:w="2180" w:type="dxa"/>
            <w:hideMark/>
          </w:tcPr>
          <w:p w14:paraId="48EB9264" w14:textId="77777777" w:rsidR="000C4F4A" w:rsidRPr="000C4F4A" w:rsidRDefault="000C4F4A">
            <w:r w:rsidRPr="000C4F4A">
              <w:t>Schatten</w:t>
            </w:r>
          </w:p>
        </w:tc>
        <w:tc>
          <w:tcPr>
            <w:tcW w:w="4120" w:type="dxa"/>
            <w:hideMark/>
          </w:tcPr>
          <w:p w14:paraId="105BD29C" w14:textId="77777777" w:rsidR="000C4F4A" w:rsidRPr="000C4F4A" w:rsidRDefault="000C4F4A">
            <w:r w:rsidRPr="000C4F4A">
              <w:t>Frontiers in Aging and Regeneration Research (FrARR) - Admin supplement</w:t>
            </w:r>
          </w:p>
        </w:tc>
        <w:tc>
          <w:tcPr>
            <w:tcW w:w="1880" w:type="dxa"/>
            <w:hideMark/>
          </w:tcPr>
          <w:p w14:paraId="2DAB5AB4" w14:textId="77777777" w:rsidR="000C4F4A" w:rsidRPr="000C4F4A" w:rsidRDefault="000C4F4A">
            <w:r w:rsidRPr="000C4F4A">
              <w:t>Federal</w:t>
            </w:r>
          </w:p>
        </w:tc>
        <w:tc>
          <w:tcPr>
            <w:tcW w:w="3660" w:type="dxa"/>
            <w:hideMark/>
          </w:tcPr>
          <w:p w14:paraId="21C36F6D" w14:textId="77777777" w:rsidR="000C4F4A" w:rsidRPr="000C4F4A" w:rsidRDefault="000C4F4A" w:rsidP="000C4F4A">
            <w:r w:rsidRPr="000C4F4A">
              <w:t xml:space="preserve">100,000 </w:t>
            </w:r>
          </w:p>
        </w:tc>
        <w:tc>
          <w:tcPr>
            <w:tcW w:w="1780" w:type="dxa"/>
            <w:hideMark/>
          </w:tcPr>
          <w:p w14:paraId="61967FBD" w14:textId="77777777" w:rsidR="000C4F4A" w:rsidRPr="000C4F4A" w:rsidRDefault="000C4F4A" w:rsidP="000C4F4A">
            <w:r w:rsidRPr="000C4F4A">
              <w:t xml:space="preserve">8,000 </w:t>
            </w:r>
          </w:p>
        </w:tc>
      </w:tr>
      <w:tr w:rsidR="000C4F4A" w:rsidRPr="000C4F4A" w14:paraId="675ADF1A" w14:textId="77777777" w:rsidTr="000C4F4A">
        <w:trPr>
          <w:trHeight w:val="912"/>
        </w:trPr>
        <w:tc>
          <w:tcPr>
            <w:tcW w:w="2180" w:type="dxa"/>
            <w:hideMark/>
          </w:tcPr>
          <w:p w14:paraId="12F6C2C0" w14:textId="77777777" w:rsidR="000C4F4A" w:rsidRPr="000C4F4A" w:rsidRDefault="000C4F4A">
            <w:r w:rsidRPr="000C4F4A">
              <w:t>Simhan</w:t>
            </w:r>
          </w:p>
        </w:tc>
        <w:tc>
          <w:tcPr>
            <w:tcW w:w="4120" w:type="dxa"/>
            <w:hideMark/>
          </w:tcPr>
          <w:p w14:paraId="1F9A007E" w14:textId="77777777" w:rsidR="000C4F4A" w:rsidRPr="000C4F4A" w:rsidRDefault="000C4F4A">
            <w:r w:rsidRPr="000C4F4A">
              <w:t>Eunice Kennedy Shriver NICHD Maternal Fetal Medicine Units Network</w:t>
            </w:r>
          </w:p>
        </w:tc>
        <w:tc>
          <w:tcPr>
            <w:tcW w:w="1880" w:type="dxa"/>
            <w:hideMark/>
          </w:tcPr>
          <w:p w14:paraId="721192D9" w14:textId="77777777" w:rsidR="000C4F4A" w:rsidRPr="000C4F4A" w:rsidRDefault="000C4F4A">
            <w:r w:rsidRPr="000C4F4A">
              <w:t>Federal</w:t>
            </w:r>
          </w:p>
        </w:tc>
        <w:tc>
          <w:tcPr>
            <w:tcW w:w="3660" w:type="dxa"/>
            <w:hideMark/>
          </w:tcPr>
          <w:p w14:paraId="273B8E10" w14:textId="77777777" w:rsidR="000C4F4A" w:rsidRPr="000C4F4A" w:rsidRDefault="000C4F4A" w:rsidP="000C4F4A">
            <w:r w:rsidRPr="000C4F4A">
              <w:t xml:space="preserve">197,211 </w:t>
            </w:r>
          </w:p>
        </w:tc>
        <w:tc>
          <w:tcPr>
            <w:tcW w:w="1780" w:type="dxa"/>
            <w:hideMark/>
          </w:tcPr>
          <w:p w14:paraId="32C5BFC6" w14:textId="77777777" w:rsidR="000C4F4A" w:rsidRPr="000C4F4A" w:rsidRDefault="000C4F4A" w:rsidP="000C4F4A">
            <w:r w:rsidRPr="000C4F4A">
              <w:t xml:space="preserve">89,547 </w:t>
            </w:r>
          </w:p>
        </w:tc>
      </w:tr>
      <w:tr w:rsidR="000C4F4A" w:rsidRPr="000C4F4A" w14:paraId="05B7FF90" w14:textId="77777777" w:rsidTr="000C4F4A">
        <w:trPr>
          <w:trHeight w:val="912"/>
        </w:trPr>
        <w:tc>
          <w:tcPr>
            <w:tcW w:w="2180" w:type="dxa"/>
            <w:hideMark/>
          </w:tcPr>
          <w:p w14:paraId="242DCFEC" w14:textId="77777777" w:rsidR="000C4F4A" w:rsidRPr="000C4F4A" w:rsidRDefault="000C4F4A">
            <w:r w:rsidRPr="000C4F4A">
              <w:t>Simhan</w:t>
            </w:r>
          </w:p>
        </w:tc>
        <w:tc>
          <w:tcPr>
            <w:tcW w:w="4120" w:type="dxa"/>
            <w:hideMark/>
          </w:tcPr>
          <w:p w14:paraId="0C8E64A8" w14:textId="77777777" w:rsidR="000C4F4A" w:rsidRPr="000C4F4A" w:rsidRDefault="000C4F4A">
            <w:r w:rsidRPr="000C4F4A">
              <w:t>Intergenerational Effects of Maternal Childhood Trauma on the Fetal Brain</w:t>
            </w:r>
          </w:p>
        </w:tc>
        <w:tc>
          <w:tcPr>
            <w:tcW w:w="1880" w:type="dxa"/>
            <w:hideMark/>
          </w:tcPr>
          <w:p w14:paraId="4DB8454A" w14:textId="77777777" w:rsidR="000C4F4A" w:rsidRPr="000C4F4A" w:rsidRDefault="000C4F4A">
            <w:r w:rsidRPr="000C4F4A">
              <w:t>Federal</w:t>
            </w:r>
          </w:p>
        </w:tc>
        <w:tc>
          <w:tcPr>
            <w:tcW w:w="3660" w:type="dxa"/>
            <w:hideMark/>
          </w:tcPr>
          <w:p w14:paraId="314713EE" w14:textId="77777777" w:rsidR="000C4F4A" w:rsidRPr="000C4F4A" w:rsidRDefault="000C4F4A" w:rsidP="000C4F4A">
            <w:r w:rsidRPr="000C4F4A">
              <w:t xml:space="preserve">70,254 </w:t>
            </w:r>
          </w:p>
        </w:tc>
        <w:tc>
          <w:tcPr>
            <w:tcW w:w="1780" w:type="dxa"/>
            <w:hideMark/>
          </w:tcPr>
          <w:p w14:paraId="0ED46875" w14:textId="77777777" w:rsidR="000C4F4A" w:rsidRPr="000C4F4A" w:rsidRDefault="000C4F4A" w:rsidP="000C4F4A">
            <w:r w:rsidRPr="000C4F4A">
              <w:t xml:space="preserve">41,450 </w:t>
            </w:r>
          </w:p>
        </w:tc>
      </w:tr>
      <w:tr w:rsidR="000C4F4A" w:rsidRPr="000C4F4A" w14:paraId="7C4472CA" w14:textId="77777777" w:rsidTr="000C4F4A">
        <w:trPr>
          <w:trHeight w:val="912"/>
        </w:trPr>
        <w:tc>
          <w:tcPr>
            <w:tcW w:w="2180" w:type="dxa"/>
            <w:hideMark/>
          </w:tcPr>
          <w:p w14:paraId="7ED3ED7B" w14:textId="77777777" w:rsidR="000C4F4A" w:rsidRPr="000C4F4A" w:rsidRDefault="000C4F4A">
            <w:r w:rsidRPr="000C4F4A">
              <w:t>Simhan</w:t>
            </w:r>
          </w:p>
        </w:tc>
        <w:tc>
          <w:tcPr>
            <w:tcW w:w="4120" w:type="dxa"/>
            <w:hideMark/>
          </w:tcPr>
          <w:p w14:paraId="234A9467" w14:textId="77777777" w:rsidR="000C4F4A" w:rsidRPr="000C4F4A" w:rsidRDefault="000C4F4A">
            <w:r w:rsidRPr="000C4F4A">
              <w:t>Capitation for nuMoM2b HHS (Heart Health Study)</w:t>
            </w:r>
          </w:p>
        </w:tc>
        <w:tc>
          <w:tcPr>
            <w:tcW w:w="1880" w:type="dxa"/>
            <w:hideMark/>
          </w:tcPr>
          <w:p w14:paraId="7F2BEBB0" w14:textId="77777777" w:rsidR="000C4F4A" w:rsidRPr="000C4F4A" w:rsidRDefault="000C4F4A">
            <w:r w:rsidRPr="000C4F4A">
              <w:t>Federal</w:t>
            </w:r>
          </w:p>
        </w:tc>
        <w:tc>
          <w:tcPr>
            <w:tcW w:w="3660" w:type="dxa"/>
            <w:hideMark/>
          </w:tcPr>
          <w:p w14:paraId="52FDA896" w14:textId="77777777" w:rsidR="000C4F4A" w:rsidRPr="000C4F4A" w:rsidRDefault="000C4F4A" w:rsidP="000C4F4A">
            <w:r w:rsidRPr="000C4F4A">
              <w:t xml:space="preserve">265,243 </w:t>
            </w:r>
          </w:p>
        </w:tc>
        <w:tc>
          <w:tcPr>
            <w:tcW w:w="1780" w:type="dxa"/>
            <w:hideMark/>
          </w:tcPr>
          <w:p w14:paraId="683960D3" w14:textId="77777777" w:rsidR="000C4F4A" w:rsidRPr="000C4F4A" w:rsidRDefault="000C4F4A" w:rsidP="000C4F4A">
            <w:r w:rsidRPr="000C4F4A">
              <w:t xml:space="preserve">127,233 </w:t>
            </w:r>
          </w:p>
        </w:tc>
      </w:tr>
      <w:tr w:rsidR="000C4F4A" w:rsidRPr="000C4F4A" w14:paraId="7FF05A21" w14:textId="77777777" w:rsidTr="000C4F4A">
        <w:trPr>
          <w:trHeight w:val="912"/>
        </w:trPr>
        <w:tc>
          <w:tcPr>
            <w:tcW w:w="2180" w:type="dxa"/>
            <w:hideMark/>
          </w:tcPr>
          <w:p w14:paraId="68F49E0D" w14:textId="77777777" w:rsidR="000C4F4A" w:rsidRPr="000C4F4A" w:rsidRDefault="000C4F4A">
            <w:r w:rsidRPr="000C4F4A">
              <w:t>Simhan</w:t>
            </w:r>
          </w:p>
        </w:tc>
        <w:tc>
          <w:tcPr>
            <w:tcW w:w="4120" w:type="dxa"/>
            <w:hideMark/>
          </w:tcPr>
          <w:p w14:paraId="0B603D81" w14:textId="77777777" w:rsidR="000C4F4A" w:rsidRPr="000C4F4A" w:rsidRDefault="000C4F4A">
            <w:r w:rsidRPr="000C4F4A">
              <w:t>Pregnancy as a Window to Future Cardiovascular Health - Year 4</w:t>
            </w:r>
          </w:p>
        </w:tc>
        <w:tc>
          <w:tcPr>
            <w:tcW w:w="1880" w:type="dxa"/>
            <w:hideMark/>
          </w:tcPr>
          <w:p w14:paraId="06243D1B" w14:textId="77777777" w:rsidR="000C4F4A" w:rsidRPr="000C4F4A" w:rsidRDefault="000C4F4A">
            <w:r w:rsidRPr="000C4F4A">
              <w:t>Federal</w:t>
            </w:r>
          </w:p>
        </w:tc>
        <w:tc>
          <w:tcPr>
            <w:tcW w:w="3660" w:type="dxa"/>
            <w:hideMark/>
          </w:tcPr>
          <w:p w14:paraId="3748F3F9" w14:textId="77777777" w:rsidR="000C4F4A" w:rsidRPr="000C4F4A" w:rsidRDefault="000C4F4A" w:rsidP="000C4F4A">
            <w:r w:rsidRPr="000C4F4A">
              <w:t xml:space="preserve">38,310 </w:t>
            </w:r>
          </w:p>
        </w:tc>
        <w:tc>
          <w:tcPr>
            <w:tcW w:w="1780" w:type="dxa"/>
            <w:hideMark/>
          </w:tcPr>
          <w:p w14:paraId="04C47605" w14:textId="77777777" w:rsidR="000C4F4A" w:rsidRPr="000C4F4A" w:rsidRDefault="000C4F4A" w:rsidP="000C4F4A">
            <w:r w:rsidRPr="000C4F4A">
              <w:t xml:space="preserve">12,545 </w:t>
            </w:r>
          </w:p>
        </w:tc>
      </w:tr>
      <w:tr w:rsidR="000C4F4A" w:rsidRPr="000C4F4A" w14:paraId="27DF7ACC" w14:textId="77777777" w:rsidTr="000C4F4A">
        <w:trPr>
          <w:trHeight w:val="912"/>
        </w:trPr>
        <w:tc>
          <w:tcPr>
            <w:tcW w:w="2180" w:type="dxa"/>
            <w:hideMark/>
          </w:tcPr>
          <w:p w14:paraId="42BEACA8" w14:textId="77777777" w:rsidR="000C4F4A" w:rsidRPr="000C4F4A" w:rsidRDefault="000C4F4A">
            <w:r w:rsidRPr="000C4F4A">
              <w:t>Simhan</w:t>
            </w:r>
          </w:p>
        </w:tc>
        <w:tc>
          <w:tcPr>
            <w:tcW w:w="4120" w:type="dxa"/>
            <w:hideMark/>
          </w:tcPr>
          <w:p w14:paraId="27F28EDC" w14:textId="77777777" w:rsidR="000C4F4A" w:rsidRPr="000C4F4A" w:rsidRDefault="000C4F4A">
            <w:r w:rsidRPr="000C4F4A">
              <w:t>Chronic Hypertension and Pregnancy - CHAP Clinical Coordinating Center</w:t>
            </w:r>
          </w:p>
        </w:tc>
        <w:tc>
          <w:tcPr>
            <w:tcW w:w="1880" w:type="dxa"/>
            <w:hideMark/>
          </w:tcPr>
          <w:p w14:paraId="1F5F61FE" w14:textId="77777777" w:rsidR="000C4F4A" w:rsidRPr="000C4F4A" w:rsidRDefault="000C4F4A">
            <w:r w:rsidRPr="000C4F4A">
              <w:t>Federal</w:t>
            </w:r>
          </w:p>
        </w:tc>
        <w:tc>
          <w:tcPr>
            <w:tcW w:w="3660" w:type="dxa"/>
            <w:hideMark/>
          </w:tcPr>
          <w:p w14:paraId="293F1F79" w14:textId="77777777" w:rsidR="000C4F4A" w:rsidRPr="000C4F4A" w:rsidRDefault="000C4F4A" w:rsidP="000C4F4A">
            <w:r w:rsidRPr="000C4F4A">
              <w:t xml:space="preserve">67,730 </w:t>
            </w:r>
          </w:p>
        </w:tc>
        <w:tc>
          <w:tcPr>
            <w:tcW w:w="1780" w:type="dxa"/>
            <w:hideMark/>
          </w:tcPr>
          <w:p w14:paraId="75A72265" w14:textId="77777777" w:rsidR="000C4F4A" w:rsidRPr="000C4F4A" w:rsidRDefault="000C4F4A" w:rsidP="000C4F4A">
            <w:r w:rsidRPr="000C4F4A">
              <w:t xml:space="preserve">25,115 </w:t>
            </w:r>
          </w:p>
        </w:tc>
      </w:tr>
      <w:tr w:rsidR="000C4F4A" w:rsidRPr="000C4F4A" w14:paraId="573A8930" w14:textId="77777777" w:rsidTr="000C4F4A">
        <w:trPr>
          <w:trHeight w:val="912"/>
        </w:trPr>
        <w:tc>
          <w:tcPr>
            <w:tcW w:w="2180" w:type="dxa"/>
            <w:hideMark/>
          </w:tcPr>
          <w:p w14:paraId="4376B28F" w14:textId="77777777" w:rsidR="000C4F4A" w:rsidRPr="000C4F4A" w:rsidRDefault="000C4F4A">
            <w:r w:rsidRPr="000C4F4A">
              <w:t>Simhan</w:t>
            </w:r>
          </w:p>
        </w:tc>
        <w:tc>
          <w:tcPr>
            <w:tcW w:w="4120" w:type="dxa"/>
            <w:hideMark/>
          </w:tcPr>
          <w:p w14:paraId="3BACF89B" w14:textId="77777777" w:rsidR="000C4F4A" w:rsidRPr="000C4F4A" w:rsidRDefault="000C4F4A">
            <w:r w:rsidRPr="000C4F4A">
              <w:t>Comparison of Two Screening Strategies for Gestational Diabetes</w:t>
            </w:r>
          </w:p>
        </w:tc>
        <w:tc>
          <w:tcPr>
            <w:tcW w:w="1880" w:type="dxa"/>
            <w:hideMark/>
          </w:tcPr>
          <w:p w14:paraId="75CA3848" w14:textId="77777777" w:rsidR="000C4F4A" w:rsidRPr="000C4F4A" w:rsidRDefault="000C4F4A">
            <w:r w:rsidRPr="000C4F4A">
              <w:t>Federal</w:t>
            </w:r>
          </w:p>
        </w:tc>
        <w:tc>
          <w:tcPr>
            <w:tcW w:w="3660" w:type="dxa"/>
            <w:hideMark/>
          </w:tcPr>
          <w:p w14:paraId="69DE2A86" w14:textId="77777777" w:rsidR="000C4F4A" w:rsidRPr="000C4F4A" w:rsidRDefault="000C4F4A" w:rsidP="000C4F4A">
            <w:r w:rsidRPr="000C4F4A">
              <w:t xml:space="preserve">71,288 </w:t>
            </w:r>
          </w:p>
        </w:tc>
        <w:tc>
          <w:tcPr>
            <w:tcW w:w="1780" w:type="dxa"/>
            <w:hideMark/>
          </w:tcPr>
          <w:p w14:paraId="0B124700" w14:textId="77777777" w:rsidR="000C4F4A" w:rsidRPr="000C4F4A" w:rsidRDefault="000C4F4A" w:rsidP="000C4F4A">
            <w:r w:rsidRPr="000C4F4A">
              <w:t xml:space="preserve">42,060 </w:t>
            </w:r>
          </w:p>
        </w:tc>
      </w:tr>
      <w:tr w:rsidR="000C4F4A" w:rsidRPr="000C4F4A" w14:paraId="6545D83F" w14:textId="77777777" w:rsidTr="000C4F4A">
        <w:trPr>
          <w:trHeight w:val="912"/>
        </w:trPr>
        <w:tc>
          <w:tcPr>
            <w:tcW w:w="2180" w:type="dxa"/>
            <w:hideMark/>
          </w:tcPr>
          <w:p w14:paraId="7BADED7F" w14:textId="77777777" w:rsidR="000C4F4A" w:rsidRPr="000C4F4A" w:rsidRDefault="000C4F4A">
            <w:r w:rsidRPr="000C4F4A">
              <w:t>Taylor</w:t>
            </w:r>
          </w:p>
        </w:tc>
        <w:tc>
          <w:tcPr>
            <w:tcW w:w="4120" w:type="dxa"/>
            <w:hideMark/>
          </w:tcPr>
          <w:p w14:paraId="5A7D1307" w14:textId="77777777" w:rsidR="000C4F4A" w:rsidRPr="000C4F4A" w:rsidRDefault="000C4F4A">
            <w:r w:rsidRPr="000C4F4A">
              <w:t>Identifying Targetable Pathways in Molecular Analysis of Uterine Leiomyosarcoma</w:t>
            </w:r>
          </w:p>
        </w:tc>
        <w:tc>
          <w:tcPr>
            <w:tcW w:w="1880" w:type="dxa"/>
            <w:hideMark/>
          </w:tcPr>
          <w:p w14:paraId="0B4FD0FB" w14:textId="77777777" w:rsidR="000C4F4A" w:rsidRPr="000C4F4A" w:rsidRDefault="000C4F4A">
            <w:r w:rsidRPr="000C4F4A">
              <w:t>Internal Foundation</w:t>
            </w:r>
          </w:p>
        </w:tc>
        <w:tc>
          <w:tcPr>
            <w:tcW w:w="3660" w:type="dxa"/>
            <w:hideMark/>
          </w:tcPr>
          <w:p w14:paraId="1010F412" w14:textId="77777777" w:rsidR="000C4F4A" w:rsidRPr="000C4F4A" w:rsidRDefault="000C4F4A" w:rsidP="000C4F4A">
            <w:r w:rsidRPr="000C4F4A">
              <w:t xml:space="preserve">44,000 </w:t>
            </w:r>
          </w:p>
        </w:tc>
        <w:tc>
          <w:tcPr>
            <w:tcW w:w="1780" w:type="dxa"/>
            <w:hideMark/>
          </w:tcPr>
          <w:p w14:paraId="75700391" w14:textId="77777777" w:rsidR="000C4F4A" w:rsidRPr="000C4F4A" w:rsidRDefault="000C4F4A" w:rsidP="000C4F4A">
            <w:r w:rsidRPr="000C4F4A">
              <w:t xml:space="preserve">0 </w:t>
            </w:r>
          </w:p>
        </w:tc>
      </w:tr>
      <w:tr w:rsidR="000C4F4A" w:rsidRPr="000C4F4A" w14:paraId="6C3D6E1B" w14:textId="77777777" w:rsidTr="000C4F4A">
        <w:trPr>
          <w:trHeight w:val="912"/>
        </w:trPr>
        <w:tc>
          <w:tcPr>
            <w:tcW w:w="2180" w:type="dxa"/>
            <w:hideMark/>
          </w:tcPr>
          <w:p w14:paraId="4385CB6B" w14:textId="77777777" w:rsidR="000C4F4A" w:rsidRPr="000C4F4A" w:rsidRDefault="000C4F4A">
            <w:r w:rsidRPr="000C4F4A">
              <w:lastRenderedPageBreak/>
              <w:t>Vlad</w:t>
            </w:r>
          </w:p>
        </w:tc>
        <w:tc>
          <w:tcPr>
            <w:tcW w:w="4120" w:type="dxa"/>
            <w:hideMark/>
          </w:tcPr>
          <w:p w14:paraId="7ED99C3D" w14:textId="77777777" w:rsidR="000C4F4A" w:rsidRPr="000C4F4A" w:rsidRDefault="000C4F4A">
            <w:r w:rsidRPr="000C4F4A">
              <w:t>MUC1 Roles in Ovarian Cancer Pathogenesis and Immune Therapy</w:t>
            </w:r>
          </w:p>
        </w:tc>
        <w:tc>
          <w:tcPr>
            <w:tcW w:w="1880" w:type="dxa"/>
            <w:hideMark/>
          </w:tcPr>
          <w:p w14:paraId="7D4BBE3A" w14:textId="77777777" w:rsidR="000C4F4A" w:rsidRPr="000C4F4A" w:rsidRDefault="000C4F4A">
            <w:r w:rsidRPr="000C4F4A">
              <w:t>Federal</w:t>
            </w:r>
          </w:p>
        </w:tc>
        <w:tc>
          <w:tcPr>
            <w:tcW w:w="3660" w:type="dxa"/>
            <w:hideMark/>
          </w:tcPr>
          <w:p w14:paraId="5DCDB0D4" w14:textId="77777777" w:rsidR="000C4F4A" w:rsidRPr="000C4F4A" w:rsidRDefault="000C4F4A" w:rsidP="000C4F4A">
            <w:r w:rsidRPr="000C4F4A">
              <w:t xml:space="preserve">252,015 </w:t>
            </w:r>
          </w:p>
        </w:tc>
        <w:tc>
          <w:tcPr>
            <w:tcW w:w="1780" w:type="dxa"/>
            <w:hideMark/>
          </w:tcPr>
          <w:p w14:paraId="3705954D" w14:textId="77777777" w:rsidR="000C4F4A" w:rsidRPr="000C4F4A" w:rsidRDefault="000C4F4A" w:rsidP="000C4F4A">
            <w:r w:rsidRPr="000C4F4A">
              <w:t xml:space="preserve">35,474 </w:t>
            </w:r>
          </w:p>
        </w:tc>
      </w:tr>
      <w:tr w:rsidR="000C4F4A" w:rsidRPr="000C4F4A" w14:paraId="52DF6920" w14:textId="77777777" w:rsidTr="000C4F4A">
        <w:trPr>
          <w:trHeight w:val="912"/>
        </w:trPr>
        <w:tc>
          <w:tcPr>
            <w:tcW w:w="2180" w:type="dxa"/>
            <w:hideMark/>
          </w:tcPr>
          <w:p w14:paraId="0BB5F86C" w14:textId="77777777" w:rsidR="000C4F4A" w:rsidRPr="000C4F4A" w:rsidRDefault="000C4F4A">
            <w:r w:rsidRPr="000C4F4A">
              <w:t>Vlad</w:t>
            </w:r>
          </w:p>
        </w:tc>
        <w:tc>
          <w:tcPr>
            <w:tcW w:w="4120" w:type="dxa"/>
            <w:hideMark/>
          </w:tcPr>
          <w:p w14:paraId="5F080F64" w14:textId="77777777" w:rsidR="000C4F4A" w:rsidRPr="000C4F4A" w:rsidRDefault="000C4F4A">
            <w:r w:rsidRPr="000C4F4A">
              <w:t>Identification of changes in tumor genome and immune surveil</w:t>
            </w:r>
          </w:p>
        </w:tc>
        <w:tc>
          <w:tcPr>
            <w:tcW w:w="1880" w:type="dxa"/>
            <w:hideMark/>
          </w:tcPr>
          <w:p w14:paraId="53434618" w14:textId="77777777" w:rsidR="000C4F4A" w:rsidRPr="000C4F4A" w:rsidRDefault="000C4F4A">
            <w:r w:rsidRPr="000C4F4A">
              <w:t>Non Federal</w:t>
            </w:r>
          </w:p>
        </w:tc>
        <w:tc>
          <w:tcPr>
            <w:tcW w:w="3660" w:type="dxa"/>
            <w:hideMark/>
          </w:tcPr>
          <w:p w14:paraId="56E4ED98" w14:textId="77777777" w:rsidR="000C4F4A" w:rsidRPr="000C4F4A" w:rsidRDefault="000C4F4A" w:rsidP="000C4F4A">
            <w:r w:rsidRPr="000C4F4A">
              <w:t xml:space="preserve">124,895 </w:t>
            </w:r>
          </w:p>
        </w:tc>
        <w:tc>
          <w:tcPr>
            <w:tcW w:w="1780" w:type="dxa"/>
            <w:hideMark/>
          </w:tcPr>
          <w:p w14:paraId="277BC91F" w14:textId="77777777" w:rsidR="000C4F4A" w:rsidRPr="000C4F4A" w:rsidRDefault="000C4F4A" w:rsidP="000C4F4A">
            <w:r w:rsidRPr="000C4F4A">
              <w:t xml:space="preserve">24,979 </w:t>
            </w:r>
          </w:p>
        </w:tc>
      </w:tr>
      <w:tr w:rsidR="000C4F4A" w:rsidRPr="000C4F4A" w14:paraId="234FD72F" w14:textId="77777777" w:rsidTr="000C4F4A">
        <w:trPr>
          <w:trHeight w:val="912"/>
        </w:trPr>
        <w:tc>
          <w:tcPr>
            <w:tcW w:w="2180" w:type="dxa"/>
            <w:hideMark/>
          </w:tcPr>
          <w:p w14:paraId="5FD0D9AC" w14:textId="77777777" w:rsidR="000C4F4A" w:rsidRPr="000C4F4A" w:rsidRDefault="000C4F4A">
            <w:r w:rsidRPr="000C4F4A">
              <w:t>Walker</w:t>
            </w:r>
          </w:p>
        </w:tc>
        <w:tc>
          <w:tcPr>
            <w:tcW w:w="4120" w:type="dxa"/>
            <w:hideMark/>
          </w:tcPr>
          <w:p w14:paraId="6A3B8EA6" w14:textId="77777777" w:rsidR="000C4F4A" w:rsidRPr="000C4F4A" w:rsidRDefault="000C4F4A">
            <w:r w:rsidRPr="000C4F4A">
              <w:t>Construction of Transgenic Mice to Identify the Molecular</w:t>
            </w:r>
          </w:p>
        </w:tc>
        <w:tc>
          <w:tcPr>
            <w:tcW w:w="1880" w:type="dxa"/>
            <w:hideMark/>
          </w:tcPr>
          <w:p w14:paraId="09DC571E" w14:textId="77777777" w:rsidR="000C4F4A" w:rsidRPr="000C4F4A" w:rsidRDefault="000C4F4A">
            <w:r w:rsidRPr="000C4F4A">
              <w:t>Non Federal</w:t>
            </w:r>
          </w:p>
        </w:tc>
        <w:tc>
          <w:tcPr>
            <w:tcW w:w="3660" w:type="dxa"/>
            <w:hideMark/>
          </w:tcPr>
          <w:p w14:paraId="6506C116" w14:textId="77777777" w:rsidR="000C4F4A" w:rsidRPr="000C4F4A" w:rsidRDefault="000C4F4A" w:rsidP="000C4F4A">
            <w:r w:rsidRPr="000C4F4A">
              <w:t xml:space="preserve">99,321 </w:t>
            </w:r>
          </w:p>
        </w:tc>
        <w:tc>
          <w:tcPr>
            <w:tcW w:w="1780" w:type="dxa"/>
            <w:hideMark/>
          </w:tcPr>
          <w:p w14:paraId="4F2A42C1" w14:textId="77777777" w:rsidR="000C4F4A" w:rsidRPr="000C4F4A" w:rsidRDefault="000C4F4A" w:rsidP="000C4F4A">
            <w:r w:rsidRPr="000C4F4A">
              <w:t xml:space="preserve">19,864 </w:t>
            </w:r>
          </w:p>
        </w:tc>
      </w:tr>
      <w:tr w:rsidR="000C4F4A" w:rsidRPr="000C4F4A" w14:paraId="7C076A9B" w14:textId="77777777" w:rsidTr="000C4F4A">
        <w:trPr>
          <w:trHeight w:val="912"/>
        </w:trPr>
        <w:tc>
          <w:tcPr>
            <w:tcW w:w="2180" w:type="dxa"/>
            <w:hideMark/>
          </w:tcPr>
          <w:p w14:paraId="48FEDD39" w14:textId="77777777" w:rsidR="000C4F4A" w:rsidRPr="000C4F4A" w:rsidRDefault="000C4F4A">
            <w:r w:rsidRPr="000C4F4A">
              <w:t>Wiesenfeld</w:t>
            </w:r>
          </w:p>
        </w:tc>
        <w:tc>
          <w:tcPr>
            <w:tcW w:w="4120" w:type="dxa"/>
            <w:hideMark/>
          </w:tcPr>
          <w:p w14:paraId="7479A18E" w14:textId="77777777" w:rsidR="000C4F4A" w:rsidRPr="000C4F4A" w:rsidRDefault="000C4F4A">
            <w:r w:rsidRPr="000C4F4A">
              <w:t>A Biorelevant Dissolution Method for Particulate Dosage</w:t>
            </w:r>
          </w:p>
        </w:tc>
        <w:tc>
          <w:tcPr>
            <w:tcW w:w="1880" w:type="dxa"/>
            <w:hideMark/>
          </w:tcPr>
          <w:p w14:paraId="7937BA38" w14:textId="77777777" w:rsidR="000C4F4A" w:rsidRPr="000C4F4A" w:rsidRDefault="000C4F4A">
            <w:r w:rsidRPr="000C4F4A">
              <w:t>Non Federal</w:t>
            </w:r>
          </w:p>
        </w:tc>
        <w:tc>
          <w:tcPr>
            <w:tcW w:w="3660" w:type="dxa"/>
            <w:hideMark/>
          </w:tcPr>
          <w:p w14:paraId="69EFFD70" w14:textId="77777777" w:rsidR="000C4F4A" w:rsidRPr="000C4F4A" w:rsidRDefault="000C4F4A" w:rsidP="000C4F4A">
            <w:r w:rsidRPr="000C4F4A">
              <w:t xml:space="preserve">90,560 </w:t>
            </w:r>
          </w:p>
        </w:tc>
        <w:tc>
          <w:tcPr>
            <w:tcW w:w="1780" w:type="dxa"/>
            <w:hideMark/>
          </w:tcPr>
          <w:p w14:paraId="36DA9EB6" w14:textId="77777777" w:rsidR="000C4F4A" w:rsidRPr="000C4F4A" w:rsidRDefault="000C4F4A" w:rsidP="000C4F4A">
            <w:r w:rsidRPr="000C4F4A">
              <w:t xml:space="preserve">22,640 </w:t>
            </w:r>
          </w:p>
        </w:tc>
      </w:tr>
      <w:tr w:rsidR="000C4F4A" w:rsidRPr="000C4F4A" w14:paraId="43BA0C2A" w14:textId="77777777" w:rsidTr="000C4F4A">
        <w:trPr>
          <w:trHeight w:val="912"/>
        </w:trPr>
        <w:tc>
          <w:tcPr>
            <w:tcW w:w="2180" w:type="dxa"/>
            <w:hideMark/>
          </w:tcPr>
          <w:p w14:paraId="4391A8E1" w14:textId="77777777" w:rsidR="000C4F4A" w:rsidRPr="000C4F4A" w:rsidRDefault="000C4F4A">
            <w:r w:rsidRPr="000C4F4A">
              <w:t>Wiesenfeld</w:t>
            </w:r>
          </w:p>
        </w:tc>
        <w:tc>
          <w:tcPr>
            <w:tcW w:w="4120" w:type="dxa"/>
            <w:hideMark/>
          </w:tcPr>
          <w:p w14:paraId="4608A138" w14:textId="77777777" w:rsidR="000C4F4A" w:rsidRPr="000C4F4A" w:rsidRDefault="000C4F4A">
            <w:r w:rsidRPr="000C4F4A">
              <w:t>Solubilized Metronidazole and/or Terconazole Gels Inta-Vaginal Efficacy and (Safety SMART GIVES)</w:t>
            </w:r>
          </w:p>
        </w:tc>
        <w:tc>
          <w:tcPr>
            <w:tcW w:w="1880" w:type="dxa"/>
            <w:hideMark/>
          </w:tcPr>
          <w:p w14:paraId="541DC73F" w14:textId="77777777" w:rsidR="000C4F4A" w:rsidRPr="000C4F4A" w:rsidRDefault="000C4F4A">
            <w:r w:rsidRPr="000C4F4A">
              <w:t>Industry</w:t>
            </w:r>
          </w:p>
        </w:tc>
        <w:tc>
          <w:tcPr>
            <w:tcW w:w="3660" w:type="dxa"/>
            <w:hideMark/>
          </w:tcPr>
          <w:p w14:paraId="157196ED" w14:textId="77777777" w:rsidR="000C4F4A" w:rsidRPr="000C4F4A" w:rsidRDefault="000C4F4A" w:rsidP="000C4F4A">
            <w:r w:rsidRPr="000C4F4A">
              <w:t xml:space="preserve">3,542 </w:t>
            </w:r>
          </w:p>
        </w:tc>
        <w:tc>
          <w:tcPr>
            <w:tcW w:w="1780" w:type="dxa"/>
            <w:hideMark/>
          </w:tcPr>
          <w:p w14:paraId="41B7D02C" w14:textId="77777777" w:rsidR="000C4F4A" w:rsidRPr="000C4F4A" w:rsidRDefault="000C4F4A" w:rsidP="000C4F4A">
            <w:r w:rsidRPr="000C4F4A">
              <w:t xml:space="preserve">758 </w:t>
            </w:r>
          </w:p>
        </w:tc>
      </w:tr>
      <w:tr w:rsidR="000C4F4A" w:rsidRPr="000C4F4A" w14:paraId="5A473B2A" w14:textId="77777777" w:rsidTr="000C4F4A">
        <w:trPr>
          <w:trHeight w:val="912"/>
        </w:trPr>
        <w:tc>
          <w:tcPr>
            <w:tcW w:w="2180" w:type="dxa"/>
            <w:hideMark/>
          </w:tcPr>
          <w:p w14:paraId="53717B7A" w14:textId="77777777" w:rsidR="000C4F4A" w:rsidRPr="000C4F4A" w:rsidRDefault="000C4F4A">
            <w:r w:rsidRPr="000C4F4A">
              <w:t>Wiesenfeld</w:t>
            </w:r>
          </w:p>
        </w:tc>
        <w:tc>
          <w:tcPr>
            <w:tcW w:w="4120" w:type="dxa"/>
            <w:hideMark/>
          </w:tcPr>
          <w:p w14:paraId="439AD774" w14:textId="77777777" w:rsidR="000C4F4A" w:rsidRPr="000C4F4A" w:rsidRDefault="000C4F4A">
            <w:r w:rsidRPr="000C4F4A">
              <w:t>A Phase 2, Randomized, Placebo Controlled, Double Blind Dose Ranging Study to Evaluate the Efficacy and Safety of VT-1161 Tablets</w:t>
            </w:r>
          </w:p>
        </w:tc>
        <w:tc>
          <w:tcPr>
            <w:tcW w:w="1880" w:type="dxa"/>
            <w:hideMark/>
          </w:tcPr>
          <w:p w14:paraId="264858B4" w14:textId="77777777" w:rsidR="000C4F4A" w:rsidRPr="000C4F4A" w:rsidRDefault="000C4F4A">
            <w:r w:rsidRPr="000C4F4A">
              <w:t>Industry</w:t>
            </w:r>
          </w:p>
        </w:tc>
        <w:tc>
          <w:tcPr>
            <w:tcW w:w="3660" w:type="dxa"/>
            <w:hideMark/>
          </w:tcPr>
          <w:p w14:paraId="407FC9E2" w14:textId="77777777" w:rsidR="000C4F4A" w:rsidRPr="000C4F4A" w:rsidRDefault="000C4F4A" w:rsidP="000C4F4A">
            <w:r w:rsidRPr="000C4F4A">
              <w:t xml:space="preserve">23,512 </w:t>
            </w:r>
          </w:p>
        </w:tc>
        <w:tc>
          <w:tcPr>
            <w:tcW w:w="1780" w:type="dxa"/>
            <w:hideMark/>
          </w:tcPr>
          <w:p w14:paraId="0170AA70" w14:textId="77777777" w:rsidR="000C4F4A" w:rsidRPr="000C4F4A" w:rsidRDefault="000C4F4A" w:rsidP="000C4F4A">
            <w:r w:rsidRPr="000C4F4A">
              <w:t xml:space="preserve">5,903 </w:t>
            </w:r>
          </w:p>
        </w:tc>
      </w:tr>
      <w:tr w:rsidR="000C4F4A" w:rsidRPr="000C4F4A" w14:paraId="649D4BC5" w14:textId="77777777" w:rsidTr="000C4F4A">
        <w:trPr>
          <w:trHeight w:val="912"/>
        </w:trPr>
        <w:tc>
          <w:tcPr>
            <w:tcW w:w="2180" w:type="dxa"/>
            <w:hideMark/>
          </w:tcPr>
          <w:p w14:paraId="79B5A81A" w14:textId="77777777" w:rsidR="000C4F4A" w:rsidRPr="000C4F4A" w:rsidRDefault="000C4F4A">
            <w:r w:rsidRPr="000C4F4A">
              <w:t>Wiesenfeld</w:t>
            </w:r>
          </w:p>
        </w:tc>
        <w:tc>
          <w:tcPr>
            <w:tcW w:w="4120" w:type="dxa"/>
            <w:hideMark/>
          </w:tcPr>
          <w:p w14:paraId="48FEDDB0" w14:textId="77777777" w:rsidR="000C4F4A" w:rsidRPr="000C4F4A" w:rsidRDefault="000C4F4A">
            <w:r w:rsidRPr="000C4F4A">
              <w:t>STD Testing in Outpatient Practices - The STOP STDs Study</w:t>
            </w:r>
          </w:p>
        </w:tc>
        <w:tc>
          <w:tcPr>
            <w:tcW w:w="1880" w:type="dxa"/>
            <w:hideMark/>
          </w:tcPr>
          <w:p w14:paraId="748B86AB" w14:textId="77777777" w:rsidR="000C4F4A" w:rsidRPr="000C4F4A" w:rsidRDefault="000C4F4A">
            <w:r w:rsidRPr="000C4F4A">
              <w:t>Foundation</w:t>
            </w:r>
          </w:p>
        </w:tc>
        <w:tc>
          <w:tcPr>
            <w:tcW w:w="3660" w:type="dxa"/>
            <w:hideMark/>
          </w:tcPr>
          <w:p w14:paraId="27BA573E" w14:textId="77777777" w:rsidR="000C4F4A" w:rsidRPr="000C4F4A" w:rsidRDefault="000C4F4A" w:rsidP="000C4F4A">
            <w:r w:rsidRPr="000C4F4A">
              <w:t xml:space="preserve">203,915 </w:t>
            </w:r>
          </w:p>
        </w:tc>
        <w:tc>
          <w:tcPr>
            <w:tcW w:w="1780" w:type="dxa"/>
            <w:hideMark/>
          </w:tcPr>
          <w:p w14:paraId="32B1A896" w14:textId="77777777" w:rsidR="000C4F4A" w:rsidRPr="000C4F4A" w:rsidRDefault="000C4F4A" w:rsidP="000C4F4A">
            <w:r w:rsidRPr="000C4F4A">
              <w:t xml:space="preserve">11,021 </w:t>
            </w:r>
          </w:p>
        </w:tc>
      </w:tr>
      <w:tr w:rsidR="000C4F4A" w:rsidRPr="000C4F4A" w14:paraId="358D638E" w14:textId="77777777" w:rsidTr="000C4F4A">
        <w:trPr>
          <w:trHeight w:val="912"/>
        </w:trPr>
        <w:tc>
          <w:tcPr>
            <w:tcW w:w="2180" w:type="dxa"/>
            <w:hideMark/>
          </w:tcPr>
          <w:p w14:paraId="0170B723" w14:textId="77777777" w:rsidR="000C4F4A" w:rsidRPr="000C4F4A" w:rsidRDefault="000C4F4A">
            <w:r w:rsidRPr="000C4F4A">
              <w:t>Yanowitz</w:t>
            </w:r>
          </w:p>
        </w:tc>
        <w:tc>
          <w:tcPr>
            <w:tcW w:w="4120" w:type="dxa"/>
            <w:hideMark/>
          </w:tcPr>
          <w:p w14:paraId="5C2E62C6" w14:textId="77777777" w:rsidR="000C4F4A" w:rsidRPr="000C4F4A" w:rsidRDefault="000C4F4A">
            <w:r w:rsidRPr="000C4F4A">
              <w:t>Characterization of a Meiotic Crossover Surveillance System</w:t>
            </w:r>
          </w:p>
        </w:tc>
        <w:tc>
          <w:tcPr>
            <w:tcW w:w="1880" w:type="dxa"/>
            <w:hideMark/>
          </w:tcPr>
          <w:p w14:paraId="7A903472" w14:textId="77777777" w:rsidR="000C4F4A" w:rsidRPr="000C4F4A" w:rsidRDefault="000C4F4A">
            <w:r w:rsidRPr="000C4F4A">
              <w:t>Federal</w:t>
            </w:r>
          </w:p>
        </w:tc>
        <w:tc>
          <w:tcPr>
            <w:tcW w:w="3660" w:type="dxa"/>
            <w:hideMark/>
          </w:tcPr>
          <w:p w14:paraId="09390203" w14:textId="77777777" w:rsidR="000C4F4A" w:rsidRPr="000C4F4A" w:rsidRDefault="000C4F4A" w:rsidP="000C4F4A">
            <w:r w:rsidRPr="000C4F4A">
              <w:t xml:space="preserve">221,383 </w:t>
            </w:r>
          </w:p>
        </w:tc>
        <w:tc>
          <w:tcPr>
            <w:tcW w:w="1780" w:type="dxa"/>
            <w:hideMark/>
          </w:tcPr>
          <w:p w14:paraId="6B0EE5A9" w14:textId="77777777" w:rsidR="000C4F4A" w:rsidRPr="000C4F4A" w:rsidRDefault="000C4F4A" w:rsidP="000C4F4A">
            <w:r w:rsidRPr="000C4F4A">
              <w:t xml:space="preserve">45,538 </w:t>
            </w:r>
          </w:p>
        </w:tc>
      </w:tr>
      <w:tr w:rsidR="000C4F4A" w:rsidRPr="000C4F4A" w14:paraId="3BEBCCE3" w14:textId="77777777" w:rsidTr="000C4F4A">
        <w:trPr>
          <w:trHeight w:val="912"/>
        </w:trPr>
        <w:tc>
          <w:tcPr>
            <w:tcW w:w="2180" w:type="dxa"/>
            <w:hideMark/>
          </w:tcPr>
          <w:p w14:paraId="0C310C71" w14:textId="77777777" w:rsidR="000C4F4A" w:rsidRPr="000C4F4A" w:rsidRDefault="000C4F4A">
            <w:r w:rsidRPr="000C4F4A">
              <w:t>Yanowitz</w:t>
            </w:r>
          </w:p>
        </w:tc>
        <w:tc>
          <w:tcPr>
            <w:tcW w:w="4120" w:type="dxa"/>
            <w:hideMark/>
          </w:tcPr>
          <w:p w14:paraId="50B6F3F6" w14:textId="77777777" w:rsidR="000C4F4A" w:rsidRPr="000C4F4A" w:rsidRDefault="000C4F4A">
            <w:r w:rsidRPr="000C4F4A">
              <w:t>Regulation of Meiotic Double-Strand Break Formation</w:t>
            </w:r>
          </w:p>
        </w:tc>
        <w:tc>
          <w:tcPr>
            <w:tcW w:w="1880" w:type="dxa"/>
            <w:hideMark/>
          </w:tcPr>
          <w:p w14:paraId="15BA04F4" w14:textId="77777777" w:rsidR="000C4F4A" w:rsidRPr="000C4F4A" w:rsidRDefault="000C4F4A">
            <w:r w:rsidRPr="000C4F4A">
              <w:t>Non Federal</w:t>
            </w:r>
          </w:p>
        </w:tc>
        <w:tc>
          <w:tcPr>
            <w:tcW w:w="3660" w:type="dxa"/>
            <w:hideMark/>
          </w:tcPr>
          <w:p w14:paraId="1C5CBD4A" w14:textId="77777777" w:rsidR="000C4F4A" w:rsidRPr="000C4F4A" w:rsidRDefault="000C4F4A" w:rsidP="000C4F4A">
            <w:r w:rsidRPr="000C4F4A">
              <w:t xml:space="preserve">123,345 </w:t>
            </w:r>
          </w:p>
        </w:tc>
        <w:tc>
          <w:tcPr>
            <w:tcW w:w="1780" w:type="dxa"/>
            <w:hideMark/>
          </w:tcPr>
          <w:p w14:paraId="2CD67FA6" w14:textId="77777777" w:rsidR="000C4F4A" w:rsidRPr="000C4F4A" w:rsidRDefault="000C4F4A" w:rsidP="000C4F4A">
            <w:r w:rsidRPr="000C4F4A">
              <w:t xml:space="preserve">24,669 </w:t>
            </w:r>
          </w:p>
        </w:tc>
      </w:tr>
      <w:tr w:rsidR="000C4F4A" w:rsidRPr="000C4F4A" w14:paraId="35318F16" w14:textId="77777777" w:rsidTr="000C4F4A">
        <w:trPr>
          <w:trHeight w:val="912"/>
        </w:trPr>
        <w:tc>
          <w:tcPr>
            <w:tcW w:w="2180" w:type="dxa"/>
            <w:hideMark/>
          </w:tcPr>
          <w:p w14:paraId="601FE22D" w14:textId="77777777" w:rsidR="000C4F4A" w:rsidRPr="000C4F4A" w:rsidRDefault="000C4F4A">
            <w:r w:rsidRPr="000C4F4A">
              <w:t>Yatsenko</w:t>
            </w:r>
          </w:p>
        </w:tc>
        <w:tc>
          <w:tcPr>
            <w:tcW w:w="4120" w:type="dxa"/>
            <w:hideMark/>
          </w:tcPr>
          <w:p w14:paraId="4234BDA7" w14:textId="77777777" w:rsidR="000C4F4A" w:rsidRPr="000C4F4A" w:rsidRDefault="000C4F4A">
            <w:r w:rsidRPr="000C4F4A">
              <w:t>Genomic Signatures of X-linked and autosomal Candidate Genes in Azoospermia</w:t>
            </w:r>
          </w:p>
        </w:tc>
        <w:tc>
          <w:tcPr>
            <w:tcW w:w="1880" w:type="dxa"/>
            <w:hideMark/>
          </w:tcPr>
          <w:p w14:paraId="7C5C7952" w14:textId="77777777" w:rsidR="000C4F4A" w:rsidRPr="000C4F4A" w:rsidRDefault="000C4F4A">
            <w:r w:rsidRPr="000C4F4A">
              <w:t>Federal</w:t>
            </w:r>
          </w:p>
        </w:tc>
        <w:tc>
          <w:tcPr>
            <w:tcW w:w="3660" w:type="dxa"/>
            <w:hideMark/>
          </w:tcPr>
          <w:p w14:paraId="02A72DD6" w14:textId="77777777" w:rsidR="000C4F4A" w:rsidRPr="000C4F4A" w:rsidRDefault="000C4F4A" w:rsidP="000C4F4A">
            <w:r w:rsidRPr="000C4F4A">
              <w:t xml:space="preserve">126,496 </w:t>
            </w:r>
          </w:p>
        </w:tc>
        <w:tc>
          <w:tcPr>
            <w:tcW w:w="1780" w:type="dxa"/>
            <w:hideMark/>
          </w:tcPr>
          <w:p w14:paraId="629625B5" w14:textId="77777777" w:rsidR="000C4F4A" w:rsidRPr="000C4F4A" w:rsidRDefault="000C4F4A" w:rsidP="000C4F4A">
            <w:r w:rsidRPr="000C4F4A">
              <w:t xml:space="preserve">69,337 </w:t>
            </w:r>
          </w:p>
        </w:tc>
      </w:tr>
      <w:tr w:rsidR="000C4F4A" w:rsidRPr="000C4F4A" w14:paraId="7C589874" w14:textId="77777777" w:rsidTr="000C4F4A">
        <w:trPr>
          <w:trHeight w:val="912"/>
        </w:trPr>
        <w:tc>
          <w:tcPr>
            <w:tcW w:w="2180" w:type="dxa"/>
            <w:hideMark/>
          </w:tcPr>
          <w:p w14:paraId="494B12E9" w14:textId="77777777" w:rsidR="000C4F4A" w:rsidRPr="000C4F4A" w:rsidRDefault="000C4F4A">
            <w:r w:rsidRPr="000C4F4A">
              <w:t>Zyczynski</w:t>
            </w:r>
          </w:p>
        </w:tc>
        <w:tc>
          <w:tcPr>
            <w:tcW w:w="4120" w:type="dxa"/>
            <w:hideMark/>
          </w:tcPr>
          <w:p w14:paraId="60215F44" w14:textId="77777777" w:rsidR="000C4F4A" w:rsidRPr="000C4F4A" w:rsidRDefault="000C4F4A">
            <w:r w:rsidRPr="000C4F4A">
              <w:t>Postop Cognitive Dysfunction Study</w:t>
            </w:r>
          </w:p>
        </w:tc>
        <w:tc>
          <w:tcPr>
            <w:tcW w:w="1880" w:type="dxa"/>
            <w:hideMark/>
          </w:tcPr>
          <w:p w14:paraId="7B509FBF" w14:textId="77777777" w:rsidR="000C4F4A" w:rsidRPr="000C4F4A" w:rsidRDefault="000C4F4A">
            <w:r w:rsidRPr="000C4F4A">
              <w:t>Federal</w:t>
            </w:r>
          </w:p>
        </w:tc>
        <w:tc>
          <w:tcPr>
            <w:tcW w:w="3660" w:type="dxa"/>
            <w:hideMark/>
          </w:tcPr>
          <w:p w14:paraId="5F0D5FBD" w14:textId="77777777" w:rsidR="000C4F4A" w:rsidRPr="000C4F4A" w:rsidRDefault="000C4F4A" w:rsidP="000C4F4A">
            <w:r w:rsidRPr="000C4F4A">
              <w:t xml:space="preserve">5,000 </w:t>
            </w:r>
          </w:p>
        </w:tc>
        <w:tc>
          <w:tcPr>
            <w:tcW w:w="1780" w:type="dxa"/>
            <w:hideMark/>
          </w:tcPr>
          <w:p w14:paraId="1F1ED185" w14:textId="77777777" w:rsidR="000C4F4A" w:rsidRPr="000C4F4A" w:rsidRDefault="000C4F4A" w:rsidP="000C4F4A">
            <w:r w:rsidRPr="000C4F4A">
              <w:t xml:space="preserve">0 </w:t>
            </w:r>
          </w:p>
        </w:tc>
      </w:tr>
      <w:tr w:rsidR="000C4F4A" w:rsidRPr="000C4F4A" w14:paraId="4756E591" w14:textId="77777777" w:rsidTr="000C4F4A">
        <w:trPr>
          <w:trHeight w:val="912"/>
        </w:trPr>
        <w:tc>
          <w:tcPr>
            <w:tcW w:w="2180" w:type="dxa"/>
            <w:hideMark/>
          </w:tcPr>
          <w:p w14:paraId="6DDDA2BC" w14:textId="77777777" w:rsidR="000C4F4A" w:rsidRPr="000C4F4A" w:rsidRDefault="000C4F4A">
            <w:r w:rsidRPr="000C4F4A">
              <w:lastRenderedPageBreak/>
              <w:t>Zyczynski</w:t>
            </w:r>
          </w:p>
        </w:tc>
        <w:tc>
          <w:tcPr>
            <w:tcW w:w="4120" w:type="dxa"/>
            <w:hideMark/>
          </w:tcPr>
          <w:p w14:paraId="6AB8E53B" w14:textId="77777777" w:rsidR="000C4F4A" w:rsidRPr="000C4F4A" w:rsidRDefault="000C4F4A">
            <w:r w:rsidRPr="000C4F4A">
              <w:t>Pittsburgh Pelvic Floor Research Program - Year 5</w:t>
            </w:r>
          </w:p>
        </w:tc>
        <w:tc>
          <w:tcPr>
            <w:tcW w:w="1880" w:type="dxa"/>
            <w:hideMark/>
          </w:tcPr>
          <w:p w14:paraId="523EE7AB" w14:textId="77777777" w:rsidR="000C4F4A" w:rsidRPr="000C4F4A" w:rsidRDefault="000C4F4A">
            <w:r w:rsidRPr="000C4F4A">
              <w:t>Federal</w:t>
            </w:r>
          </w:p>
        </w:tc>
        <w:tc>
          <w:tcPr>
            <w:tcW w:w="3660" w:type="dxa"/>
            <w:hideMark/>
          </w:tcPr>
          <w:p w14:paraId="524A5FCA" w14:textId="77777777" w:rsidR="000C4F4A" w:rsidRPr="000C4F4A" w:rsidRDefault="000C4F4A" w:rsidP="000C4F4A">
            <w:r w:rsidRPr="000C4F4A">
              <w:t xml:space="preserve">249,706 </w:t>
            </w:r>
          </w:p>
        </w:tc>
        <w:tc>
          <w:tcPr>
            <w:tcW w:w="1780" w:type="dxa"/>
            <w:hideMark/>
          </w:tcPr>
          <w:p w14:paraId="0A49ABF7" w14:textId="77777777" w:rsidR="000C4F4A" w:rsidRPr="000C4F4A" w:rsidRDefault="000C4F4A" w:rsidP="000C4F4A">
            <w:r w:rsidRPr="000C4F4A">
              <w:t xml:space="preserve">62,566 </w:t>
            </w:r>
          </w:p>
        </w:tc>
      </w:tr>
      <w:tr w:rsidR="000C4F4A" w:rsidRPr="000C4F4A" w14:paraId="4D188391" w14:textId="77777777" w:rsidTr="000C4F4A">
        <w:trPr>
          <w:trHeight w:val="315"/>
        </w:trPr>
        <w:tc>
          <w:tcPr>
            <w:tcW w:w="2180" w:type="dxa"/>
            <w:hideMark/>
          </w:tcPr>
          <w:p w14:paraId="6BB1C669" w14:textId="77777777" w:rsidR="000C4F4A" w:rsidRPr="000C4F4A" w:rsidRDefault="000C4F4A" w:rsidP="000C4F4A"/>
        </w:tc>
        <w:tc>
          <w:tcPr>
            <w:tcW w:w="4120" w:type="dxa"/>
            <w:hideMark/>
          </w:tcPr>
          <w:p w14:paraId="1E15A913" w14:textId="77777777" w:rsidR="000C4F4A" w:rsidRPr="000C4F4A" w:rsidRDefault="000C4F4A"/>
        </w:tc>
        <w:tc>
          <w:tcPr>
            <w:tcW w:w="1880" w:type="dxa"/>
            <w:hideMark/>
          </w:tcPr>
          <w:p w14:paraId="40040C5A" w14:textId="77777777" w:rsidR="000C4F4A" w:rsidRPr="000C4F4A" w:rsidRDefault="000C4F4A"/>
        </w:tc>
        <w:tc>
          <w:tcPr>
            <w:tcW w:w="3660" w:type="dxa"/>
            <w:hideMark/>
          </w:tcPr>
          <w:p w14:paraId="765AB95A" w14:textId="77777777" w:rsidR="000C4F4A" w:rsidRPr="000C4F4A" w:rsidRDefault="000C4F4A"/>
        </w:tc>
        <w:tc>
          <w:tcPr>
            <w:tcW w:w="1780" w:type="dxa"/>
            <w:hideMark/>
          </w:tcPr>
          <w:p w14:paraId="118597AD" w14:textId="77777777" w:rsidR="000C4F4A" w:rsidRPr="000C4F4A" w:rsidRDefault="000C4F4A"/>
        </w:tc>
      </w:tr>
      <w:tr w:rsidR="000C4F4A" w:rsidRPr="000C4F4A" w14:paraId="0D03C7FF" w14:textId="77777777" w:rsidTr="000C4F4A">
        <w:trPr>
          <w:trHeight w:val="612"/>
        </w:trPr>
        <w:tc>
          <w:tcPr>
            <w:tcW w:w="2180" w:type="dxa"/>
            <w:hideMark/>
          </w:tcPr>
          <w:p w14:paraId="407C2299" w14:textId="77777777" w:rsidR="000C4F4A" w:rsidRPr="000C4F4A" w:rsidRDefault="000C4F4A">
            <w:r w:rsidRPr="000C4F4A">
              <w:t> </w:t>
            </w:r>
          </w:p>
        </w:tc>
        <w:tc>
          <w:tcPr>
            <w:tcW w:w="4120" w:type="dxa"/>
            <w:hideMark/>
          </w:tcPr>
          <w:p w14:paraId="75482803" w14:textId="77777777" w:rsidR="000C4F4A" w:rsidRPr="000C4F4A" w:rsidRDefault="000C4F4A">
            <w:pPr>
              <w:rPr>
                <w:b/>
                <w:bCs/>
              </w:rPr>
            </w:pPr>
            <w:r w:rsidRPr="000C4F4A">
              <w:rPr>
                <w:b/>
                <w:bCs/>
              </w:rPr>
              <w:t>TOTAL BUDGETED RESEARCH GRANTS AND CONTRACTS</w:t>
            </w:r>
          </w:p>
        </w:tc>
        <w:tc>
          <w:tcPr>
            <w:tcW w:w="1880" w:type="dxa"/>
            <w:hideMark/>
          </w:tcPr>
          <w:p w14:paraId="6C33F286" w14:textId="77777777" w:rsidR="000C4F4A" w:rsidRPr="000C4F4A" w:rsidRDefault="000C4F4A">
            <w:pPr>
              <w:rPr>
                <w:b/>
                <w:bCs/>
              </w:rPr>
            </w:pPr>
            <w:r w:rsidRPr="000C4F4A">
              <w:rPr>
                <w:b/>
                <w:bCs/>
              </w:rPr>
              <w:t> </w:t>
            </w:r>
          </w:p>
        </w:tc>
        <w:tc>
          <w:tcPr>
            <w:tcW w:w="3660" w:type="dxa"/>
            <w:hideMark/>
          </w:tcPr>
          <w:p w14:paraId="1FEBED34" w14:textId="77777777" w:rsidR="000C4F4A" w:rsidRPr="000C4F4A" w:rsidRDefault="000C4F4A" w:rsidP="000C4F4A">
            <w:pPr>
              <w:rPr>
                <w:b/>
                <w:bCs/>
              </w:rPr>
            </w:pPr>
            <w:r w:rsidRPr="000C4F4A">
              <w:rPr>
                <w:b/>
                <w:bCs/>
              </w:rPr>
              <w:t xml:space="preserve">41,505,782 </w:t>
            </w:r>
          </w:p>
        </w:tc>
        <w:tc>
          <w:tcPr>
            <w:tcW w:w="1780" w:type="dxa"/>
            <w:hideMark/>
          </w:tcPr>
          <w:p w14:paraId="38F7945F" w14:textId="77777777" w:rsidR="000C4F4A" w:rsidRPr="000C4F4A" w:rsidRDefault="000C4F4A" w:rsidP="000C4F4A">
            <w:pPr>
              <w:rPr>
                <w:b/>
                <w:bCs/>
              </w:rPr>
            </w:pPr>
            <w:r w:rsidRPr="000C4F4A">
              <w:rPr>
                <w:b/>
                <w:bCs/>
              </w:rPr>
              <w:t xml:space="preserve">7,518,809 </w:t>
            </w:r>
          </w:p>
        </w:tc>
      </w:tr>
    </w:tbl>
    <w:p w14:paraId="75C7BC56" w14:textId="77777777" w:rsidR="00773127" w:rsidRPr="00773127" w:rsidRDefault="00773127" w:rsidP="00773127"/>
    <w:bookmarkEnd w:id="18"/>
    <w:tbl>
      <w:tblPr>
        <w:tblpPr w:leftFromText="180" w:rightFromText="180" w:vertAnchor="text" w:horzAnchor="margin" w:tblpXSpec="center" w:tblpY="746"/>
        <w:tblW w:w="11180" w:type="dxa"/>
        <w:tblLook w:val="04A0" w:firstRow="1" w:lastRow="0" w:firstColumn="1" w:lastColumn="0" w:noHBand="0" w:noVBand="1"/>
      </w:tblPr>
      <w:tblGrid>
        <w:gridCol w:w="700"/>
        <w:gridCol w:w="1720"/>
        <w:gridCol w:w="1180"/>
        <w:gridCol w:w="1180"/>
        <w:gridCol w:w="1180"/>
        <w:gridCol w:w="1180"/>
        <w:gridCol w:w="1440"/>
        <w:gridCol w:w="1300"/>
        <w:gridCol w:w="1300"/>
      </w:tblGrid>
      <w:tr w:rsidR="009B1AA5" w:rsidRPr="009B1AA5" w14:paraId="75C7BC88" w14:textId="77777777" w:rsidTr="00FF65CC">
        <w:trPr>
          <w:trHeight w:val="293"/>
        </w:trPr>
        <w:tc>
          <w:tcPr>
            <w:tcW w:w="700" w:type="dxa"/>
            <w:tcBorders>
              <w:top w:val="nil"/>
              <w:left w:val="nil"/>
              <w:bottom w:val="nil"/>
              <w:right w:val="nil"/>
            </w:tcBorders>
            <w:shd w:val="clear" w:color="auto" w:fill="auto"/>
            <w:noWrap/>
            <w:vAlign w:val="bottom"/>
            <w:hideMark/>
          </w:tcPr>
          <w:p w14:paraId="75C7BC7F" w14:textId="77777777" w:rsidR="009B1AA5" w:rsidRPr="009B1AA5" w:rsidRDefault="009B1AA5" w:rsidP="003F20B9">
            <w:pPr>
              <w:spacing w:after="0" w:line="240" w:lineRule="auto"/>
              <w:rPr>
                <w:rFonts w:ascii="Calibri" w:eastAsia="Times New Roman" w:hAnsi="Calibri" w:cs="Times New Roman"/>
                <w:color w:val="000000"/>
                <w:sz w:val="20"/>
                <w:szCs w:val="20"/>
              </w:rPr>
            </w:pPr>
          </w:p>
        </w:tc>
        <w:tc>
          <w:tcPr>
            <w:tcW w:w="1720" w:type="dxa"/>
            <w:tcBorders>
              <w:top w:val="nil"/>
              <w:left w:val="nil"/>
              <w:bottom w:val="nil"/>
              <w:right w:val="nil"/>
            </w:tcBorders>
            <w:shd w:val="clear" w:color="auto" w:fill="auto"/>
            <w:noWrap/>
            <w:vAlign w:val="bottom"/>
            <w:hideMark/>
          </w:tcPr>
          <w:p w14:paraId="75C7BC80" w14:textId="77777777" w:rsidR="009B1AA5" w:rsidRPr="009B1AA5" w:rsidRDefault="009B1AA5" w:rsidP="003F20B9">
            <w:pPr>
              <w:spacing w:after="0" w:line="240" w:lineRule="auto"/>
              <w:rPr>
                <w:rFonts w:ascii="Calibri" w:eastAsia="Times New Roman" w:hAnsi="Calibri" w:cs="Times New Roman"/>
                <w:b/>
                <w:bCs/>
                <w:color w:val="000000"/>
                <w:sz w:val="20"/>
                <w:szCs w:val="20"/>
              </w:rPr>
            </w:pPr>
          </w:p>
        </w:tc>
        <w:tc>
          <w:tcPr>
            <w:tcW w:w="1180" w:type="dxa"/>
            <w:tcBorders>
              <w:top w:val="nil"/>
              <w:left w:val="nil"/>
              <w:bottom w:val="nil"/>
              <w:right w:val="nil"/>
            </w:tcBorders>
            <w:shd w:val="clear" w:color="auto" w:fill="auto"/>
            <w:noWrap/>
            <w:vAlign w:val="bottom"/>
          </w:tcPr>
          <w:p w14:paraId="75C7BC81" w14:textId="77777777" w:rsidR="009B1AA5" w:rsidRPr="009B1AA5" w:rsidRDefault="009B1AA5" w:rsidP="003F20B9">
            <w:pPr>
              <w:spacing w:after="0" w:line="240" w:lineRule="auto"/>
              <w:rPr>
                <w:rFonts w:ascii="Calibri" w:eastAsia="Times New Roman" w:hAnsi="Calibri" w:cs="Times New Roman"/>
                <w:color w:val="000000"/>
                <w:sz w:val="20"/>
                <w:szCs w:val="20"/>
              </w:rPr>
            </w:pPr>
          </w:p>
        </w:tc>
        <w:tc>
          <w:tcPr>
            <w:tcW w:w="1180" w:type="dxa"/>
            <w:tcBorders>
              <w:top w:val="nil"/>
              <w:left w:val="nil"/>
              <w:bottom w:val="nil"/>
              <w:right w:val="nil"/>
            </w:tcBorders>
            <w:shd w:val="clear" w:color="auto" w:fill="auto"/>
            <w:noWrap/>
            <w:vAlign w:val="bottom"/>
          </w:tcPr>
          <w:p w14:paraId="75C7BC82" w14:textId="77777777" w:rsidR="009B1AA5" w:rsidRPr="009B1AA5" w:rsidRDefault="009B1AA5" w:rsidP="003F20B9">
            <w:pPr>
              <w:spacing w:after="0" w:line="240" w:lineRule="auto"/>
              <w:rPr>
                <w:rFonts w:ascii="Calibri" w:eastAsia="Times New Roman" w:hAnsi="Calibri" w:cs="Times New Roman"/>
                <w:color w:val="000000"/>
                <w:sz w:val="20"/>
                <w:szCs w:val="20"/>
              </w:rPr>
            </w:pPr>
          </w:p>
        </w:tc>
        <w:tc>
          <w:tcPr>
            <w:tcW w:w="1180" w:type="dxa"/>
            <w:tcBorders>
              <w:top w:val="nil"/>
              <w:left w:val="nil"/>
              <w:bottom w:val="nil"/>
              <w:right w:val="nil"/>
            </w:tcBorders>
            <w:shd w:val="clear" w:color="auto" w:fill="auto"/>
            <w:noWrap/>
            <w:vAlign w:val="bottom"/>
          </w:tcPr>
          <w:p w14:paraId="75C7BC83" w14:textId="77777777" w:rsidR="009B1AA5" w:rsidRPr="009B1AA5" w:rsidRDefault="009B1AA5" w:rsidP="003F20B9">
            <w:pPr>
              <w:spacing w:after="0" w:line="240" w:lineRule="auto"/>
              <w:rPr>
                <w:rFonts w:ascii="Calibri" w:eastAsia="Times New Roman" w:hAnsi="Calibri" w:cs="Times New Roman"/>
                <w:color w:val="000000"/>
                <w:sz w:val="20"/>
                <w:szCs w:val="20"/>
              </w:rPr>
            </w:pPr>
          </w:p>
        </w:tc>
        <w:tc>
          <w:tcPr>
            <w:tcW w:w="1180" w:type="dxa"/>
            <w:tcBorders>
              <w:top w:val="nil"/>
              <w:left w:val="nil"/>
              <w:bottom w:val="nil"/>
              <w:right w:val="nil"/>
            </w:tcBorders>
            <w:shd w:val="clear" w:color="auto" w:fill="auto"/>
            <w:noWrap/>
            <w:vAlign w:val="bottom"/>
          </w:tcPr>
          <w:p w14:paraId="75C7BC84" w14:textId="77777777" w:rsidR="009B1AA5" w:rsidRPr="009B1AA5" w:rsidRDefault="009B1AA5" w:rsidP="003F20B9">
            <w:pPr>
              <w:spacing w:after="0" w:line="240" w:lineRule="auto"/>
              <w:rPr>
                <w:rFonts w:ascii="Calibri" w:eastAsia="Times New Roman" w:hAnsi="Calibri" w:cs="Times New Roman"/>
                <w:color w:val="000000"/>
                <w:sz w:val="20"/>
                <w:szCs w:val="20"/>
              </w:rPr>
            </w:pPr>
          </w:p>
        </w:tc>
        <w:tc>
          <w:tcPr>
            <w:tcW w:w="1440" w:type="dxa"/>
            <w:tcBorders>
              <w:top w:val="nil"/>
              <w:left w:val="nil"/>
              <w:bottom w:val="nil"/>
              <w:right w:val="nil"/>
            </w:tcBorders>
            <w:shd w:val="clear" w:color="auto" w:fill="auto"/>
            <w:noWrap/>
            <w:vAlign w:val="bottom"/>
          </w:tcPr>
          <w:p w14:paraId="75C7BC85" w14:textId="77777777" w:rsidR="009B1AA5" w:rsidRPr="009B1AA5" w:rsidRDefault="009B1AA5" w:rsidP="003F20B9">
            <w:pPr>
              <w:spacing w:after="0" w:line="240" w:lineRule="auto"/>
              <w:rPr>
                <w:rFonts w:ascii="Calibri" w:eastAsia="Times New Roman" w:hAnsi="Calibri"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75C7BC86" w14:textId="77777777" w:rsidR="009B1AA5" w:rsidRPr="009B1AA5" w:rsidRDefault="009B1AA5" w:rsidP="003F20B9">
            <w:pPr>
              <w:spacing w:after="0" w:line="240" w:lineRule="auto"/>
              <w:rPr>
                <w:rFonts w:ascii="Calibri" w:eastAsia="Times New Roman" w:hAnsi="Calibri"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75C7BC87" w14:textId="77777777" w:rsidR="009B1AA5" w:rsidRPr="009B1AA5" w:rsidRDefault="009B1AA5" w:rsidP="003F20B9">
            <w:pPr>
              <w:spacing w:after="0" w:line="240" w:lineRule="auto"/>
              <w:rPr>
                <w:rFonts w:ascii="Calibri" w:eastAsia="Times New Roman" w:hAnsi="Calibri" w:cs="Times New Roman"/>
                <w:color w:val="000000"/>
                <w:sz w:val="20"/>
                <w:szCs w:val="20"/>
              </w:rPr>
            </w:pPr>
          </w:p>
        </w:tc>
      </w:tr>
      <w:tr w:rsidR="009B1AA5" w:rsidRPr="009B1AA5" w14:paraId="75C7BC8E" w14:textId="77777777" w:rsidTr="00FF65CC">
        <w:trPr>
          <w:trHeight w:val="293"/>
        </w:trPr>
        <w:tc>
          <w:tcPr>
            <w:tcW w:w="700" w:type="dxa"/>
            <w:tcBorders>
              <w:top w:val="nil"/>
              <w:left w:val="nil"/>
              <w:bottom w:val="nil"/>
              <w:right w:val="nil"/>
            </w:tcBorders>
            <w:shd w:val="clear" w:color="auto" w:fill="auto"/>
            <w:noWrap/>
            <w:vAlign w:val="bottom"/>
            <w:hideMark/>
          </w:tcPr>
          <w:p w14:paraId="75C7BC89" w14:textId="77777777" w:rsidR="009B1AA5" w:rsidRPr="009B1AA5" w:rsidRDefault="009B1AA5" w:rsidP="003F20B9">
            <w:pPr>
              <w:spacing w:after="0" w:line="240" w:lineRule="auto"/>
              <w:rPr>
                <w:rFonts w:ascii="Calibri" w:eastAsia="Times New Roman" w:hAnsi="Calibri" w:cs="Times New Roman"/>
                <w:color w:val="000000"/>
                <w:sz w:val="20"/>
                <w:szCs w:val="20"/>
              </w:rPr>
            </w:pPr>
          </w:p>
        </w:tc>
        <w:tc>
          <w:tcPr>
            <w:tcW w:w="1720" w:type="dxa"/>
            <w:tcBorders>
              <w:top w:val="nil"/>
              <w:left w:val="nil"/>
              <w:bottom w:val="nil"/>
              <w:right w:val="nil"/>
            </w:tcBorders>
            <w:shd w:val="clear" w:color="auto" w:fill="auto"/>
            <w:noWrap/>
            <w:vAlign w:val="bottom"/>
            <w:hideMark/>
          </w:tcPr>
          <w:p w14:paraId="75C7BC8A" w14:textId="77777777" w:rsidR="009B1AA5" w:rsidRPr="009B1AA5" w:rsidRDefault="009B1AA5" w:rsidP="003F20B9">
            <w:pPr>
              <w:spacing w:after="0" w:line="240" w:lineRule="auto"/>
              <w:rPr>
                <w:rFonts w:ascii="Calibri" w:eastAsia="Times New Roman" w:hAnsi="Calibri" w:cs="Times New Roman"/>
                <w:b/>
                <w:bCs/>
                <w:color w:val="000000"/>
                <w:sz w:val="20"/>
                <w:szCs w:val="20"/>
              </w:rPr>
            </w:pPr>
          </w:p>
        </w:tc>
        <w:tc>
          <w:tcPr>
            <w:tcW w:w="6160" w:type="dxa"/>
            <w:gridSpan w:val="5"/>
            <w:tcBorders>
              <w:top w:val="nil"/>
              <w:left w:val="nil"/>
              <w:bottom w:val="nil"/>
              <w:right w:val="nil"/>
            </w:tcBorders>
            <w:shd w:val="clear" w:color="auto" w:fill="auto"/>
            <w:noWrap/>
            <w:vAlign w:val="bottom"/>
          </w:tcPr>
          <w:p w14:paraId="75C7BC8B" w14:textId="608E8DF0" w:rsidR="009B1AA5" w:rsidRPr="009B1AA5" w:rsidRDefault="009B1AA5" w:rsidP="003F20B9">
            <w:pPr>
              <w:spacing w:after="0" w:line="240" w:lineRule="auto"/>
              <w:rPr>
                <w:rFonts w:ascii="Calibri" w:eastAsia="Times New Roman" w:hAnsi="Calibri" w:cs="Times New Roman"/>
                <w:b/>
                <w:bCs/>
                <w:color w:val="000000"/>
                <w:sz w:val="24"/>
                <w:szCs w:val="24"/>
              </w:rPr>
            </w:pPr>
          </w:p>
        </w:tc>
        <w:tc>
          <w:tcPr>
            <w:tcW w:w="1300" w:type="dxa"/>
            <w:tcBorders>
              <w:top w:val="nil"/>
              <w:left w:val="nil"/>
              <w:bottom w:val="nil"/>
              <w:right w:val="nil"/>
            </w:tcBorders>
            <w:shd w:val="clear" w:color="auto" w:fill="auto"/>
            <w:noWrap/>
            <w:vAlign w:val="bottom"/>
            <w:hideMark/>
          </w:tcPr>
          <w:p w14:paraId="75C7BC8C" w14:textId="77777777" w:rsidR="009B1AA5" w:rsidRPr="009B1AA5" w:rsidRDefault="009B1AA5" w:rsidP="003F20B9">
            <w:pPr>
              <w:spacing w:after="0" w:line="240" w:lineRule="auto"/>
              <w:rPr>
                <w:rFonts w:ascii="Calibri" w:eastAsia="Times New Roman" w:hAnsi="Calibri" w:cs="Times New Roman"/>
                <w:color w:val="000000"/>
                <w:sz w:val="20"/>
                <w:szCs w:val="20"/>
              </w:rPr>
            </w:pPr>
          </w:p>
        </w:tc>
        <w:tc>
          <w:tcPr>
            <w:tcW w:w="1300" w:type="dxa"/>
            <w:tcBorders>
              <w:top w:val="nil"/>
              <w:left w:val="nil"/>
              <w:bottom w:val="nil"/>
              <w:right w:val="nil"/>
            </w:tcBorders>
            <w:shd w:val="clear" w:color="auto" w:fill="auto"/>
            <w:noWrap/>
            <w:vAlign w:val="bottom"/>
            <w:hideMark/>
          </w:tcPr>
          <w:p w14:paraId="75C7BC8D" w14:textId="77777777" w:rsidR="009B1AA5" w:rsidRPr="009B1AA5" w:rsidRDefault="009B1AA5" w:rsidP="003F20B9">
            <w:pPr>
              <w:spacing w:after="0" w:line="240" w:lineRule="auto"/>
              <w:rPr>
                <w:rFonts w:ascii="Calibri" w:eastAsia="Times New Roman" w:hAnsi="Calibri" w:cs="Times New Roman"/>
                <w:color w:val="000000"/>
                <w:sz w:val="20"/>
                <w:szCs w:val="20"/>
              </w:rPr>
            </w:pPr>
          </w:p>
        </w:tc>
      </w:tr>
    </w:tbl>
    <w:tbl>
      <w:tblPr>
        <w:tblW w:w="10169" w:type="dxa"/>
        <w:tblInd w:w="-467" w:type="dxa"/>
        <w:tblLook w:val="04A0" w:firstRow="1" w:lastRow="0" w:firstColumn="1" w:lastColumn="0" w:noHBand="0" w:noVBand="1"/>
      </w:tblPr>
      <w:tblGrid>
        <w:gridCol w:w="2179"/>
        <w:gridCol w:w="800"/>
        <w:gridCol w:w="624"/>
        <w:gridCol w:w="1256"/>
        <w:gridCol w:w="1222"/>
        <w:gridCol w:w="560"/>
        <w:gridCol w:w="662"/>
        <w:gridCol w:w="1222"/>
        <w:gridCol w:w="1936"/>
      </w:tblGrid>
      <w:tr w:rsidR="00FF65CC" w:rsidRPr="00FF65CC" w14:paraId="63357D93" w14:textId="77777777" w:rsidTr="00FF65CC">
        <w:trPr>
          <w:trHeight w:val="256"/>
        </w:trPr>
        <w:tc>
          <w:tcPr>
            <w:tcW w:w="2979" w:type="dxa"/>
            <w:gridSpan w:val="2"/>
            <w:tcBorders>
              <w:top w:val="nil"/>
              <w:left w:val="nil"/>
              <w:bottom w:val="nil"/>
              <w:right w:val="nil"/>
            </w:tcBorders>
            <w:shd w:val="clear" w:color="auto" w:fill="auto"/>
            <w:noWrap/>
            <w:vAlign w:val="bottom"/>
            <w:hideMark/>
          </w:tcPr>
          <w:p w14:paraId="1B3218C6" w14:textId="77777777" w:rsidR="00FF65CC" w:rsidRPr="00FF65CC" w:rsidRDefault="00FF65CC" w:rsidP="00FF65CC">
            <w:pPr>
              <w:spacing w:after="0" w:line="240" w:lineRule="auto"/>
              <w:rPr>
                <w:rFonts w:ascii="Calibri" w:eastAsia="Times New Roman" w:hAnsi="Calibri" w:cs="Times New Roman"/>
                <w:b/>
                <w:bCs/>
                <w:color w:val="000000"/>
              </w:rPr>
            </w:pPr>
            <w:r w:rsidRPr="00FF65CC">
              <w:rPr>
                <w:rFonts w:ascii="Calibri" w:eastAsia="Times New Roman" w:hAnsi="Calibri" w:cs="Times New Roman"/>
                <w:b/>
                <w:bCs/>
                <w:color w:val="000000"/>
              </w:rPr>
              <w:t xml:space="preserve">Department of OBGYN </w:t>
            </w:r>
          </w:p>
        </w:tc>
        <w:tc>
          <w:tcPr>
            <w:tcW w:w="623" w:type="dxa"/>
            <w:tcBorders>
              <w:top w:val="nil"/>
              <w:left w:val="nil"/>
              <w:bottom w:val="nil"/>
              <w:right w:val="nil"/>
            </w:tcBorders>
            <w:shd w:val="clear" w:color="auto" w:fill="auto"/>
            <w:noWrap/>
            <w:vAlign w:val="bottom"/>
            <w:hideMark/>
          </w:tcPr>
          <w:p w14:paraId="6BED2CD5" w14:textId="77777777" w:rsidR="00FF65CC" w:rsidRPr="00FF65CC" w:rsidRDefault="00FF65CC" w:rsidP="00FF65CC">
            <w:pPr>
              <w:spacing w:after="0" w:line="240" w:lineRule="auto"/>
              <w:rPr>
                <w:rFonts w:ascii="Calibri" w:eastAsia="Times New Roman" w:hAnsi="Calibri" w:cs="Times New Roman"/>
                <w:b/>
                <w:bCs/>
                <w:color w:val="000000"/>
                <w:sz w:val="20"/>
                <w:szCs w:val="20"/>
              </w:rPr>
            </w:pPr>
          </w:p>
        </w:tc>
        <w:tc>
          <w:tcPr>
            <w:tcW w:w="1256" w:type="dxa"/>
            <w:tcBorders>
              <w:top w:val="nil"/>
              <w:left w:val="nil"/>
              <w:bottom w:val="nil"/>
              <w:right w:val="nil"/>
            </w:tcBorders>
            <w:shd w:val="clear" w:color="auto" w:fill="auto"/>
            <w:noWrap/>
            <w:vAlign w:val="bottom"/>
            <w:hideMark/>
          </w:tcPr>
          <w:p w14:paraId="04DDDD78"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669" w:type="dxa"/>
            <w:gridSpan w:val="2"/>
            <w:tcBorders>
              <w:top w:val="nil"/>
              <w:left w:val="nil"/>
              <w:bottom w:val="nil"/>
              <w:right w:val="nil"/>
            </w:tcBorders>
            <w:shd w:val="clear" w:color="auto" w:fill="auto"/>
            <w:noWrap/>
            <w:vAlign w:val="bottom"/>
            <w:hideMark/>
          </w:tcPr>
          <w:p w14:paraId="4E860242"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604" w:type="dxa"/>
            <w:tcBorders>
              <w:top w:val="nil"/>
              <w:left w:val="nil"/>
              <w:bottom w:val="nil"/>
              <w:right w:val="nil"/>
            </w:tcBorders>
            <w:shd w:val="clear" w:color="auto" w:fill="auto"/>
            <w:noWrap/>
            <w:vAlign w:val="bottom"/>
            <w:hideMark/>
          </w:tcPr>
          <w:p w14:paraId="06118AA0"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101" w:type="dxa"/>
            <w:tcBorders>
              <w:top w:val="nil"/>
              <w:left w:val="nil"/>
              <w:bottom w:val="nil"/>
              <w:right w:val="nil"/>
            </w:tcBorders>
            <w:shd w:val="clear" w:color="auto" w:fill="auto"/>
            <w:noWrap/>
            <w:vAlign w:val="bottom"/>
            <w:hideMark/>
          </w:tcPr>
          <w:p w14:paraId="69FFDE22"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936" w:type="dxa"/>
            <w:tcBorders>
              <w:top w:val="nil"/>
              <w:left w:val="nil"/>
              <w:bottom w:val="nil"/>
              <w:right w:val="nil"/>
            </w:tcBorders>
            <w:shd w:val="clear" w:color="auto" w:fill="auto"/>
            <w:noWrap/>
            <w:vAlign w:val="bottom"/>
            <w:hideMark/>
          </w:tcPr>
          <w:p w14:paraId="17F9BF88" w14:textId="77777777" w:rsidR="00FF65CC" w:rsidRPr="00FF65CC" w:rsidRDefault="00FF65CC" w:rsidP="00FF65CC">
            <w:pPr>
              <w:spacing w:after="0" w:line="240" w:lineRule="auto"/>
              <w:rPr>
                <w:rFonts w:ascii="Times New Roman" w:eastAsia="Times New Roman" w:hAnsi="Times New Roman" w:cs="Times New Roman"/>
                <w:sz w:val="20"/>
                <w:szCs w:val="20"/>
              </w:rPr>
            </w:pPr>
          </w:p>
        </w:tc>
      </w:tr>
      <w:tr w:rsidR="00FF65CC" w:rsidRPr="00FF65CC" w14:paraId="3A446265" w14:textId="77777777" w:rsidTr="00FF65CC">
        <w:trPr>
          <w:trHeight w:val="256"/>
        </w:trPr>
        <w:tc>
          <w:tcPr>
            <w:tcW w:w="2979" w:type="dxa"/>
            <w:gridSpan w:val="2"/>
            <w:tcBorders>
              <w:top w:val="nil"/>
              <w:left w:val="nil"/>
              <w:bottom w:val="nil"/>
              <w:right w:val="nil"/>
            </w:tcBorders>
            <w:shd w:val="clear" w:color="auto" w:fill="auto"/>
            <w:noWrap/>
            <w:vAlign w:val="bottom"/>
            <w:hideMark/>
          </w:tcPr>
          <w:p w14:paraId="161F60F3" w14:textId="77777777" w:rsidR="00FF65CC" w:rsidRPr="00FF65CC" w:rsidRDefault="00FF65CC" w:rsidP="00FF65CC">
            <w:pPr>
              <w:spacing w:after="0" w:line="240" w:lineRule="auto"/>
              <w:rPr>
                <w:rFonts w:ascii="Calibri" w:eastAsia="Times New Roman" w:hAnsi="Calibri" w:cs="Times New Roman"/>
                <w:b/>
                <w:bCs/>
                <w:color w:val="000000"/>
              </w:rPr>
            </w:pPr>
            <w:r w:rsidRPr="00FF65CC">
              <w:rPr>
                <w:rFonts w:ascii="Calibri" w:eastAsia="Times New Roman" w:hAnsi="Calibri" w:cs="Times New Roman"/>
                <w:b/>
                <w:bCs/>
                <w:color w:val="000000"/>
              </w:rPr>
              <w:t xml:space="preserve">Funded Research Activities </w:t>
            </w:r>
          </w:p>
        </w:tc>
        <w:tc>
          <w:tcPr>
            <w:tcW w:w="623" w:type="dxa"/>
            <w:tcBorders>
              <w:top w:val="nil"/>
              <w:left w:val="nil"/>
              <w:bottom w:val="nil"/>
              <w:right w:val="nil"/>
            </w:tcBorders>
            <w:shd w:val="clear" w:color="auto" w:fill="auto"/>
            <w:noWrap/>
            <w:vAlign w:val="bottom"/>
            <w:hideMark/>
          </w:tcPr>
          <w:p w14:paraId="4CD6F702" w14:textId="77777777" w:rsidR="00FF65CC" w:rsidRPr="00FF65CC" w:rsidRDefault="00FF65CC" w:rsidP="00FF65CC">
            <w:pPr>
              <w:spacing w:after="0" w:line="240" w:lineRule="auto"/>
              <w:rPr>
                <w:rFonts w:ascii="Calibri" w:eastAsia="Times New Roman" w:hAnsi="Calibri" w:cs="Times New Roman"/>
                <w:b/>
                <w:bCs/>
                <w:color w:val="000000"/>
                <w:sz w:val="20"/>
                <w:szCs w:val="20"/>
              </w:rPr>
            </w:pPr>
          </w:p>
        </w:tc>
        <w:tc>
          <w:tcPr>
            <w:tcW w:w="1256" w:type="dxa"/>
            <w:tcBorders>
              <w:top w:val="nil"/>
              <w:left w:val="nil"/>
              <w:bottom w:val="nil"/>
              <w:right w:val="nil"/>
            </w:tcBorders>
            <w:shd w:val="clear" w:color="auto" w:fill="auto"/>
            <w:noWrap/>
            <w:vAlign w:val="bottom"/>
            <w:hideMark/>
          </w:tcPr>
          <w:p w14:paraId="6DCEF26C"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669" w:type="dxa"/>
            <w:gridSpan w:val="2"/>
            <w:tcBorders>
              <w:top w:val="nil"/>
              <w:left w:val="nil"/>
              <w:bottom w:val="nil"/>
              <w:right w:val="nil"/>
            </w:tcBorders>
            <w:shd w:val="clear" w:color="auto" w:fill="auto"/>
            <w:noWrap/>
            <w:vAlign w:val="bottom"/>
            <w:hideMark/>
          </w:tcPr>
          <w:p w14:paraId="37370C40"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604" w:type="dxa"/>
            <w:tcBorders>
              <w:top w:val="nil"/>
              <w:left w:val="nil"/>
              <w:bottom w:val="nil"/>
              <w:right w:val="nil"/>
            </w:tcBorders>
            <w:shd w:val="clear" w:color="auto" w:fill="auto"/>
            <w:noWrap/>
            <w:vAlign w:val="bottom"/>
            <w:hideMark/>
          </w:tcPr>
          <w:p w14:paraId="55DDC632"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101" w:type="dxa"/>
            <w:tcBorders>
              <w:top w:val="nil"/>
              <w:left w:val="nil"/>
              <w:bottom w:val="nil"/>
              <w:right w:val="nil"/>
            </w:tcBorders>
            <w:shd w:val="clear" w:color="auto" w:fill="auto"/>
            <w:noWrap/>
            <w:vAlign w:val="bottom"/>
            <w:hideMark/>
          </w:tcPr>
          <w:p w14:paraId="380948ED"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936" w:type="dxa"/>
            <w:tcBorders>
              <w:top w:val="nil"/>
              <w:left w:val="nil"/>
              <w:bottom w:val="nil"/>
              <w:right w:val="nil"/>
            </w:tcBorders>
            <w:shd w:val="clear" w:color="auto" w:fill="auto"/>
            <w:noWrap/>
            <w:vAlign w:val="bottom"/>
            <w:hideMark/>
          </w:tcPr>
          <w:p w14:paraId="573F80FE" w14:textId="77777777" w:rsidR="00FF65CC" w:rsidRPr="00FF65CC" w:rsidRDefault="00FF65CC" w:rsidP="00FF65CC">
            <w:pPr>
              <w:spacing w:after="0" w:line="240" w:lineRule="auto"/>
              <w:rPr>
                <w:rFonts w:ascii="Times New Roman" w:eastAsia="Times New Roman" w:hAnsi="Times New Roman" w:cs="Times New Roman"/>
                <w:sz w:val="20"/>
                <w:szCs w:val="20"/>
              </w:rPr>
            </w:pPr>
          </w:p>
        </w:tc>
      </w:tr>
      <w:tr w:rsidR="00FF65CC" w:rsidRPr="00FF65CC" w14:paraId="7DBBE0AA" w14:textId="77777777" w:rsidTr="00FF65CC">
        <w:trPr>
          <w:trHeight w:val="256"/>
        </w:trPr>
        <w:tc>
          <w:tcPr>
            <w:tcW w:w="2979" w:type="dxa"/>
            <w:gridSpan w:val="2"/>
            <w:tcBorders>
              <w:top w:val="nil"/>
              <w:left w:val="nil"/>
              <w:bottom w:val="nil"/>
              <w:right w:val="nil"/>
            </w:tcBorders>
            <w:shd w:val="clear" w:color="auto" w:fill="auto"/>
            <w:noWrap/>
            <w:vAlign w:val="bottom"/>
            <w:hideMark/>
          </w:tcPr>
          <w:p w14:paraId="6C7F9986" w14:textId="77777777" w:rsidR="00FF65CC" w:rsidRPr="00FF65CC" w:rsidRDefault="00FF65CC" w:rsidP="00FF65CC">
            <w:pPr>
              <w:spacing w:after="0" w:line="240" w:lineRule="auto"/>
              <w:rPr>
                <w:rFonts w:ascii="Calibri" w:eastAsia="Times New Roman" w:hAnsi="Calibri" w:cs="Times New Roman"/>
                <w:b/>
                <w:bCs/>
                <w:color w:val="000000"/>
              </w:rPr>
            </w:pPr>
            <w:r w:rsidRPr="00FF65CC">
              <w:rPr>
                <w:rFonts w:ascii="Calibri" w:eastAsia="Times New Roman" w:hAnsi="Calibri" w:cs="Times New Roman"/>
                <w:b/>
                <w:bCs/>
                <w:color w:val="000000"/>
              </w:rPr>
              <w:t>FY11-FY16</w:t>
            </w:r>
          </w:p>
        </w:tc>
        <w:tc>
          <w:tcPr>
            <w:tcW w:w="623" w:type="dxa"/>
            <w:tcBorders>
              <w:top w:val="nil"/>
              <w:left w:val="nil"/>
              <w:bottom w:val="nil"/>
              <w:right w:val="nil"/>
            </w:tcBorders>
            <w:shd w:val="clear" w:color="auto" w:fill="auto"/>
            <w:noWrap/>
            <w:vAlign w:val="bottom"/>
            <w:hideMark/>
          </w:tcPr>
          <w:p w14:paraId="7631ABE7" w14:textId="77777777" w:rsidR="00FF65CC" w:rsidRPr="00FF65CC" w:rsidRDefault="00FF65CC" w:rsidP="00FF65CC">
            <w:pPr>
              <w:spacing w:after="0" w:line="240" w:lineRule="auto"/>
              <w:rPr>
                <w:rFonts w:ascii="Calibri" w:eastAsia="Times New Roman" w:hAnsi="Calibri" w:cs="Times New Roman"/>
                <w:b/>
                <w:bCs/>
                <w:color w:val="000000"/>
                <w:sz w:val="20"/>
                <w:szCs w:val="20"/>
              </w:rPr>
            </w:pPr>
          </w:p>
        </w:tc>
        <w:tc>
          <w:tcPr>
            <w:tcW w:w="1256" w:type="dxa"/>
            <w:tcBorders>
              <w:top w:val="nil"/>
              <w:left w:val="nil"/>
              <w:bottom w:val="nil"/>
              <w:right w:val="nil"/>
            </w:tcBorders>
            <w:shd w:val="clear" w:color="auto" w:fill="auto"/>
            <w:noWrap/>
            <w:vAlign w:val="bottom"/>
            <w:hideMark/>
          </w:tcPr>
          <w:p w14:paraId="6A9CB16E"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669" w:type="dxa"/>
            <w:gridSpan w:val="2"/>
            <w:tcBorders>
              <w:top w:val="nil"/>
              <w:left w:val="nil"/>
              <w:bottom w:val="nil"/>
              <w:right w:val="nil"/>
            </w:tcBorders>
            <w:shd w:val="clear" w:color="auto" w:fill="auto"/>
            <w:noWrap/>
            <w:vAlign w:val="bottom"/>
            <w:hideMark/>
          </w:tcPr>
          <w:p w14:paraId="184FB430"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604" w:type="dxa"/>
            <w:tcBorders>
              <w:top w:val="nil"/>
              <w:left w:val="nil"/>
              <w:bottom w:val="nil"/>
              <w:right w:val="nil"/>
            </w:tcBorders>
            <w:shd w:val="clear" w:color="auto" w:fill="auto"/>
            <w:noWrap/>
            <w:vAlign w:val="bottom"/>
            <w:hideMark/>
          </w:tcPr>
          <w:p w14:paraId="44C04624"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101" w:type="dxa"/>
            <w:tcBorders>
              <w:top w:val="nil"/>
              <w:left w:val="nil"/>
              <w:bottom w:val="nil"/>
              <w:right w:val="nil"/>
            </w:tcBorders>
            <w:shd w:val="clear" w:color="auto" w:fill="auto"/>
            <w:noWrap/>
            <w:vAlign w:val="bottom"/>
            <w:hideMark/>
          </w:tcPr>
          <w:p w14:paraId="1F4FAF78"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936" w:type="dxa"/>
            <w:tcBorders>
              <w:top w:val="nil"/>
              <w:left w:val="nil"/>
              <w:bottom w:val="nil"/>
              <w:right w:val="nil"/>
            </w:tcBorders>
            <w:shd w:val="clear" w:color="auto" w:fill="auto"/>
            <w:noWrap/>
            <w:vAlign w:val="bottom"/>
            <w:hideMark/>
          </w:tcPr>
          <w:p w14:paraId="4F0B40A5" w14:textId="77777777" w:rsidR="00FF65CC" w:rsidRPr="00FF65CC" w:rsidRDefault="00FF65CC" w:rsidP="00FF65CC">
            <w:pPr>
              <w:spacing w:after="0" w:line="240" w:lineRule="auto"/>
              <w:rPr>
                <w:rFonts w:ascii="Times New Roman" w:eastAsia="Times New Roman" w:hAnsi="Times New Roman" w:cs="Times New Roman"/>
                <w:sz w:val="20"/>
                <w:szCs w:val="20"/>
              </w:rPr>
            </w:pPr>
          </w:p>
        </w:tc>
      </w:tr>
      <w:tr w:rsidR="00FF65CC" w:rsidRPr="00FF65CC" w14:paraId="28F79ABE" w14:textId="77777777" w:rsidTr="00FF65CC">
        <w:trPr>
          <w:trHeight w:val="256"/>
        </w:trPr>
        <w:tc>
          <w:tcPr>
            <w:tcW w:w="2979" w:type="dxa"/>
            <w:gridSpan w:val="2"/>
            <w:tcBorders>
              <w:top w:val="nil"/>
              <w:left w:val="nil"/>
              <w:bottom w:val="nil"/>
              <w:right w:val="nil"/>
            </w:tcBorders>
            <w:shd w:val="clear" w:color="auto" w:fill="auto"/>
            <w:noWrap/>
            <w:vAlign w:val="bottom"/>
            <w:hideMark/>
          </w:tcPr>
          <w:p w14:paraId="2BA6DB16" w14:textId="77777777" w:rsidR="00FF65CC" w:rsidRPr="00FF65CC" w:rsidRDefault="00FF65CC" w:rsidP="00FF65CC">
            <w:pPr>
              <w:spacing w:after="0" w:line="240" w:lineRule="auto"/>
              <w:rPr>
                <w:rFonts w:ascii="Times New Roman" w:eastAsia="Times New Roman" w:hAnsi="Times New Roman" w:cs="Times New Roman"/>
              </w:rPr>
            </w:pPr>
          </w:p>
        </w:tc>
        <w:tc>
          <w:tcPr>
            <w:tcW w:w="623" w:type="dxa"/>
            <w:tcBorders>
              <w:top w:val="nil"/>
              <w:left w:val="nil"/>
              <w:bottom w:val="nil"/>
              <w:right w:val="nil"/>
            </w:tcBorders>
            <w:shd w:val="clear" w:color="auto" w:fill="auto"/>
            <w:noWrap/>
            <w:vAlign w:val="bottom"/>
            <w:hideMark/>
          </w:tcPr>
          <w:p w14:paraId="3B2FA240"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256" w:type="dxa"/>
            <w:tcBorders>
              <w:top w:val="nil"/>
              <w:left w:val="nil"/>
              <w:bottom w:val="nil"/>
              <w:right w:val="nil"/>
            </w:tcBorders>
            <w:shd w:val="clear" w:color="auto" w:fill="auto"/>
            <w:noWrap/>
            <w:vAlign w:val="bottom"/>
            <w:hideMark/>
          </w:tcPr>
          <w:p w14:paraId="2D704120"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669" w:type="dxa"/>
            <w:gridSpan w:val="2"/>
            <w:tcBorders>
              <w:top w:val="nil"/>
              <w:left w:val="nil"/>
              <w:bottom w:val="nil"/>
              <w:right w:val="nil"/>
            </w:tcBorders>
            <w:shd w:val="clear" w:color="auto" w:fill="auto"/>
            <w:noWrap/>
            <w:vAlign w:val="bottom"/>
            <w:hideMark/>
          </w:tcPr>
          <w:p w14:paraId="467F343A"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604" w:type="dxa"/>
            <w:tcBorders>
              <w:top w:val="nil"/>
              <w:left w:val="nil"/>
              <w:bottom w:val="nil"/>
              <w:right w:val="nil"/>
            </w:tcBorders>
            <w:shd w:val="clear" w:color="auto" w:fill="auto"/>
            <w:noWrap/>
            <w:vAlign w:val="bottom"/>
            <w:hideMark/>
          </w:tcPr>
          <w:p w14:paraId="1903797A"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101" w:type="dxa"/>
            <w:tcBorders>
              <w:top w:val="nil"/>
              <w:left w:val="nil"/>
              <w:bottom w:val="nil"/>
              <w:right w:val="nil"/>
            </w:tcBorders>
            <w:shd w:val="clear" w:color="auto" w:fill="auto"/>
            <w:noWrap/>
            <w:vAlign w:val="bottom"/>
            <w:hideMark/>
          </w:tcPr>
          <w:p w14:paraId="35580015" w14:textId="77777777" w:rsidR="00FF65CC" w:rsidRPr="00FF65CC" w:rsidRDefault="00FF65CC" w:rsidP="00FF65CC">
            <w:pPr>
              <w:spacing w:after="0" w:line="240" w:lineRule="auto"/>
              <w:rPr>
                <w:rFonts w:ascii="Times New Roman" w:eastAsia="Times New Roman" w:hAnsi="Times New Roman" w:cs="Times New Roman"/>
                <w:sz w:val="20"/>
                <w:szCs w:val="20"/>
              </w:rPr>
            </w:pPr>
          </w:p>
        </w:tc>
        <w:tc>
          <w:tcPr>
            <w:tcW w:w="1936" w:type="dxa"/>
            <w:tcBorders>
              <w:top w:val="nil"/>
              <w:left w:val="nil"/>
              <w:bottom w:val="nil"/>
              <w:right w:val="nil"/>
            </w:tcBorders>
            <w:shd w:val="clear" w:color="auto" w:fill="auto"/>
            <w:noWrap/>
            <w:vAlign w:val="bottom"/>
            <w:hideMark/>
          </w:tcPr>
          <w:p w14:paraId="0C07F967" w14:textId="77777777" w:rsidR="00FF65CC" w:rsidRPr="00FF65CC" w:rsidRDefault="00FF65CC" w:rsidP="00FF65CC">
            <w:pPr>
              <w:spacing w:after="0" w:line="240" w:lineRule="auto"/>
              <w:rPr>
                <w:rFonts w:ascii="Times New Roman" w:eastAsia="Times New Roman" w:hAnsi="Times New Roman" w:cs="Times New Roman"/>
                <w:sz w:val="20"/>
                <w:szCs w:val="20"/>
              </w:rPr>
            </w:pPr>
          </w:p>
        </w:tc>
      </w:tr>
      <w:tr w:rsidR="00FF65CC" w:rsidRPr="00FF65CC" w14:paraId="51DF9EB4" w14:textId="77777777" w:rsidTr="00FF65CC">
        <w:trPr>
          <w:trHeight w:val="270"/>
        </w:trPr>
        <w:tc>
          <w:tcPr>
            <w:tcW w:w="2979" w:type="dxa"/>
            <w:gridSpan w:val="2"/>
            <w:tcBorders>
              <w:top w:val="nil"/>
              <w:left w:val="nil"/>
              <w:bottom w:val="nil"/>
              <w:right w:val="nil"/>
            </w:tcBorders>
            <w:shd w:val="clear" w:color="auto" w:fill="auto"/>
            <w:noWrap/>
            <w:vAlign w:val="bottom"/>
            <w:hideMark/>
          </w:tcPr>
          <w:p w14:paraId="3DF838F3" w14:textId="77777777" w:rsidR="00FF65CC" w:rsidRPr="00FF65CC" w:rsidRDefault="00FF65CC" w:rsidP="00FF65CC">
            <w:pPr>
              <w:spacing w:after="0" w:line="240" w:lineRule="auto"/>
              <w:rPr>
                <w:rFonts w:eastAsia="Times New Roman" w:cs="Times New Roman"/>
              </w:rPr>
            </w:pPr>
          </w:p>
        </w:tc>
        <w:tc>
          <w:tcPr>
            <w:tcW w:w="623" w:type="dxa"/>
            <w:tcBorders>
              <w:top w:val="nil"/>
              <w:left w:val="nil"/>
              <w:bottom w:val="nil"/>
              <w:right w:val="nil"/>
            </w:tcBorders>
            <w:shd w:val="clear" w:color="auto" w:fill="auto"/>
            <w:noWrap/>
            <w:vAlign w:val="bottom"/>
            <w:hideMark/>
          </w:tcPr>
          <w:p w14:paraId="76AD9884" w14:textId="77777777" w:rsidR="00FF65CC" w:rsidRPr="00FF65CC" w:rsidRDefault="00FF65CC" w:rsidP="00FF65CC">
            <w:pPr>
              <w:spacing w:after="0" w:line="240" w:lineRule="auto"/>
              <w:rPr>
                <w:rFonts w:eastAsia="Times New Roman" w:cs="Times New Roman"/>
              </w:rPr>
            </w:pPr>
          </w:p>
        </w:tc>
        <w:tc>
          <w:tcPr>
            <w:tcW w:w="1256" w:type="dxa"/>
            <w:tcBorders>
              <w:top w:val="nil"/>
              <w:left w:val="nil"/>
              <w:bottom w:val="nil"/>
              <w:right w:val="nil"/>
            </w:tcBorders>
            <w:shd w:val="clear" w:color="auto" w:fill="auto"/>
            <w:noWrap/>
            <w:vAlign w:val="bottom"/>
            <w:hideMark/>
          </w:tcPr>
          <w:p w14:paraId="7CC102C6" w14:textId="77777777" w:rsidR="00FF65CC" w:rsidRPr="00FF65CC" w:rsidRDefault="00FF65CC" w:rsidP="00FF65CC">
            <w:pPr>
              <w:spacing w:after="0" w:line="240" w:lineRule="auto"/>
              <w:rPr>
                <w:rFonts w:eastAsia="Times New Roman" w:cs="Times New Roman"/>
              </w:rPr>
            </w:pPr>
          </w:p>
        </w:tc>
        <w:tc>
          <w:tcPr>
            <w:tcW w:w="1669" w:type="dxa"/>
            <w:gridSpan w:val="2"/>
            <w:tcBorders>
              <w:top w:val="nil"/>
              <w:left w:val="nil"/>
              <w:bottom w:val="nil"/>
              <w:right w:val="nil"/>
            </w:tcBorders>
            <w:shd w:val="clear" w:color="auto" w:fill="auto"/>
            <w:noWrap/>
            <w:vAlign w:val="bottom"/>
            <w:hideMark/>
          </w:tcPr>
          <w:p w14:paraId="13946BD4" w14:textId="77777777" w:rsidR="00FF65CC" w:rsidRPr="00FF65CC" w:rsidRDefault="00FF65CC" w:rsidP="00FF65CC">
            <w:pPr>
              <w:spacing w:after="0" w:line="240" w:lineRule="auto"/>
              <w:rPr>
                <w:rFonts w:eastAsia="Times New Roman" w:cs="Times New Roman"/>
              </w:rPr>
            </w:pPr>
          </w:p>
        </w:tc>
        <w:tc>
          <w:tcPr>
            <w:tcW w:w="604" w:type="dxa"/>
            <w:tcBorders>
              <w:top w:val="nil"/>
              <w:left w:val="nil"/>
              <w:bottom w:val="nil"/>
              <w:right w:val="nil"/>
            </w:tcBorders>
            <w:shd w:val="clear" w:color="auto" w:fill="auto"/>
            <w:noWrap/>
            <w:vAlign w:val="bottom"/>
            <w:hideMark/>
          </w:tcPr>
          <w:p w14:paraId="3FF96E45" w14:textId="77777777" w:rsidR="00FF65CC" w:rsidRPr="00FF65CC" w:rsidRDefault="00FF65CC" w:rsidP="00FF65CC">
            <w:pPr>
              <w:spacing w:after="0" w:line="240" w:lineRule="auto"/>
              <w:rPr>
                <w:rFonts w:eastAsia="Times New Roman" w:cs="Times New Roman"/>
              </w:rPr>
            </w:pPr>
          </w:p>
        </w:tc>
        <w:tc>
          <w:tcPr>
            <w:tcW w:w="1101" w:type="dxa"/>
            <w:tcBorders>
              <w:top w:val="nil"/>
              <w:left w:val="nil"/>
              <w:bottom w:val="nil"/>
              <w:right w:val="nil"/>
            </w:tcBorders>
            <w:shd w:val="clear" w:color="auto" w:fill="auto"/>
            <w:noWrap/>
            <w:vAlign w:val="bottom"/>
            <w:hideMark/>
          </w:tcPr>
          <w:p w14:paraId="5F082721" w14:textId="77777777" w:rsidR="00FF65CC" w:rsidRPr="00FF65CC" w:rsidRDefault="00FF65CC" w:rsidP="00FF65CC">
            <w:pPr>
              <w:spacing w:after="0" w:line="240" w:lineRule="auto"/>
              <w:rPr>
                <w:rFonts w:eastAsia="Times New Roman" w:cs="Times New Roman"/>
              </w:rPr>
            </w:pPr>
          </w:p>
        </w:tc>
        <w:tc>
          <w:tcPr>
            <w:tcW w:w="1936" w:type="dxa"/>
            <w:tcBorders>
              <w:top w:val="nil"/>
              <w:left w:val="nil"/>
              <w:bottom w:val="nil"/>
              <w:right w:val="nil"/>
            </w:tcBorders>
            <w:shd w:val="clear" w:color="auto" w:fill="auto"/>
            <w:noWrap/>
            <w:vAlign w:val="bottom"/>
            <w:hideMark/>
          </w:tcPr>
          <w:p w14:paraId="56D20390" w14:textId="77777777" w:rsidR="00FF65CC" w:rsidRPr="00FF65CC" w:rsidRDefault="00FF65CC" w:rsidP="00FF65CC">
            <w:pPr>
              <w:spacing w:after="0" w:line="240" w:lineRule="auto"/>
              <w:rPr>
                <w:rFonts w:eastAsia="Times New Roman" w:cs="Times New Roman"/>
              </w:rPr>
            </w:pPr>
          </w:p>
        </w:tc>
      </w:tr>
      <w:tr w:rsidR="00FF65CC" w:rsidRPr="00FF65CC" w14:paraId="7B438315" w14:textId="77777777" w:rsidTr="00FF65CC">
        <w:trPr>
          <w:trHeight w:val="256"/>
        </w:trPr>
        <w:tc>
          <w:tcPr>
            <w:tcW w:w="2179"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AD82EBE"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DIRECTS </w:t>
            </w:r>
          </w:p>
        </w:tc>
        <w:tc>
          <w:tcPr>
            <w:tcW w:w="1424" w:type="dxa"/>
            <w:gridSpan w:val="2"/>
            <w:tcBorders>
              <w:top w:val="single" w:sz="8" w:space="0" w:color="auto"/>
              <w:left w:val="nil"/>
              <w:bottom w:val="single" w:sz="4" w:space="0" w:color="auto"/>
              <w:right w:val="single" w:sz="4" w:space="0" w:color="auto"/>
            </w:tcBorders>
            <w:shd w:val="clear" w:color="auto" w:fill="auto"/>
            <w:vAlign w:val="center"/>
            <w:hideMark/>
          </w:tcPr>
          <w:p w14:paraId="2285F037"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FY11 </w:t>
            </w:r>
          </w:p>
        </w:tc>
        <w:tc>
          <w:tcPr>
            <w:tcW w:w="1256" w:type="dxa"/>
            <w:tcBorders>
              <w:top w:val="single" w:sz="8" w:space="0" w:color="auto"/>
              <w:left w:val="nil"/>
              <w:bottom w:val="single" w:sz="4" w:space="0" w:color="auto"/>
              <w:right w:val="single" w:sz="4" w:space="0" w:color="auto"/>
            </w:tcBorders>
            <w:shd w:val="clear" w:color="auto" w:fill="auto"/>
            <w:vAlign w:val="center"/>
            <w:hideMark/>
          </w:tcPr>
          <w:p w14:paraId="075D2282"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FY12 </w:t>
            </w:r>
          </w:p>
        </w:tc>
        <w:tc>
          <w:tcPr>
            <w:tcW w:w="1101" w:type="dxa"/>
            <w:tcBorders>
              <w:top w:val="single" w:sz="8" w:space="0" w:color="auto"/>
              <w:left w:val="nil"/>
              <w:bottom w:val="single" w:sz="4" w:space="0" w:color="auto"/>
              <w:right w:val="single" w:sz="8" w:space="0" w:color="auto"/>
            </w:tcBorders>
            <w:shd w:val="clear" w:color="auto" w:fill="auto"/>
            <w:vAlign w:val="center"/>
            <w:hideMark/>
          </w:tcPr>
          <w:p w14:paraId="1B01955E"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FY13 </w:t>
            </w:r>
          </w:p>
        </w:tc>
        <w:tc>
          <w:tcPr>
            <w:tcW w:w="1172" w:type="dxa"/>
            <w:gridSpan w:val="2"/>
            <w:tcBorders>
              <w:top w:val="single" w:sz="8" w:space="0" w:color="auto"/>
              <w:left w:val="single" w:sz="4" w:space="0" w:color="auto"/>
              <w:bottom w:val="single" w:sz="4" w:space="0" w:color="auto"/>
              <w:right w:val="single" w:sz="8" w:space="0" w:color="auto"/>
            </w:tcBorders>
            <w:shd w:val="clear" w:color="auto" w:fill="auto"/>
            <w:vAlign w:val="center"/>
            <w:hideMark/>
          </w:tcPr>
          <w:p w14:paraId="26CBFD35"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FY14 </w:t>
            </w:r>
          </w:p>
        </w:tc>
        <w:tc>
          <w:tcPr>
            <w:tcW w:w="1101" w:type="dxa"/>
            <w:tcBorders>
              <w:top w:val="single" w:sz="8" w:space="0" w:color="auto"/>
              <w:left w:val="single" w:sz="4" w:space="0" w:color="auto"/>
              <w:bottom w:val="single" w:sz="4" w:space="0" w:color="auto"/>
              <w:right w:val="single" w:sz="8" w:space="0" w:color="auto"/>
            </w:tcBorders>
            <w:shd w:val="clear" w:color="auto" w:fill="auto"/>
            <w:vAlign w:val="center"/>
            <w:hideMark/>
          </w:tcPr>
          <w:p w14:paraId="7ABDADB9"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FY15 </w:t>
            </w:r>
          </w:p>
        </w:tc>
        <w:tc>
          <w:tcPr>
            <w:tcW w:w="1936" w:type="dxa"/>
            <w:tcBorders>
              <w:top w:val="single" w:sz="8" w:space="0" w:color="auto"/>
              <w:left w:val="single" w:sz="4" w:space="0" w:color="auto"/>
              <w:bottom w:val="single" w:sz="4" w:space="0" w:color="auto"/>
              <w:right w:val="single" w:sz="8" w:space="0" w:color="auto"/>
            </w:tcBorders>
            <w:shd w:val="clear" w:color="auto" w:fill="auto"/>
            <w:vAlign w:val="center"/>
            <w:hideMark/>
          </w:tcPr>
          <w:p w14:paraId="59BE7962"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FY16 </w:t>
            </w:r>
          </w:p>
        </w:tc>
      </w:tr>
      <w:tr w:rsidR="00FF65CC" w:rsidRPr="00FF65CC" w14:paraId="70F548F4" w14:textId="77777777" w:rsidTr="00FF65CC">
        <w:trPr>
          <w:trHeight w:val="256"/>
        </w:trPr>
        <w:tc>
          <w:tcPr>
            <w:tcW w:w="2179"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6808BEB4"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Federal </w:t>
            </w:r>
          </w:p>
        </w:tc>
        <w:tc>
          <w:tcPr>
            <w:tcW w:w="1424"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88E5D2"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31,085,451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48E56861"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35,255,580 </w:t>
            </w:r>
          </w:p>
        </w:tc>
        <w:tc>
          <w:tcPr>
            <w:tcW w:w="1101" w:type="dxa"/>
            <w:tcBorders>
              <w:top w:val="single" w:sz="4" w:space="0" w:color="auto"/>
              <w:left w:val="nil"/>
              <w:bottom w:val="single" w:sz="4" w:space="0" w:color="auto"/>
              <w:right w:val="single" w:sz="8" w:space="0" w:color="auto"/>
            </w:tcBorders>
            <w:shd w:val="clear" w:color="auto" w:fill="auto"/>
            <w:noWrap/>
            <w:vAlign w:val="bottom"/>
            <w:hideMark/>
          </w:tcPr>
          <w:p w14:paraId="23E228D5"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33,385,221 </w:t>
            </w:r>
          </w:p>
        </w:tc>
        <w:tc>
          <w:tcPr>
            <w:tcW w:w="1172" w:type="dxa"/>
            <w:gridSpan w:val="2"/>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364533D1"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30,223,248 </w:t>
            </w:r>
          </w:p>
        </w:tc>
        <w:tc>
          <w:tcPr>
            <w:tcW w:w="1101"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17E1BADC"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39,432,206 </w:t>
            </w:r>
          </w:p>
        </w:tc>
        <w:tc>
          <w:tcPr>
            <w:tcW w:w="1936"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49CA4CE8"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35,504,132 </w:t>
            </w:r>
          </w:p>
        </w:tc>
      </w:tr>
      <w:tr w:rsidR="00FF65CC" w:rsidRPr="00FF65CC" w14:paraId="2EEF35E4" w14:textId="77777777" w:rsidTr="00FF65CC">
        <w:trPr>
          <w:trHeight w:val="256"/>
        </w:trPr>
        <w:tc>
          <w:tcPr>
            <w:tcW w:w="2179" w:type="dxa"/>
            <w:tcBorders>
              <w:top w:val="nil"/>
              <w:left w:val="single" w:sz="8" w:space="0" w:color="auto"/>
              <w:bottom w:val="single" w:sz="4" w:space="0" w:color="auto"/>
              <w:right w:val="single" w:sz="4" w:space="0" w:color="auto"/>
            </w:tcBorders>
            <w:shd w:val="clear" w:color="auto" w:fill="auto"/>
            <w:noWrap/>
            <w:vAlign w:val="bottom"/>
            <w:hideMark/>
          </w:tcPr>
          <w:p w14:paraId="0CFCAF55"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Non Federal </w:t>
            </w:r>
          </w:p>
        </w:tc>
        <w:tc>
          <w:tcPr>
            <w:tcW w:w="1424" w:type="dxa"/>
            <w:gridSpan w:val="2"/>
            <w:tcBorders>
              <w:top w:val="nil"/>
              <w:left w:val="nil"/>
              <w:bottom w:val="single" w:sz="4" w:space="0" w:color="auto"/>
              <w:right w:val="single" w:sz="4" w:space="0" w:color="auto"/>
            </w:tcBorders>
            <w:shd w:val="clear" w:color="auto" w:fill="auto"/>
            <w:noWrap/>
            <w:vAlign w:val="bottom"/>
            <w:hideMark/>
          </w:tcPr>
          <w:p w14:paraId="54DEF890"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3,547,819 </w:t>
            </w:r>
          </w:p>
        </w:tc>
        <w:tc>
          <w:tcPr>
            <w:tcW w:w="1256" w:type="dxa"/>
            <w:tcBorders>
              <w:top w:val="nil"/>
              <w:left w:val="nil"/>
              <w:bottom w:val="single" w:sz="4" w:space="0" w:color="auto"/>
              <w:right w:val="single" w:sz="4" w:space="0" w:color="auto"/>
            </w:tcBorders>
            <w:shd w:val="clear" w:color="auto" w:fill="auto"/>
            <w:noWrap/>
            <w:vAlign w:val="bottom"/>
            <w:hideMark/>
          </w:tcPr>
          <w:p w14:paraId="08F29E5B"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3,199,125 </w:t>
            </w:r>
          </w:p>
        </w:tc>
        <w:tc>
          <w:tcPr>
            <w:tcW w:w="1101" w:type="dxa"/>
            <w:tcBorders>
              <w:top w:val="nil"/>
              <w:left w:val="nil"/>
              <w:bottom w:val="nil"/>
              <w:right w:val="single" w:sz="8" w:space="0" w:color="auto"/>
            </w:tcBorders>
            <w:shd w:val="clear" w:color="auto" w:fill="auto"/>
            <w:noWrap/>
            <w:vAlign w:val="bottom"/>
            <w:hideMark/>
          </w:tcPr>
          <w:p w14:paraId="5EB1CE11"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5,041,101 </w:t>
            </w:r>
          </w:p>
        </w:tc>
        <w:tc>
          <w:tcPr>
            <w:tcW w:w="1172" w:type="dxa"/>
            <w:gridSpan w:val="2"/>
            <w:tcBorders>
              <w:top w:val="nil"/>
              <w:left w:val="nil"/>
              <w:bottom w:val="nil"/>
              <w:right w:val="single" w:sz="8" w:space="0" w:color="auto"/>
            </w:tcBorders>
            <w:shd w:val="clear" w:color="auto" w:fill="auto"/>
            <w:noWrap/>
            <w:vAlign w:val="bottom"/>
            <w:hideMark/>
          </w:tcPr>
          <w:p w14:paraId="663B472D"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5,509,427 </w:t>
            </w:r>
          </w:p>
        </w:tc>
        <w:tc>
          <w:tcPr>
            <w:tcW w:w="1101" w:type="dxa"/>
            <w:tcBorders>
              <w:top w:val="nil"/>
              <w:left w:val="nil"/>
              <w:bottom w:val="nil"/>
              <w:right w:val="single" w:sz="8" w:space="0" w:color="auto"/>
            </w:tcBorders>
            <w:shd w:val="clear" w:color="auto" w:fill="auto"/>
            <w:noWrap/>
            <w:vAlign w:val="bottom"/>
            <w:hideMark/>
          </w:tcPr>
          <w:p w14:paraId="0B2683DC"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6,457,417 </w:t>
            </w:r>
          </w:p>
        </w:tc>
        <w:tc>
          <w:tcPr>
            <w:tcW w:w="1936" w:type="dxa"/>
            <w:tcBorders>
              <w:top w:val="nil"/>
              <w:left w:val="nil"/>
              <w:bottom w:val="nil"/>
              <w:right w:val="single" w:sz="8" w:space="0" w:color="auto"/>
            </w:tcBorders>
            <w:shd w:val="clear" w:color="auto" w:fill="auto"/>
            <w:noWrap/>
            <w:vAlign w:val="bottom"/>
            <w:hideMark/>
          </w:tcPr>
          <w:p w14:paraId="5F9D41B9"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6,286,953 </w:t>
            </w:r>
          </w:p>
        </w:tc>
      </w:tr>
      <w:tr w:rsidR="00FF65CC" w:rsidRPr="00FF65CC" w14:paraId="64BDCEF0" w14:textId="77777777" w:rsidTr="00FF65CC">
        <w:trPr>
          <w:trHeight w:val="549"/>
        </w:trPr>
        <w:tc>
          <w:tcPr>
            <w:tcW w:w="2179" w:type="dxa"/>
            <w:tcBorders>
              <w:top w:val="nil"/>
              <w:left w:val="single" w:sz="8" w:space="0" w:color="auto"/>
              <w:bottom w:val="single" w:sz="8" w:space="0" w:color="auto"/>
              <w:right w:val="single" w:sz="4" w:space="0" w:color="auto"/>
            </w:tcBorders>
            <w:shd w:val="clear" w:color="auto" w:fill="auto"/>
            <w:noWrap/>
            <w:vAlign w:val="bottom"/>
            <w:hideMark/>
          </w:tcPr>
          <w:p w14:paraId="29F343F2"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Total </w:t>
            </w:r>
          </w:p>
        </w:tc>
        <w:tc>
          <w:tcPr>
            <w:tcW w:w="1424" w:type="dxa"/>
            <w:gridSpan w:val="2"/>
            <w:tcBorders>
              <w:top w:val="nil"/>
              <w:left w:val="nil"/>
              <w:bottom w:val="single" w:sz="8" w:space="0" w:color="auto"/>
              <w:right w:val="single" w:sz="4" w:space="0" w:color="auto"/>
            </w:tcBorders>
            <w:shd w:val="clear" w:color="auto" w:fill="auto"/>
            <w:noWrap/>
            <w:vAlign w:val="bottom"/>
            <w:hideMark/>
          </w:tcPr>
          <w:p w14:paraId="748265C4"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34,633,270 </w:t>
            </w:r>
          </w:p>
        </w:tc>
        <w:tc>
          <w:tcPr>
            <w:tcW w:w="1256" w:type="dxa"/>
            <w:tcBorders>
              <w:top w:val="nil"/>
              <w:left w:val="nil"/>
              <w:bottom w:val="single" w:sz="8" w:space="0" w:color="auto"/>
              <w:right w:val="single" w:sz="4" w:space="0" w:color="auto"/>
            </w:tcBorders>
            <w:shd w:val="clear" w:color="auto" w:fill="auto"/>
            <w:noWrap/>
            <w:vAlign w:val="bottom"/>
            <w:hideMark/>
          </w:tcPr>
          <w:p w14:paraId="4986FBA6"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38,454,705 </w:t>
            </w:r>
          </w:p>
        </w:tc>
        <w:tc>
          <w:tcPr>
            <w:tcW w:w="1101" w:type="dxa"/>
            <w:tcBorders>
              <w:top w:val="single" w:sz="4" w:space="0" w:color="auto"/>
              <w:left w:val="nil"/>
              <w:bottom w:val="single" w:sz="8" w:space="0" w:color="auto"/>
              <w:right w:val="single" w:sz="8" w:space="0" w:color="auto"/>
            </w:tcBorders>
            <w:shd w:val="clear" w:color="auto" w:fill="auto"/>
            <w:noWrap/>
            <w:vAlign w:val="bottom"/>
            <w:hideMark/>
          </w:tcPr>
          <w:p w14:paraId="5A70FB6D"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38,426,322 </w:t>
            </w:r>
          </w:p>
        </w:tc>
        <w:tc>
          <w:tcPr>
            <w:tcW w:w="1172" w:type="dxa"/>
            <w:gridSpan w:val="2"/>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3B6A628F"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35,732,676 </w:t>
            </w:r>
          </w:p>
        </w:tc>
        <w:tc>
          <w:tcPr>
            <w:tcW w:w="1101"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7B53D93E"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45,889,623 </w:t>
            </w:r>
          </w:p>
        </w:tc>
        <w:tc>
          <w:tcPr>
            <w:tcW w:w="1936" w:type="dxa"/>
            <w:tcBorders>
              <w:top w:val="single" w:sz="4" w:space="0" w:color="auto"/>
              <w:left w:val="single" w:sz="4" w:space="0" w:color="auto"/>
              <w:bottom w:val="single" w:sz="8" w:space="0" w:color="auto"/>
              <w:right w:val="single" w:sz="8" w:space="0" w:color="auto"/>
            </w:tcBorders>
            <w:shd w:val="clear" w:color="auto" w:fill="auto"/>
            <w:noWrap/>
            <w:vAlign w:val="bottom"/>
            <w:hideMark/>
          </w:tcPr>
          <w:p w14:paraId="5AC222CC"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41,791,085 </w:t>
            </w:r>
          </w:p>
        </w:tc>
      </w:tr>
      <w:tr w:rsidR="00FF65CC" w:rsidRPr="00FF65CC" w14:paraId="127001FE" w14:textId="77777777" w:rsidTr="00FF65CC">
        <w:trPr>
          <w:trHeight w:val="256"/>
        </w:trPr>
        <w:tc>
          <w:tcPr>
            <w:tcW w:w="2179" w:type="dxa"/>
            <w:tcBorders>
              <w:top w:val="nil"/>
              <w:left w:val="nil"/>
              <w:bottom w:val="nil"/>
              <w:right w:val="nil"/>
            </w:tcBorders>
            <w:shd w:val="clear" w:color="auto" w:fill="auto"/>
            <w:noWrap/>
            <w:vAlign w:val="bottom"/>
            <w:hideMark/>
          </w:tcPr>
          <w:p w14:paraId="60B8BD6E" w14:textId="77777777" w:rsidR="00FF65CC" w:rsidRPr="00FF65CC" w:rsidRDefault="00FF65CC" w:rsidP="00FF65CC">
            <w:pPr>
              <w:spacing w:after="0" w:line="240" w:lineRule="auto"/>
              <w:rPr>
                <w:rFonts w:eastAsia="Times New Roman" w:cs="Times New Roman"/>
                <w:b/>
                <w:bCs/>
                <w:color w:val="000000"/>
              </w:rPr>
            </w:pPr>
          </w:p>
        </w:tc>
        <w:tc>
          <w:tcPr>
            <w:tcW w:w="1424" w:type="dxa"/>
            <w:gridSpan w:val="2"/>
            <w:tcBorders>
              <w:top w:val="nil"/>
              <w:left w:val="nil"/>
              <w:bottom w:val="nil"/>
              <w:right w:val="nil"/>
            </w:tcBorders>
            <w:shd w:val="clear" w:color="auto" w:fill="auto"/>
            <w:noWrap/>
            <w:vAlign w:val="bottom"/>
            <w:hideMark/>
          </w:tcPr>
          <w:p w14:paraId="2A48028C" w14:textId="77777777" w:rsidR="00FF65CC" w:rsidRPr="00FF65CC" w:rsidRDefault="00FF65CC" w:rsidP="00FF65CC">
            <w:pPr>
              <w:spacing w:after="0" w:line="240" w:lineRule="auto"/>
              <w:rPr>
                <w:rFonts w:eastAsia="Times New Roman" w:cs="Times New Roman"/>
              </w:rPr>
            </w:pPr>
          </w:p>
        </w:tc>
        <w:tc>
          <w:tcPr>
            <w:tcW w:w="1256" w:type="dxa"/>
            <w:tcBorders>
              <w:top w:val="nil"/>
              <w:left w:val="nil"/>
              <w:bottom w:val="nil"/>
              <w:right w:val="nil"/>
            </w:tcBorders>
            <w:shd w:val="clear" w:color="auto" w:fill="auto"/>
            <w:noWrap/>
            <w:vAlign w:val="bottom"/>
            <w:hideMark/>
          </w:tcPr>
          <w:p w14:paraId="279689AE" w14:textId="77777777" w:rsidR="00FF65CC" w:rsidRPr="00FF65CC" w:rsidRDefault="00FF65CC" w:rsidP="00FF65CC">
            <w:pPr>
              <w:spacing w:after="0" w:line="240" w:lineRule="auto"/>
              <w:rPr>
                <w:rFonts w:eastAsia="Times New Roman" w:cs="Times New Roman"/>
              </w:rPr>
            </w:pPr>
          </w:p>
        </w:tc>
        <w:tc>
          <w:tcPr>
            <w:tcW w:w="1101" w:type="dxa"/>
            <w:tcBorders>
              <w:top w:val="nil"/>
              <w:left w:val="nil"/>
              <w:bottom w:val="nil"/>
              <w:right w:val="nil"/>
            </w:tcBorders>
            <w:shd w:val="clear" w:color="auto" w:fill="auto"/>
            <w:noWrap/>
            <w:vAlign w:val="bottom"/>
            <w:hideMark/>
          </w:tcPr>
          <w:p w14:paraId="552CA35D" w14:textId="77777777" w:rsidR="00FF65CC" w:rsidRPr="00FF65CC" w:rsidRDefault="00FF65CC" w:rsidP="00FF65CC">
            <w:pPr>
              <w:spacing w:after="0" w:line="240" w:lineRule="auto"/>
              <w:rPr>
                <w:rFonts w:eastAsia="Times New Roman" w:cs="Times New Roman"/>
              </w:rPr>
            </w:pPr>
          </w:p>
        </w:tc>
        <w:tc>
          <w:tcPr>
            <w:tcW w:w="1172" w:type="dxa"/>
            <w:gridSpan w:val="2"/>
            <w:tcBorders>
              <w:top w:val="nil"/>
              <w:left w:val="nil"/>
              <w:bottom w:val="nil"/>
              <w:right w:val="nil"/>
            </w:tcBorders>
            <w:shd w:val="clear" w:color="auto" w:fill="auto"/>
            <w:noWrap/>
            <w:vAlign w:val="bottom"/>
            <w:hideMark/>
          </w:tcPr>
          <w:p w14:paraId="2C8407BE" w14:textId="77777777" w:rsidR="00FF65CC" w:rsidRPr="00FF65CC" w:rsidRDefault="00FF65CC" w:rsidP="00FF65CC">
            <w:pPr>
              <w:spacing w:after="0" w:line="240" w:lineRule="auto"/>
              <w:rPr>
                <w:rFonts w:eastAsia="Times New Roman" w:cs="Times New Roman"/>
              </w:rPr>
            </w:pPr>
          </w:p>
        </w:tc>
        <w:tc>
          <w:tcPr>
            <w:tcW w:w="1101" w:type="dxa"/>
            <w:tcBorders>
              <w:top w:val="nil"/>
              <w:left w:val="nil"/>
              <w:bottom w:val="nil"/>
              <w:right w:val="nil"/>
            </w:tcBorders>
            <w:shd w:val="clear" w:color="auto" w:fill="auto"/>
            <w:noWrap/>
            <w:vAlign w:val="bottom"/>
            <w:hideMark/>
          </w:tcPr>
          <w:p w14:paraId="6029DF82" w14:textId="77777777" w:rsidR="00FF65CC" w:rsidRPr="00FF65CC" w:rsidRDefault="00FF65CC" w:rsidP="00FF65CC">
            <w:pPr>
              <w:spacing w:after="0" w:line="240" w:lineRule="auto"/>
              <w:rPr>
                <w:rFonts w:eastAsia="Times New Roman" w:cs="Times New Roman"/>
              </w:rPr>
            </w:pPr>
          </w:p>
        </w:tc>
        <w:tc>
          <w:tcPr>
            <w:tcW w:w="1936" w:type="dxa"/>
            <w:tcBorders>
              <w:top w:val="nil"/>
              <w:left w:val="nil"/>
              <w:bottom w:val="nil"/>
              <w:right w:val="nil"/>
            </w:tcBorders>
            <w:shd w:val="clear" w:color="auto" w:fill="auto"/>
            <w:noWrap/>
            <w:vAlign w:val="bottom"/>
            <w:hideMark/>
          </w:tcPr>
          <w:p w14:paraId="4170761D" w14:textId="77777777" w:rsidR="00FF65CC" w:rsidRPr="00FF65CC" w:rsidRDefault="00FF65CC" w:rsidP="00FF65CC">
            <w:pPr>
              <w:spacing w:after="0" w:line="240" w:lineRule="auto"/>
              <w:rPr>
                <w:rFonts w:eastAsia="Times New Roman" w:cs="Times New Roman"/>
              </w:rPr>
            </w:pPr>
          </w:p>
        </w:tc>
      </w:tr>
      <w:tr w:rsidR="00FF65CC" w:rsidRPr="00FF65CC" w14:paraId="6F10D1E4" w14:textId="77777777" w:rsidTr="00FF65CC">
        <w:trPr>
          <w:trHeight w:val="300"/>
        </w:trPr>
        <w:tc>
          <w:tcPr>
            <w:tcW w:w="2179" w:type="dxa"/>
            <w:tcBorders>
              <w:top w:val="nil"/>
              <w:left w:val="nil"/>
              <w:bottom w:val="nil"/>
              <w:right w:val="nil"/>
            </w:tcBorders>
            <w:shd w:val="clear" w:color="auto" w:fill="auto"/>
            <w:noWrap/>
            <w:vAlign w:val="bottom"/>
            <w:hideMark/>
          </w:tcPr>
          <w:p w14:paraId="6E091D60" w14:textId="77777777" w:rsidR="00FF65CC" w:rsidRPr="00FF65CC" w:rsidRDefault="00FF65CC" w:rsidP="00FF65CC">
            <w:pPr>
              <w:spacing w:after="0" w:line="240" w:lineRule="auto"/>
              <w:rPr>
                <w:rFonts w:eastAsia="Times New Roman" w:cs="Times New Roman"/>
              </w:rPr>
            </w:pPr>
          </w:p>
        </w:tc>
        <w:tc>
          <w:tcPr>
            <w:tcW w:w="1424" w:type="dxa"/>
            <w:gridSpan w:val="2"/>
            <w:tcBorders>
              <w:top w:val="nil"/>
              <w:left w:val="nil"/>
              <w:bottom w:val="nil"/>
              <w:right w:val="nil"/>
            </w:tcBorders>
            <w:shd w:val="clear" w:color="auto" w:fill="auto"/>
            <w:noWrap/>
            <w:vAlign w:val="bottom"/>
            <w:hideMark/>
          </w:tcPr>
          <w:p w14:paraId="6EB8DD3D" w14:textId="77777777" w:rsidR="00FF65CC" w:rsidRPr="00FF65CC" w:rsidRDefault="00FF65CC" w:rsidP="00FF65CC">
            <w:pPr>
              <w:spacing w:after="0" w:line="240" w:lineRule="auto"/>
              <w:rPr>
                <w:rFonts w:eastAsia="Times New Roman" w:cs="Times New Roman"/>
              </w:rPr>
            </w:pPr>
          </w:p>
        </w:tc>
        <w:tc>
          <w:tcPr>
            <w:tcW w:w="1256" w:type="dxa"/>
            <w:tcBorders>
              <w:top w:val="nil"/>
              <w:left w:val="nil"/>
              <w:bottom w:val="nil"/>
              <w:right w:val="nil"/>
            </w:tcBorders>
            <w:shd w:val="clear" w:color="auto" w:fill="auto"/>
            <w:noWrap/>
            <w:vAlign w:val="bottom"/>
            <w:hideMark/>
          </w:tcPr>
          <w:p w14:paraId="450C669E" w14:textId="77777777" w:rsidR="00FF65CC" w:rsidRPr="00FF65CC" w:rsidRDefault="00FF65CC" w:rsidP="00FF65CC">
            <w:pPr>
              <w:spacing w:after="0" w:line="240" w:lineRule="auto"/>
              <w:rPr>
                <w:rFonts w:eastAsia="Times New Roman" w:cs="Times New Roman"/>
              </w:rPr>
            </w:pPr>
          </w:p>
        </w:tc>
        <w:tc>
          <w:tcPr>
            <w:tcW w:w="1101" w:type="dxa"/>
            <w:tcBorders>
              <w:top w:val="nil"/>
              <w:left w:val="nil"/>
              <w:bottom w:val="nil"/>
              <w:right w:val="nil"/>
            </w:tcBorders>
            <w:shd w:val="clear" w:color="auto" w:fill="auto"/>
            <w:noWrap/>
            <w:vAlign w:val="bottom"/>
            <w:hideMark/>
          </w:tcPr>
          <w:p w14:paraId="07C9A62D" w14:textId="77777777" w:rsidR="00FF65CC" w:rsidRPr="00FF65CC" w:rsidRDefault="00FF65CC" w:rsidP="00FF65CC">
            <w:pPr>
              <w:spacing w:after="0" w:line="240" w:lineRule="auto"/>
              <w:rPr>
                <w:rFonts w:eastAsia="Times New Roman" w:cs="Times New Roman"/>
              </w:rPr>
            </w:pPr>
          </w:p>
        </w:tc>
        <w:tc>
          <w:tcPr>
            <w:tcW w:w="1172" w:type="dxa"/>
            <w:gridSpan w:val="2"/>
            <w:tcBorders>
              <w:top w:val="nil"/>
              <w:left w:val="nil"/>
              <w:bottom w:val="nil"/>
              <w:right w:val="nil"/>
            </w:tcBorders>
            <w:shd w:val="clear" w:color="auto" w:fill="auto"/>
            <w:noWrap/>
            <w:vAlign w:val="bottom"/>
            <w:hideMark/>
          </w:tcPr>
          <w:p w14:paraId="5DF8B99A" w14:textId="77777777" w:rsidR="00FF65CC" w:rsidRPr="00FF65CC" w:rsidRDefault="00FF65CC" w:rsidP="00FF65CC">
            <w:pPr>
              <w:spacing w:after="0" w:line="240" w:lineRule="auto"/>
              <w:rPr>
                <w:rFonts w:eastAsia="Times New Roman" w:cs="Times New Roman"/>
              </w:rPr>
            </w:pPr>
          </w:p>
        </w:tc>
        <w:tc>
          <w:tcPr>
            <w:tcW w:w="1101" w:type="dxa"/>
            <w:tcBorders>
              <w:top w:val="nil"/>
              <w:left w:val="nil"/>
              <w:bottom w:val="nil"/>
              <w:right w:val="nil"/>
            </w:tcBorders>
            <w:shd w:val="clear" w:color="auto" w:fill="auto"/>
            <w:noWrap/>
            <w:vAlign w:val="bottom"/>
            <w:hideMark/>
          </w:tcPr>
          <w:p w14:paraId="29F53E0F" w14:textId="77777777" w:rsidR="00FF65CC" w:rsidRPr="00FF65CC" w:rsidRDefault="00FF65CC" w:rsidP="00FF65CC">
            <w:pPr>
              <w:spacing w:after="0" w:line="240" w:lineRule="auto"/>
              <w:rPr>
                <w:rFonts w:eastAsia="Times New Roman" w:cs="Times New Roman"/>
              </w:rPr>
            </w:pPr>
          </w:p>
        </w:tc>
        <w:tc>
          <w:tcPr>
            <w:tcW w:w="1936" w:type="dxa"/>
            <w:tcBorders>
              <w:top w:val="nil"/>
              <w:left w:val="nil"/>
              <w:bottom w:val="nil"/>
              <w:right w:val="nil"/>
            </w:tcBorders>
            <w:shd w:val="clear" w:color="auto" w:fill="auto"/>
            <w:noWrap/>
            <w:vAlign w:val="bottom"/>
            <w:hideMark/>
          </w:tcPr>
          <w:p w14:paraId="405A9B9E" w14:textId="77777777" w:rsidR="00FF65CC" w:rsidRPr="00FF65CC" w:rsidRDefault="00FF65CC" w:rsidP="00FF65CC">
            <w:pPr>
              <w:spacing w:after="0" w:line="240" w:lineRule="auto"/>
              <w:rPr>
                <w:rFonts w:eastAsia="Times New Roman" w:cs="Times New Roman"/>
              </w:rPr>
            </w:pPr>
          </w:p>
        </w:tc>
      </w:tr>
      <w:tr w:rsidR="00FF65CC" w:rsidRPr="00FF65CC" w14:paraId="1DF42B6C" w14:textId="77777777" w:rsidTr="00FF65CC">
        <w:trPr>
          <w:trHeight w:val="256"/>
        </w:trPr>
        <w:tc>
          <w:tcPr>
            <w:tcW w:w="2179" w:type="dxa"/>
            <w:tcBorders>
              <w:top w:val="nil"/>
              <w:left w:val="nil"/>
              <w:bottom w:val="nil"/>
              <w:right w:val="nil"/>
            </w:tcBorders>
            <w:shd w:val="clear" w:color="auto" w:fill="auto"/>
            <w:noWrap/>
            <w:vAlign w:val="bottom"/>
            <w:hideMark/>
          </w:tcPr>
          <w:p w14:paraId="7350FB55" w14:textId="77777777" w:rsidR="00FF65CC" w:rsidRPr="00FF65CC" w:rsidRDefault="00FF65CC" w:rsidP="00FF65CC">
            <w:pPr>
              <w:spacing w:after="0" w:line="240" w:lineRule="auto"/>
              <w:rPr>
                <w:rFonts w:eastAsia="Times New Roman" w:cs="Times New Roman"/>
              </w:rPr>
            </w:pPr>
          </w:p>
        </w:tc>
        <w:tc>
          <w:tcPr>
            <w:tcW w:w="1424" w:type="dxa"/>
            <w:gridSpan w:val="2"/>
            <w:tcBorders>
              <w:top w:val="nil"/>
              <w:left w:val="nil"/>
              <w:bottom w:val="nil"/>
              <w:right w:val="nil"/>
            </w:tcBorders>
            <w:shd w:val="clear" w:color="auto" w:fill="auto"/>
            <w:noWrap/>
            <w:vAlign w:val="bottom"/>
            <w:hideMark/>
          </w:tcPr>
          <w:p w14:paraId="04C6CE1D" w14:textId="77777777" w:rsidR="00FF65CC" w:rsidRPr="00FF65CC" w:rsidRDefault="00FF65CC" w:rsidP="00FF65CC">
            <w:pPr>
              <w:spacing w:after="0" w:line="240" w:lineRule="auto"/>
              <w:rPr>
                <w:rFonts w:eastAsia="Times New Roman" w:cs="Times New Roman"/>
              </w:rPr>
            </w:pPr>
          </w:p>
        </w:tc>
        <w:tc>
          <w:tcPr>
            <w:tcW w:w="1256" w:type="dxa"/>
            <w:tcBorders>
              <w:top w:val="nil"/>
              <w:left w:val="nil"/>
              <w:bottom w:val="nil"/>
              <w:right w:val="nil"/>
            </w:tcBorders>
            <w:shd w:val="clear" w:color="auto" w:fill="auto"/>
            <w:noWrap/>
            <w:vAlign w:val="bottom"/>
            <w:hideMark/>
          </w:tcPr>
          <w:p w14:paraId="59DDE71B" w14:textId="77777777" w:rsidR="00FF65CC" w:rsidRPr="00FF65CC" w:rsidRDefault="00FF65CC" w:rsidP="00FF65CC">
            <w:pPr>
              <w:spacing w:after="0" w:line="240" w:lineRule="auto"/>
              <w:rPr>
                <w:rFonts w:eastAsia="Times New Roman" w:cs="Times New Roman"/>
              </w:rPr>
            </w:pPr>
          </w:p>
        </w:tc>
        <w:tc>
          <w:tcPr>
            <w:tcW w:w="1101" w:type="dxa"/>
            <w:tcBorders>
              <w:top w:val="nil"/>
              <w:left w:val="nil"/>
              <w:bottom w:val="nil"/>
              <w:right w:val="nil"/>
            </w:tcBorders>
            <w:shd w:val="clear" w:color="auto" w:fill="auto"/>
            <w:noWrap/>
            <w:vAlign w:val="bottom"/>
            <w:hideMark/>
          </w:tcPr>
          <w:p w14:paraId="30F7D5F8" w14:textId="77777777" w:rsidR="00FF65CC" w:rsidRPr="00FF65CC" w:rsidRDefault="00FF65CC" w:rsidP="00FF65CC">
            <w:pPr>
              <w:spacing w:after="0" w:line="240" w:lineRule="auto"/>
              <w:rPr>
                <w:rFonts w:eastAsia="Times New Roman" w:cs="Times New Roman"/>
              </w:rPr>
            </w:pPr>
          </w:p>
        </w:tc>
        <w:tc>
          <w:tcPr>
            <w:tcW w:w="1172" w:type="dxa"/>
            <w:gridSpan w:val="2"/>
            <w:tcBorders>
              <w:top w:val="nil"/>
              <w:left w:val="nil"/>
              <w:bottom w:val="nil"/>
              <w:right w:val="nil"/>
            </w:tcBorders>
            <w:shd w:val="clear" w:color="auto" w:fill="auto"/>
            <w:noWrap/>
            <w:vAlign w:val="bottom"/>
            <w:hideMark/>
          </w:tcPr>
          <w:p w14:paraId="2ED858CC" w14:textId="77777777" w:rsidR="00FF65CC" w:rsidRPr="00FF65CC" w:rsidRDefault="00FF65CC" w:rsidP="00FF65CC">
            <w:pPr>
              <w:spacing w:after="0" w:line="240" w:lineRule="auto"/>
              <w:rPr>
                <w:rFonts w:eastAsia="Times New Roman" w:cs="Times New Roman"/>
              </w:rPr>
            </w:pPr>
          </w:p>
        </w:tc>
        <w:tc>
          <w:tcPr>
            <w:tcW w:w="1101" w:type="dxa"/>
            <w:tcBorders>
              <w:top w:val="nil"/>
              <w:left w:val="nil"/>
              <w:bottom w:val="nil"/>
              <w:right w:val="nil"/>
            </w:tcBorders>
            <w:shd w:val="clear" w:color="auto" w:fill="auto"/>
            <w:noWrap/>
            <w:vAlign w:val="bottom"/>
            <w:hideMark/>
          </w:tcPr>
          <w:p w14:paraId="3CD34B73" w14:textId="77777777" w:rsidR="00FF65CC" w:rsidRPr="00FF65CC" w:rsidRDefault="00FF65CC" w:rsidP="00FF65CC">
            <w:pPr>
              <w:spacing w:after="0" w:line="240" w:lineRule="auto"/>
              <w:rPr>
                <w:rFonts w:eastAsia="Times New Roman" w:cs="Times New Roman"/>
              </w:rPr>
            </w:pPr>
          </w:p>
        </w:tc>
        <w:tc>
          <w:tcPr>
            <w:tcW w:w="1936" w:type="dxa"/>
            <w:tcBorders>
              <w:top w:val="nil"/>
              <w:left w:val="nil"/>
              <w:bottom w:val="nil"/>
              <w:right w:val="nil"/>
            </w:tcBorders>
            <w:shd w:val="clear" w:color="auto" w:fill="auto"/>
            <w:noWrap/>
            <w:vAlign w:val="bottom"/>
            <w:hideMark/>
          </w:tcPr>
          <w:p w14:paraId="11023D3E" w14:textId="77777777" w:rsidR="00FF65CC" w:rsidRPr="00FF65CC" w:rsidRDefault="00FF65CC" w:rsidP="00FF65CC">
            <w:pPr>
              <w:spacing w:after="0" w:line="240" w:lineRule="auto"/>
              <w:rPr>
                <w:rFonts w:eastAsia="Times New Roman" w:cs="Times New Roman"/>
              </w:rPr>
            </w:pPr>
          </w:p>
        </w:tc>
      </w:tr>
      <w:tr w:rsidR="00FF65CC" w:rsidRPr="00FF65CC" w14:paraId="71E8417E" w14:textId="77777777" w:rsidTr="00FF65CC">
        <w:trPr>
          <w:trHeight w:val="270"/>
        </w:trPr>
        <w:tc>
          <w:tcPr>
            <w:tcW w:w="2179" w:type="dxa"/>
            <w:tcBorders>
              <w:top w:val="nil"/>
              <w:left w:val="nil"/>
              <w:bottom w:val="nil"/>
              <w:right w:val="nil"/>
            </w:tcBorders>
            <w:shd w:val="clear" w:color="auto" w:fill="auto"/>
            <w:noWrap/>
            <w:vAlign w:val="bottom"/>
            <w:hideMark/>
          </w:tcPr>
          <w:p w14:paraId="3B32950B" w14:textId="77777777" w:rsidR="00FF65CC" w:rsidRPr="00FF65CC" w:rsidRDefault="00FF65CC" w:rsidP="00FF65CC">
            <w:pPr>
              <w:spacing w:after="0" w:line="240" w:lineRule="auto"/>
              <w:rPr>
                <w:rFonts w:eastAsia="Times New Roman" w:cs="Times New Roman"/>
              </w:rPr>
            </w:pPr>
          </w:p>
        </w:tc>
        <w:tc>
          <w:tcPr>
            <w:tcW w:w="1424" w:type="dxa"/>
            <w:gridSpan w:val="2"/>
            <w:tcBorders>
              <w:top w:val="nil"/>
              <w:left w:val="nil"/>
              <w:bottom w:val="nil"/>
              <w:right w:val="nil"/>
            </w:tcBorders>
            <w:shd w:val="clear" w:color="auto" w:fill="auto"/>
            <w:noWrap/>
            <w:vAlign w:val="bottom"/>
            <w:hideMark/>
          </w:tcPr>
          <w:p w14:paraId="1E8C936D" w14:textId="77777777" w:rsidR="00FF65CC" w:rsidRPr="00FF65CC" w:rsidRDefault="00FF65CC" w:rsidP="00FF65CC">
            <w:pPr>
              <w:spacing w:after="0" w:line="240" w:lineRule="auto"/>
              <w:rPr>
                <w:rFonts w:eastAsia="Times New Roman" w:cs="Times New Roman"/>
              </w:rPr>
            </w:pPr>
          </w:p>
        </w:tc>
        <w:tc>
          <w:tcPr>
            <w:tcW w:w="1256" w:type="dxa"/>
            <w:tcBorders>
              <w:top w:val="nil"/>
              <w:left w:val="nil"/>
              <w:bottom w:val="nil"/>
              <w:right w:val="nil"/>
            </w:tcBorders>
            <w:shd w:val="clear" w:color="auto" w:fill="auto"/>
            <w:noWrap/>
            <w:vAlign w:val="bottom"/>
            <w:hideMark/>
          </w:tcPr>
          <w:p w14:paraId="12007A91" w14:textId="77777777" w:rsidR="00FF65CC" w:rsidRPr="00FF65CC" w:rsidRDefault="00FF65CC" w:rsidP="00FF65CC">
            <w:pPr>
              <w:spacing w:after="0" w:line="240" w:lineRule="auto"/>
              <w:rPr>
                <w:rFonts w:eastAsia="Times New Roman" w:cs="Times New Roman"/>
              </w:rPr>
            </w:pPr>
          </w:p>
        </w:tc>
        <w:tc>
          <w:tcPr>
            <w:tcW w:w="1101" w:type="dxa"/>
            <w:tcBorders>
              <w:top w:val="nil"/>
              <w:left w:val="nil"/>
              <w:bottom w:val="nil"/>
              <w:right w:val="nil"/>
            </w:tcBorders>
            <w:shd w:val="clear" w:color="auto" w:fill="auto"/>
            <w:noWrap/>
            <w:vAlign w:val="bottom"/>
            <w:hideMark/>
          </w:tcPr>
          <w:p w14:paraId="376AC878" w14:textId="77777777" w:rsidR="00FF65CC" w:rsidRPr="00FF65CC" w:rsidRDefault="00FF65CC" w:rsidP="00FF65CC">
            <w:pPr>
              <w:spacing w:after="0" w:line="240" w:lineRule="auto"/>
              <w:rPr>
                <w:rFonts w:eastAsia="Times New Roman" w:cs="Times New Roman"/>
              </w:rPr>
            </w:pPr>
          </w:p>
        </w:tc>
        <w:tc>
          <w:tcPr>
            <w:tcW w:w="1172" w:type="dxa"/>
            <w:gridSpan w:val="2"/>
            <w:tcBorders>
              <w:top w:val="nil"/>
              <w:left w:val="nil"/>
              <w:bottom w:val="nil"/>
              <w:right w:val="nil"/>
            </w:tcBorders>
            <w:shd w:val="clear" w:color="auto" w:fill="auto"/>
            <w:noWrap/>
            <w:vAlign w:val="bottom"/>
            <w:hideMark/>
          </w:tcPr>
          <w:p w14:paraId="16997B7D" w14:textId="77777777" w:rsidR="00FF65CC" w:rsidRPr="00FF65CC" w:rsidRDefault="00FF65CC" w:rsidP="00FF65CC">
            <w:pPr>
              <w:spacing w:after="0" w:line="240" w:lineRule="auto"/>
              <w:rPr>
                <w:rFonts w:eastAsia="Times New Roman" w:cs="Times New Roman"/>
              </w:rPr>
            </w:pPr>
          </w:p>
        </w:tc>
        <w:tc>
          <w:tcPr>
            <w:tcW w:w="1101" w:type="dxa"/>
            <w:tcBorders>
              <w:top w:val="nil"/>
              <w:left w:val="nil"/>
              <w:bottom w:val="nil"/>
              <w:right w:val="nil"/>
            </w:tcBorders>
            <w:shd w:val="clear" w:color="auto" w:fill="auto"/>
            <w:noWrap/>
            <w:vAlign w:val="bottom"/>
            <w:hideMark/>
          </w:tcPr>
          <w:p w14:paraId="1923205C" w14:textId="77777777" w:rsidR="00FF65CC" w:rsidRPr="00FF65CC" w:rsidRDefault="00FF65CC" w:rsidP="00FF65CC">
            <w:pPr>
              <w:spacing w:after="0" w:line="240" w:lineRule="auto"/>
              <w:rPr>
                <w:rFonts w:eastAsia="Times New Roman" w:cs="Times New Roman"/>
              </w:rPr>
            </w:pPr>
          </w:p>
        </w:tc>
        <w:tc>
          <w:tcPr>
            <w:tcW w:w="1936" w:type="dxa"/>
            <w:tcBorders>
              <w:top w:val="nil"/>
              <w:left w:val="nil"/>
              <w:bottom w:val="nil"/>
              <w:right w:val="nil"/>
            </w:tcBorders>
            <w:shd w:val="clear" w:color="auto" w:fill="auto"/>
            <w:noWrap/>
            <w:vAlign w:val="bottom"/>
            <w:hideMark/>
          </w:tcPr>
          <w:p w14:paraId="739D3ADE" w14:textId="77777777" w:rsidR="00FF65CC" w:rsidRPr="00FF65CC" w:rsidRDefault="00FF65CC" w:rsidP="00FF65CC">
            <w:pPr>
              <w:spacing w:after="0" w:line="240" w:lineRule="auto"/>
              <w:rPr>
                <w:rFonts w:eastAsia="Times New Roman" w:cs="Times New Roman"/>
              </w:rPr>
            </w:pPr>
          </w:p>
        </w:tc>
      </w:tr>
      <w:tr w:rsidR="00FF65CC" w:rsidRPr="00FF65CC" w14:paraId="6C69DC20" w14:textId="77777777" w:rsidTr="00FF65CC">
        <w:trPr>
          <w:trHeight w:val="256"/>
        </w:trPr>
        <w:tc>
          <w:tcPr>
            <w:tcW w:w="2179"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6257FDF"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INDIRECTS </w:t>
            </w:r>
          </w:p>
        </w:tc>
        <w:tc>
          <w:tcPr>
            <w:tcW w:w="1424" w:type="dxa"/>
            <w:gridSpan w:val="2"/>
            <w:tcBorders>
              <w:top w:val="single" w:sz="8" w:space="0" w:color="auto"/>
              <w:left w:val="nil"/>
              <w:bottom w:val="single" w:sz="4" w:space="0" w:color="auto"/>
              <w:right w:val="single" w:sz="4" w:space="0" w:color="auto"/>
            </w:tcBorders>
            <w:shd w:val="clear" w:color="auto" w:fill="auto"/>
            <w:vAlign w:val="center"/>
            <w:hideMark/>
          </w:tcPr>
          <w:p w14:paraId="17A78D05"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FY11 </w:t>
            </w:r>
          </w:p>
        </w:tc>
        <w:tc>
          <w:tcPr>
            <w:tcW w:w="1256" w:type="dxa"/>
            <w:tcBorders>
              <w:top w:val="single" w:sz="8" w:space="0" w:color="auto"/>
              <w:left w:val="nil"/>
              <w:bottom w:val="single" w:sz="4" w:space="0" w:color="auto"/>
              <w:right w:val="single" w:sz="4" w:space="0" w:color="auto"/>
            </w:tcBorders>
            <w:shd w:val="clear" w:color="auto" w:fill="auto"/>
            <w:vAlign w:val="center"/>
            <w:hideMark/>
          </w:tcPr>
          <w:p w14:paraId="11D9A7CD"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FY12 </w:t>
            </w:r>
          </w:p>
        </w:tc>
        <w:tc>
          <w:tcPr>
            <w:tcW w:w="1101" w:type="dxa"/>
            <w:tcBorders>
              <w:top w:val="single" w:sz="8" w:space="0" w:color="auto"/>
              <w:left w:val="nil"/>
              <w:bottom w:val="single" w:sz="4" w:space="0" w:color="auto"/>
              <w:right w:val="single" w:sz="8" w:space="0" w:color="auto"/>
            </w:tcBorders>
            <w:shd w:val="clear" w:color="auto" w:fill="auto"/>
            <w:vAlign w:val="center"/>
            <w:hideMark/>
          </w:tcPr>
          <w:p w14:paraId="660712AD"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FY13 </w:t>
            </w:r>
          </w:p>
        </w:tc>
        <w:tc>
          <w:tcPr>
            <w:tcW w:w="1172" w:type="dxa"/>
            <w:gridSpan w:val="2"/>
            <w:tcBorders>
              <w:top w:val="single" w:sz="8" w:space="0" w:color="auto"/>
              <w:left w:val="single" w:sz="4" w:space="0" w:color="auto"/>
              <w:bottom w:val="single" w:sz="4" w:space="0" w:color="auto"/>
              <w:right w:val="single" w:sz="8" w:space="0" w:color="auto"/>
            </w:tcBorders>
            <w:shd w:val="clear" w:color="auto" w:fill="auto"/>
            <w:vAlign w:val="center"/>
            <w:hideMark/>
          </w:tcPr>
          <w:p w14:paraId="38646152"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FY14 </w:t>
            </w:r>
          </w:p>
        </w:tc>
        <w:tc>
          <w:tcPr>
            <w:tcW w:w="1101" w:type="dxa"/>
            <w:tcBorders>
              <w:top w:val="single" w:sz="8" w:space="0" w:color="auto"/>
              <w:left w:val="single" w:sz="4" w:space="0" w:color="auto"/>
              <w:bottom w:val="single" w:sz="4" w:space="0" w:color="auto"/>
              <w:right w:val="single" w:sz="8" w:space="0" w:color="auto"/>
            </w:tcBorders>
            <w:shd w:val="clear" w:color="auto" w:fill="auto"/>
            <w:vAlign w:val="center"/>
            <w:hideMark/>
          </w:tcPr>
          <w:p w14:paraId="7DF664E5"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FY15 </w:t>
            </w:r>
          </w:p>
        </w:tc>
        <w:tc>
          <w:tcPr>
            <w:tcW w:w="1936" w:type="dxa"/>
            <w:tcBorders>
              <w:top w:val="single" w:sz="8" w:space="0" w:color="auto"/>
              <w:left w:val="single" w:sz="4" w:space="0" w:color="auto"/>
              <w:bottom w:val="single" w:sz="4" w:space="0" w:color="auto"/>
              <w:right w:val="single" w:sz="8" w:space="0" w:color="auto"/>
            </w:tcBorders>
            <w:shd w:val="clear" w:color="auto" w:fill="auto"/>
            <w:vAlign w:val="center"/>
            <w:hideMark/>
          </w:tcPr>
          <w:p w14:paraId="7089AAC9" w14:textId="77777777" w:rsidR="00FF65CC" w:rsidRPr="00FF65CC" w:rsidRDefault="00FF65CC" w:rsidP="00FF65CC">
            <w:pPr>
              <w:spacing w:after="0" w:line="240" w:lineRule="auto"/>
              <w:jc w:val="center"/>
              <w:rPr>
                <w:rFonts w:eastAsia="Times New Roman" w:cs="Times New Roman"/>
                <w:b/>
                <w:bCs/>
                <w:color w:val="000000"/>
              </w:rPr>
            </w:pPr>
            <w:r w:rsidRPr="00FF65CC">
              <w:rPr>
                <w:rFonts w:eastAsia="Times New Roman" w:cs="Times New Roman"/>
                <w:b/>
                <w:bCs/>
                <w:color w:val="000000"/>
              </w:rPr>
              <w:t xml:space="preserve"> FY16 </w:t>
            </w:r>
          </w:p>
        </w:tc>
      </w:tr>
      <w:tr w:rsidR="00FF65CC" w:rsidRPr="00FF65CC" w14:paraId="013392D7" w14:textId="77777777" w:rsidTr="00FF65CC">
        <w:trPr>
          <w:trHeight w:val="256"/>
        </w:trPr>
        <w:tc>
          <w:tcPr>
            <w:tcW w:w="2179"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42EA240"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Federal </w:t>
            </w:r>
          </w:p>
        </w:tc>
        <w:tc>
          <w:tcPr>
            <w:tcW w:w="1424" w:type="dxa"/>
            <w:gridSpan w:val="2"/>
            <w:tcBorders>
              <w:top w:val="single" w:sz="4" w:space="0" w:color="auto"/>
              <w:left w:val="nil"/>
              <w:bottom w:val="single" w:sz="4" w:space="0" w:color="auto"/>
              <w:right w:val="single" w:sz="4" w:space="0" w:color="auto"/>
            </w:tcBorders>
            <w:shd w:val="clear" w:color="auto" w:fill="auto"/>
            <w:noWrap/>
            <w:vAlign w:val="bottom"/>
            <w:hideMark/>
          </w:tcPr>
          <w:p w14:paraId="7C133701"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9,044,596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083225B1"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9,275,042 </w:t>
            </w:r>
          </w:p>
        </w:tc>
        <w:tc>
          <w:tcPr>
            <w:tcW w:w="1101" w:type="dxa"/>
            <w:tcBorders>
              <w:top w:val="single" w:sz="4" w:space="0" w:color="auto"/>
              <w:left w:val="nil"/>
              <w:bottom w:val="single" w:sz="4" w:space="0" w:color="auto"/>
              <w:right w:val="single" w:sz="8" w:space="0" w:color="auto"/>
            </w:tcBorders>
            <w:shd w:val="clear" w:color="auto" w:fill="auto"/>
            <w:noWrap/>
            <w:vAlign w:val="bottom"/>
            <w:hideMark/>
          </w:tcPr>
          <w:p w14:paraId="06DCA263"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9,767,240 </w:t>
            </w:r>
          </w:p>
        </w:tc>
        <w:tc>
          <w:tcPr>
            <w:tcW w:w="1172" w:type="dxa"/>
            <w:gridSpan w:val="2"/>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594E7473"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8,802,512 </w:t>
            </w:r>
          </w:p>
        </w:tc>
        <w:tc>
          <w:tcPr>
            <w:tcW w:w="1101"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31D63A5E"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8,414,750 </w:t>
            </w:r>
          </w:p>
        </w:tc>
        <w:tc>
          <w:tcPr>
            <w:tcW w:w="1936"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289F2C8"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7,216,206 </w:t>
            </w:r>
          </w:p>
        </w:tc>
      </w:tr>
      <w:tr w:rsidR="00FF65CC" w:rsidRPr="00FF65CC" w14:paraId="148BFB92" w14:textId="77777777" w:rsidTr="00FF65CC">
        <w:trPr>
          <w:trHeight w:val="270"/>
        </w:trPr>
        <w:tc>
          <w:tcPr>
            <w:tcW w:w="2179" w:type="dxa"/>
            <w:tcBorders>
              <w:top w:val="nil"/>
              <w:left w:val="single" w:sz="8" w:space="0" w:color="auto"/>
              <w:bottom w:val="single" w:sz="4" w:space="0" w:color="auto"/>
              <w:right w:val="single" w:sz="4" w:space="0" w:color="auto"/>
            </w:tcBorders>
            <w:shd w:val="clear" w:color="auto" w:fill="auto"/>
            <w:noWrap/>
            <w:vAlign w:val="bottom"/>
            <w:hideMark/>
          </w:tcPr>
          <w:p w14:paraId="3294EDB8"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Non Federal </w:t>
            </w:r>
          </w:p>
        </w:tc>
        <w:tc>
          <w:tcPr>
            <w:tcW w:w="1424" w:type="dxa"/>
            <w:gridSpan w:val="2"/>
            <w:tcBorders>
              <w:top w:val="nil"/>
              <w:left w:val="nil"/>
              <w:bottom w:val="single" w:sz="4" w:space="0" w:color="auto"/>
              <w:right w:val="single" w:sz="4" w:space="0" w:color="auto"/>
            </w:tcBorders>
            <w:shd w:val="clear" w:color="auto" w:fill="auto"/>
            <w:noWrap/>
            <w:vAlign w:val="bottom"/>
            <w:hideMark/>
          </w:tcPr>
          <w:p w14:paraId="16706B61"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707,579 </w:t>
            </w:r>
          </w:p>
        </w:tc>
        <w:tc>
          <w:tcPr>
            <w:tcW w:w="1256" w:type="dxa"/>
            <w:tcBorders>
              <w:top w:val="nil"/>
              <w:left w:val="nil"/>
              <w:bottom w:val="single" w:sz="4" w:space="0" w:color="auto"/>
              <w:right w:val="single" w:sz="4" w:space="0" w:color="auto"/>
            </w:tcBorders>
            <w:shd w:val="clear" w:color="auto" w:fill="auto"/>
            <w:noWrap/>
            <w:vAlign w:val="bottom"/>
            <w:hideMark/>
          </w:tcPr>
          <w:p w14:paraId="71D43021"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529,152 </w:t>
            </w:r>
          </w:p>
        </w:tc>
        <w:tc>
          <w:tcPr>
            <w:tcW w:w="1101" w:type="dxa"/>
            <w:tcBorders>
              <w:top w:val="nil"/>
              <w:left w:val="nil"/>
              <w:bottom w:val="single" w:sz="4" w:space="0" w:color="auto"/>
              <w:right w:val="single" w:sz="8" w:space="0" w:color="auto"/>
            </w:tcBorders>
            <w:shd w:val="clear" w:color="auto" w:fill="auto"/>
            <w:noWrap/>
            <w:vAlign w:val="bottom"/>
            <w:hideMark/>
          </w:tcPr>
          <w:p w14:paraId="744759E8"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785,720 </w:t>
            </w:r>
          </w:p>
        </w:tc>
        <w:tc>
          <w:tcPr>
            <w:tcW w:w="1172" w:type="dxa"/>
            <w:gridSpan w:val="2"/>
            <w:tcBorders>
              <w:top w:val="nil"/>
              <w:left w:val="single" w:sz="4" w:space="0" w:color="auto"/>
              <w:bottom w:val="single" w:sz="4" w:space="0" w:color="auto"/>
              <w:right w:val="single" w:sz="8" w:space="0" w:color="auto"/>
            </w:tcBorders>
            <w:shd w:val="clear" w:color="auto" w:fill="auto"/>
            <w:noWrap/>
            <w:vAlign w:val="bottom"/>
            <w:hideMark/>
          </w:tcPr>
          <w:p w14:paraId="705121DF"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557,306 </w:t>
            </w:r>
          </w:p>
        </w:tc>
        <w:tc>
          <w:tcPr>
            <w:tcW w:w="1101" w:type="dxa"/>
            <w:tcBorders>
              <w:top w:val="nil"/>
              <w:left w:val="single" w:sz="4" w:space="0" w:color="auto"/>
              <w:bottom w:val="single" w:sz="4" w:space="0" w:color="auto"/>
              <w:right w:val="single" w:sz="8" w:space="0" w:color="auto"/>
            </w:tcBorders>
            <w:shd w:val="clear" w:color="auto" w:fill="auto"/>
            <w:noWrap/>
            <w:vAlign w:val="bottom"/>
            <w:hideMark/>
          </w:tcPr>
          <w:p w14:paraId="738D6D4E"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822,472 </w:t>
            </w:r>
          </w:p>
        </w:tc>
        <w:tc>
          <w:tcPr>
            <w:tcW w:w="1936" w:type="dxa"/>
            <w:tcBorders>
              <w:top w:val="nil"/>
              <w:left w:val="single" w:sz="4" w:space="0" w:color="auto"/>
              <w:bottom w:val="single" w:sz="4" w:space="0" w:color="auto"/>
              <w:right w:val="single" w:sz="8" w:space="0" w:color="auto"/>
            </w:tcBorders>
            <w:shd w:val="clear" w:color="auto" w:fill="auto"/>
            <w:noWrap/>
            <w:vAlign w:val="bottom"/>
            <w:hideMark/>
          </w:tcPr>
          <w:p w14:paraId="13A74EF0" w14:textId="77777777" w:rsidR="00FF65CC" w:rsidRPr="00FF65CC" w:rsidRDefault="00FF65CC" w:rsidP="00FF65CC">
            <w:pPr>
              <w:spacing w:after="0" w:line="240" w:lineRule="auto"/>
              <w:rPr>
                <w:rFonts w:eastAsia="Times New Roman" w:cs="Times New Roman"/>
                <w:color w:val="000000"/>
              </w:rPr>
            </w:pPr>
            <w:r w:rsidRPr="00FF65CC">
              <w:rPr>
                <w:rFonts w:eastAsia="Times New Roman" w:cs="Times New Roman"/>
                <w:color w:val="000000"/>
              </w:rPr>
              <w:t xml:space="preserve">           824,841 </w:t>
            </w:r>
          </w:p>
        </w:tc>
      </w:tr>
      <w:tr w:rsidR="00FF65CC" w:rsidRPr="00FF65CC" w14:paraId="53139516" w14:textId="77777777" w:rsidTr="00FF65CC">
        <w:trPr>
          <w:trHeight w:val="270"/>
        </w:trPr>
        <w:tc>
          <w:tcPr>
            <w:tcW w:w="2179"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93ED439"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Total </w:t>
            </w:r>
          </w:p>
        </w:tc>
        <w:tc>
          <w:tcPr>
            <w:tcW w:w="1424" w:type="dxa"/>
            <w:gridSpan w:val="2"/>
            <w:tcBorders>
              <w:top w:val="nil"/>
              <w:left w:val="single" w:sz="4" w:space="0" w:color="auto"/>
              <w:bottom w:val="single" w:sz="8" w:space="0" w:color="auto"/>
              <w:right w:val="single" w:sz="4" w:space="0" w:color="auto"/>
            </w:tcBorders>
            <w:shd w:val="clear" w:color="auto" w:fill="auto"/>
            <w:noWrap/>
            <w:vAlign w:val="bottom"/>
            <w:hideMark/>
          </w:tcPr>
          <w:p w14:paraId="5A6073C9"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9,752,175 </w:t>
            </w:r>
          </w:p>
        </w:tc>
        <w:tc>
          <w:tcPr>
            <w:tcW w:w="1256" w:type="dxa"/>
            <w:tcBorders>
              <w:top w:val="nil"/>
              <w:left w:val="nil"/>
              <w:bottom w:val="single" w:sz="8" w:space="0" w:color="auto"/>
              <w:right w:val="single" w:sz="4" w:space="0" w:color="auto"/>
            </w:tcBorders>
            <w:shd w:val="clear" w:color="auto" w:fill="auto"/>
            <w:noWrap/>
            <w:vAlign w:val="bottom"/>
            <w:hideMark/>
          </w:tcPr>
          <w:p w14:paraId="4146C122"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9,804,194 </w:t>
            </w:r>
          </w:p>
        </w:tc>
        <w:tc>
          <w:tcPr>
            <w:tcW w:w="1101" w:type="dxa"/>
            <w:tcBorders>
              <w:top w:val="nil"/>
              <w:left w:val="nil"/>
              <w:bottom w:val="single" w:sz="8" w:space="0" w:color="auto"/>
              <w:right w:val="single" w:sz="8" w:space="0" w:color="auto"/>
            </w:tcBorders>
            <w:shd w:val="clear" w:color="auto" w:fill="auto"/>
            <w:noWrap/>
            <w:vAlign w:val="bottom"/>
            <w:hideMark/>
          </w:tcPr>
          <w:p w14:paraId="526C0A65"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10,552,959 </w:t>
            </w:r>
          </w:p>
        </w:tc>
        <w:tc>
          <w:tcPr>
            <w:tcW w:w="1172" w:type="dxa"/>
            <w:gridSpan w:val="2"/>
            <w:tcBorders>
              <w:top w:val="nil"/>
              <w:left w:val="single" w:sz="4" w:space="0" w:color="auto"/>
              <w:bottom w:val="single" w:sz="8" w:space="0" w:color="auto"/>
              <w:right w:val="single" w:sz="8" w:space="0" w:color="auto"/>
            </w:tcBorders>
            <w:shd w:val="clear" w:color="auto" w:fill="auto"/>
            <w:noWrap/>
            <w:vAlign w:val="bottom"/>
            <w:hideMark/>
          </w:tcPr>
          <w:p w14:paraId="15D7A4C1"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9,359,818 </w:t>
            </w:r>
          </w:p>
        </w:tc>
        <w:tc>
          <w:tcPr>
            <w:tcW w:w="1101" w:type="dxa"/>
            <w:tcBorders>
              <w:top w:val="nil"/>
              <w:left w:val="single" w:sz="4" w:space="0" w:color="auto"/>
              <w:bottom w:val="single" w:sz="8" w:space="0" w:color="auto"/>
              <w:right w:val="single" w:sz="8" w:space="0" w:color="auto"/>
            </w:tcBorders>
            <w:shd w:val="clear" w:color="auto" w:fill="auto"/>
            <w:noWrap/>
            <w:vAlign w:val="bottom"/>
            <w:hideMark/>
          </w:tcPr>
          <w:p w14:paraId="0CD82E59"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9,237,222 </w:t>
            </w:r>
          </w:p>
        </w:tc>
        <w:tc>
          <w:tcPr>
            <w:tcW w:w="1936" w:type="dxa"/>
            <w:tcBorders>
              <w:top w:val="nil"/>
              <w:left w:val="single" w:sz="4" w:space="0" w:color="auto"/>
              <w:bottom w:val="single" w:sz="8" w:space="0" w:color="auto"/>
              <w:right w:val="single" w:sz="8" w:space="0" w:color="auto"/>
            </w:tcBorders>
            <w:shd w:val="clear" w:color="auto" w:fill="auto"/>
            <w:noWrap/>
            <w:vAlign w:val="bottom"/>
            <w:hideMark/>
          </w:tcPr>
          <w:p w14:paraId="5C76C294" w14:textId="77777777" w:rsidR="00FF65CC" w:rsidRPr="00FF65CC" w:rsidRDefault="00FF65CC" w:rsidP="00FF65CC">
            <w:pPr>
              <w:spacing w:after="0" w:line="240" w:lineRule="auto"/>
              <w:rPr>
                <w:rFonts w:eastAsia="Times New Roman" w:cs="Times New Roman"/>
                <w:b/>
                <w:bCs/>
                <w:color w:val="000000"/>
              </w:rPr>
            </w:pPr>
            <w:r w:rsidRPr="00FF65CC">
              <w:rPr>
                <w:rFonts w:eastAsia="Times New Roman" w:cs="Times New Roman"/>
                <w:b/>
                <w:bCs/>
                <w:color w:val="000000"/>
              </w:rPr>
              <w:t xml:space="preserve">       8,041,047 </w:t>
            </w:r>
          </w:p>
        </w:tc>
      </w:tr>
    </w:tbl>
    <w:p w14:paraId="75C7BC8F" w14:textId="77777777" w:rsidR="00FF0BD9" w:rsidRPr="00FF0BD9" w:rsidRDefault="00FF0BD9" w:rsidP="00FF0BD9"/>
    <w:p w14:paraId="75C7BC90" w14:textId="77777777" w:rsidR="008C0293" w:rsidRDefault="008C0293" w:rsidP="00C60D04">
      <w:pPr>
        <w:pStyle w:val="Heading1"/>
        <w:jc w:val="center"/>
        <w:rPr>
          <w:rFonts w:asciiTheme="minorHAnsi" w:hAnsiTheme="minorHAnsi" w:cstheme="minorHAnsi"/>
          <w:b/>
        </w:rPr>
      </w:pPr>
    </w:p>
    <w:p w14:paraId="75C7BC91" w14:textId="77777777" w:rsidR="008C0293" w:rsidRDefault="008C0293" w:rsidP="00C60D04">
      <w:pPr>
        <w:pStyle w:val="Heading1"/>
        <w:jc w:val="center"/>
        <w:rPr>
          <w:rFonts w:asciiTheme="minorHAnsi" w:hAnsiTheme="minorHAnsi" w:cstheme="minorHAnsi"/>
          <w:b/>
        </w:rPr>
      </w:pPr>
    </w:p>
    <w:p w14:paraId="75C7BC92" w14:textId="77777777" w:rsidR="008C0293" w:rsidRDefault="008C0293" w:rsidP="00C60D04">
      <w:pPr>
        <w:pStyle w:val="Heading1"/>
        <w:jc w:val="center"/>
        <w:rPr>
          <w:rFonts w:asciiTheme="minorHAnsi" w:hAnsiTheme="minorHAnsi" w:cstheme="minorHAnsi"/>
          <w:b/>
        </w:rPr>
      </w:pPr>
    </w:p>
    <w:p w14:paraId="75C7BC93" w14:textId="77777777" w:rsidR="008C0293" w:rsidRDefault="008C0293" w:rsidP="00C60D04">
      <w:pPr>
        <w:pStyle w:val="Heading1"/>
        <w:jc w:val="center"/>
        <w:rPr>
          <w:rFonts w:asciiTheme="minorHAnsi" w:hAnsiTheme="minorHAnsi" w:cstheme="minorHAnsi"/>
          <w:b/>
        </w:rPr>
      </w:pPr>
    </w:p>
    <w:p w14:paraId="75C7BC94" w14:textId="3D08A73E" w:rsidR="008C0293" w:rsidRDefault="00FF65CC" w:rsidP="00C60D04">
      <w:pPr>
        <w:pStyle w:val="Heading1"/>
        <w:jc w:val="center"/>
        <w:rPr>
          <w:rFonts w:asciiTheme="minorHAnsi" w:hAnsiTheme="minorHAnsi" w:cstheme="minorHAnsi"/>
          <w:b/>
        </w:rPr>
      </w:pPr>
      <w:r>
        <w:rPr>
          <w:noProof/>
        </w:rPr>
        <w:drawing>
          <wp:inline distT="0" distB="0" distL="0" distR="0" wp14:anchorId="1004DB21" wp14:editId="0699738F">
            <wp:extent cx="5619750" cy="5728335"/>
            <wp:effectExtent l="0" t="0" r="0" b="571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5C7BC95" w14:textId="77777777" w:rsidR="008C0293" w:rsidRDefault="008C0293" w:rsidP="00C60D04">
      <w:pPr>
        <w:pStyle w:val="Heading1"/>
        <w:jc w:val="center"/>
        <w:rPr>
          <w:rFonts w:asciiTheme="minorHAnsi" w:hAnsiTheme="minorHAnsi" w:cstheme="minorHAnsi"/>
          <w:b/>
        </w:rPr>
      </w:pPr>
    </w:p>
    <w:p w14:paraId="75C7BC96" w14:textId="77777777" w:rsidR="008C0293" w:rsidRDefault="008C0293" w:rsidP="00C60D04">
      <w:pPr>
        <w:pStyle w:val="Heading1"/>
        <w:jc w:val="center"/>
        <w:rPr>
          <w:rFonts w:asciiTheme="minorHAnsi" w:hAnsiTheme="minorHAnsi" w:cstheme="minorHAnsi"/>
          <w:b/>
        </w:rPr>
      </w:pPr>
    </w:p>
    <w:p w14:paraId="75C7BC97" w14:textId="77777777" w:rsidR="008C0293" w:rsidRDefault="008C0293" w:rsidP="00C60D04">
      <w:pPr>
        <w:pStyle w:val="Heading1"/>
        <w:jc w:val="center"/>
        <w:rPr>
          <w:rFonts w:asciiTheme="minorHAnsi" w:hAnsiTheme="minorHAnsi" w:cstheme="minorHAnsi"/>
          <w:b/>
        </w:rPr>
      </w:pPr>
    </w:p>
    <w:p w14:paraId="75C7BC98" w14:textId="77777777" w:rsidR="008C0293" w:rsidRDefault="008C0293" w:rsidP="00C60D04">
      <w:pPr>
        <w:pStyle w:val="Heading1"/>
        <w:jc w:val="center"/>
        <w:rPr>
          <w:rFonts w:asciiTheme="minorHAnsi" w:hAnsiTheme="minorHAnsi" w:cstheme="minorHAnsi"/>
          <w:b/>
        </w:rPr>
      </w:pPr>
    </w:p>
    <w:p w14:paraId="75C7BC99" w14:textId="77777777" w:rsidR="008C0293" w:rsidRDefault="008C0293" w:rsidP="00C60D04">
      <w:pPr>
        <w:pStyle w:val="Heading1"/>
        <w:jc w:val="center"/>
        <w:rPr>
          <w:rFonts w:asciiTheme="minorHAnsi" w:hAnsiTheme="minorHAnsi" w:cstheme="minorHAnsi"/>
          <w:b/>
        </w:rPr>
      </w:pPr>
    </w:p>
    <w:p w14:paraId="75C7BC9A" w14:textId="77777777" w:rsidR="008C0293" w:rsidRDefault="008C0293" w:rsidP="00C60D04">
      <w:pPr>
        <w:pStyle w:val="Heading1"/>
        <w:jc w:val="center"/>
        <w:rPr>
          <w:rFonts w:asciiTheme="minorHAnsi" w:hAnsiTheme="minorHAnsi" w:cstheme="minorHAnsi"/>
          <w:b/>
        </w:rPr>
      </w:pPr>
    </w:p>
    <w:p w14:paraId="75C7BC9B" w14:textId="77777777" w:rsidR="008C0293" w:rsidRDefault="008C0293" w:rsidP="00C60D04">
      <w:pPr>
        <w:pStyle w:val="Heading1"/>
        <w:jc w:val="center"/>
        <w:rPr>
          <w:rFonts w:asciiTheme="minorHAnsi" w:hAnsiTheme="minorHAnsi" w:cstheme="minorHAnsi"/>
          <w:b/>
        </w:rPr>
      </w:pPr>
    </w:p>
    <w:p w14:paraId="75C7BC9C" w14:textId="77777777" w:rsidR="008C0293" w:rsidRDefault="008C0293" w:rsidP="00C60D04">
      <w:pPr>
        <w:pStyle w:val="Heading1"/>
        <w:jc w:val="center"/>
        <w:rPr>
          <w:rFonts w:asciiTheme="minorHAnsi" w:hAnsiTheme="minorHAnsi" w:cstheme="minorHAnsi"/>
          <w:b/>
        </w:rPr>
      </w:pPr>
    </w:p>
    <w:p w14:paraId="75C7BC9D" w14:textId="77777777" w:rsidR="008C0293" w:rsidRDefault="008C0293" w:rsidP="00C60D04">
      <w:pPr>
        <w:pStyle w:val="Heading1"/>
        <w:jc w:val="center"/>
        <w:rPr>
          <w:rFonts w:asciiTheme="minorHAnsi" w:hAnsiTheme="minorHAnsi" w:cstheme="minorHAnsi"/>
          <w:b/>
        </w:rPr>
      </w:pPr>
    </w:p>
    <w:p w14:paraId="75C7BC9E" w14:textId="77777777" w:rsidR="008C0293" w:rsidRDefault="008C0293" w:rsidP="00C60D04">
      <w:pPr>
        <w:pStyle w:val="Heading1"/>
        <w:jc w:val="center"/>
        <w:rPr>
          <w:rFonts w:asciiTheme="minorHAnsi" w:hAnsiTheme="minorHAnsi" w:cstheme="minorHAnsi"/>
          <w:b/>
        </w:rPr>
      </w:pPr>
    </w:p>
    <w:p w14:paraId="1F5B52DF" w14:textId="0F4F60B7" w:rsidR="00CE79F5" w:rsidRPr="00CE79F5" w:rsidRDefault="00E70FD5" w:rsidP="00CE79F5">
      <w:pPr>
        <w:pStyle w:val="Heading1"/>
        <w:jc w:val="center"/>
        <w:rPr>
          <w:rFonts w:asciiTheme="minorHAnsi" w:hAnsiTheme="minorHAnsi" w:cstheme="minorHAnsi"/>
          <w:b/>
          <w:sz w:val="28"/>
          <w:szCs w:val="28"/>
        </w:rPr>
      </w:pPr>
      <w:r>
        <w:rPr>
          <w:rFonts w:asciiTheme="minorHAnsi" w:hAnsiTheme="minorHAnsi" w:cstheme="minorHAnsi"/>
          <w:b/>
          <w:sz w:val="28"/>
          <w:szCs w:val="28"/>
        </w:rPr>
        <w:t>S</w:t>
      </w:r>
      <w:r w:rsidR="00CE79F5" w:rsidRPr="00CE79F5">
        <w:rPr>
          <w:rFonts w:asciiTheme="minorHAnsi" w:hAnsiTheme="minorHAnsi" w:cstheme="minorHAnsi"/>
          <w:b/>
          <w:sz w:val="28"/>
          <w:szCs w:val="28"/>
        </w:rPr>
        <w:t>ELECTED PUBLICATIONS (FY12-FY15)</w:t>
      </w:r>
    </w:p>
    <w:p w14:paraId="75C7BCB1" w14:textId="77777777" w:rsidR="001E4684" w:rsidRPr="00387708" w:rsidRDefault="001E4684" w:rsidP="009D0159">
      <w:pPr>
        <w:spacing w:after="0" w:line="240" w:lineRule="auto"/>
        <w:rPr>
          <w:rFonts w:ascii="Calibri" w:eastAsia="Times New Roman" w:hAnsi="Calibri" w:cs="Arial"/>
          <w:color w:val="000000"/>
          <w:sz w:val="28"/>
          <w:szCs w:val="28"/>
        </w:rPr>
      </w:pPr>
    </w:p>
    <w:p w14:paraId="75C7BCB2" w14:textId="77777777" w:rsidR="001E4684" w:rsidRPr="00387708" w:rsidRDefault="001E4684" w:rsidP="009D0159">
      <w:pPr>
        <w:spacing w:after="0" w:line="240" w:lineRule="auto"/>
        <w:rPr>
          <w:rFonts w:ascii="Calibri" w:eastAsia="Times New Roman" w:hAnsi="Calibri" w:cs="Arial"/>
          <w:b/>
          <w:color w:val="000000"/>
          <w:sz w:val="28"/>
          <w:szCs w:val="28"/>
        </w:rPr>
      </w:pPr>
      <w:r w:rsidRPr="00387708">
        <w:rPr>
          <w:rFonts w:ascii="Calibri" w:eastAsia="Times New Roman" w:hAnsi="Calibri" w:cs="Arial"/>
          <w:b/>
          <w:color w:val="000000"/>
          <w:sz w:val="28"/>
          <w:szCs w:val="28"/>
        </w:rPr>
        <w:t xml:space="preserve">CLINICIAN </w:t>
      </w:r>
    </w:p>
    <w:p w14:paraId="75C7BCB3" w14:textId="77777777" w:rsidR="001E4684" w:rsidRPr="009D0159" w:rsidRDefault="001E4684" w:rsidP="009D0159">
      <w:pPr>
        <w:spacing w:after="0" w:line="240" w:lineRule="auto"/>
        <w:rPr>
          <w:rFonts w:ascii="Calibri" w:eastAsia="Times New Roman" w:hAnsi="Calibri" w:cs="Arial"/>
          <w:color w:val="000000"/>
        </w:rPr>
      </w:pPr>
    </w:p>
    <w:p w14:paraId="75C7BCB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Corey,</w:t>
      </w:r>
      <w:r w:rsidR="0073074F">
        <w:rPr>
          <w:rFonts w:ascii="Calibri" w:eastAsia="Times New Roman" w:hAnsi="Calibri" w:cs="Arial"/>
          <w:color w:val="000000"/>
        </w:rPr>
        <w:t xml:space="preserve"> S.</w:t>
      </w:r>
      <w:r w:rsidRPr="009D0159">
        <w:rPr>
          <w:rFonts w:ascii="Calibri" w:eastAsia="Times New Roman" w:hAnsi="Calibri" w:cs="Arial"/>
          <w:color w:val="000000"/>
        </w:rPr>
        <w:t xml:space="preserve"> Bulova,</w:t>
      </w:r>
      <w:r w:rsidR="0073074F">
        <w:rPr>
          <w:rFonts w:ascii="Calibri" w:eastAsia="Times New Roman" w:hAnsi="Calibri" w:cs="Arial"/>
          <w:color w:val="000000"/>
        </w:rPr>
        <w:t xml:space="preserve"> </w:t>
      </w:r>
      <w:r w:rsidRPr="009D0159">
        <w:rPr>
          <w:rFonts w:ascii="Calibri" w:eastAsia="Times New Roman" w:hAnsi="Calibri" w:cs="Arial"/>
          <w:color w:val="000000"/>
        </w:rPr>
        <w:t xml:space="preserve">Charles, </w:t>
      </w:r>
      <w:r w:rsidR="0073074F">
        <w:rPr>
          <w:rFonts w:ascii="Calibri" w:eastAsia="Times New Roman" w:hAnsi="Calibri" w:cs="Arial"/>
          <w:color w:val="000000"/>
        </w:rPr>
        <w:t>S.</w:t>
      </w:r>
    </w:p>
    <w:p w14:paraId="75C7BCB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Is Proxy Consent for an Invasive Procedure on a Patient with Intellectual Disabilities Ethically Sufficient?</w:t>
      </w:r>
    </w:p>
    <w:p w14:paraId="75C7BCB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AMA Journal of Ethics. April 2016, Volume 18, Number 4: 373-383.</w:t>
      </w:r>
    </w:p>
    <w:p w14:paraId="75C7BCB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27099186</w:t>
      </w:r>
    </w:p>
    <w:p w14:paraId="75C7BCB8" w14:textId="77777777" w:rsidR="009D0159" w:rsidRPr="009D0159" w:rsidRDefault="009D0159" w:rsidP="009D0159">
      <w:pPr>
        <w:spacing w:after="0" w:line="240" w:lineRule="auto"/>
        <w:rPr>
          <w:rFonts w:ascii="Calibri" w:eastAsia="Times New Roman" w:hAnsi="Calibri" w:cs="Arial"/>
          <w:color w:val="000000"/>
        </w:rPr>
      </w:pPr>
    </w:p>
    <w:p w14:paraId="75C7BC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Corey, S.</w:t>
      </w:r>
    </w:p>
    <w:p w14:paraId="75C7BCB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 “The tragedy of the electronic health record”.</w:t>
      </w:r>
    </w:p>
    <w:p w14:paraId="75C7BCB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The Pharos/Autumn 2015, pp 64.</w:t>
      </w:r>
    </w:p>
    <w:p w14:paraId="75C7BC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8999</w:t>
      </w:r>
    </w:p>
    <w:p w14:paraId="75C7BCBD" w14:textId="77777777" w:rsidR="009D0159" w:rsidRPr="009D0159" w:rsidRDefault="009D0159" w:rsidP="009D0159">
      <w:pPr>
        <w:spacing w:after="0" w:line="240" w:lineRule="auto"/>
        <w:rPr>
          <w:rFonts w:ascii="Calibri" w:eastAsia="Times New Roman" w:hAnsi="Calibri" w:cs="Arial"/>
          <w:color w:val="000000"/>
        </w:rPr>
      </w:pPr>
    </w:p>
    <w:p w14:paraId="75C7BCB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Schatten G, Stearns T.</w:t>
      </w:r>
    </w:p>
    <w:p w14:paraId="75C7BCB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Sperm Centrosomes: Kiss Your Asterless Goodbye, for Fertility's Sake.</w:t>
      </w:r>
    </w:p>
    <w:p w14:paraId="75C7BCC0" w14:textId="7550571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Curr Biol. 2015 Dec 21</w:t>
      </w:r>
      <w:r w:rsidR="0019703F" w:rsidRPr="009D0159">
        <w:rPr>
          <w:rFonts w:ascii="Calibri" w:eastAsia="Times New Roman" w:hAnsi="Calibri" w:cs="Arial"/>
          <w:color w:val="000000"/>
        </w:rPr>
        <w:t>; 25</w:t>
      </w:r>
      <w:r w:rsidRPr="009D0159">
        <w:rPr>
          <w:rFonts w:ascii="Calibri" w:eastAsia="Times New Roman" w:hAnsi="Calibri" w:cs="Arial"/>
          <w:color w:val="000000"/>
        </w:rPr>
        <w:t>(24):R1178-81.</w:t>
      </w:r>
    </w:p>
    <w:p w14:paraId="75C7BCC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26702655</w:t>
      </w:r>
    </w:p>
    <w:p w14:paraId="75C7BCC2" w14:textId="77777777" w:rsidR="009D0159" w:rsidRPr="009D0159" w:rsidRDefault="009D0159" w:rsidP="009D0159">
      <w:pPr>
        <w:spacing w:after="0" w:line="240" w:lineRule="auto"/>
        <w:rPr>
          <w:rFonts w:ascii="Calibri" w:eastAsia="Times New Roman" w:hAnsi="Calibri" w:cs="Arial"/>
          <w:color w:val="000000"/>
        </w:rPr>
      </w:pPr>
    </w:p>
    <w:p w14:paraId="75C7BCC3"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Developmental Biology </w:t>
      </w:r>
    </w:p>
    <w:p w14:paraId="75C7BCC4" w14:textId="77777777" w:rsidR="009D0159" w:rsidRPr="009D0159" w:rsidRDefault="009D0159" w:rsidP="009D0159">
      <w:pPr>
        <w:spacing w:after="0" w:line="240" w:lineRule="auto"/>
        <w:rPr>
          <w:rFonts w:ascii="Calibri" w:eastAsia="Times New Roman" w:hAnsi="Calibri" w:cs="Arial"/>
          <w:color w:val="000000"/>
        </w:rPr>
      </w:pPr>
    </w:p>
    <w:p w14:paraId="75C7BCC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Zhang X, Simerly C, Hartnett C, Schatten G, Smithgall TE.</w:t>
      </w:r>
    </w:p>
    <w:p w14:paraId="75C7BC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Src-family tyrosine kinase activities are essential for differentiation of human embryonic stem cells.</w:t>
      </w:r>
    </w:p>
    <w:p w14:paraId="75C7BCC7" w14:textId="490DC40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Stem Cell Res. 2014 Sep 30</w:t>
      </w:r>
      <w:r w:rsidR="0019703F" w:rsidRPr="009D0159">
        <w:rPr>
          <w:rFonts w:ascii="Calibri" w:eastAsia="Times New Roman" w:hAnsi="Calibri" w:cs="Arial"/>
          <w:color w:val="000000"/>
        </w:rPr>
        <w:t>; 13</w:t>
      </w:r>
      <w:r w:rsidRPr="009D0159">
        <w:rPr>
          <w:rFonts w:ascii="Calibri" w:eastAsia="Times New Roman" w:hAnsi="Calibri" w:cs="Arial"/>
          <w:color w:val="000000"/>
        </w:rPr>
        <w:t>(3PA):379-389.</w:t>
      </w:r>
    </w:p>
    <w:p w14:paraId="75C7BC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25305536</w:t>
      </w:r>
    </w:p>
    <w:p w14:paraId="75C7BCC9" w14:textId="77777777" w:rsidR="009D0159" w:rsidRPr="009D0159" w:rsidRDefault="009D0159" w:rsidP="009D0159">
      <w:pPr>
        <w:spacing w:after="0" w:line="240" w:lineRule="auto"/>
        <w:rPr>
          <w:rFonts w:ascii="Calibri" w:eastAsia="Times New Roman" w:hAnsi="Calibri" w:cs="Arial"/>
          <w:color w:val="000000"/>
        </w:rPr>
      </w:pPr>
    </w:p>
    <w:p w14:paraId="75C7BCC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Thompson WE, Pattillo RA, Stiles JK, Schatten G.</w:t>
      </w:r>
    </w:p>
    <w:p w14:paraId="75C7BCC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Biomedical research's unpaid debt: NIH's initiative to support and implement fairer competition for minority students is a welcome step to redress the exploitation of African Americans by science.</w:t>
      </w:r>
    </w:p>
    <w:p w14:paraId="75C7BCC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EMBO Rep. 2014 Mar 20;</w:t>
      </w:r>
    </w:p>
    <w:p w14:paraId="75C7BC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24652854</w:t>
      </w:r>
    </w:p>
    <w:p w14:paraId="75C7BCCE" w14:textId="77777777" w:rsidR="009D0159" w:rsidRPr="009D0159" w:rsidRDefault="009D0159" w:rsidP="009D0159">
      <w:pPr>
        <w:spacing w:after="0" w:line="240" w:lineRule="auto"/>
        <w:rPr>
          <w:rFonts w:ascii="Calibri" w:eastAsia="Times New Roman" w:hAnsi="Calibri" w:cs="Arial"/>
          <w:color w:val="000000"/>
        </w:rPr>
      </w:pPr>
    </w:p>
    <w:p w14:paraId="75C7BCC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Huleihel L, Ben-Yehudah A, Milosevic J, Yu G, Pandit K, Sakamoto K, Yousef H, Lejeune M, Coon TA, Redinger CJ, Chensny L, Manor E, Schatten G, Kaminski N.</w:t>
      </w:r>
    </w:p>
    <w:p w14:paraId="75C7BCD0" w14:textId="77777777" w:rsidR="009D0159" w:rsidRPr="009D0159" w:rsidRDefault="009D0159" w:rsidP="009D0159">
      <w:pPr>
        <w:spacing w:after="0" w:line="240" w:lineRule="auto"/>
        <w:rPr>
          <w:rFonts w:ascii="Calibri" w:eastAsia="Times New Roman" w:hAnsi="Calibri" w:cs="Arial"/>
          <w:color w:val="000000"/>
        </w:rPr>
      </w:pPr>
      <w:proofErr w:type="gramStart"/>
      <w:r w:rsidRPr="009D0159">
        <w:rPr>
          <w:rFonts w:ascii="Calibri" w:eastAsia="Times New Roman" w:hAnsi="Calibri" w:cs="Arial"/>
          <w:i/>
          <w:iCs/>
          <w:color w:val="000000"/>
        </w:rPr>
        <w:t>let-7d</w:t>
      </w:r>
      <w:proofErr w:type="gramEnd"/>
      <w:r w:rsidRPr="009D0159">
        <w:rPr>
          <w:rFonts w:ascii="Calibri" w:eastAsia="Times New Roman" w:hAnsi="Calibri" w:cs="Arial"/>
          <w:i/>
          <w:iCs/>
          <w:color w:val="000000"/>
        </w:rPr>
        <w:t xml:space="preserve"> microRNA affects mesenchymal phenotypic properties of lung fibroblasts.</w:t>
      </w:r>
    </w:p>
    <w:p w14:paraId="75C7BCD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Physiol Lung Cell Mol Physiol. 2014 Jan 17;</w:t>
      </w:r>
    </w:p>
    <w:p w14:paraId="75C7BC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24441869</w:t>
      </w:r>
    </w:p>
    <w:p w14:paraId="75C7BCD3" w14:textId="77777777" w:rsidR="009D0159" w:rsidRPr="009D0159" w:rsidRDefault="009D0159" w:rsidP="009D0159">
      <w:pPr>
        <w:spacing w:after="0" w:line="240" w:lineRule="auto"/>
        <w:rPr>
          <w:rFonts w:ascii="Calibri" w:eastAsia="Times New Roman" w:hAnsi="Calibri" w:cs="Arial"/>
          <w:color w:val="000000"/>
        </w:rPr>
      </w:pPr>
    </w:p>
    <w:p w14:paraId="75C7BCD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Easley CA, Latov DR, Simerly CR, Schatten G.</w:t>
      </w:r>
    </w:p>
    <w:p w14:paraId="75C7BCD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Adult somatic cells to the rescue: nuclear reprogramming and the dispensability of gonadal germ cells.</w:t>
      </w:r>
    </w:p>
    <w:p w14:paraId="75C7BCD6" w14:textId="3512542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Fertil Steril. 2014 Jan</w:t>
      </w:r>
      <w:r w:rsidR="0019703F" w:rsidRPr="009D0159">
        <w:rPr>
          <w:rFonts w:ascii="Calibri" w:eastAsia="Times New Roman" w:hAnsi="Calibri" w:cs="Arial"/>
          <w:color w:val="000000"/>
        </w:rPr>
        <w:t>; 101</w:t>
      </w:r>
      <w:r w:rsidRPr="009D0159">
        <w:rPr>
          <w:rFonts w:ascii="Calibri" w:eastAsia="Times New Roman" w:hAnsi="Calibri" w:cs="Arial"/>
          <w:color w:val="000000"/>
        </w:rPr>
        <w:t>(1):14-9.</w:t>
      </w:r>
    </w:p>
    <w:p w14:paraId="75C7BC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24382340</w:t>
      </w:r>
    </w:p>
    <w:p w14:paraId="75C7BCD8" w14:textId="77777777" w:rsidR="009D0159" w:rsidRPr="009D0159" w:rsidRDefault="009D0159" w:rsidP="009D0159">
      <w:pPr>
        <w:spacing w:after="0" w:line="240" w:lineRule="auto"/>
        <w:rPr>
          <w:rFonts w:ascii="Calibri" w:eastAsia="Times New Roman" w:hAnsi="Calibri" w:cs="Arial"/>
          <w:b/>
          <w:color w:val="000000"/>
        </w:rPr>
      </w:pPr>
    </w:p>
    <w:p w14:paraId="75C7BCD9"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Genetics </w:t>
      </w:r>
    </w:p>
    <w:p w14:paraId="75C7BCDA" w14:textId="77777777" w:rsidR="009D0159" w:rsidRPr="009D0159" w:rsidRDefault="009D0159" w:rsidP="009D0159">
      <w:pPr>
        <w:spacing w:after="0" w:line="240" w:lineRule="auto"/>
        <w:rPr>
          <w:rFonts w:ascii="Calibri" w:eastAsia="Times New Roman" w:hAnsi="Calibri" w:cs="Arial"/>
          <w:color w:val="000000"/>
        </w:rPr>
      </w:pPr>
    </w:p>
    <w:p w14:paraId="75C7BCD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Bregand-White J, Saller DN, Clemens M, Surti U, Yatsenko SA, Rajkovic A.</w:t>
      </w:r>
    </w:p>
    <w:p w14:paraId="75C7BC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Genotype-phenotype correlation and pregnancy outcomes of partial trisomy 14q: A systematic review.</w:t>
      </w:r>
    </w:p>
    <w:p w14:paraId="75C7BCD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Med Genet A. 2016 Jun 10;</w:t>
      </w:r>
    </w:p>
    <w:p w14:paraId="75C7BCD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27286879</w:t>
      </w:r>
    </w:p>
    <w:p w14:paraId="75C7BCDF" w14:textId="77777777" w:rsidR="009D0159" w:rsidRPr="009D0159" w:rsidRDefault="009D0159" w:rsidP="009D0159">
      <w:pPr>
        <w:spacing w:after="0" w:line="240" w:lineRule="auto"/>
        <w:rPr>
          <w:rFonts w:ascii="Calibri" w:eastAsia="Times New Roman" w:hAnsi="Calibri" w:cs="Arial"/>
          <w:color w:val="000000"/>
        </w:rPr>
      </w:pPr>
    </w:p>
    <w:p w14:paraId="75C7BCE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Grive KJ, Gustafson EA, Seymour KA, Baddoo M, Schorl C, Golnoski K, Rajkovic A, Brodsky AS, Freiman RN.</w:t>
      </w:r>
    </w:p>
    <w:p w14:paraId="75C7BC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TAF4b Regulates Oocyte-Specific Genes Essential for Meiosis.</w:t>
      </w:r>
    </w:p>
    <w:p w14:paraId="75C7BCE2" w14:textId="1CC0F97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Genet. 2016 Jun</w:t>
      </w:r>
      <w:r w:rsidR="0019703F" w:rsidRPr="009D0159">
        <w:rPr>
          <w:rFonts w:ascii="Calibri" w:eastAsia="Times New Roman" w:hAnsi="Calibri" w:cs="Arial"/>
          <w:color w:val="000000"/>
        </w:rPr>
        <w:t>; 12</w:t>
      </w:r>
      <w:r w:rsidRPr="009D0159">
        <w:rPr>
          <w:rFonts w:ascii="Calibri" w:eastAsia="Times New Roman" w:hAnsi="Calibri" w:cs="Arial"/>
          <w:color w:val="000000"/>
        </w:rPr>
        <w:t>(6):e1006128.</w:t>
      </w:r>
    </w:p>
    <w:p w14:paraId="75C7BCE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27341508</w:t>
      </w:r>
    </w:p>
    <w:p w14:paraId="75C7BCE4" w14:textId="77777777" w:rsidR="009D0159" w:rsidRPr="009D0159" w:rsidRDefault="009D0159" w:rsidP="009D0159">
      <w:pPr>
        <w:spacing w:after="0" w:line="240" w:lineRule="auto"/>
        <w:rPr>
          <w:rFonts w:ascii="Calibri" w:eastAsia="Times New Roman" w:hAnsi="Calibri" w:cs="Arial"/>
          <w:color w:val="000000"/>
        </w:rPr>
      </w:pPr>
    </w:p>
    <w:p w14:paraId="75C7BCE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Mateo AR, Kessler Z, Jolliffe AK, McGovern O, Yu B, Nicolucci A, Yanowitz JL, Derry.</w:t>
      </w:r>
    </w:p>
    <w:p w14:paraId="75C7BC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p53-like Protein CEP-1 Is Required for Meiotic Fidelity in C. elegans.</w:t>
      </w:r>
    </w:p>
    <w:p w14:paraId="75C7BCE7" w14:textId="5836CF9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Curr Biol. 2016 May 9</w:t>
      </w:r>
      <w:r w:rsidR="0019703F" w:rsidRPr="009D0159">
        <w:rPr>
          <w:rFonts w:ascii="Calibri" w:eastAsia="Times New Roman" w:hAnsi="Calibri" w:cs="Arial"/>
          <w:color w:val="000000"/>
        </w:rPr>
        <w:t>; 26</w:t>
      </w:r>
      <w:r w:rsidRPr="009D0159">
        <w:rPr>
          <w:rFonts w:ascii="Calibri" w:eastAsia="Times New Roman" w:hAnsi="Calibri" w:cs="Arial"/>
          <w:color w:val="000000"/>
        </w:rPr>
        <w:t>(9):1148-58.</w:t>
      </w:r>
    </w:p>
    <w:p w14:paraId="75C7BCE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27151662</w:t>
      </w:r>
    </w:p>
    <w:p w14:paraId="75C7BCE9" w14:textId="77777777" w:rsidR="009D0159" w:rsidRPr="009D0159" w:rsidRDefault="009D0159" w:rsidP="009D0159">
      <w:pPr>
        <w:spacing w:after="0" w:line="240" w:lineRule="auto"/>
        <w:rPr>
          <w:rFonts w:ascii="Calibri" w:eastAsia="Times New Roman" w:hAnsi="Calibri" w:cs="Arial"/>
          <w:color w:val="000000"/>
        </w:rPr>
      </w:pPr>
    </w:p>
    <w:p w14:paraId="75C7BCE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Mainpal R, Yanowitz JL.</w:t>
      </w:r>
    </w:p>
    <w:p w14:paraId="75C7BC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twist of fate: How a meiotic protein is providing new perspectives on germ cell development.</w:t>
      </w:r>
    </w:p>
    <w:p w14:paraId="75C7BCEC" w14:textId="1B61848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Worm. 2016 Apr-Jun</w:t>
      </w:r>
      <w:r w:rsidR="00C622B1" w:rsidRPr="009D0159">
        <w:rPr>
          <w:rFonts w:ascii="Calibri" w:eastAsia="Times New Roman" w:hAnsi="Calibri" w:cs="Arial"/>
          <w:color w:val="000000"/>
        </w:rPr>
        <w:t>; 5</w:t>
      </w:r>
      <w:r w:rsidRPr="009D0159">
        <w:rPr>
          <w:rFonts w:ascii="Calibri" w:eastAsia="Times New Roman" w:hAnsi="Calibri" w:cs="Arial"/>
          <w:color w:val="000000"/>
        </w:rPr>
        <w:t>(2):e1175259.</w:t>
      </w:r>
    </w:p>
    <w:p w14:paraId="75C7BCE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27383565</w:t>
      </w:r>
    </w:p>
    <w:p w14:paraId="75C7BCEE" w14:textId="77777777" w:rsidR="009D0159" w:rsidRPr="009D0159" w:rsidRDefault="009D0159" w:rsidP="009D0159">
      <w:pPr>
        <w:spacing w:after="0" w:line="240" w:lineRule="auto"/>
        <w:rPr>
          <w:rFonts w:ascii="Calibri" w:eastAsia="Times New Roman" w:hAnsi="Calibri" w:cs="Arial"/>
          <w:color w:val="000000"/>
        </w:rPr>
      </w:pPr>
    </w:p>
    <w:p w14:paraId="75C7BCE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McClendon TB, Sullivan M, Bernstein K, Yanowitz J.</w:t>
      </w:r>
    </w:p>
    <w:p w14:paraId="75C7BC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Promotion of Homologous Recombination by SWS-1 in Complex with RAD-51 Paralogs in Caenorhabditis elegans.</w:t>
      </w:r>
    </w:p>
    <w:p w14:paraId="75C7BCF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Genetics. 2016 Mar 2;</w:t>
      </w:r>
    </w:p>
    <w:p w14:paraId="75C7BCF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26936927</w:t>
      </w:r>
    </w:p>
    <w:p w14:paraId="75C7BCF3" w14:textId="77777777" w:rsidR="009D0159" w:rsidRPr="009D0159" w:rsidRDefault="009D0159" w:rsidP="009D0159">
      <w:pPr>
        <w:spacing w:after="0" w:line="240" w:lineRule="auto"/>
        <w:rPr>
          <w:rFonts w:ascii="Calibri" w:eastAsia="Times New Roman" w:hAnsi="Calibri" w:cs="Arial"/>
          <w:color w:val="000000"/>
        </w:rPr>
      </w:pPr>
    </w:p>
    <w:p w14:paraId="75C7BCF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Olszewska M, Wanowska E, Kishore A, Huleyuk N, Georgiadis AP, Yatsenko AN, Mikula M, Zastavna D, Wiland E, Kurpisz M.</w:t>
      </w:r>
    </w:p>
    <w:p w14:paraId="75C7BC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Genetic dosage and position effect of small supernumerary marker chromosome (sSMC) in human sperm nuclei in infertile male patient.</w:t>
      </w:r>
    </w:p>
    <w:p w14:paraId="75C7BCF6" w14:textId="05BBB9D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 Rep. 2015</w:t>
      </w:r>
      <w:r w:rsidR="00C622B1" w:rsidRPr="009D0159">
        <w:rPr>
          <w:rFonts w:ascii="Calibri" w:eastAsia="Times New Roman" w:hAnsi="Calibri" w:cs="Arial"/>
          <w:color w:val="000000"/>
        </w:rPr>
        <w:t>; 5:17408</w:t>
      </w:r>
      <w:r w:rsidRPr="009D0159">
        <w:rPr>
          <w:rFonts w:ascii="Calibri" w:eastAsia="Times New Roman" w:hAnsi="Calibri" w:cs="Arial"/>
          <w:color w:val="000000"/>
        </w:rPr>
        <w:t>.</w:t>
      </w:r>
    </w:p>
    <w:p w14:paraId="75C7BCF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26616419</w:t>
      </w:r>
    </w:p>
    <w:p w14:paraId="75C7BCF8" w14:textId="77777777" w:rsidR="009D0159" w:rsidRPr="009D0159" w:rsidRDefault="009D0159" w:rsidP="009D0159">
      <w:pPr>
        <w:spacing w:after="0" w:line="240" w:lineRule="auto"/>
        <w:rPr>
          <w:rFonts w:ascii="Calibri" w:eastAsia="Times New Roman" w:hAnsi="Calibri" w:cs="Arial"/>
          <w:color w:val="000000"/>
        </w:rPr>
      </w:pPr>
    </w:p>
    <w:p w14:paraId="75C7BCF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Mittal P, Shin YH, Yatsenko SA, Castro CA, Surti U, Rajkovic A.</w:t>
      </w:r>
    </w:p>
    <w:p w14:paraId="75C7BC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Med12 gain-of-function mutation causes leiomyomas and genomic instability.</w:t>
      </w:r>
    </w:p>
    <w:p w14:paraId="75C7BCFB" w14:textId="1102FDF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Invest. 2015 Aug 3</w:t>
      </w:r>
      <w:r w:rsidR="00C622B1" w:rsidRPr="009D0159">
        <w:rPr>
          <w:rFonts w:ascii="Calibri" w:eastAsia="Times New Roman" w:hAnsi="Calibri" w:cs="Arial"/>
          <w:color w:val="000000"/>
        </w:rPr>
        <w:t>; 125</w:t>
      </w:r>
      <w:r w:rsidRPr="009D0159">
        <w:rPr>
          <w:rFonts w:ascii="Calibri" w:eastAsia="Times New Roman" w:hAnsi="Calibri" w:cs="Arial"/>
          <w:color w:val="000000"/>
        </w:rPr>
        <w:t>(8):3280-3284.</w:t>
      </w:r>
    </w:p>
    <w:p w14:paraId="75C7BCF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26193636</w:t>
      </w:r>
    </w:p>
    <w:p w14:paraId="75C7BCFD" w14:textId="77777777" w:rsidR="009D0159" w:rsidRPr="009D0159" w:rsidRDefault="009D0159" w:rsidP="009D0159">
      <w:pPr>
        <w:spacing w:after="0" w:line="240" w:lineRule="auto"/>
        <w:rPr>
          <w:rFonts w:ascii="Calibri" w:eastAsia="Times New Roman" w:hAnsi="Calibri" w:cs="Arial"/>
          <w:color w:val="000000"/>
        </w:rPr>
      </w:pPr>
    </w:p>
    <w:p w14:paraId="75C7BCF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Yatsenko SA, Bakos HA, Vitullo K, Kedrov M, Kishore A, Jennings BJ, Surti U, Wood-Trageser MA, Cercone S, Yatsenko AN, Rajkovic A, Iannaccone A.</w:t>
      </w:r>
    </w:p>
    <w:p w14:paraId="75C7BC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High-resolution microarray analysis unravels complex Xq28 aberrations in patients and carriers affected by X-linked blue cone monochromacy.</w:t>
      </w:r>
    </w:p>
    <w:p w14:paraId="75C7BD0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Genet. 2015 Jul 8;</w:t>
      </w:r>
    </w:p>
    <w:p w14:paraId="75C7BD0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26153062</w:t>
      </w:r>
    </w:p>
    <w:p w14:paraId="75C7BD02" w14:textId="77777777" w:rsidR="009D0159" w:rsidRPr="009D0159" w:rsidRDefault="009D0159" w:rsidP="009D0159">
      <w:pPr>
        <w:spacing w:after="0" w:line="240" w:lineRule="auto"/>
        <w:rPr>
          <w:rFonts w:ascii="Calibri" w:eastAsia="Times New Roman" w:hAnsi="Calibri" w:cs="Arial"/>
          <w:color w:val="000000"/>
        </w:rPr>
      </w:pPr>
    </w:p>
    <w:p w14:paraId="75C7BD0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Yatsenko SA, Rajkovic A.</w:t>
      </w:r>
    </w:p>
    <w:p w14:paraId="75C7BD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Reproductive aging and MCM8/9.</w:t>
      </w:r>
    </w:p>
    <w:p w14:paraId="75C7BD0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Oncotarget. 2015 Jun 22;</w:t>
      </w:r>
    </w:p>
    <w:p w14:paraId="75C7BD0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26119146</w:t>
      </w:r>
    </w:p>
    <w:p w14:paraId="75C7BD07" w14:textId="77777777" w:rsidR="009D0159" w:rsidRPr="009D0159" w:rsidRDefault="009D0159" w:rsidP="009D0159">
      <w:pPr>
        <w:spacing w:after="0" w:line="240" w:lineRule="auto"/>
        <w:rPr>
          <w:rFonts w:ascii="Calibri" w:eastAsia="Times New Roman" w:hAnsi="Calibri" w:cs="Arial"/>
          <w:color w:val="000000"/>
        </w:rPr>
      </w:pPr>
    </w:p>
    <w:p w14:paraId="75C7BD0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Kalynchuk EJ, Althouse A, Parker LS, Saller DN, Rajkovic A.</w:t>
      </w:r>
    </w:p>
    <w:p w14:paraId="75C7BD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Prenatal whole-exome sequencing: parental attitudes.</w:t>
      </w:r>
    </w:p>
    <w:p w14:paraId="75C7BD0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Prenat Diagn. 2015 Jun 17;</w:t>
      </w:r>
    </w:p>
    <w:p w14:paraId="75C7BD0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26151551</w:t>
      </w:r>
    </w:p>
    <w:p w14:paraId="75C7BD0C" w14:textId="77777777" w:rsidR="009D0159" w:rsidRPr="009D0159" w:rsidRDefault="009D0159" w:rsidP="009D0159">
      <w:pPr>
        <w:spacing w:after="0" w:line="240" w:lineRule="auto"/>
        <w:rPr>
          <w:rFonts w:ascii="Calibri" w:eastAsia="Times New Roman" w:hAnsi="Calibri" w:cs="Arial"/>
          <w:color w:val="000000"/>
        </w:rPr>
      </w:pPr>
    </w:p>
    <w:p w14:paraId="75C7BD0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Ren Y, Suzuki H, Jagarlamudi K, Golnoski K, McGuire M, Lopes R, Pachnis V, Rajkovic A.</w:t>
      </w:r>
    </w:p>
    <w:p w14:paraId="75C7BD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Lhx8 regulates primordial follicle activation and postnatal folliculogenesis.</w:t>
      </w:r>
    </w:p>
    <w:p w14:paraId="75C7BD0F" w14:textId="35E09A8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BMC Biol. 2015 Jun 16</w:t>
      </w:r>
      <w:r w:rsidR="00C622B1" w:rsidRPr="009D0159">
        <w:rPr>
          <w:rFonts w:ascii="Calibri" w:eastAsia="Times New Roman" w:hAnsi="Calibri" w:cs="Arial"/>
          <w:color w:val="000000"/>
        </w:rPr>
        <w:t>; 13</w:t>
      </w:r>
      <w:r w:rsidRPr="009D0159">
        <w:rPr>
          <w:rFonts w:ascii="Calibri" w:eastAsia="Times New Roman" w:hAnsi="Calibri" w:cs="Arial"/>
          <w:color w:val="000000"/>
        </w:rPr>
        <w:t>(1):39.</w:t>
      </w:r>
    </w:p>
    <w:p w14:paraId="75C7BD1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26076587</w:t>
      </w:r>
    </w:p>
    <w:p w14:paraId="75C7BD11" w14:textId="77777777" w:rsidR="009D0159" w:rsidRPr="009D0159" w:rsidRDefault="009D0159" w:rsidP="009D0159">
      <w:pPr>
        <w:spacing w:after="0" w:line="240" w:lineRule="auto"/>
        <w:rPr>
          <w:rFonts w:ascii="Calibri" w:eastAsia="Times New Roman" w:hAnsi="Calibri" w:cs="Arial"/>
          <w:color w:val="000000"/>
        </w:rPr>
      </w:pPr>
    </w:p>
    <w:p w14:paraId="75C7BD1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Yatsenko AN, Georgiadis AP, Röpke A, Berman AJ, Jaffe T, Olszewska M, Westernströer B, Sanfilippo J, Kurpisz M, Rajkovic A, Yatsenko SA, Kliesch S, Schlatt S, Tüttelmann F.</w:t>
      </w:r>
    </w:p>
    <w:p w14:paraId="75C7BD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X-Linked TEX11 Mutations, Meiotic Arrest, and Azoospermia in Infertile Men.</w:t>
      </w:r>
    </w:p>
    <w:p w14:paraId="75C7BD1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 Engl J Med. 2015 May 13;</w:t>
      </w:r>
    </w:p>
    <w:p w14:paraId="75C7BD1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25970010</w:t>
      </w:r>
    </w:p>
    <w:p w14:paraId="75C7BD16" w14:textId="77777777" w:rsidR="009D0159" w:rsidRPr="009D0159" w:rsidRDefault="009D0159" w:rsidP="009D0159">
      <w:pPr>
        <w:spacing w:after="0" w:line="240" w:lineRule="auto"/>
        <w:rPr>
          <w:rFonts w:ascii="Calibri" w:eastAsia="Times New Roman" w:hAnsi="Calibri" w:cs="Arial"/>
          <w:color w:val="000000"/>
        </w:rPr>
      </w:pPr>
    </w:p>
    <w:p w14:paraId="75C7BD1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Wiland E, Yatsenko AN, Kishore A, Stanczak H, Zdarta A, Ligaj M, Olszewska M, Wolski JK, Kurpisz M.</w:t>
      </w:r>
    </w:p>
    <w:p w14:paraId="75C7BD1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FISH and array CGH characterization of de novo derivative Y chromosome (Yq duplication and partial Yp deletion) in an azoospermic male.</w:t>
      </w:r>
    </w:p>
    <w:p w14:paraId="75C7BD1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Reprod Biomed Online. 2015 May 7;</w:t>
      </w:r>
    </w:p>
    <w:p w14:paraId="75C7BD1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26096031</w:t>
      </w:r>
    </w:p>
    <w:p w14:paraId="75C7BD1B" w14:textId="77777777" w:rsidR="009D0159" w:rsidRPr="009D0159" w:rsidRDefault="009D0159" w:rsidP="009D0159">
      <w:pPr>
        <w:spacing w:after="0" w:line="240" w:lineRule="auto"/>
        <w:rPr>
          <w:rFonts w:ascii="Calibri" w:eastAsia="Times New Roman" w:hAnsi="Calibri" w:cs="Arial"/>
          <w:color w:val="000000"/>
        </w:rPr>
      </w:pPr>
    </w:p>
    <w:p w14:paraId="75C7BD1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Luo X, Cideciyan AV, Iannaccone A, Roman AJ, Ditta LC, Jennings BJ, Yatsenko SA, Sheplock R, Sumaroka A, Swider M, Schwartz SB, Wissinger B, Kohl S, Jacobson SG.</w:t>
      </w:r>
    </w:p>
    <w:p w14:paraId="75C7BD1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Blue Cone Monochromacy: Visual Function and Efficacy Outcome Measures for Clinical Trials.</w:t>
      </w:r>
    </w:p>
    <w:p w14:paraId="75C7BD1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2015</w:t>
      </w:r>
      <w:proofErr w:type="gramStart"/>
      <w:r w:rsidRPr="009D0159">
        <w:rPr>
          <w:rFonts w:ascii="Calibri" w:eastAsia="Times New Roman" w:hAnsi="Calibri" w:cs="Arial"/>
          <w:color w:val="000000"/>
        </w:rPr>
        <w:t>;10</w:t>
      </w:r>
      <w:proofErr w:type="gramEnd"/>
      <w:r w:rsidRPr="009D0159">
        <w:rPr>
          <w:rFonts w:ascii="Calibri" w:eastAsia="Times New Roman" w:hAnsi="Calibri" w:cs="Arial"/>
          <w:color w:val="000000"/>
        </w:rPr>
        <w:t>(4):e0125700.</w:t>
      </w:r>
    </w:p>
    <w:p w14:paraId="75C7BD1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25909963</w:t>
      </w:r>
    </w:p>
    <w:p w14:paraId="75C7BD20" w14:textId="77777777" w:rsidR="009D0159" w:rsidRPr="009D0159" w:rsidRDefault="009D0159" w:rsidP="009D0159">
      <w:pPr>
        <w:spacing w:after="0" w:line="240" w:lineRule="auto"/>
        <w:rPr>
          <w:rFonts w:ascii="Calibri" w:eastAsia="Times New Roman" w:hAnsi="Calibri" w:cs="Arial"/>
          <w:color w:val="000000"/>
        </w:rPr>
      </w:pPr>
    </w:p>
    <w:p w14:paraId="75C7BD2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 J, Sathanoori M, Kochmar S, Azage M, Mann S, Madan-Khetarpal S, Goldstein A, Surti U.</w:t>
      </w:r>
    </w:p>
    <w:p w14:paraId="75C7BD2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novel maternally inherited 8q24.3 and a rare paternally inherited 14q23.3 CNVs in a family with neurodevelopmental disorders.</w:t>
      </w:r>
    </w:p>
    <w:p w14:paraId="75C7BD2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Med Genet A. 2015 Apr 10;</w:t>
      </w:r>
    </w:p>
    <w:p w14:paraId="75C7BD2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25866352</w:t>
      </w:r>
    </w:p>
    <w:p w14:paraId="75C7BD25" w14:textId="77777777" w:rsidR="009D0159" w:rsidRPr="009D0159" w:rsidRDefault="009D0159" w:rsidP="009D0159">
      <w:pPr>
        <w:spacing w:after="0" w:line="240" w:lineRule="auto"/>
        <w:rPr>
          <w:rFonts w:ascii="Calibri" w:eastAsia="Times New Roman" w:hAnsi="Calibri" w:cs="Arial"/>
          <w:color w:val="000000"/>
        </w:rPr>
      </w:pPr>
    </w:p>
    <w:p w14:paraId="75C7BD2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Beck M, Peterson JF, McConnell J, McGuire M, Asato M, Losee JE, Surti U, Madan-Khetarpal S, Rajkovic A, Yatsenko SA.</w:t>
      </w:r>
    </w:p>
    <w:p w14:paraId="75C7BD2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Craniofacial abnormalities and developmental delay in two families with overlapping 22q12.1 microdeletions involving the MN1 gene.</w:t>
      </w:r>
    </w:p>
    <w:p w14:paraId="75C7BD2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Med Genet A. 2015 Mar 21;</w:t>
      </w:r>
    </w:p>
    <w:p w14:paraId="75C7BD2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25810350</w:t>
      </w:r>
    </w:p>
    <w:p w14:paraId="75C7BD2A" w14:textId="77777777" w:rsidR="009D0159" w:rsidRPr="009D0159" w:rsidRDefault="009D0159" w:rsidP="009D0159">
      <w:pPr>
        <w:spacing w:after="0" w:line="240" w:lineRule="auto"/>
        <w:rPr>
          <w:rFonts w:ascii="Calibri" w:eastAsia="Times New Roman" w:hAnsi="Calibri" w:cs="Arial"/>
          <w:color w:val="000000"/>
        </w:rPr>
      </w:pPr>
    </w:p>
    <w:p w14:paraId="75C7BD2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Chu T, Yeniterzi S, Yatsenko SA, Dunkel M, Rajkovic A, Hogge WA, Peters DG.</w:t>
      </w:r>
    </w:p>
    <w:p w14:paraId="75C7BD2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Cell-free nucleic acids as non-invasive biomarkers of gynecological disorders, fetal aneuploidy and constitutional maternal chromosomal mosaicism.</w:t>
      </w:r>
    </w:p>
    <w:p w14:paraId="75C7BD2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Reprod Update. 2015 Mar 12;</w:t>
      </w:r>
    </w:p>
    <w:p w14:paraId="75C7BD2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25765864</w:t>
      </w:r>
    </w:p>
    <w:p w14:paraId="75C7BD2F" w14:textId="77777777" w:rsidR="009D0159" w:rsidRPr="009D0159" w:rsidRDefault="009D0159" w:rsidP="009D0159">
      <w:pPr>
        <w:spacing w:after="0" w:line="240" w:lineRule="auto"/>
        <w:rPr>
          <w:rFonts w:ascii="Calibri" w:eastAsia="Times New Roman" w:hAnsi="Calibri" w:cs="Arial"/>
          <w:color w:val="000000"/>
        </w:rPr>
      </w:pPr>
    </w:p>
    <w:p w14:paraId="75C7BD3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Marinescu PS, Saller DN, Parks WT, Yatsenko SA, Rajkovic A.</w:t>
      </w:r>
    </w:p>
    <w:p w14:paraId="75C7BD3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Prenatal diagnosis of trisomy 6q25.3-qter and monosomy 10q26.12-qter by array CGH in a fetus with an apparently normal karyotype.</w:t>
      </w:r>
    </w:p>
    <w:p w14:paraId="75C7BD32" w14:textId="55F3AFC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Case Rep. 2015 Feb</w:t>
      </w:r>
      <w:r w:rsidR="00C622B1" w:rsidRPr="009D0159">
        <w:rPr>
          <w:rFonts w:ascii="Calibri" w:eastAsia="Times New Roman" w:hAnsi="Calibri" w:cs="Arial"/>
          <w:color w:val="000000"/>
        </w:rPr>
        <w:t>; 3</w:t>
      </w:r>
      <w:r w:rsidRPr="009D0159">
        <w:rPr>
          <w:rFonts w:ascii="Calibri" w:eastAsia="Times New Roman" w:hAnsi="Calibri" w:cs="Arial"/>
          <w:color w:val="000000"/>
        </w:rPr>
        <w:t>(2):92-5.</w:t>
      </w:r>
    </w:p>
    <w:p w14:paraId="75C7BD3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25767704</w:t>
      </w:r>
    </w:p>
    <w:p w14:paraId="75C7BD34" w14:textId="77777777" w:rsidR="009D0159" w:rsidRPr="009D0159" w:rsidRDefault="009D0159" w:rsidP="009D0159">
      <w:pPr>
        <w:spacing w:after="0" w:line="240" w:lineRule="auto"/>
        <w:rPr>
          <w:rFonts w:ascii="Calibri" w:eastAsia="Times New Roman" w:hAnsi="Calibri" w:cs="Arial"/>
          <w:color w:val="000000"/>
        </w:rPr>
      </w:pPr>
    </w:p>
    <w:p w14:paraId="75C7BD3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Yatsenko SA, Peters DG, Saller DN, Chu T, Clemens M, Rajkovic A.</w:t>
      </w:r>
    </w:p>
    <w:p w14:paraId="75C7BD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cell-free DNA-based screening for fetal microdeletion and the importance of careful diagnostic follow-up.</w:t>
      </w:r>
    </w:p>
    <w:p w14:paraId="75C7BD3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Genet Med. 2015 Jan 8;</w:t>
      </w:r>
    </w:p>
    <w:p w14:paraId="75C7BD3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25569438</w:t>
      </w:r>
    </w:p>
    <w:p w14:paraId="75C7BD39" w14:textId="77777777" w:rsidR="009D0159" w:rsidRPr="009D0159" w:rsidRDefault="009D0159" w:rsidP="009D0159">
      <w:pPr>
        <w:spacing w:after="0" w:line="240" w:lineRule="auto"/>
        <w:rPr>
          <w:rFonts w:ascii="Calibri" w:eastAsia="Times New Roman" w:hAnsi="Calibri" w:cs="Arial"/>
          <w:color w:val="000000"/>
        </w:rPr>
      </w:pPr>
    </w:p>
    <w:p w14:paraId="75C7BD3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Wood-Trageser MA, Gurbuz F, Yatsenko SA, Jeffries EP, Kotan LD, Surti U, Ketterer DM, Matic J, Chipkin J, Jiang H, Trakselis MA, Topaloglu AK, Rajkovic A.</w:t>
      </w:r>
    </w:p>
    <w:p w14:paraId="75C7BD3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MCM9 Mutations Are Associated with Ovarian Failure, Short Stature, and Chromosomal Instability.</w:t>
      </w:r>
    </w:p>
    <w:p w14:paraId="75C7BD3C" w14:textId="3737C46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Hum Genet. 2014 Dec 4</w:t>
      </w:r>
      <w:r w:rsidR="00C622B1" w:rsidRPr="009D0159">
        <w:rPr>
          <w:rFonts w:ascii="Calibri" w:eastAsia="Times New Roman" w:hAnsi="Calibri" w:cs="Arial"/>
          <w:color w:val="000000"/>
        </w:rPr>
        <w:t>; 95</w:t>
      </w:r>
      <w:r w:rsidRPr="009D0159">
        <w:rPr>
          <w:rFonts w:ascii="Calibri" w:eastAsia="Times New Roman" w:hAnsi="Calibri" w:cs="Arial"/>
          <w:color w:val="000000"/>
        </w:rPr>
        <w:t>(6):754-62.</w:t>
      </w:r>
    </w:p>
    <w:p w14:paraId="75C7BD3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25480036</w:t>
      </w:r>
    </w:p>
    <w:p w14:paraId="75C7BD3E" w14:textId="77777777" w:rsidR="009D0159" w:rsidRPr="009D0159" w:rsidRDefault="009D0159" w:rsidP="009D0159">
      <w:pPr>
        <w:spacing w:after="0" w:line="240" w:lineRule="auto"/>
        <w:rPr>
          <w:rFonts w:ascii="Calibri" w:eastAsia="Times New Roman" w:hAnsi="Calibri" w:cs="Arial"/>
          <w:color w:val="000000"/>
        </w:rPr>
      </w:pPr>
    </w:p>
    <w:p w14:paraId="75C7BD3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AlAsiri S, Basit S, Wood-Trageser MA, Yatsenko SA, Jeffries EP, Surti U, Ketterer DM, Afzal S, Ramzan K, Faiyaz-Ul Haque M, Jiang H, Trakselis MA, Rajkovic A.</w:t>
      </w:r>
    </w:p>
    <w:p w14:paraId="75C7BD4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Exome sequencing reveals MCM8 mutation underlies ovarian failure and chromosomal instability.</w:t>
      </w:r>
    </w:p>
    <w:p w14:paraId="75C7BD4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Invest. 2014 Dec 1;</w:t>
      </w:r>
    </w:p>
    <w:p w14:paraId="75C7BD4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25437880</w:t>
      </w:r>
    </w:p>
    <w:p w14:paraId="75C7BD43" w14:textId="77777777" w:rsidR="009D0159" w:rsidRPr="009D0159" w:rsidRDefault="009D0159" w:rsidP="009D0159">
      <w:pPr>
        <w:spacing w:after="0" w:line="240" w:lineRule="auto"/>
        <w:rPr>
          <w:rFonts w:ascii="Calibri" w:eastAsia="Times New Roman" w:hAnsi="Calibri" w:cs="Arial"/>
          <w:color w:val="000000"/>
        </w:rPr>
      </w:pPr>
    </w:p>
    <w:p w14:paraId="75C7BD4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Peterson JF, Thakur P, Peffer A, Kolthoff M, Kochmar SJ, Surti U.</w:t>
      </w:r>
    </w:p>
    <w:p w14:paraId="75C7BD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Seizure Disorder in a Patient with a 5.09 Mb 7q11.23-q21.11 Microdeletion Including the MAGI2 Gene.</w:t>
      </w:r>
    </w:p>
    <w:p w14:paraId="75C7BD46" w14:textId="21E81F5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Assoc Genet Technol. 2014</w:t>
      </w:r>
      <w:r w:rsidR="00C622B1" w:rsidRPr="009D0159">
        <w:rPr>
          <w:rFonts w:ascii="Calibri" w:eastAsia="Times New Roman" w:hAnsi="Calibri" w:cs="Arial"/>
          <w:color w:val="000000"/>
        </w:rPr>
        <w:t>; 40</w:t>
      </w:r>
      <w:r w:rsidRPr="009D0159">
        <w:rPr>
          <w:rFonts w:ascii="Calibri" w:eastAsia="Times New Roman" w:hAnsi="Calibri" w:cs="Arial"/>
          <w:color w:val="000000"/>
        </w:rPr>
        <w:t>(1):16-21.</w:t>
      </w:r>
    </w:p>
    <w:p w14:paraId="75C7BD4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26030165</w:t>
      </w:r>
    </w:p>
    <w:p w14:paraId="75C7BD48" w14:textId="77777777" w:rsidR="009D0159" w:rsidRPr="009D0159" w:rsidRDefault="009D0159" w:rsidP="009D0159">
      <w:pPr>
        <w:spacing w:after="0" w:line="240" w:lineRule="auto"/>
        <w:rPr>
          <w:rFonts w:ascii="Calibri" w:eastAsia="Times New Roman" w:hAnsi="Calibri" w:cs="Arial"/>
          <w:color w:val="000000"/>
        </w:rPr>
      </w:pPr>
    </w:p>
    <w:p w14:paraId="75C7BD4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Peters DG, Yatsenko SA, Surti U, Rajkovic A.</w:t>
      </w:r>
    </w:p>
    <w:p w14:paraId="75C7BD4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Recent advances of genomic testing in perinatal medicine.</w:t>
      </w:r>
    </w:p>
    <w:p w14:paraId="75C7BD4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Perinatol. 2014 Nov 28;</w:t>
      </w:r>
    </w:p>
    <w:p w14:paraId="75C7BD4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25444417</w:t>
      </w:r>
    </w:p>
    <w:p w14:paraId="75C7BD4D" w14:textId="77777777" w:rsidR="009D0159" w:rsidRPr="009D0159" w:rsidRDefault="009D0159" w:rsidP="009D0159">
      <w:pPr>
        <w:spacing w:after="0" w:line="240" w:lineRule="auto"/>
        <w:rPr>
          <w:rFonts w:ascii="Calibri" w:eastAsia="Times New Roman" w:hAnsi="Calibri" w:cs="Arial"/>
          <w:color w:val="000000"/>
        </w:rPr>
      </w:pPr>
    </w:p>
    <w:p w14:paraId="75C7BD4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Georgiadis AP, Kishore A, Zorrilla M, Jaffe TM, Sanfilippo JS, Volk E, Rajkovic A, Yatsenko AN.</w:t>
      </w:r>
    </w:p>
    <w:p w14:paraId="75C7BD4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High-quality RNA in semen and sperm: Isolation, analysis, and potential application in clinical testing.</w:t>
      </w:r>
    </w:p>
    <w:p w14:paraId="75C7BD5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Urol. 2014 Jul 31;</w:t>
      </w:r>
    </w:p>
    <w:p w14:paraId="75C7BD5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25088949</w:t>
      </w:r>
    </w:p>
    <w:p w14:paraId="75C7BD52" w14:textId="77777777" w:rsidR="009D0159" w:rsidRPr="009D0159" w:rsidRDefault="009D0159" w:rsidP="009D0159">
      <w:pPr>
        <w:spacing w:after="0" w:line="240" w:lineRule="auto"/>
        <w:rPr>
          <w:rFonts w:ascii="Calibri" w:eastAsia="Times New Roman" w:hAnsi="Calibri" w:cs="Arial"/>
          <w:color w:val="000000"/>
        </w:rPr>
      </w:pPr>
    </w:p>
    <w:p w14:paraId="75C7BD5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Mroczkowski HJ, Arnold G, Schneck FX, Rajkovic A, Yatsenko SA.</w:t>
      </w:r>
    </w:p>
    <w:p w14:paraId="75C7BD5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Interstitial 10p11.23-p12.1 microdeletions associated with developmental delay, craniofacial abnormalities, and cryptorchidism.</w:t>
      </w:r>
    </w:p>
    <w:p w14:paraId="75C7BD5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Med Genet A. 2014 Jul 29;</w:t>
      </w:r>
    </w:p>
    <w:p w14:paraId="75C7BD5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25073539</w:t>
      </w:r>
    </w:p>
    <w:p w14:paraId="75C7BD57" w14:textId="77777777" w:rsidR="009D0159" w:rsidRPr="009D0159" w:rsidRDefault="009D0159" w:rsidP="009D0159">
      <w:pPr>
        <w:spacing w:after="0" w:line="240" w:lineRule="auto"/>
        <w:rPr>
          <w:rFonts w:ascii="Calibri" w:eastAsia="Times New Roman" w:hAnsi="Calibri" w:cs="Arial"/>
          <w:color w:val="000000"/>
        </w:rPr>
      </w:pPr>
    </w:p>
    <w:p w14:paraId="75C7BD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Zevian SC, Yanowitz JL.</w:t>
      </w:r>
    </w:p>
    <w:p w14:paraId="75C7BD5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Methodological Considerations for Heat Shock of the Nematode Caenorhabditis elegans.</w:t>
      </w:r>
    </w:p>
    <w:p w14:paraId="75C7BD5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Methods. 2014 Apr 26;</w:t>
      </w:r>
    </w:p>
    <w:p w14:paraId="75C7BD5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24780523</w:t>
      </w:r>
    </w:p>
    <w:p w14:paraId="75C7BD5C" w14:textId="77777777" w:rsidR="009D0159" w:rsidRPr="009D0159" w:rsidRDefault="009D0159" w:rsidP="009D0159">
      <w:pPr>
        <w:spacing w:after="0" w:line="240" w:lineRule="auto"/>
        <w:rPr>
          <w:rFonts w:ascii="Calibri" w:eastAsia="Times New Roman" w:hAnsi="Calibri" w:cs="Arial"/>
          <w:color w:val="000000"/>
        </w:rPr>
      </w:pPr>
    </w:p>
    <w:p w14:paraId="75C7BD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Kessler Z, Yanowitz J.</w:t>
      </w:r>
    </w:p>
    <w:p w14:paraId="75C7BD5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Methodological Considerations for Mutagen Exposure in C. elegans.</w:t>
      </w:r>
    </w:p>
    <w:p w14:paraId="75C7BD5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Methods. 2014 Apr 21;</w:t>
      </w:r>
    </w:p>
    <w:p w14:paraId="75C7BD6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24768858</w:t>
      </w:r>
    </w:p>
    <w:p w14:paraId="75C7BD61" w14:textId="77777777" w:rsidR="009D0159" w:rsidRPr="009D0159" w:rsidRDefault="009D0159" w:rsidP="009D0159">
      <w:pPr>
        <w:spacing w:after="0" w:line="240" w:lineRule="auto"/>
        <w:rPr>
          <w:rFonts w:ascii="Calibri" w:eastAsia="Times New Roman" w:hAnsi="Calibri" w:cs="Arial"/>
          <w:color w:val="000000"/>
        </w:rPr>
      </w:pPr>
    </w:p>
    <w:p w14:paraId="75C7BD6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Wiland E, Olszewska M, Georgiadis A, Huleyuk N, Panasiuk B, Zastavna D, Yatsenko SA, Jedrzejczak P, Midro AT, Yatsenko AN, Kurpisz M.</w:t>
      </w:r>
    </w:p>
    <w:p w14:paraId="75C7BD6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Cytogenetic and molecular analyses of de novo translocation </w:t>
      </w:r>
      <w:proofErr w:type="gramStart"/>
      <w:r w:rsidRPr="009D0159">
        <w:rPr>
          <w:rFonts w:ascii="Calibri" w:eastAsia="Times New Roman" w:hAnsi="Calibri" w:cs="Arial"/>
          <w:i/>
          <w:iCs/>
          <w:color w:val="000000"/>
        </w:rPr>
        <w:t>dic(</w:t>
      </w:r>
      <w:proofErr w:type="gramEnd"/>
      <w:r w:rsidRPr="009D0159">
        <w:rPr>
          <w:rFonts w:ascii="Calibri" w:eastAsia="Times New Roman" w:hAnsi="Calibri" w:cs="Arial"/>
          <w:i/>
          <w:iCs/>
          <w:color w:val="000000"/>
        </w:rPr>
        <w:t>9;13)(p11.2;p12) in an infertile male.</w:t>
      </w:r>
    </w:p>
    <w:p w14:paraId="75C7BD64" w14:textId="2A66893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Mol Cytogenet. 2014 Feb 21</w:t>
      </w:r>
      <w:r w:rsidR="00C622B1" w:rsidRPr="009D0159">
        <w:rPr>
          <w:rFonts w:ascii="Calibri" w:eastAsia="Times New Roman" w:hAnsi="Calibri" w:cs="Arial"/>
          <w:color w:val="000000"/>
        </w:rPr>
        <w:t>; 7</w:t>
      </w:r>
      <w:r w:rsidRPr="009D0159">
        <w:rPr>
          <w:rFonts w:ascii="Calibri" w:eastAsia="Times New Roman" w:hAnsi="Calibri" w:cs="Arial"/>
          <w:color w:val="000000"/>
        </w:rPr>
        <w:t>(1):14.</w:t>
      </w:r>
    </w:p>
    <w:p w14:paraId="75C7BD6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24559467</w:t>
      </w:r>
    </w:p>
    <w:p w14:paraId="75C7BD66" w14:textId="77777777" w:rsidR="009D0159" w:rsidRPr="009D0159" w:rsidRDefault="009D0159" w:rsidP="009D0159">
      <w:pPr>
        <w:spacing w:after="0" w:line="240" w:lineRule="auto"/>
        <w:rPr>
          <w:rFonts w:ascii="Calibri" w:eastAsia="Times New Roman" w:hAnsi="Calibri" w:cs="Arial"/>
          <w:color w:val="000000"/>
        </w:rPr>
      </w:pPr>
    </w:p>
    <w:p w14:paraId="75C7BD6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Chen CT, Liu CT, Chen GK, Andrews JS, Arnold AM, Dreyfus J, Franceschini N, Garcia ME, Kerr KF, Li G, Lohman KK, Musani SK, Nalls MA, Raffel LJ, Smith J, Ambrosone CB, Bandera EV, Bernstein L, Britton A, Brzyski RG, Cappola A, Carlson CS, Couper D, Deming SL, Goodarzi MO, Heiss G, John EM, Lu X, Le Marchand L, Marciante K, McKnight B, Millikan R, Nock NL, Olshan AF, Press MF, Vaiyda D, Woods NF, Taylor HA, Zhao W, Zheng W, Evans MK, Harris TB, Henderson BE, Kardia SL, Kooperberg C, Liu Y, Mosley TH, Psaty B, Wellons M, Windham BG, Zonderman AB, Cupples LA, Demerath EW, Haiman C, Murabito JM, Rajkovic A.</w:t>
      </w:r>
    </w:p>
    <w:p w14:paraId="75C7BD6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Meta-analysis of Loci Associated with Age at Natural Menopause in African-American Women.</w:t>
      </w:r>
    </w:p>
    <w:p w14:paraId="75C7BD6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Mol Genet. 2014 Feb 2;</w:t>
      </w:r>
    </w:p>
    <w:p w14:paraId="75C7BD6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24493794</w:t>
      </w:r>
    </w:p>
    <w:p w14:paraId="75C7BD6B" w14:textId="77777777" w:rsidR="009D0159" w:rsidRPr="009D0159" w:rsidRDefault="009D0159" w:rsidP="009D0159">
      <w:pPr>
        <w:spacing w:after="0" w:line="240" w:lineRule="auto"/>
        <w:rPr>
          <w:rFonts w:ascii="Calibri" w:eastAsia="Times New Roman" w:hAnsi="Calibri" w:cs="Arial"/>
          <w:color w:val="000000"/>
        </w:rPr>
      </w:pPr>
    </w:p>
    <w:p w14:paraId="75C7BD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Gibson SE, Luo J, Sathanoori M, Liao J, Surti U, Swerdlow SH.</w:t>
      </w:r>
    </w:p>
    <w:p w14:paraId="75C7BD6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Whole-genome single nucleotide polymorphism array analysis is complementary to classical cytogenetic analysis in the evaluation of lymphoid proliferations.</w:t>
      </w:r>
    </w:p>
    <w:p w14:paraId="75C7BD6E" w14:textId="1AC98AA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Clin Pathol. 2014 Feb</w:t>
      </w:r>
      <w:r w:rsidR="00C622B1" w:rsidRPr="009D0159">
        <w:rPr>
          <w:rFonts w:ascii="Calibri" w:eastAsia="Times New Roman" w:hAnsi="Calibri" w:cs="Arial"/>
          <w:color w:val="000000"/>
        </w:rPr>
        <w:t>; 141</w:t>
      </w:r>
      <w:r w:rsidRPr="009D0159">
        <w:rPr>
          <w:rFonts w:ascii="Calibri" w:eastAsia="Times New Roman" w:hAnsi="Calibri" w:cs="Arial"/>
          <w:color w:val="000000"/>
        </w:rPr>
        <w:t>(2):247-55.</w:t>
      </w:r>
    </w:p>
    <w:p w14:paraId="75C7BD6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24436273</w:t>
      </w:r>
    </w:p>
    <w:p w14:paraId="75C7BD70" w14:textId="77777777" w:rsidR="009D0159" w:rsidRPr="009D0159" w:rsidRDefault="009D0159" w:rsidP="009D0159">
      <w:pPr>
        <w:spacing w:after="0" w:line="240" w:lineRule="auto"/>
        <w:rPr>
          <w:rFonts w:ascii="Calibri" w:eastAsia="Times New Roman" w:hAnsi="Calibri" w:cs="Arial"/>
          <w:color w:val="000000"/>
        </w:rPr>
      </w:pPr>
    </w:p>
    <w:p w14:paraId="75C7BD7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Peterson JF, Ghaloul-Gonzalez L, Madan-Khetarpal S, Hartman J, Surti U, Rajkovic A, Yatsenko SA.</w:t>
      </w:r>
    </w:p>
    <w:p w14:paraId="75C7BD7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Familial microduplication of 17q23.1–q23.2 involving TBX4 is associated with congenital clubfoot and reduced penetrance in females.</w:t>
      </w:r>
    </w:p>
    <w:p w14:paraId="75C7BD73" w14:textId="1A92ED2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Med Genet A. 2014 Feb</w:t>
      </w:r>
      <w:r w:rsidR="00C622B1" w:rsidRPr="009D0159">
        <w:rPr>
          <w:rFonts w:ascii="Calibri" w:eastAsia="Times New Roman" w:hAnsi="Calibri" w:cs="Arial"/>
          <w:color w:val="000000"/>
        </w:rPr>
        <w:t>; 164A (</w:t>
      </w:r>
      <w:r w:rsidRPr="009D0159">
        <w:rPr>
          <w:rFonts w:ascii="Calibri" w:eastAsia="Times New Roman" w:hAnsi="Calibri" w:cs="Arial"/>
          <w:color w:val="000000"/>
        </w:rPr>
        <w:t>2):364-9.</w:t>
      </w:r>
    </w:p>
    <w:p w14:paraId="75C7BD7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24592505</w:t>
      </w:r>
    </w:p>
    <w:p w14:paraId="75C7BD75" w14:textId="77777777" w:rsidR="009D0159" w:rsidRPr="009D0159" w:rsidRDefault="009D0159" w:rsidP="009D0159">
      <w:pPr>
        <w:spacing w:after="0" w:line="240" w:lineRule="auto"/>
        <w:rPr>
          <w:rFonts w:ascii="Calibri" w:eastAsia="Times New Roman" w:hAnsi="Calibri" w:cs="Arial"/>
          <w:color w:val="000000"/>
        </w:rPr>
      </w:pPr>
    </w:p>
    <w:p w14:paraId="75C7BD7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Chu T, Yeniterzi S, Rajkovic A, Hogge WA, Dunkel M, Shaw P, Bunce K, Peters DG.</w:t>
      </w:r>
    </w:p>
    <w:p w14:paraId="75C7BD7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High resolution non-invasive detection of a fetal microdeletion using the GCREM algorithm.</w:t>
      </w:r>
    </w:p>
    <w:p w14:paraId="75C7BD7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Prenat Diagn. 2014 Jan 22;</w:t>
      </w:r>
    </w:p>
    <w:p w14:paraId="75C7BD7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24452987</w:t>
      </w:r>
    </w:p>
    <w:p w14:paraId="75C7BD7A" w14:textId="77777777" w:rsidR="009D0159" w:rsidRPr="009D0159" w:rsidRDefault="009D0159" w:rsidP="009D0159">
      <w:pPr>
        <w:spacing w:after="0" w:line="240" w:lineRule="auto"/>
        <w:rPr>
          <w:rFonts w:ascii="Calibri" w:eastAsia="Times New Roman" w:hAnsi="Calibri" w:cs="Arial"/>
          <w:color w:val="000000"/>
        </w:rPr>
      </w:pPr>
    </w:p>
    <w:p w14:paraId="75C7BD7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Peterson JF, Hartman J, Ghaloul-Gonzalez L, Surti U, Hu J.</w:t>
      </w:r>
    </w:p>
    <w:p w14:paraId="75C7BD7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Absence of skeletal anomalies in siblings with a maternally inherited 12q13.13-q13.2 microdeletion partially involving the HOXC gene cluster.</w:t>
      </w:r>
    </w:p>
    <w:p w14:paraId="75C7BD7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Med Genet A. 2014 Jan 17;</w:t>
      </w:r>
    </w:p>
    <w:p w14:paraId="75C7BD7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24443387</w:t>
      </w:r>
    </w:p>
    <w:p w14:paraId="75C7BD7F" w14:textId="77777777" w:rsidR="009D0159" w:rsidRPr="009D0159" w:rsidRDefault="009D0159" w:rsidP="009D0159">
      <w:pPr>
        <w:spacing w:after="0" w:line="240" w:lineRule="auto"/>
        <w:rPr>
          <w:rFonts w:ascii="Calibri" w:eastAsia="Times New Roman" w:hAnsi="Calibri" w:cs="Arial"/>
          <w:b/>
          <w:color w:val="000000"/>
          <w:sz w:val="28"/>
          <w:szCs w:val="28"/>
        </w:rPr>
      </w:pPr>
    </w:p>
    <w:p w14:paraId="75C7BD80"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Division of Gynecologic Oncology </w:t>
      </w:r>
    </w:p>
    <w:p w14:paraId="75C7BD81" w14:textId="77777777" w:rsidR="009D0159" w:rsidRPr="009D0159" w:rsidRDefault="009D0159" w:rsidP="009D0159">
      <w:pPr>
        <w:spacing w:after="0" w:line="240" w:lineRule="auto"/>
        <w:rPr>
          <w:rFonts w:ascii="Calibri" w:eastAsia="Times New Roman" w:hAnsi="Calibri" w:cs="Arial"/>
          <w:color w:val="000000"/>
        </w:rPr>
      </w:pPr>
    </w:p>
    <w:p w14:paraId="75C7BD8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……..Kelley, JL, Modugno, FM, Edwards, RP…..</w:t>
      </w:r>
    </w:p>
    <w:p w14:paraId="75C7BD8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Adult body mass index and risk of ovarian cancer by subtype: a Mendelian randomization study.</w:t>
      </w:r>
    </w:p>
    <w:p w14:paraId="75C7BD8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Int J Epidemiol. 2016 Jul 10. </w:t>
      </w:r>
      <w:proofErr w:type="gramStart"/>
      <w:r w:rsidRPr="009D0159">
        <w:rPr>
          <w:rFonts w:ascii="Calibri" w:eastAsia="Times New Roman" w:hAnsi="Calibri" w:cs="Arial"/>
          <w:color w:val="000000"/>
        </w:rPr>
        <w:t>pii</w:t>
      </w:r>
      <w:proofErr w:type="gramEnd"/>
      <w:r w:rsidRPr="009D0159">
        <w:rPr>
          <w:rFonts w:ascii="Calibri" w:eastAsia="Times New Roman" w:hAnsi="Calibri" w:cs="Arial"/>
          <w:color w:val="000000"/>
        </w:rPr>
        <w:t>: dyw158. [Epub ahead of print].</w:t>
      </w:r>
    </w:p>
    <w:p w14:paraId="75C7BD8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27401727</w:t>
      </w:r>
    </w:p>
    <w:p w14:paraId="75C7BD86" w14:textId="77777777" w:rsidR="009D0159" w:rsidRPr="009D0159" w:rsidRDefault="009D0159" w:rsidP="009D0159">
      <w:pPr>
        <w:spacing w:after="0" w:line="240" w:lineRule="auto"/>
        <w:rPr>
          <w:rFonts w:ascii="Calibri" w:eastAsia="Times New Roman" w:hAnsi="Calibri" w:cs="Arial"/>
          <w:color w:val="000000"/>
        </w:rPr>
      </w:pPr>
    </w:p>
    <w:p w14:paraId="75C7BD8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Permuth JB, Pirie A, Chen YA, Lin HY, Reid BM, Chen Z, Monteiro A, Dennis J, Mendoza-Fandino G, AOCS Study Group, Australian Cancer Study (Ovarian Cancer), Anton-Culver H, Bandera EV, Bisogna M, Brinton L, Brooks-Wilson A, Carney ME, Chenevix-Trench G, Cook LS, Cramer DW, Cunningham JM, Cybulski C, D'Aloisio AA, Doherty JA, Earp M, Edwards RP, Fridley BL, Gayther SA, Gentry-Maharaj A, Goodman MT, Gronwald J, Hogdall E, Iversen ES, Jakubowska A, Jensen A, Karlan BY, Kelemen LE, Kjaer SK, Kraft P, Le ND, Levine DA, Lissowska J, Lubinski J, Matsuo K, Menon U, Modugno R, Moysich KB, Nakanishi T, Ness RB, Olson S, Orlow I, Pearce CL, Pejovic T, Poole EM, Ramus SJ, Rossing MA, Sandler DP, Shu XO, Song H, Taylor JA, Teo SH, Terry KL, Thompson PJ, Tworoger SS, Webb PM, Wentzensen N, Wilkens LR, Winham S, Woo YL, Wu AH, Yang H, Zheng W, Ziogas A, Phelan CM, Schildkraut JM, Berchuck A, Goode EL, Pharoah PD, Sellers TA, Ovarian Cancer Association Consortium.</w:t>
      </w:r>
    </w:p>
    <w:p w14:paraId="75C7BD8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Exome genotyping arrays to identify rare and low frequency variants associated with epithelial ovarian cancer risk.</w:t>
      </w:r>
    </w:p>
    <w:p w14:paraId="75C7BD8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Mol Genet. 2016 Jul 4;</w:t>
      </w:r>
    </w:p>
    <w:p w14:paraId="75C7BD8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27378695</w:t>
      </w:r>
    </w:p>
    <w:p w14:paraId="75C7BD8B" w14:textId="77777777" w:rsidR="009D0159" w:rsidRPr="009D0159" w:rsidRDefault="009D0159" w:rsidP="009D0159">
      <w:pPr>
        <w:spacing w:after="0" w:line="240" w:lineRule="auto"/>
        <w:rPr>
          <w:rFonts w:ascii="Calibri" w:eastAsia="Times New Roman" w:hAnsi="Calibri" w:cs="Arial"/>
          <w:color w:val="000000"/>
        </w:rPr>
      </w:pPr>
    </w:p>
    <w:p w14:paraId="75C7BD8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Cannioto RA, LaMonte MJ, Kelemen LE, Risch HA, Eng KH, Minlikeeva AN, Hong CC, Szender JB, Sucheston-Campbell L, Joseph JM, Berchuck A, Chang-Claude J, Cramer DW, DeFazio A, Diergaarde B, Dörk T, Doherty JA, Edwards RP, Fridley BL, Friel G, Goode EL, Goodman MT, Hillemanns P, Hogdall E, Hosono S, Kelley JL, Kjaer SK, Klapdor R, Matsuo K, Odunsi K, Nagle CM, Olsen CM, Paddock LE, Pearce CL, Pike MC, Rossing MA, Schmalfeldt B, Segal BH, Szamreta EA, </w:t>
      </w:r>
      <w:r w:rsidRPr="009D0159">
        <w:rPr>
          <w:rFonts w:ascii="Calibri" w:eastAsia="Times New Roman" w:hAnsi="Calibri" w:cs="Arial"/>
          <w:color w:val="000000"/>
        </w:rPr>
        <w:lastRenderedPageBreak/>
        <w:t>Thompson PJ, Tseng CC, Vierkant R, Schildkraut JM, Wentzensen N, Wicklund KG, Winham SJ, Wu AH, Modugno F, Ness RB, Jensen A, Webb PM, Terry K, Bandera EV, Moysich KB.</w:t>
      </w:r>
    </w:p>
    <w:p w14:paraId="75C7BD8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Recreational physical inactivity and mortality in women with invasive epithelial ovarian cancer: evidence from the Ovarian Cancer Association Consortium.</w:t>
      </w:r>
    </w:p>
    <w:p w14:paraId="75C7BD8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 J Cancer. 2016 Jun 14;</w:t>
      </w:r>
    </w:p>
    <w:p w14:paraId="75C7BD8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27299959</w:t>
      </w:r>
    </w:p>
    <w:p w14:paraId="75C7BD90" w14:textId="77777777" w:rsidR="009D0159" w:rsidRPr="009D0159" w:rsidRDefault="009D0159" w:rsidP="009D0159">
      <w:pPr>
        <w:spacing w:after="0" w:line="240" w:lineRule="auto"/>
        <w:rPr>
          <w:rFonts w:ascii="Calibri" w:eastAsia="Times New Roman" w:hAnsi="Calibri" w:cs="Arial"/>
          <w:color w:val="000000"/>
        </w:rPr>
      </w:pPr>
    </w:p>
    <w:p w14:paraId="75C7BD9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Fuh K, Vlad AM, Landen CN.</w:t>
      </w:r>
    </w:p>
    <w:p w14:paraId="75C7BD9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Summary of the 2016 American Association for Cancer Research (AACR) Annual Meeting.</w:t>
      </w:r>
    </w:p>
    <w:p w14:paraId="75C7BD9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2016 May 14;</w:t>
      </w:r>
    </w:p>
    <w:p w14:paraId="75C7BD9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27181388</w:t>
      </w:r>
    </w:p>
    <w:p w14:paraId="75C7BD95" w14:textId="77777777" w:rsidR="009D0159" w:rsidRPr="009D0159" w:rsidRDefault="009D0159" w:rsidP="009D0159">
      <w:pPr>
        <w:spacing w:after="0" w:line="240" w:lineRule="auto"/>
        <w:rPr>
          <w:rFonts w:ascii="Calibri" w:eastAsia="Times New Roman" w:hAnsi="Calibri" w:cs="Arial"/>
          <w:color w:val="000000"/>
        </w:rPr>
      </w:pPr>
    </w:p>
    <w:p w14:paraId="75C7BD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Cannioto R, LaMonte MJ, Risch HA, Hong CC, Sucheston-Campbell LE, Eng KH, Szender JB, Chang-Claude J, Schmalfeldt B, Klapdor R, Gower E, Minlikeeva AN, Zirpoli GR, Bandera EV, Berchuck A, Cramer D, Doherty JA, Edwards RP, Fridley BL, Goode EL, Goodman MT, Hogdall E, Hosono S, Jensen A, Jordan S, Kjaer SK, Matsuo K, Ness RB, Olsen CM, Olson SH, Pearce CL, Pike MC, Rossing MA, Szamreta EA, Thompson PJ, Tseng CC, Vierkant RA, Webb P, Wentzensen N, Wicklund KG, Winham SJ, Wu AH, Modugno F, Schildkraut JM, Terry KL, Kelemen LE, Moysich KB.</w:t>
      </w:r>
    </w:p>
    <w:p w14:paraId="75C7BD9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Chronic Recreational Physical Inactivity and Epithelial Ovarian Cancer Risk: Evidence from the Ovarian Cancer Association Consortium.</w:t>
      </w:r>
    </w:p>
    <w:p w14:paraId="75C7BD9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Cancer Epidemiol Biomarkers Prev. 2016 May 6;</w:t>
      </w:r>
    </w:p>
    <w:p w14:paraId="75C7BD9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27197285</w:t>
      </w:r>
    </w:p>
    <w:p w14:paraId="75C7BD9A" w14:textId="77777777" w:rsidR="009D0159" w:rsidRPr="009D0159" w:rsidRDefault="009D0159" w:rsidP="009D0159">
      <w:pPr>
        <w:spacing w:after="0" w:line="240" w:lineRule="auto"/>
        <w:rPr>
          <w:rFonts w:ascii="Calibri" w:eastAsia="Times New Roman" w:hAnsi="Calibri" w:cs="Arial"/>
          <w:color w:val="000000"/>
        </w:rPr>
      </w:pPr>
    </w:p>
    <w:p w14:paraId="75C7BD9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Austin RM, Olawaiye AB, Zhao C.</w:t>
      </w:r>
    </w:p>
    <w:p w14:paraId="75C7BD9C" w14:textId="7B49207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Significance of Human Papillomavirus Test Performance in Samples </w:t>
      </w:r>
      <w:r w:rsidR="00C622B1" w:rsidRPr="009D0159">
        <w:rPr>
          <w:rFonts w:ascii="Calibri" w:eastAsia="Times New Roman" w:hAnsi="Calibri" w:cs="Arial"/>
          <w:i/>
          <w:iCs/>
          <w:color w:val="000000"/>
        </w:rPr>
        <w:t>from</w:t>
      </w:r>
      <w:r w:rsidRPr="009D0159">
        <w:rPr>
          <w:rFonts w:ascii="Calibri" w:eastAsia="Times New Roman" w:hAnsi="Calibri" w:cs="Arial"/>
          <w:i/>
          <w:iCs/>
          <w:color w:val="000000"/>
        </w:rPr>
        <w:t xml:space="preserve"> Women </w:t>
      </w:r>
      <w:r w:rsidR="00C622B1" w:rsidRPr="009D0159">
        <w:rPr>
          <w:rFonts w:ascii="Calibri" w:eastAsia="Times New Roman" w:hAnsi="Calibri" w:cs="Arial"/>
          <w:i/>
          <w:iCs/>
          <w:color w:val="000000"/>
        </w:rPr>
        <w:t>with</w:t>
      </w:r>
      <w:r w:rsidRPr="009D0159">
        <w:rPr>
          <w:rFonts w:ascii="Calibri" w:eastAsia="Times New Roman" w:hAnsi="Calibri" w:cs="Arial"/>
          <w:i/>
          <w:iCs/>
          <w:color w:val="000000"/>
        </w:rPr>
        <w:t xml:space="preserve"> Histopathologically Confirmed Invasive Cervical Cancer.</w:t>
      </w:r>
    </w:p>
    <w:p w14:paraId="75C7BD9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Low Genit Tract Dis. 2016 May 2;</w:t>
      </w:r>
    </w:p>
    <w:p w14:paraId="75C7BD9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27137506</w:t>
      </w:r>
    </w:p>
    <w:p w14:paraId="75C7BD9F" w14:textId="77777777" w:rsidR="009D0159" w:rsidRPr="009D0159" w:rsidRDefault="009D0159" w:rsidP="009D0159">
      <w:pPr>
        <w:spacing w:after="0" w:line="240" w:lineRule="auto"/>
        <w:rPr>
          <w:rFonts w:ascii="Calibri" w:eastAsia="Times New Roman" w:hAnsi="Calibri" w:cs="Arial"/>
          <w:color w:val="000000"/>
        </w:rPr>
      </w:pPr>
    </w:p>
    <w:p w14:paraId="75C7BDA0" w14:textId="69D2E5E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Edward</w:t>
      </w:r>
      <w:r w:rsidR="00C622B1">
        <w:rPr>
          <w:rFonts w:ascii="Calibri" w:eastAsia="Times New Roman" w:hAnsi="Calibri" w:cs="Arial"/>
          <w:color w:val="000000"/>
        </w:rPr>
        <w:t xml:space="preserve">s RP, Kelley JL, Modugno </w:t>
      </w:r>
      <w:proofErr w:type="gramStart"/>
      <w:r w:rsidR="00C622B1">
        <w:rPr>
          <w:rFonts w:ascii="Calibri" w:eastAsia="Times New Roman" w:hAnsi="Calibri" w:cs="Arial"/>
          <w:color w:val="000000"/>
        </w:rPr>
        <w:t>F, …</w:t>
      </w:r>
      <w:proofErr w:type="gramEnd"/>
    </w:p>
    <w:p w14:paraId="75C7BDA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Assessing the genetic architecture of epithelial ovarian cancer histological subtypes.</w:t>
      </w:r>
    </w:p>
    <w:p w14:paraId="75C7BDA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Genet. 2016 Apr 13;</w:t>
      </w:r>
    </w:p>
    <w:p w14:paraId="75C7BDA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27075448</w:t>
      </w:r>
    </w:p>
    <w:p w14:paraId="75C7BDA4" w14:textId="77777777" w:rsidR="009D0159" w:rsidRPr="009D0159" w:rsidRDefault="009D0159" w:rsidP="009D0159">
      <w:pPr>
        <w:spacing w:after="0" w:line="240" w:lineRule="auto"/>
        <w:rPr>
          <w:rFonts w:ascii="Calibri" w:eastAsia="Times New Roman" w:hAnsi="Calibri" w:cs="Arial"/>
          <w:color w:val="000000"/>
        </w:rPr>
      </w:pPr>
    </w:p>
    <w:p w14:paraId="75C7BDA5" w14:textId="7F33F45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Matsuo K, Takazaw</w:t>
      </w:r>
      <w:r w:rsidR="00C622B1">
        <w:rPr>
          <w:rFonts w:ascii="Calibri" w:eastAsia="Times New Roman" w:hAnsi="Calibri" w:cs="Arial"/>
          <w:color w:val="000000"/>
        </w:rPr>
        <w:t>a Y, Ross MS</w:t>
      </w:r>
      <w:proofErr w:type="gramStart"/>
      <w:r w:rsidR="00C622B1">
        <w:rPr>
          <w:rFonts w:ascii="Calibri" w:eastAsia="Times New Roman" w:hAnsi="Calibri" w:cs="Arial"/>
          <w:color w:val="000000"/>
        </w:rPr>
        <w:t>, …,</w:t>
      </w:r>
      <w:proofErr w:type="gramEnd"/>
      <w:r w:rsidR="00C622B1">
        <w:rPr>
          <w:rFonts w:ascii="Calibri" w:eastAsia="Times New Roman" w:hAnsi="Calibri" w:cs="Arial"/>
          <w:color w:val="000000"/>
        </w:rPr>
        <w:t xml:space="preserve"> Kelley JL, …</w:t>
      </w:r>
    </w:p>
    <w:p w14:paraId="75C7BDA6" w14:textId="6052DF3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Significance of histologic pattern of carcinoma and sarcoma components on survival outcomes of </w:t>
      </w:r>
      <w:r w:rsidR="00C622B1" w:rsidRPr="009D0159">
        <w:rPr>
          <w:rFonts w:ascii="Calibri" w:eastAsia="Times New Roman" w:hAnsi="Calibri" w:cs="Arial"/>
          <w:i/>
          <w:iCs/>
          <w:color w:val="000000"/>
        </w:rPr>
        <w:t>uterine.</w:t>
      </w:r>
    </w:p>
    <w:p w14:paraId="75C7BDA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Ann Oncol. 2016 Apr 6;</w:t>
      </w:r>
    </w:p>
    <w:p w14:paraId="75C7BDA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27052653</w:t>
      </w:r>
    </w:p>
    <w:p w14:paraId="75C7BDA9" w14:textId="77777777" w:rsidR="009D0159" w:rsidRPr="009D0159" w:rsidRDefault="009D0159" w:rsidP="009D0159">
      <w:pPr>
        <w:spacing w:after="0" w:line="240" w:lineRule="auto"/>
        <w:rPr>
          <w:rFonts w:ascii="Calibri" w:eastAsia="Times New Roman" w:hAnsi="Calibri" w:cs="Arial"/>
          <w:color w:val="000000"/>
        </w:rPr>
      </w:pPr>
    </w:p>
    <w:p w14:paraId="75C7BDA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Usset JL, Raghavan R, Tyrer JP, McGuire V, Sieh W, Webb P, Chang-Claude J, Rudolph A, Anton-Culver H, Berchuck A, Brinton LA, Cunningham JM, deFazio A, Doherty JA, Edwards RP, Gayther SA, Gentry-Maharaj A, Goodman MT, Hogdall E, Jensen A, Johnatty SE, Kiemeney LA, Kjaer SK, Larson MC, Lurie G, Massuger L, Menon U, Modugno F, Moysich KB, Ness RB, Pike MC, Ramus SJ, Rossing MA, Rothstein J, Song H, Thompson PJ, Van Den Berg DJ, Vierkant RA, Wang-Gohrke S, </w:t>
      </w:r>
      <w:r w:rsidRPr="009D0159">
        <w:rPr>
          <w:rFonts w:ascii="Calibri" w:eastAsia="Times New Roman" w:hAnsi="Calibri" w:cs="Arial"/>
          <w:color w:val="000000"/>
        </w:rPr>
        <w:lastRenderedPageBreak/>
        <w:t>Wentzensen N, Whittemore AS, Wilkens LR, Wu AH, Yang H, Pearce CL, Schildkraut JM, Pharaoh P, Goode EL, Fridley BL.</w:t>
      </w:r>
    </w:p>
    <w:p w14:paraId="75C7BDA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Assessment of multifactor gene-environment interactions and ovarian cancer risk: candidate genes, obesity, and hormone-related risk factors.</w:t>
      </w:r>
    </w:p>
    <w:p w14:paraId="75C7BDA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Cancer Epidemiol Biomarkers Prev. 2016 Mar 14;</w:t>
      </w:r>
    </w:p>
    <w:p w14:paraId="75C7BDA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26976855</w:t>
      </w:r>
    </w:p>
    <w:p w14:paraId="75C7BDAE" w14:textId="77777777" w:rsidR="009D0159" w:rsidRPr="009D0159" w:rsidRDefault="009D0159" w:rsidP="009D0159">
      <w:pPr>
        <w:spacing w:after="0" w:line="240" w:lineRule="auto"/>
        <w:rPr>
          <w:rFonts w:ascii="Calibri" w:eastAsia="Times New Roman" w:hAnsi="Calibri" w:cs="Arial"/>
          <w:color w:val="000000"/>
        </w:rPr>
      </w:pPr>
    </w:p>
    <w:p w14:paraId="75C7BDA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Zhang L, Ma T, Brozick J, Babalola K, Budiu R, Tseng G, Vlad AM.</w:t>
      </w:r>
    </w:p>
    <w:p w14:paraId="75C7BDB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Effects of Kras activation and Pten deletion alone or in combination on MUC1 biology and epithelial-to-mesenchymal transition in ovarian cancer.</w:t>
      </w:r>
    </w:p>
    <w:p w14:paraId="75C7BDB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Oncogene. 2016 Mar 14;</w:t>
      </w:r>
    </w:p>
    <w:p w14:paraId="75C7BDB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26973247</w:t>
      </w:r>
    </w:p>
    <w:p w14:paraId="75C7BDB3" w14:textId="77777777" w:rsidR="009D0159" w:rsidRPr="009D0159" w:rsidRDefault="009D0159" w:rsidP="009D0159">
      <w:pPr>
        <w:spacing w:after="0" w:line="240" w:lineRule="auto"/>
        <w:rPr>
          <w:rFonts w:ascii="Calibri" w:eastAsia="Times New Roman" w:hAnsi="Calibri" w:cs="Arial"/>
          <w:color w:val="000000"/>
        </w:rPr>
      </w:pPr>
    </w:p>
    <w:p w14:paraId="75C7BDB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Delgado E, Boisen MM, Laskey R, Chen R, Song C, Sallit J, Yochum ZA, Andersen CL, Sikora MJ, Wagner J, Safe S, Elishaev E, Lee A, Edwards RP, Haluska P, Tseng G, Schurdak M, Oesterreich S.</w:t>
      </w:r>
    </w:p>
    <w:p w14:paraId="75C7BDB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High expression of orphan nuclear receptor NR4A1 in a subset of ovarian tumors with worse outcome.</w:t>
      </w:r>
    </w:p>
    <w:p w14:paraId="75C7BDB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2016 Mar 2;</w:t>
      </w:r>
    </w:p>
    <w:p w14:paraId="75C7BDB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26946093</w:t>
      </w:r>
    </w:p>
    <w:p w14:paraId="75C7BDB8" w14:textId="77777777" w:rsidR="009D0159" w:rsidRPr="009D0159" w:rsidRDefault="009D0159" w:rsidP="009D0159">
      <w:pPr>
        <w:spacing w:after="0" w:line="240" w:lineRule="auto"/>
        <w:rPr>
          <w:rFonts w:ascii="Calibri" w:eastAsia="Times New Roman" w:hAnsi="Calibri" w:cs="Arial"/>
          <w:color w:val="000000"/>
        </w:rPr>
      </w:pPr>
    </w:p>
    <w:p w14:paraId="75C7BD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Præstegaard C, Kjaer SK, Nielsen TS, Jensen SM, Webb PM, Nagle CM, Høgdall E, Risch HA, Rossing MA, Doherty JA, Wicklund KG, Goodman MT, Modugno F, Moysich K, Ness RB, Edwards RP, Goode EL, Winham SJ, Fridley BL, Cramer DW, Terry KL, Schildkraut JM, Berchuck A, Bandera EV, Paddock L, Kiemeney LA, Massuger LF, Wentzensen N, Pharoah P, Song H, Whittemore AS, McGuire V, Sieh W, Rothstein J, Anton-Culver H, Ziogas A, Menon U, Gayther SA, Ramus SJ, Gentry-Maharaj A, Wu AH, Pearce CL, Pike MC, Lee AW, Chang-Claude J, Jensen A, Ovarian Cancer Association .</w:t>
      </w:r>
    </w:p>
    <w:p w14:paraId="75C7BDB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association between socioeconomic status and tumour stage at diagnosis of ovarian cancer: A pooled analysis of 18 case-control studies.</w:t>
      </w:r>
    </w:p>
    <w:p w14:paraId="75C7BDBB" w14:textId="33CA9F2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Cancer Epidemiol. 2016 Feb 3</w:t>
      </w:r>
      <w:r w:rsidR="00C622B1" w:rsidRPr="009D0159">
        <w:rPr>
          <w:rFonts w:ascii="Calibri" w:eastAsia="Times New Roman" w:hAnsi="Calibri" w:cs="Arial"/>
          <w:color w:val="000000"/>
        </w:rPr>
        <w:t>; 41:71</w:t>
      </w:r>
      <w:r w:rsidRPr="009D0159">
        <w:rPr>
          <w:rFonts w:ascii="Calibri" w:eastAsia="Times New Roman" w:hAnsi="Calibri" w:cs="Arial"/>
          <w:color w:val="000000"/>
        </w:rPr>
        <w:t>-79.</w:t>
      </w:r>
    </w:p>
    <w:p w14:paraId="75C7BD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26851750</w:t>
      </w:r>
    </w:p>
    <w:p w14:paraId="75C7BDBD" w14:textId="77777777" w:rsidR="009D0159" w:rsidRPr="009D0159" w:rsidRDefault="009D0159" w:rsidP="009D0159">
      <w:pPr>
        <w:spacing w:after="0" w:line="240" w:lineRule="auto"/>
        <w:rPr>
          <w:rFonts w:ascii="Calibri" w:eastAsia="Times New Roman" w:hAnsi="Calibri" w:cs="Arial"/>
          <w:color w:val="000000"/>
        </w:rPr>
      </w:pPr>
    </w:p>
    <w:p w14:paraId="75C7BDB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Boisen MM, Richard SD, Holtzman MP, Edwards RP, Kelley JL, Choudry MH, Bartlett D, Huang M.</w:t>
      </w:r>
    </w:p>
    <w:p w14:paraId="75C7BDB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Hyperthermic intraperitoneal chemotherapy for epithelial ovarian cancers: is there a role?</w:t>
      </w:r>
    </w:p>
    <w:p w14:paraId="75C7BDC0" w14:textId="1873C72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Gastrointest Oncol. 2016 Feb</w:t>
      </w:r>
      <w:r w:rsidR="00C622B1" w:rsidRPr="009D0159">
        <w:rPr>
          <w:rFonts w:ascii="Calibri" w:eastAsia="Times New Roman" w:hAnsi="Calibri" w:cs="Arial"/>
          <w:color w:val="000000"/>
        </w:rPr>
        <w:t>; 7</w:t>
      </w:r>
      <w:r w:rsidRPr="009D0159">
        <w:rPr>
          <w:rFonts w:ascii="Calibri" w:eastAsia="Times New Roman" w:hAnsi="Calibri" w:cs="Arial"/>
          <w:color w:val="000000"/>
        </w:rPr>
        <w:t>(1):10-7.</w:t>
      </w:r>
    </w:p>
    <w:p w14:paraId="75C7BDC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26941980</w:t>
      </w:r>
    </w:p>
    <w:p w14:paraId="75C7BDC2" w14:textId="77777777" w:rsidR="009D0159" w:rsidRPr="009D0159" w:rsidRDefault="009D0159" w:rsidP="009D0159">
      <w:pPr>
        <w:spacing w:after="0" w:line="240" w:lineRule="auto"/>
        <w:rPr>
          <w:rFonts w:ascii="Calibri" w:eastAsia="Times New Roman" w:hAnsi="Calibri" w:cs="Arial"/>
          <w:color w:val="000000"/>
        </w:rPr>
      </w:pPr>
    </w:p>
    <w:p w14:paraId="75C7BDC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Ocak M, Gillman AG, Bresee J, Zhang L, Vlad AM, Müller C, Schibli R, Edwards WB, Anderson CJ, Gach HM.</w:t>
      </w:r>
    </w:p>
    <w:p w14:paraId="75C7BDC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Folate receptor-targeted multimodality imaging of ovarian cancer in a novel syngeneic mouse model.</w:t>
      </w:r>
    </w:p>
    <w:p w14:paraId="75C7BDC5" w14:textId="0846511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Mol Pharm. 2015 Feb 2</w:t>
      </w:r>
      <w:r w:rsidR="00C622B1" w:rsidRPr="009D0159">
        <w:rPr>
          <w:rFonts w:ascii="Calibri" w:eastAsia="Times New Roman" w:hAnsi="Calibri" w:cs="Arial"/>
          <w:color w:val="000000"/>
        </w:rPr>
        <w:t>; 12</w:t>
      </w:r>
      <w:r w:rsidRPr="009D0159">
        <w:rPr>
          <w:rFonts w:ascii="Calibri" w:eastAsia="Times New Roman" w:hAnsi="Calibri" w:cs="Arial"/>
          <w:color w:val="000000"/>
        </w:rPr>
        <w:t>(2):542-53.</w:t>
      </w:r>
    </w:p>
    <w:p w14:paraId="75C7BD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25536192</w:t>
      </w:r>
    </w:p>
    <w:p w14:paraId="75C7BDC7" w14:textId="77777777" w:rsidR="009D0159" w:rsidRPr="009D0159" w:rsidRDefault="009D0159" w:rsidP="009D0159">
      <w:pPr>
        <w:spacing w:after="0" w:line="240" w:lineRule="auto"/>
        <w:rPr>
          <w:rFonts w:ascii="Calibri" w:eastAsia="Times New Roman" w:hAnsi="Calibri" w:cs="Arial"/>
          <w:color w:val="000000"/>
        </w:rPr>
      </w:pPr>
    </w:p>
    <w:p w14:paraId="75C7BD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Earp M, Winham SJ, Larson N, Permuth JB, Sicotte H, Chien J, Anton-Culver H, Bandera EV, Berchuck A, Cook LS, Cramer D, Doherty JA, Goodman MT, Levine DA, Monteiro AN, Ness RB, Pearce CL, Rossing MA, Tworoger SS, Wentzensen N, Bisogna M, Brinton L, Brooks-Wilson A, </w:t>
      </w:r>
      <w:r w:rsidRPr="009D0159">
        <w:rPr>
          <w:rFonts w:ascii="Calibri" w:eastAsia="Times New Roman" w:hAnsi="Calibri" w:cs="Arial"/>
          <w:color w:val="000000"/>
        </w:rPr>
        <w:lastRenderedPageBreak/>
        <w:t>Carney ME, Cunningham JM, Edwards RP, Fogarty ZC, Iversen ES, Kraft P, Larson MC, Le ND, Lin HY, Lissowska J, Modugno F, Moysich KB, Olson SH, Pike MC, Poole EM, Rider DN, Terry KL, Thompson PJ, van den Berg D, Vierkant RA, Vitonis AF, Wilkens LR, Wu AH, Yang HP, Ziogas A, Phelan CM, Schildkraut JM, Chen YA, Sellers TA, Fridley BL, Goode EL.</w:t>
      </w:r>
    </w:p>
    <w:p w14:paraId="75C7BDC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targeted genetic association study of epithelial ovarian cancer susceptibility.</w:t>
      </w:r>
    </w:p>
    <w:p w14:paraId="75C7BDC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Oncotarget. 2016 Feb 1;</w:t>
      </w:r>
    </w:p>
    <w:p w14:paraId="75C7BDC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26848776</w:t>
      </w:r>
    </w:p>
    <w:p w14:paraId="75C7BDCC" w14:textId="77777777" w:rsidR="009D0159" w:rsidRPr="009D0159" w:rsidRDefault="009D0159" w:rsidP="009D0159">
      <w:pPr>
        <w:spacing w:after="0" w:line="240" w:lineRule="auto"/>
        <w:rPr>
          <w:rFonts w:ascii="Calibri" w:eastAsia="Times New Roman" w:hAnsi="Calibri" w:cs="Arial"/>
          <w:color w:val="000000"/>
        </w:rPr>
      </w:pPr>
    </w:p>
    <w:p w14:paraId="75C7BD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Boisen MM, Vargo JA, Beriwal S, Sukumvanich P, Olawaiye AB, Kelley JL, Edwards RP, Huang M, Courtney-Brooks M, Comerci JT.</w:t>
      </w:r>
    </w:p>
    <w:p w14:paraId="75C7BDC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Surgical Outcomes of Patients Undergoing Extrafascial Hysterectomy After Neoadjuvant Radiotherapy With or Without Chemotherapy for Locally Advanced Endometrial Cancer Clinically Extending to the Cervix or Parametria.</w:t>
      </w:r>
    </w:p>
    <w:p w14:paraId="75C7BDC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Gynecol Cancer. 2016 Jan 28;</w:t>
      </w:r>
    </w:p>
    <w:p w14:paraId="75C7BDD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26825835</w:t>
      </w:r>
    </w:p>
    <w:p w14:paraId="75C7BDD1" w14:textId="77777777" w:rsidR="009D0159" w:rsidRPr="009D0159" w:rsidRDefault="009D0159" w:rsidP="009D0159">
      <w:pPr>
        <w:spacing w:after="0" w:line="240" w:lineRule="auto"/>
        <w:rPr>
          <w:rFonts w:ascii="Calibri" w:eastAsia="Times New Roman" w:hAnsi="Calibri" w:cs="Arial"/>
          <w:color w:val="000000"/>
        </w:rPr>
      </w:pPr>
    </w:p>
    <w:p w14:paraId="75C7BD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Xu KM, Gill BS, Balasubramani GK, Sukumvanich P, Kelley JL, Beriwal S.</w:t>
      </w:r>
    </w:p>
    <w:p w14:paraId="75C7BDD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Utilization and Role of Adjuvant Radiotherapy and Chemotherapy for Uterine Clear Cell Carcinoma: A National Cancer Data Base Analysis.</w:t>
      </w:r>
    </w:p>
    <w:p w14:paraId="75C7BDD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Gynecol Cancer. 2016 Jan 28;</w:t>
      </w:r>
    </w:p>
    <w:p w14:paraId="75C7BDD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26825837</w:t>
      </w:r>
    </w:p>
    <w:p w14:paraId="75C7BDD6" w14:textId="77777777" w:rsidR="009D0159" w:rsidRPr="009D0159" w:rsidRDefault="009D0159" w:rsidP="009D0159">
      <w:pPr>
        <w:spacing w:after="0" w:line="240" w:lineRule="auto"/>
        <w:rPr>
          <w:rFonts w:ascii="Calibri" w:eastAsia="Times New Roman" w:hAnsi="Calibri" w:cs="Arial"/>
          <w:color w:val="000000"/>
        </w:rPr>
      </w:pPr>
    </w:p>
    <w:p w14:paraId="75C7BD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Wong JL, Obermajer N, Odunsi K, Edwards RP, Kalinski P.</w:t>
      </w:r>
    </w:p>
    <w:p w14:paraId="75C7BDD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Synergistic COX2 induction by IFNγ and TNFα self-limits type-1 immunity in the human tumor microenvironment.</w:t>
      </w:r>
    </w:p>
    <w:p w14:paraId="75C7BDD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Cancer Immunol Res. 2016 Jan 27;</w:t>
      </w:r>
    </w:p>
    <w:p w14:paraId="75C7BDD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26817996</w:t>
      </w:r>
    </w:p>
    <w:p w14:paraId="75C7BDDB" w14:textId="77777777" w:rsidR="009D0159" w:rsidRPr="009D0159" w:rsidRDefault="009D0159" w:rsidP="009D0159">
      <w:pPr>
        <w:spacing w:after="0" w:line="240" w:lineRule="auto"/>
        <w:rPr>
          <w:rFonts w:ascii="Calibri" w:eastAsia="Times New Roman" w:hAnsi="Calibri" w:cs="Arial"/>
          <w:color w:val="000000"/>
        </w:rPr>
      </w:pPr>
    </w:p>
    <w:p w14:paraId="75C7BDDC" w14:textId="09BEE358" w:rsidR="009D0159" w:rsidRPr="009D0159" w:rsidRDefault="00C622B1" w:rsidP="009D0159">
      <w:pPr>
        <w:spacing w:after="0" w:line="240" w:lineRule="auto"/>
        <w:rPr>
          <w:rFonts w:ascii="Calibri" w:eastAsia="Times New Roman" w:hAnsi="Calibri" w:cs="Arial"/>
          <w:color w:val="000000"/>
        </w:rPr>
      </w:pPr>
      <w:r>
        <w:rPr>
          <w:rFonts w:ascii="Calibri" w:eastAsia="Times New Roman" w:hAnsi="Calibri" w:cs="Arial"/>
          <w:color w:val="000000"/>
        </w:rPr>
        <w:t xml:space="preserve">….Edwards RP, Modugno </w:t>
      </w:r>
      <w:proofErr w:type="gramStart"/>
      <w:r>
        <w:rPr>
          <w:rFonts w:ascii="Calibri" w:eastAsia="Times New Roman" w:hAnsi="Calibri" w:cs="Arial"/>
          <w:color w:val="000000"/>
        </w:rPr>
        <w:t>F, …</w:t>
      </w:r>
      <w:proofErr w:type="gramEnd"/>
    </w:p>
    <w:p w14:paraId="75C7BDD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Common Genetic Variation in Circadian Rhythm Genes and Risk of Epithelial Ovarian Cancer (EOC).</w:t>
      </w:r>
    </w:p>
    <w:p w14:paraId="75C7BDDE" w14:textId="2476DD3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Genet Genome Res. 2015</w:t>
      </w:r>
      <w:r w:rsidR="00C622B1" w:rsidRPr="009D0159">
        <w:rPr>
          <w:rFonts w:ascii="Calibri" w:eastAsia="Times New Roman" w:hAnsi="Calibri" w:cs="Arial"/>
          <w:color w:val="000000"/>
        </w:rPr>
        <w:t>; 2</w:t>
      </w:r>
      <w:r w:rsidRPr="009D0159">
        <w:rPr>
          <w:rFonts w:ascii="Calibri" w:eastAsia="Times New Roman" w:hAnsi="Calibri" w:cs="Arial"/>
          <w:color w:val="000000"/>
        </w:rPr>
        <w:t>(2).</w:t>
      </w:r>
    </w:p>
    <w:p w14:paraId="75C7BDD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26807442</w:t>
      </w:r>
    </w:p>
    <w:p w14:paraId="75C7BDE0" w14:textId="77777777" w:rsidR="009D0159" w:rsidRPr="009D0159" w:rsidRDefault="009D0159" w:rsidP="009D0159">
      <w:pPr>
        <w:spacing w:after="0" w:line="240" w:lineRule="auto"/>
        <w:rPr>
          <w:rFonts w:ascii="Calibri" w:eastAsia="Times New Roman" w:hAnsi="Calibri" w:cs="Arial"/>
          <w:color w:val="000000"/>
        </w:rPr>
      </w:pPr>
    </w:p>
    <w:p w14:paraId="75C7BD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Donovan HS, Hagan TL, Campbell GB, Boisen MM, Rosenblum LM, Edwards RP, Bovbjerg DH, Horn CC.</w:t>
      </w:r>
    </w:p>
    <w:p w14:paraId="75C7BDE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Nausea as a sentinel symptom for cytotoxic chemotherapy effects on the gut-brain axis among women receiving treatment for recurrent ovarian cancer: an exploratory analysis.</w:t>
      </w:r>
    </w:p>
    <w:p w14:paraId="75C7BDE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Support Care Cancer. 2016 Jan 8;</w:t>
      </w:r>
    </w:p>
    <w:p w14:paraId="75C7BDE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26746209</w:t>
      </w:r>
    </w:p>
    <w:p w14:paraId="75C7BDE5" w14:textId="77777777" w:rsidR="009D0159" w:rsidRPr="009D0159" w:rsidRDefault="009D0159" w:rsidP="009D0159">
      <w:pPr>
        <w:spacing w:after="0" w:line="240" w:lineRule="auto"/>
        <w:rPr>
          <w:rFonts w:ascii="Calibri" w:eastAsia="Times New Roman" w:hAnsi="Calibri" w:cs="Arial"/>
          <w:color w:val="000000"/>
        </w:rPr>
      </w:pPr>
    </w:p>
    <w:p w14:paraId="75C7BD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Winham SJ, Pirie A, Chen YA, Larson MC, Fogarty ZC, Earp MA, Anton-Culver H, Bandera EV, Cramer D, Doherty JA, Goodman MT, Gronwald J, Karlan BY, Kjaer SK, Levine DA, Menon U, Ness RB, Pearce CL, Pejovic T, Rossing MA, Wentzensen N, Bean YT, Bisogna M, Brinton LA, Carney ME, Cunningham JM, Cybulski C, deFazio A, Dicks EM, Edwards RP, Gayther SA, Gentry-Maharaj A, Gore M, Iversen ES, Jensen A, Johnatty SE, Lester J, Lin HY, Lissowska J, Lubinski J, Menkiszak J, Modugno F, Moysich KB, Orlow I, Pike MC, Ramus SJ, Song H, Terry KL, Thompson PJ, Tyrer JP, </w:t>
      </w:r>
      <w:r w:rsidRPr="009D0159">
        <w:rPr>
          <w:rFonts w:ascii="Calibri" w:eastAsia="Times New Roman" w:hAnsi="Calibri" w:cs="Arial"/>
          <w:color w:val="000000"/>
        </w:rPr>
        <w:lastRenderedPageBreak/>
        <w:t>Van Den Berg DJ, Vierkant RA, Vitonis AF, Walsh C, Wilkens LR, Wu AH, Yang H, Ziogas A, Berchuck A, Chenevix-Trench G, Schildkraut JM, Permuth-Wey J, Phelan CM, Pharoah PD, Fridley BL, Sellers TA, Goode EL.</w:t>
      </w:r>
    </w:p>
    <w:p w14:paraId="75C7BDE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Investigation of exomic variants associated with overall survival in ovarian cancer.</w:t>
      </w:r>
    </w:p>
    <w:p w14:paraId="75C7BDE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Cancer Epidemiol Biomarkers Prev. 2016 Jan 8;</w:t>
      </w:r>
    </w:p>
    <w:p w14:paraId="75C7BDE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26747452</w:t>
      </w:r>
    </w:p>
    <w:p w14:paraId="75C7BDEA" w14:textId="77777777" w:rsidR="009D0159" w:rsidRPr="009D0159" w:rsidRDefault="009D0159" w:rsidP="009D0159">
      <w:pPr>
        <w:spacing w:after="0" w:line="240" w:lineRule="auto"/>
        <w:rPr>
          <w:rFonts w:ascii="Calibri" w:eastAsia="Times New Roman" w:hAnsi="Calibri" w:cs="Arial"/>
          <w:color w:val="000000"/>
        </w:rPr>
      </w:pPr>
    </w:p>
    <w:p w14:paraId="75C7BD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Hillers KJ, Jantsch V, Martinez-Perez E, Yanowitz JL.</w:t>
      </w:r>
    </w:p>
    <w:p w14:paraId="75C7BDE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Meiosis.</w:t>
      </w:r>
    </w:p>
    <w:p w14:paraId="75C7BDED" w14:textId="752782A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WormBook. 2015 Dec 22</w:t>
      </w:r>
      <w:r w:rsidR="00C622B1" w:rsidRPr="009D0159">
        <w:rPr>
          <w:rFonts w:ascii="Calibri" w:eastAsia="Times New Roman" w:hAnsi="Calibri" w:cs="Arial"/>
          <w:color w:val="000000"/>
        </w:rPr>
        <w:t>:</w:t>
      </w:r>
      <w:r w:rsidRPr="009D0159">
        <w:rPr>
          <w:rFonts w:ascii="Calibri" w:eastAsia="Times New Roman" w:hAnsi="Calibri" w:cs="Arial"/>
          <w:color w:val="000000"/>
        </w:rPr>
        <w:t>1-54.</w:t>
      </w:r>
    </w:p>
    <w:p w14:paraId="75C7BDE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26694509</w:t>
      </w:r>
    </w:p>
    <w:p w14:paraId="75C7BDEF" w14:textId="77777777" w:rsidR="009D0159" w:rsidRPr="009D0159" w:rsidRDefault="009D0159" w:rsidP="009D0159">
      <w:pPr>
        <w:spacing w:after="0" w:line="240" w:lineRule="auto"/>
        <w:rPr>
          <w:rFonts w:ascii="Calibri" w:eastAsia="Times New Roman" w:hAnsi="Calibri" w:cs="Arial"/>
          <w:color w:val="000000"/>
        </w:rPr>
      </w:pPr>
    </w:p>
    <w:p w14:paraId="75C7BD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Sanei-Moghaddam A, Ma T, Goughnour SL, Edwards RP, Lounder PJ, Ismail N, Comerci JT, Mansuria SM, Linkov F.</w:t>
      </w:r>
    </w:p>
    <w:p w14:paraId="75C7BDF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Changes in Hysterectomy Trends </w:t>
      </w:r>
      <w:proofErr w:type="gramStart"/>
      <w:r w:rsidRPr="009D0159">
        <w:rPr>
          <w:rFonts w:ascii="Calibri" w:eastAsia="Times New Roman" w:hAnsi="Calibri" w:cs="Arial"/>
          <w:i/>
          <w:iCs/>
          <w:color w:val="000000"/>
        </w:rPr>
        <w:t>After</w:t>
      </w:r>
      <w:proofErr w:type="gramEnd"/>
      <w:r w:rsidRPr="009D0159">
        <w:rPr>
          <w:rFonts w:ascii="Calibri" w:eastAsia="Times New Roman" w:hAnsi="Calibri" w:cs="Arial"/>
          <w:i/>
          <w:iCs/>
          <w:color w:val="000000"/>
        </w:rPr>
        <w:t xml:space="preserve"> the Implementation of a Clinical Pathway.</w:t>
      </w:r>
    </w:p>
    <w:p w14:paraId="75C7BDF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Dec 7;</w:t>
      </w:r>
    </w:p>
    <w:p w14:paraId="75C7BDF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26646126</w:t>
      </w:r>
    </w:p>
    <w:p w14:paraId="75C7BDF4" w14:textId="77777777" w:rsidR="009D0159" w:rsidRPr="009D0159" w:rsidRDefault="009D0159" w:rsidP="009D0159">
      <w:pPr>
        <w:spacing w:after="0" w:line="240" w:lineRule="auto"/>
        <w:rPr>
          <w:rFonts w:ascii="Calibri" w:eastAsia="Times New Roman" w:hAnsi="Calibri" w:cs="Arial"/>
          <w:color w:val="000000"/>
        </w:rPr>
      </w:pPr>
    </w:p>
    <w:p w14:paraId="75C7BD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Goughnour SL, Thurston RC, Althouse AD, Freese KE, Edwards RP, Hamad GG, McCloskey C, Ramanathan R, Bovbjerg DH, Linkov F.</w:t>
      </w:r>
    </w:p>
    <w:p w14:paraId="75C7BDF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Assessment of hot flushes and vaginal dryness among obese women undergoing bariatric surgery.</w:t>
      </w:r>
    </w:p>
    <w:p w14:paraId="75C7BDF7" w14:textId="25BE00D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Climacteric. 2015 Nov 10</w:t>
      </w:r>
      <w:r w:rsidR="00C622B1" w:rsidRPr="009D0159">
        <w:rPr>
          <w:rFonts w:ascii="Calibri" w:eastAsia="Times New Roman" w:hAnsi="Calibri" w:cs="Arial"/>
          <w:color w:val="000000"/>
        </w:rPr>
        <w:t>:</w:t>
      </w:r>
      <w:r w:rsidRPr="009D0159">
        <w:rPr>
          <w:rFonts w:ascii="Calibri" w:eastAsia="Times New Roman" w:hAnsi="Calibri" w:cs="Arial"/>
          <w:color w:val="000000"/>
        </w:rPr>
        <w:t>1-6.</w:t>
      </w:r>
    </w:p>
    <w:p w14:paraId="75C7BDF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26555182</w:t>
      </w:r>
    </w:p>
    <w:p w14:paraId="75C7BDF9" w14:textId="77777777" w:rsidR="009D0159" w:rsidRPr="009D0159" w:rsidRDefault="009D0159" w:rsidP="009D0159">
      <w:pPr>
        <w:spacing w:after="0" w:line="240" w:lineRule="auto"/>
        <w:rPr>
          <w:rFonts w:ascii="Calibri" w:eastAsia="Times New Roman" w:hAnsi="Calibri" w:cs="Arial"/>
          <w:color w:val="000000"/>
        </w:rPr>
      </w:pPr>
    </w:p>
    <w:p w14:paraId="75C7BD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Lin JF, Muñiz K, Sukumvanich P, Gehrig P, Beriwal S, Kelley JL, Edwards RP, Olawaiye AB.</w:t>
      </w:r>
    </w:p>
    <w:p w14:paraId="75C7BDF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Survival advantage associated with multimodal therapy in women with node-positive (stage-IIIC) uterine papillary serous carcinoma: a National Cancer Database study.</w:t>
      </w:r>
    </w:p>
    <w:p w14:paraId="75C7BDF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2015 Nov 5;</w:t>
      </w:r>
    </w:p>
    <w:p w14:paraId="75C7BDF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26537059</w:t>
      </w:r>
    </w:p>
    <w:p w14:paraId="75C7BDFE" w14:textId="77777777" w:rsidR="009D0159" w:rsidRPr="009D0159" w:rsidRDefault="009D0159" w:rsidP="009D0159">
      <w:pPr>
        <w:spacing w:after="0" w:line="240" w:lineRule="auto"/>
        <w:rPr>
          <w:rFonts w:ascii="Calibri" w:eastAsia="Times New Roman" w:hAnsi="Calibri" w:cs="Arial"/>
          <w:color w:val="000000"/>
        </w:rPr>
      </w:pPr>
    </w:p>
    <w:p w14:paraId="75C7BD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Yu MC, Austin RM, Lin J, Beck T, Beriwal S, Comerci JT, Edwards RP, Sukumvanich P, Kelley J, Olawaiye AB.</w:t>
      </w:r>
    </w:p>
    <w:p w14:paraId="75C7BE0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Role of High-Risk Human Papilloma Virus Testing in the Surveillance of Cervical Cancer </w:t>
      </w:r>
      <w:proofErr w:type="gramStart"/>
      <w:r w:rsidRPr="009D0159">
        <w:rPr>
          <w:rFonts w:ascii="Calibri" w:eastAsia="Times New Roman" w:hAnsi="Calibri" w:cs="Arial"/>
          <w:i/>
          <w:iCs/>
          <w:color w:val="000000"/>
        </w:rPr>
        <w:t>After</w:t>
      </w:r>
      <w:proofErr w:type="gramEnd"/>
      <w:r w:rsidRPr="009D0159">
        <w:rPr>
          <w:rFonts w:ascii="Calibri" w:eastAsia="Times New Roman" w:hAnsi="Calibri" w:cs="Arial"/>
          <w:i/>
          <w:iCs/>
          <w:color w:val="000000"/>
        </w:rPr>
        <w:t xml:space="preserve"> Treatment.</w:t>
      </w:r>
    </w:p>
    <w:p w14:paraId="75C7BE01" w14:textId="405F0B4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Arch Pathol Lab Med. 2015 Nov</w:t>
      </w:r>
      <w:r w:rsidR="00C622B1" w:rsidRPr="009D0159">
        <w:rPr>
          <w:rFonts w:ascii="Calibri" w:eastAsia="Times New Roman" w:hAnsi="Calibri" w:cs="Arial"/>
          <w:color w:val="000000"/>
        </w:rPr>
        <w:t>; 139</w:t>
      </w:r>
      <w:r w:rsidRPr="009D0159">
        <w:rPr>
          <w:rFonts w:ascii="Calibri" w:eastAsia="Times New Roman" w:hAnsi="Calibri" w:cs="Arial"/>
          <w:color w:val="000000"/>
        </w:rPr>
        <w:t>(11):1437-40.</w:t>
      </w:r>
    </w:p>
    <w:p w14:paraId="75C7BE0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26516940</w:t>
      </w:r>
    </w:p>
    <w:p w14:paraId="75C7BE03" w14:textId="77777777" w:rsidR="009D0159" w:rsidRPr="009D0159" w:rsidRDefault="009D0159" w:rsidP="009D0159">
      <w:pPr>
        <w:spacing w:after="0" w:line="240" w:lineRule="auto"/>
        <w:rPr>
          <w:rFonts w:ascii="Calibri" w:eastAsia="Times New Roman" w:hAnsi="Calibri" w:cs="Arial"/>
          <w:color w:val="000000"/>
        </w:rPr>
      </w:pPr>
    </w:p>
    <w:p w14:paraId="75C7BE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Trump BD, Linkov F, Edwards RP, Linkov I.</w:t>
      </w:r>
    </w:p>
    <w:p w14:paraId="75C7BE0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Not a Humbug: the evolution of patient-centred medical decision-making.</w:t>
      </w:r>
    </w:p>
    <w:p w14:paraId="75C7BE0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Evid Based Med. 2015 Oct 16;</w:t>
      </w:r>
    </w:p>
    <w:p w14:paraId="75C7BE0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26475717</w:t>
      </w:r>
    </w:p>
    <w:p w14:paraId="75C7BE08" w14:textId="77777777" w:rsidR="009D0159" w:rsidRPr="009D0159" w:rsidRDefault="009D0159" w:rsidP="009D0159">
      <w:pPr>
        <w:spacing w:after="0" w:line="240" w:lineRule="auto"/>
        <w:rPr>
          <w:rFonts w:ascii="Calibri" w:eastAsia="Times New Roman" w:hAnsi="Calibri" w:cs="Arial"/>
          <w:color w:val="000000"/>
        </w:rPr>
      </w:pPr>
    </w:p>
    <w:p w14:paraId="75C7BE09" w14:textId="3A9ACDDC" w:rsidR="009D0159" w:rsidRPr="009D0159" w:rsidRDefault="00C622B1" w:rsidP="009D0159">
      <w:pPr>
        <w:spacing w:after="0" w:line="240" w:lineRule="auto"/>
        <w:rPr>
          <w:rFonts w:ascii="Calibri" w:eastAsia="Times New Roman" w:hAnsi="Calibri" w:cs="Arial"/>
          <w:color w:val="000000"/>
        </w:rPr>
      </w:pPr>
      <w:r>
        <w:rPr>
          <w:rFonts w:ascii="Calibri" w:eastAsia="Times New Roman" w:hAnsi="Calibri" w:cs="Arial"/>
          <w:color w:val="000000"/>
        </w:rPr>
        <w:t xml:space="preserve">…...Edwards RP, Kelley </w:t>
      </w:r>
      <w:proofErr w:type="gramStart"/>
      <w:r>
        <w:rPr>
          <w:rFonts w:ascii="Calibri" w:eastAsia="Times New Roman" w:hAnsi="Calibri" w:cs="Arial"/>
          <w:color w:val="000000"/>
        </w:rPr>
        <w:t>JL, …</w:t>
      </w:r>
      <w:proofErr w:type="gramEnd"/>
    </w:p>
    <w:p w14:paraId="75C7BE0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Common Variants at the CHEK2 Gene Locus and Risk of Epithelial Ovarian Cancer.</w:t>
      </w:r>
    </w:p>
    <w:p w14:paraId="75C7BE0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Carcinogenesis. 2015 Sep 29;</w:t>
      </w:r>
    </w:p>
    <w:p w14:paraId="75C7BE0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26424751</w:t>
      </w:r>
    </w:p>
    <w:p w14:paraId="75C7BE0D" w14:textId="77777777" w:rsidR="009D0159" w:rsidRPr="009D0159" w:rsidRDefault="009D0159" w:rsidP="009D0159">
      <w:pPr>
        <w:spacing w:after="0" w:line="240" w:lineRule="auto"/>
        <w:rPr>
          <w:rFonts w:ascii="Calibri" w:eastAsia="Times New Roman" w:hAnsi="Calibri" w:cs="Arial"/>
          <w:color w:val="000000"/>
        </w:rPr>
      </w:pPr>
    </w:p>
    <w:p w14:paraId="75C7BE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…..Edwards RP, Modugno F.</w:t>
      </w:r>
    </w:p>
    <w:p w14:paraId="75C7BE0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Epithelial-Mesenchymal Transition (EMT) Gene Variants and Epithelial Ovarian Cancer (EOC) Risk.</w:t>
      </w:r>
    </w:p>
    <w:p w14:paraId="75C7BE1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Genet Epidemiol. 2015 Sep 24;</w:t>
      </w:r>
    </w:p>
    <w:p w14:paraId="75C7BE1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26399219</w:t>
      </w:r>
    </w:p>
    <w:p w14:paraId="75C7BE12" w14:textId="77777777" w:rsidR="009D0159" w:rsidRPr="009D0159" w:rsidRDefault="009D0159" w:rsidP="009D0159">
      <w:pPr>
        <w:spacing w:after="0" w:line="240" w:lineRule="auto"/>
        <w:rPr>
          <w:rFonts w:ascii="Calibri" w:eastAsia="Times New Roman" w:hAnsi="Calibri" w:cs="Arial"/>
          <w:color w:val="000000"/>
        </w:rPr>
      </w:pPr>
    </w:p>
    <w:p w14:paraId="75C7BE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…….Edwards RP, Kelley JL, Modugno F……..</w:t>
      </w:r>
    </w:p>
    <w:p w14:paraId="75C7BE1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Cis-eQTL analysis and functional validation of candidate susceptibility genes for high-grade serous ovarian cancer.</w:t>
      </w:r>
    </w:p>
    <w:p w14:paraId="75C7BE15" w14:textId="6DF0AFF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Nat Commun. 2015</w:t>
      </w:r>
      <w:r w:rsidR="00C622B1" w:rsidRPr="009D0159">
        <w:rPr>
          <w:rFonts w:ascii="Calibri" w:eastAsia="Times New Roman" w:hAnsi="Calibri" w:cs="Arial"/>
          <w:color w:val="000000"/>
        </w:rPr>
        <w:t>; 6:8234</w:t>
      </w:r>
      <w:r w:rsidRPr="009D0159">
        <w:rPr>
          <w:rFonts w:ascii="Calibri" w:eastAsia="Times New Roman" w:hAnsi="Calibri" w:cs="Arial"/>
          <w:color w:val="000000"/>
        </w:rPr>
        <w:t>.</w:t>
      </w:r>
    </w:p>
    <w:p w14:paraId="75C7BE1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26391404</w:t>
      </w:r>
    </w:p>
    <w:p w14:paraId="75C7BE17" w14:textId="77777777" w:rsidR="009D0159" w:rsidRPr="009D0159" w:rsidRDefault="009D0159" w:rsidP="009D0159">
      <w:pPr>
        <w:spacing w:after="0" w:line="240" w:lineRule="auto"/>
        <w:rPr>
          <w:rFonts w:ascii="Calibri" w:eastAsia="Times New Roman" w:hAnsi="Calibri" w:cs="Arial"/>
          <w:color w:val="000000"/>
        </w:rPr>
      </w:pPr>
    </w:p>
    <w:p w14:paraId="75C7BE1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Edwards RP.</w:t>
      </w:r>
    </w:p>
    <w:p w14:paraId="75C7BE1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Legacy of Intraperitoneal Therapy in Ovarian Cancer: Why Are We Never Satisfied With the Answer.</w:t>
      </w:r>
    </w:p>
    <w:p w14:paraId="75C7BE1A" w14:textId="5C9B198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Oncology (Williston Park). 2015 Sep 15</w:t>
      </w:r>
      <w:r w:rsidR="00C622B1" w:rsidRPr="009D0159">
        <w:rPr>
          <w:rFonts w:ascii="Calibri" w:eastAsia="Times New Roman" w:hAnsi="Calibri" w:cs="Arial"/>
          <w:color w:val="000000"/>
        </w:rPr>
        <w:t>; 29</w:t>
      </w:r>
      <w:r w:rsidRPr="009D0159">
        <w:rPr>
          <w:rFonts w:ascii="Calibri" w:eastAsia="Times New Roman" w:hAnsi="Calibri" w:cs="Arial"/>
          <w:color w:val="000000"/>
        </w:rPr>
        <w:t>(9).</w:t>
      </w:r>
    </w:p>
    <w:p w14:paraId="75C7BE1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26384809</w:t>
      </w:r>
    </w:p>
    <w:p w14:paraId="75C7BE1C" w14:textId="77777777" w:rsidR="009D0159" w:rsidRPr="009D0159" w:rsidRDefault="009D0159" w:rsidP="009D0159">
      <w:pPr>
        <w:spacing w:after="0" w:line="240" w:lineRule="auto"/>
        <w:rPr>
          <w:rFonts w:ascii="Calibri" w:eastAsia="Times New Roman" w:hAnsi="Calibri" w:cs="Arial"/>
          <w:color w:val="000000"/>
        </w:rPr>
      </w:pPr>
    </w:p>
    <w:p w14:paraId="75C7BE1D" w14:textId="11B2BC52" w:rsidR="009D0159" w:rsidRPr="009D0159" w:rsidRDefault="00C622B1" w:rsidP="009D0159">
      <w:pPr>
        <w:spacing w:after="0" w:line="240" w:lineRule="auto"/>
        <w:rPr>
          <w:rFonts w:ascii="Calibri" w:eastAsia="Times New Roman" w:hAnsi="Calibri" w:cs="Arial"/>
          <w:color w:val="000000"/>
        </w:rPr>
      </w:pPr>
      <w:r>
        <w:rPr>
          <w:rFonts w:ascii="Calibri" w:eastAsia="Times New Roman" w:hAnsi="Calibri" w:cs="Arial"/>
          <w:color w:val="000000"/>
        </w:rPr>
        <w:t>Lu Y, Cuellar G</w:t>
      </w:r>
      <w:proofErr w:type="gramStart"/>
      <w:r>
        <w:rPr>
          <w:rFonts w:ascii="Calibri" w:eastAsia="Times New Roman" w:hAnsi="Calibri" w:cs="Arial"/>
          <w:color w:val="000000"/>
        </w:rPr>
        <w:t>,…,</w:t>
      </w:r>
      <w:proofErr w:type="gramEnd"/>
      <w:r>
        <w:rPr>
          <w:rFonts w:ascii="Calibri" w:eastAsia="Times New Roman" w:hAnsi="Calibri" w:cs="Arial"/>
          <w:color w:val="000000"/>
        </w:rPr>
        <w:t xml:space="preserve"> </w:t>
      </w:r>
      <w:r w:rsidR="009D0159" w:rsidRPr="009D0159">
        <w:rPr>
          <w:rFonts w:ascii="Calibri" w:eastAsia="Times New Roman" w:hAnsi="Calibri" w:cs="Arial"/>
          <w:color w:val="000000"/>
        </w:rPr>
        <w:t>Edw</w:t>
      </w:r>
      <w:r>
        <w:rPr>
          <w:rFonts w:ascii="Calibri" w:eastAsia="Times New Roman" w:hAnsi="Calibri" w:cs="Arial"/>
          <w:color w:val="000000"/>
        </w:rPr>
        <w:t>ards RP, Kelley JL, Modugno F…</w:t>
      </w:r>
    </w:p>
    <w:p w14:paraId="75C7BE1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Shared genetics underlying epidemiological association between endometriosis and ovarian cancer.</w:t>
      </w:r>
    </w:p>
    <w:p w14:paraId="75C7BE1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Mol Genet. 2015 Jul 30;</w:t>
      </w:r>
    </w:p>
    <w:p w14:paraId="75C7BE2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26231222</w:t>
      </w:r>
    </w:p>
    <w:p w14:paraId="75C7BE21" w14:textId="77777777" w:rsidR="009D0159" w:rsidRPr="009D0159" w:rsidRDefault="009D0159" w:rsidP="009D0159">
      <w:pPr>
        <w:spacing w:after="0" w:line="240" w:lineRule="auto"/>
        <w:rPr>
          <w:rFonts w:ascii="Calibri" w:eastAsia="Times New Roman" w:hAnsi="Calibri" w:cs="Arial"/>
          <w:color w:val="000000"/>
        </w:rPr>
      </w:pPr>
    </w:p>
    <w:p w14:paraId="75C7BE22" w14:textId="36AF940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Kar SP, Tyrer JP, et</w:t>
      </w:r>
      <w:r w:rsidR="00C622B1">
        <w:rPr>
          <w:rFonts w:ascii="Calibri" w:eastAsia="Times New Roman" w:hAnsi="Calibri" w:cs="Arial"/>
          <w:color w:val="000000"/>
        </w:rPr>
        <w:t>c</w:t>
      </w:r>
      <w:r w:rsidRPr="009D0159">
        <w:rPr>
          <w:rFonts w:ascii="Calibri" w:eastAsia="Times New Roman" w:hAnsi="Calibri" w:cs="Arial"/>
          <w:color w:val="000000"/>
        </w:rPr>
        <w:t>. al.…...Edw</w:t>
      </w:r>
      <w:r w:rsidR="00C622B1">
        <w:rPr>
          <w:rFonts w:ascii="Calibri" w:eastAsia="Times New Roman" w:hAnsi="Calibri" w:cs="Arial"/>
          <w:color w:val="000000"/>
        </w:rPr>
        <w:t>ards RP, Kelley JL, Modugno F…</w:t>
      </w:r>
    </w:p>
    <w:p w14:paraId="75C7BE2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Network-based integration of GWAS and gene expression identifies a HOX-centric network associated with serous ovarian cancer risk.</w:t>
      </w:r>
    </w:p>
    <w:p w14:paraId="75C7BE2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Cancer Epidemiol Biomarkers Prev. 2015 Jul 24;</w:t>
      </w:r>
    </w:p>
    <w:p w14:paraId="75C7BE2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26209509</w:t>
      </w:r>
    </w:p>
    <w:p w14:paraId="75C7BE26" w14:textId="77777777" w:rsidR="009D0159" w:rsidRPr="009D0159" w:rsidRDefault="009D0159" w:rsidP="009D0159">
      <w:pPr>
        <w:spacing w:after="0" w:line="240" w:lineRule="auto"/>
        <w:rPr>
          <w:rFonts w:ascii="Calibri" w:eastAsia="Times New Roman" w:hAnsi="Calibri" w:cs="Arial"/>
          <w:color w:val="000000"/>
        </w:rPr>
      </w:pPr>
    </w:p>
    <w:p w14:paraId="75C7BE27" w14:textId="1A21019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…..Edw</w:t>
      </w:r>
      <w:r w:rsidR="00C622B1">
        <w:rPr>
          <w:rFonts w:ascii="Calibri" w:eastAsia="Times New Roman" w:hAnsi="Calibri" w:cs="Arial"/>
          <w:color w:val="000000"/>
        </w:rPr>
        <w:t xml:space="preserve">ards, </w:t>
      </w:r>
      <w:proofErr w:type="gramStart"/>
      <w:r w:rsidR="00C622B1">
        <w:rPr>
          <w:rFonts w:ascii="Calibri" w:eastAsia="Times New Roman" w:hAnsi="Calibri" w:cs="Arial"/>
          <w:color w:val="000000"/>
        </w:rPr>
        <w:t>RP, …</w:t>
      </w:r>
      <w:proofErr w:type="gramEnd"/>
    </w:p>
    <w:p w14:paraId="75C7BE2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Common Genetic Variation </w:t>
      </w:r>
      <w:proofErr w:type="gramStart"/>
      <w:r w:rsidRPr="009D0159">
        <w:rPr>
          <w:rFonts w:ascii="Calibri" w:eastAsia="Times New Roman" w:hAnsi="Calibri" w:cs="Arial"/>
          <w:i/>
          <w:iCs/>
          <w:color w:val="000000"/>
        </w:rPr>
        <w:t>In</w:t>
      </w:r>
      <w:proofErr w:type="gramEnd"/>
      <w:r w:rsidRPr="009D0159">
        <w:rPr>
          <w:rFonts w:ascii="Calibri" w:eastAsia="Times New Roman" w:hAnsi="Calibri" w:cs="Arial"/>
          <w:i/>
          <w:iCs/>
          <w:color w:val="000000"/>
        </w:rPr>
        <w:t xml:space="preserve"> Cellular Transport Genes and Epithelial Ovarian Cancer (EOC) Risk.</w:t>
      </w:r>
    </w:p>
    <w:p w14:paraId="75C7BE29" w14:textId="7537C0F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2015</w:t>
      </w:r>
      <w:r w:rsidR="00C622B1" w:rsidRPr="009D0159">
        <w:rPr>
          <w:rFonts w:ascii="Calibri" w:eastAsia="Times New Roman" w:hAnsi="Calibri" w:cs="Arial"/>
          <w:color w:val="000000"/>
        </w:rPr>
        <w:t>; 10</w:t>
      </w:r>
      <w:r w:rsidRPr="009D0159">
        <w:rPr>
          <w:rFonts w:ascii="Calibri" w:eastAsia="Times New Roman" w:hAnsi="Calibri" w:cs="Arial"/>
          <w:color w:val="000000"/>
        </w:rPr>
        <w:t>(6):e0128106.</w:t>
      </w:r>
    </w:p>
    <w:p w14:paraId="75C7BE2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26091520</w:t>
      </w:r>
    </w:p>
    <w:p w14:paraId="75C7BE2B" w14:textId="77777777" w:rsidR="009D0159" w:rsidRPr="009D0159" w:rsidRDefault="009D0159" w:rsidP="009D0159">
      <w:pPr>
        <w:spacing w:after="0" w:line="240" w:lineRule="auto"/>
        <w:rPr>
          <w:rFonts w:ascii="Calibri" w:eastAsia="Times New Roman" w:hAnsi="Calibri" w:cs="Arial"/>
          <w:color w:val="000000"/>
        </w:rPr>
      </w:pPr>
    </w:p>
    <w:p w14:paraId="75C7BE2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Taylor SE, Li R, Petschauer JS, Donovan H, O'Neal S, Keeler AW, Zamboni WC, Edwards RP, Zorn KK.</w:t>
      </w:r>
    </w:p>
    <w:p w14:paraId="75C7BE2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Phase </w:t>
      </w:r>
      <w:proofErr w:type="gramStart"/>
      <w:r w:rsidRPr="009D0159">
        <w:rPr>
          <w:rFonts w:ascii="Calibri" w:eastAsia="Times New Roman" w:hAnsi="Calibri" w:cs="Arial"/>
          <w:i/>
          <w:iCs/>
          <w:color w:val="000000"/>
        </w:rPr>
        <w:t>I</w:t>
      </w:r>
      <w:proofErr w:type="gramEnd"/>
      <w:r w:rsidRPr="009D0159">
        <w:rPr>
          <w:rFonts w:ascii="Calibri" w:eastAsia="Times New Roman" w:hAnsi="Calibri" w:cs="Arial"/>
          <w:i/>
          <w:iCs/>
          <w:color w:val="000000"/>
        </w:rPr>
        <w:t xml:space="preserve"> Study of Intravenous (IV) Docetaxel and Intraperitoneal (IP) Oxaliplatin in Recurrent Ovarian and Fallopian Tube Cancer.</w:t>
      </w:r>
    </w:p>
    <w:p w14:paraId="75C7BE2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2015 Jun 22;</w:t>
      </w:r>
    </w:p>
    <w:p w14:paraId="75C7BE2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26111788</w:t>
      </w:r>
    </w:p>
    <w:p w14:paraId="75C7BE30" w14:textId="77777777" w:rsidR="009D0159" w:rsidRPr="009D0159" w:rsidRDefault="009D0159" w:rsidP="009D0159">
      <w:pPr>
        <w:spacing w:after="0" w:line="240" w:lineRule="auto"/>
        <w:rPr>
          <w:rFonts w:ascii="Calibri" w:eastAsia="Times New Roman" w:hAnsi="Calibri" w:cs="Arial"/>
          <w:color w:val="000000"/>
        </w:rPr>
      </w:pPr>
    </w:p>
    <w:p w14:paraId="75C7BE3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Mony JT, Zhang L, Ma T, Grabosch S, Tirodkar TS, Brozick J, Tseng G, Elishaev E, Edwards RP, Huang X, Vlad AM.</w:t>
      </w:r>
    </w:p>
    <w:p w14:paraId="75C7BE3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Anti-PD-L1 prolongs survival and triggers T cell but not humoral anti-tumor immune responses in a human MUC1- expressing preclinical ovarian cancer model.</w:t>
      </w:r>
    </w:p>
    <w:p w14:paraId="75C7BE3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Cancer Immunol Immunother. 2015 May 22;</w:t>
      </w:r>
    </w:p>
    <w:p w14:paraId="75C7BE3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25998800</w:t>
      </w:r>
    </w:p>
    <w:p w14:paraId="75C7BE35" w14:textId="77777777" w:rsidR="009D0159" w:rsidRPr="009D0159" w:rsidRDefault="009D0159" w:rsidP="009D0159">
      <w:pPr>
        <w:spacing w:after="0" w:line="240" w:lineRule="auto"/>
        <w:rPr>
          <w:rFonts w:ascii="Calibri" w:eastAsia="Times New Roman" w:hAnsi="Calibri" w:cs="Arial"/>
          <w:color w:val="000000"/>
        </w:rPr>
      </w:pPr>
    </w:p>
    <w:p w14:paraId="75C7BE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Edwards RP, Huang X, Vlad AM.</w:t>
      </w:r>
    </w:p>
    <w:p w14:paraId="75C7BE3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Chronic inflammation in endometriosis and endometriosis-associated ovarian cancer: New roles for the "old" complement pathway.</w:t>
      </w:r>
    </w:p>
    <w:p w14:paraId="75C7BE3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Oncoimmunology. 2015 May</w:t>
      </w:r>
      <w:proofErr w:type="gramStart"/>
      <w:r w:rsidRPr="009D0159">
        <w:rPr>
          <w:rFonts w:ascii="Calibri" w:eastAsia="Times New Roman" w:hAnsi="Calibri" w:cs="Arial"/>
          <w:color w:val="000000"/>
        </w:rPr>
        <w:t>;4</w:t>
      </w:r>
      <w:proofErr w:type="gramEnd"/>
      <w:r w:rsidRPr="009D0159">
        <w:rPr>
          <w:rFonts w:ascii="Calibri" w:eastAsia="Times New Roman" w:hAnsi="Calibri" w:cs="Arial"/>
          <w:color w:val="000000"/>
        </w:rPr>
        <w:t>(5):e1002732.</w:t>
      </w:r>
    </w:p>
    <w:p w14:paraId="75C7BE3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26155393</w:t>
      </w:r>
    </w:p>
    <w:p w14:paraId="75C7BE3A" w14:textId="77777777" w:rsidR="009D0159" w:rsidRPr="009D0159" w:rsidRDefault="009D0159" w:rsidP="009D0159">
      <w:pPr>
        <w:spacing w:after="0" w:line="240" w:lineRule="auto"/>
        <w:rPr>
          <w:rFonts w:ascii="Calibri" w:eastAsia="Times New Roman" w:hAnsi="Calibri" w:cs="Arial"/>
          <w:color w:val="000000"/>
        </w:rPr>
      </w:pPr>
    </w:p>
    <w:p w14:paraId="75C7BE3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Ovarian Cancer Association Consortium, Breast Cancer Association Consortium, and Consortium of Modifiers of BRCA1 and BRCA2, Edwards RP.</w:t>
      </w:r>
    </w:p>
    <w:p w14:paraId="75C7BE3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No clinical utility of KRAS variant rs61764370 for ovarian or breast cancer.</w:t>
      </w:r>
    </w:p>
    <w:p w14:paraId="75C7BE3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2015 May 2;</w:t>
      </w:r>
    </w:p>
    <w:p w14:paraId="75C7BE3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25940428</w:t>
      </w:r>
    </w:p>
    <w:p w14:paraId="75C7BE3F" w14:textId="77777777" w:rsidR="009D0159" w:rsidRPr="009D0159" w:rsidRDefault="009D0159" w:rsidP="009D0159">
      <w:pPr>
        <w:spacing w:after="0" w:line="240" w:lineRule="auto"/>
        <w:rPr>
          <w:rFonts w:ascii="Calibri" w:eastAsia="Times New Roman" w:hAnsi="Calibri" w:cs="Arial"/>
          <w:color w:val="000000"/>
        </w:rPr>
      </w:pPr>
    </w:p>
    <w:p w14:paraId="75C7BE40" w14:textId="24CF43D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Gill BS, Bernard ME, Lin JF, Balasubramani GK, Rajagopalan MS, Sukumvanich P, Krivak TC, Olawaiye AB, Kelley JL</w:t>
      </w:r>
      <w:r w:rsidR="00C622B1">
        <w:rPr>
          <w:rFonts w:ascii="Calibri" w:eastAsia="Times New Roman" w:hAnsi="Calibri" w:cs="Arial"/>
          <w:color w:val="000000"/>
        </w:rPr>
        <w:t>.</w:t>
      </w:r>
    </w:p>
    <w:p w14:paraId="75C7BE4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Impact of adjuvant chemotherapy with radiation for node-positive vulvar cancer: A National Cancer Data Base (NCDB) analysis.</w:t>
      </w:r>
    </w:p>
    <w:p w14:paraId="75C7BE4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2015 Apr 10;</w:t>
      </w:r>
    </w:p>
    <w:p w14:paraId="75C7BE4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25868965</w:t>
      </w:r>
    </w:p>
    <w:p w14:paraId="75C7BE44" w14:textId="77777777" w:rsidR="009D0159" w:rsidRPr="009D0159" w:rsidRDefault="009D0159" w:rsidP="009D0159">
      <w:pPr>
        <w:spacing w:after="0" w:line="240" w:lineRule="auto"/>
        <w:rPr>
          <w:rFonts w:ascii="Calibri" w:eastAsia="Times New Roman" w:hAnsi="Calibri" w:cs="Arial"/>
          <w:color w:val="000000"/>
        </w:rPr>
      </w:pPr>
    </w:p>
    <w:p w14:paraId="75C7BE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Gau DM, Lesnock JL, Hood BL, Bhargava R, Sun M, Darcy K, Luthra S, Chandran U, Conrads TP, Edwards RP, Kelley JL, Krivak TC, Roy P.</w:t>
      </w:r>
    </w:p>
    <w:p w14:paraId="75C7BE4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BRCA1 deficiency in ovarian cancer is associated with alteration in expression of several key regulators of cell motility - A proteomics study.</w:t>
      </w:r>
    </w:p>
    <w:p w14:paraId="75C7BE4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Cell Cycle. 2015 Apr 30</w:t>
      </w:r>
      <w:proofErr w:type="gramStart"/>
      <w:r w:rsidRPr="009D0159">
        <w:rPr>
          <w:rFonts w:ascii="Calibri" w:eastAsia="Times New Roman" w:hAnsi="Calibri" w:cs="Arial"/>
          <w:color w:val="000000"/>
        </w:rPr>
        <w:t>;:</w:t>
      </w:r>
      <w:proofErr w:type="gramEnd"/>
      <w:r w:rsidRPr="009D0159">
        <w:rPr>
          <w:rFonts w:ascii="Calibri" w:eastAsia="Times New Roman" w:hAnsi="Calibri" w:cs="Arial"/>
          <w:color w:val="000000"/>
        </w:rPr>
        <w:t>0.</w:t>
      </w:r>
    </w:p>
    <w:p w14:paraId="75C7BE4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25927284</w:t>
      </w:r>
    </w:p>
    <w:p w14:paraId="75C7BE49" w14:textId="77777777" w:rsidR="009D0159" w:rsidRPr="009D0159" w:rsidRDefault="009D0159" w:rsidP="009D0159">
      <w:pPr>
        <w:spacing w:after="0" w:line="240" w:lineRule="auto"/>
        <w:rPr>
          <w:rFonts w:ascii="Calibri" w:eastAsia="Times New Roman" w:hAnsi="Calibri" w:cs="Arial"/>
          <w:color w:val="000000"/>
        </w:rPr>
      </w:pPr>
    </w:p>
    <w:p w14:paraId="75C7BE4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Freese KE, Kokai L, Edwards RP, Philips BJ, Sheikh MA, Kelley J, Comerci J, Marra KG, Rubin JP, Linkov F.</w:t>
      </w:r>
    </w:p>
    <w:p w14:paraId="75C7BE4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Adipose-Derived Stems Cells and Their Role in Human Cancer Development, Growth, Progression, and Metastasis: A Systematic Review.</w:t>
      </w:r>
    </w:p>
    <w:p w14:paraId="75C7BE4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Cancer Res. 2015 Mar 3;</w:t>
      </w:r>
    </w:p>
    <w:p w14:paraId="75C7BE4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25736688</w:t>
      </w:r>
    </w:p>
    <w:p w14:paraId="75C7BE4E" w14:textId="77777777" w:rsidR="009D0159" w:rsidRPr="009D0159" w:rsidRDefault="009D0159" w:rsidP="009D0159">
      <w:pPr>
        <w:spacing w:after="0" w:line="240" w:lineRule="auto"/>
        <w:rPr>
          <w:rFonts w:ascii="Calibri" w:eastAsia="Times New Roman" w:hAnsi="Calibri" w:cs="Arial"/>
          <w:color w:val="000000"/>
        </w:rPr>
      </w:pPr>
    </w:p>
    <w:p w14:paraId="75C7BE4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Gill BS, Kim H, Houser CJ, Kelley JL, Sukumvanich P, Edwards RP, Comerci JT, Olawaiye AB, Huang M, Courtney-Brooks M, Beriwal S.</w:t>
      </w:r>
    </w:p>
    <w:p w14:paraId="75C7BE5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MRI-Guided High-Dose-Rate Intracavitary Brachytherapy for Treatment of Cervical Cancer: The University of Pittsburgh Experience.</w:t>
      </w:r>
    </w:p>
    <w:p w14:paraId="75C7BE51" w14:textId="57E3EA7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Radiat Oncol Biol Phys. 2015 Mar 1</w:t>
      </w:r>
      <w:r w:rsidR="00C622B1" w:rsidRPr="009D0159">
        <w:rPr>
          <w:rFonts w:ascii="Calibri" w:eastAsia="Times New Roman" w:hAnsi="Calibri" w:cs="Arial"/>
          <w:color w:val="000000"/>
        </w:rPr>
        <w:t>; 91</w:t>
      </w:r>
      <w:r w:rsidRPr="009D0159">
        <w:rPr>
          <w:rFonts w:ascii="Calibri" w:eastAsia="Times New Roman" w:hAnsi="Calibri" w:cs="Arial"/>
          <w:color w:val="000000"/>
        </w:rPr>
        <w:t>(3):540-7.</w:t>
      </w:r>
    </w:p>
    <w:p w14:paraId="75C7BE5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25680598</w:t>
      </w:r>
    </w:p>
    <w:p w14:paraId="75C7BE53" w14:textId="77777777" w:rsidR="009D0159" w:rsidRPr="009D0159" w:rsidRDefault="009D0159" w:rsidP="009D0159">
      <w:pPr>
        <w:spacing w:after="0" w:line="240" w:lineRule="auto"/>
        <w:rPr>
          <w:rFonts w:ascii="Calibri" w:eastAsia="Times New Roman" w:hAnsi="Calibri" w:cs="Arial"/>
          <w:color w:val="000000"/>
        </w:rPr>
      </w:pPr>
    </w:p>
    <w:p w14:paraId="75C7BE5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Linkov F, Edwards RP, Althouse A, Rauh-Hain JA, Del Carmen MG, Freese KE, Kelley JL, Olawaiye AB.</w:t>
      </w:r>
    </w:p>
    <w:p w14:paraId="75C7BE5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Obesity, lymphadenectomy and survival outcomes in intermediate to high-risk, early-stage endometrial cancer patients.</w:t>
      </w:r>
    </w:p>
    <w:p w14:paraId="75C7BE56" w14:textId="63DA078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Future Oncol. 2015 Feb</w:t>
      </w:r>
      <w:r w:rsidR="00C622B1" w:rsidRPr="009D0159">
        <w:rPr>
          <w:rFonts w:ascii="Calibri" w:eastAsia="Times New Roman" w:hAnsi="Calibri" w:cs="Arial"/>
          <w:color w:val="000000"/>
        </w:rPr>
        <w:t>; 11</w:t>
      </w:r>
      <w:r w:rsidRPr="009D0159">
        <w:rPr>
          <w:rFonts w:ascii="Calibri" w:eastAsia="Times New Roman" w:hAnsi="Calibri" w:cs="Arial"/>
          <w:color w:val="000000"/>
        </w:rPr>
        <w:t>(4):607-15.</w:t>
      </w:r>
    </w:p>
    <w:p w14:paraId="75C7BE5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25686116</w:t>
      </w:r>
    </w:p>
    <w:p w14:paraId="75C7BE58" w14:textId="77777777" w:rsidR="009D0159" w:rsidRPr="009D0159" w:rsidRDefault="009D0159" w:rsidP="009D0159">
      <w:pPr>
        <w:spacing w:after="0" w:line="240" w:lineRule="auto"/>
        <w:rPr>
          <w:rFonts w:ascii="Calibri" w:eastAsia="Times New Roman" w:hAnsi="Calibri" w:cs="Arial"/>
          <w:color w:val="000000"/>
        </w:rPr>
      </w:pPr>
    </w:p>
    <w:p w14:paraId="75C7BE5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Rowland MR, Lesnock JL, Farris C, Kelley JL, Krivak TC.</w:t>
      </w:r>
    </w:p>
    <w:p w14:paraId="75C7BE5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Cost-utility comparison of neoadjuvant chemotherapy versus primary debulking surgery for treatment of advanced stage ovarian cancer in </w:t>
      </w:r>
      <w:proofErr w:type="gramStart"/>
      <w:r w:rsidRPr="009D0159">
        <w:rPr>
          <w:rFonts w:ascii="Calibri" w:eastAsia="Times New Roman" w:hAnsi="Calibri" w:cs="Arial"/>
          <w:i/>
          <w:iCs/>
          <w:color w:val="000000"/>
        </w:rPr>
        <w:t>patients</w:t>
      </w:r>
      <w:proofErr w:type="gramEnd"/>
      <w:r w:rsidRPr="009D0159">
        <w:rPr>
          <w:rFonts w:ascii="Calibri" w:eastAsia="Times New Roman" w:hAnsi="Calibri" w:cs="Arial"/>
          <w:i/>
          <w:iCs/>
          <w:color w:val="000000"/>
        </w:rPr>
        <w:t xml:space="preserve"> ≥ 65 years old.</w:t>
      </w:r>
    </w:p>
    <w:p w14:paraId="75C7BE5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Jan 30;</w:t>
      </w:r>
    </w:p>
    <w:p w14:paraId="75C7BE5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25644442</w:t>
      </w:r>
    </w:p>
    <w:p w14:paraId="75C7BE5D" w14:textId="77777777" w:rsidR="009D0159" w:rsidRPr="009D0159" w:rsidRDefault="009D0159" w:rsidP="009D0159">
      <w:pPr>
        <w:spacing w:after="0" w:line="240" w:lineRule="auto"/>
        <w:rPr>
          <w:rFonts w:ascii="Calibri" w:eastAsia="Times New Roman" w:hAnsi="Calibri" w:cs="Arial"/>
          <w:color w:val="000000"/>
        </w:rPr>
      </w:pPr>
    </w:p>
    <w:p w14:paraId="75C7BE5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Rhieu BH, Rajagopalan MS, Sukumvanich P, Kelley JL, Ahrendt GM, Heron DE, Beriwal S.</w:t>
      </w:r>
    </w:p>
    <w:p w14:paraId="75C7BE5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Patterns of care for omission of radiation therapy for elderly women with early-stage breast cancer receiving hormonal therapy.</w:t>
      </w:r>
    </w:p>
    <w:p w14:paraId="75C7BE6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Pract Radiat Oncol. 2015 Jan 22;</w:t>
      </w:r>
    </w:p>
    <w:p w14:paraId="75C7BE6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25620165</w:t>
      </w:r>
    </w:p>
    <w:p w14:paraId="75C7BE62" w14:textId="77777777" w:rsidR="009D0159" w:rsidRPr="009D0159" w:rsidRDefault="009D0159" w:rsidP="009D0159">
      <w:pPr>
        <w:spacing w:after="0" w:line="240" w:lineRule="auto"/>
        <w:rPr>
          <w:rFonts w:ascii="Calibri" w:eastAsia="Times New Roman" w:hAnsi="Calibri" w:cs="Arial"/>
          <w:color w:val="000000"/>
        </w:rPr>
      </w:pPr>
    </w:p>
    <w:p w14:paraId="75C7BE6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Gill BS, Chapman BV, Hansen KJ, Sukumvanich P, Beriwal S.</w:t>
      </w:r>
    </w:p>
    <w:p w14:paraId="75C7BE6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Primary radiotherapy for nonsurgically managed Stage I endometrial cancer: Utilization and impact of brachytherapy.</w:t>
      </w:r>
    </w:p>
    <w:p w14:paraId="75C7BE6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Brachytherapy. 2015 Jan 15;</w:t>
      </w:r>
    </w:p>
    <w:p w14:paraId="75C7BE6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25600451</w:t>
      </w:r>
    </w:p>
    <w:p w14:paraId="75C7BE67" w14:textId="77777777" w:rsidR="009D0159" w:rsidRPr="009D0159" w:rsidRDefault="009D0159" w:rsidP="009D0159">
      <w:pPr>
        <w:spacing w:after="0" w:line="240" w:lineRule="auto"/>
        <w:rPr>
          <w:rFonts w:ascii="Calibri" w:eastAsia="Times New Roman" w:hAnsi="Calibri" w:cs="Arial"/>
          <w:color w:val="000000"/>
        </w:rPr>
      </w:pPr>
    </w:p>
    <w:p w14:paraId="75C7BE68" w14:textId="32C2A33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t>
      </w:r>
      <w:r w:rsidR="00C622B1" w:rsidRPr="009D0159">
        <w:rPr>
          <w:rFonts w:ascii="Calibri" w:eastAsia="Times New Roman" w:hAnsi="Calibri" w:cs="Arial"/>
          <w:color w:val="000000"/>
        </w:rPr>
        <w:t>, Modugno</w:t>
      </w:r>
      <w:r w:rsidRPr="009D0159">
        <w:rPr>
          <w:rFonts w:ascii="Calibri" w:eastAsia="Times New Roman" w:hAnsi="Calibri" w:cs="Arial"/>
          <w:color w:val="000000"/>
        </w:rPr>
        <w:t xml:space="preserve"> F, Kelley JL, Edwards RP, et al.</w:t>
      </w:r>
    </w:p>
    <w:p w14:paraId="75C7BE6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Identification of six new susceptibility loci for invasive epithelial ovarian cancer.</w:t>
      </w:r>
    </w:p>
    <w:p w14:paraId="75C7BE6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Nat Genet. 2015 Jan 12;</w:t>
      </w:r>
    </w:p>
    <w:p w14:paraId="75C7BE6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25581431</w:t>
      </w:r>
    </w:p>
    <w:p w14:paraId="75C7BE6C" w14:textId="77777777" w:rsidR="009D0159" w:rsidRPr="009D0159" w:rsidRDefault="009D0159" w:rsidP="009D0159">
      <w:pPr>
        <w:spacing w:after="0" w:line="240" w:lineRule="auto"/>
        <w:rPr>
          <w:rFonts w:ascii="Calibri" w:eastAsia="Times New Roman" w:hAnsi="Calibri" w:cs="Arial"/>
          <w:color w:val="000000"/>
        </w:rPr>
      </w:pPr>
    </w:p>
    <w:p w14:paraId="75C7BE6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Berger JL, Samrao D, Huang M, Olawaiye AB.</w:t>
      </w:r>
    </w:p>
    <w:p w14:paraId="75C7BE6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Primary gynecologic melanoma: A report of two unusual cases.</w:t>
      </w:r>
    </w:p>
    <w:p w14:paraId="75C7BE6F" w14:textId="6218390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Rep. 2015 Jan</w:t>
      </w:r>
      <w:r w:rsidR="00C622B1" w:rsidRPr="009D0159">
        <w:rPr>
          <w:rFonts w:ascii="Calibri" w:eastAsia="Times New Roman" w:hAnsi="Calibri" w:cs="Arial"/>
          <w:color w:val="000000"/>
        </w:rPr>
        <w:t>; 11:31</w:t>
      </w:r>
      <w:r w:rsidRPr="009D0159">
        <w:rPr>
          <w:rFonts w:ascii="Calibri" w:eastAsia="Times New Roman" w:hAnsi="Calibri" w:cs="Arial"/>
          <w:color w:val="000000"/>
        </w:rPr>
        <w:t>-33.</w:t>
      </w:r>
    </w:p>
    <w:p w14:paraId="75C7BE7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26076092</w:t>
      </w:r>
    </w:p>
    <w:p w14:paraId="75C7BE71" w14:textId="77777777" w:rsidR="009D0159" w:rsidRPr="009D0159" w:rsidRDefault="009D0159" w:rsidP="009D0159">
      <w:pPr>
        <w:spacing w:after="0" w:line="240" w:lineRule="auto"/>
        <w:rPr>
          <w:rFonts w:ascii="Calibri" w:eastAsia="Times New Roman" w:hAnsi="Calibri" w:cs="Arial"/>
          <w:color w:val="000000"/>
        </w:rPr>
      </w:pPr>
    </w:p>
    <w:p w14:paraId="75C7BE7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Lefkowits C, Teuteberg W, Courtney-Brooks M, Sukumvanich P, Ruskin R, Kelley JL.</w:t>
      </w:r>
    </w:p>
    <w:p w14:paraId="75C7BE73" w14:textId="1E3AFDD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Improvement in Symptom Burden </w:t>
      </w:r>
      <w:r w:rsidR="00C622B1" w:rsidRPr="009D0159">
        <w:rPr>
          <w:rFonts w:ascii="Calibri" w:eastAsia="Times New Roman" w:hAnsi="Calibri" w:cs="Arial"/>
          <w:i/>
          <w:iCs/>
          <w:color w:val="000000"/>
        </w:rPr>
        <w:t>within</w:t>
      </w:r>
      <w:r w:rsidRPr="009D0159">
        <w:rPr>
          <w:rFonts w:ascii="Calibri" w:eastAsia="Times New Roman" w:hAnsi="Calibri" w:cs="Arial"/>
          <w:i/>
          <w:iCs/>
          <w:color w:val="000000"/>
        </w:rPr>
        <w:t xml:space="preserve"> One Day </w:t>
      </w:r>
      <w:proofErr w:type="gramStart"/>
      <w:r w:rsidRPr="009D0159">
        <w:rPr>
          <w:rFonts w:ascii="Calibri" w:eastAsia="Times New Roman" w:hAnsi="Calibri" w:cs="Arial"/>
          <w:i/>
          <w:iCs/>
          <w:color w:val="000000"/>
        </w:rPr>
        <w:t>After</w:t>
      </w:r>
      <w:proofErr w:type="gramEnd"/>
      <w:r w:rsidRPr="009D0159">
        <w:rPr>
          <w:rFonts w:ascii="Calibri" w:eastAsia="Times New Roman" w:hAnsi="Calibri" w:cs="Arial"/>
          <w:i/>
          <w:iCs/>
          <w:color w:val="000000"/>
        </w:rPr>
        <w:t xml:space="preserve"> Palliative Care Consultation in a Cohort of Gynecologic Oncology Inpatients.</w:t>
      </w:r>
    </w:p>
    <w:p w14:paraId="75C7BE7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Dec 26;</w:t>
      </w:r>
    </w:p>
    <w:p w14:paraId="75C7BE7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25546112</w:t>
      </w:r>
    </w:p>
    <w:p w14:paraId="75C7BE76" w14:textId="77777777" w:rsidR="009D0159" w:rsidRPr="009D0159" w:rsidRDefault="009D0159" w:rsidP="009D0159">
      <w:pPr>
        <w:spacing w:after="0" w:line="240" w:lineRule="auto"/>
        <w:rPr>
          <w:rFonts w:ascii="Calibri" w:eastAsia="Times New Roman" w:hAnsi="Calibri" w:cs="Arial"/>
          <w:color w:val="000000"/>
        </w:rPr>
      </w:pPr>
    </w:p>
    <w:p w14:paraId="75C7BE7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Kaiyrlykyzy A, Freese KE, Elishaev E, Bovbjerg DH, Ramanathan R, G Hamad G, McCloskey C, D Althouse A, Huang M, Edwards RP, Linkov F.</w:t>
      </w:r>
    </w:p>
    <w:p w14:paraId="75C7BE7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Endometrial histology in severely obese bariatric surgery candidates: an exploratory analysis.</w:t>
      </w:r>
    </w:p>
    <w:p w14:paraId="75C7BE7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Surg Obes Relat Dis. 2014 Dec 19;</w:t>
      </w:r>
    </w:p>
    <w:p w14:paraId="75C7BE7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25820079</w:t>
      </w:r>
    </w:p>
    <w:p w14:paraId="75C7BE7B" w14:textId="77777777" w:rsidR="009D0159" w:rsidRPr="009D0159" w:rsidRDefault="009D0159" w:rsidP="009D0159">
      <w:pPr>
        <w:spacing w:after="0" w:line="240" w:lineRule="auto"/>
        <w:rPr>
          <w:rFonts w:ascii="Calibri" w:eastAsia="Times New Roman" w:hAnsi="Calibri" w:cs="Arial"/>
          <w:color w:val="000000"/>
        </w:rPr>
      </w:pPr>
    </w:p>
    <w:p w14:paraId="75C7BE7C" w14:textId="6D5B75B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…..Edwards RP, Kelley JL……., Modugno</w:t>
      </w:r>
      <w:r w:rsidR="00C622B1" w:rsidRPr="009D0159">
        <w:rPr>
          <w:rFonts w:ascii="Calibri" w:eastAsia="Times New Roman" w:hAnsi="Calibri" w:cs="Arial"/>
          <w:color w:val="000000"/>
        </w:rPr>
        <w:t>, F</w:t>
      </w:r>
      <w:r w:rsidR="00C622B1">
        <w:rPr>
          <w:rFonts w:ascii="Calibri" w:eastAsia="Times New Roman" w:hAnsi="Calibri" w:cs="Arial"/>
          <w:color w:val="000000"/>
        </w:rPr>
        <w:t>……</w:t>
      </w:r>
    </w:p>
    <w:p w14:paraId="75C7BE7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Evaluating the ovarian cancer gonadotropin hypothesis: a candidate gene study.</w:t>
      </w:r>
    </w:p>
    <w:p w14:paraId="75C7BE7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Dec 17;</w:t>
      </w:r>
    </w:p>
    <w:p w14:paraId="75C7BE7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25528498</w:t>
      </w:r>
    </w:p>
    <w:p w14:paraId="75C7BE80" w14:textId="77777777" w:rsidR="009D0159" w:rsidRPr="009D0159" w:rsidRDefault="009D0159" w:rsidP="009D0159">
      <w:pPr>
        <w:spacing w:after="0" w:line="240" w:lineRule="auto"/>
        <w:rPr>
          <w:rFonts w:ascii="Calibri" w:eastAsia="Times New Roman" w:hAnsi="Calibri" w:cs="Arial"/>
          <w:color w:val="000000"/>
        </w:rPr>
      </w:pPr>
    </w:p>
    <w:p w14:paraId="75C7BE8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Sheikh MA, Althouse AD, Freese KE, Soisson S, Edwards RP, Welburn S, Sukumvanich P, Comerci J, Kelley J, LaPorte RE, Linkov F.</w:t>
      </w:r>
    </w:p>
    <w:p w14:paraId="75C7BE8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USA Endometrial Cancer Projections to 2030: should we be concerned?</w:t>
      </w:r>
    </w:p>
    <w:p w14:paraId="75C7BE83" w14:textId="698B623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Future Oncol. 2014 Dec</w:t>
      </w:r>
      <w:r w:rsidR="00C622B1" w:rsidRPr="009D0159">
        <w:rPr>
          <w:rFonts w:ascii="Calibri" w:eastAsia="Times New Roman" w:hAnsi="Calibri" w:cs="Arial"/>
          <w:color w:val="000000"/>
        </w:rPr>
        <w:t>; 10</w:t>
      </w:r>
      <w:r w:rsidRPr="009D0159">
        <w:rPr>
          <w:rFonts w:ascii="Calibri" w:eastAsia="Times New Roman" w:hAnsi="Calibri" w:cs="Arial"/>
          <w:color w:val="000000"/>
        </w:rPr>
        <w:t>(16):2561-2568.</w:t>
      </w:r>
    </w:p>
    <w:p w14:paraId="75C7BE8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25531045</w:t>
      </w:r>
    </w:p>
    <w:p w14:paraId="75C7BE85" w14:textId="77777777" w:rsidR="009D0159" w:rsidRPr="009D0159" w:rsidRDefault="009D0159" w:rsidP="009D0159">
      <w:pPr>
        <w:spacing w:after="0" w:line="240" w:lineRule="auto"/>
        <w:rPr>
          <w:rFonts w:ascii="Calibri" w:eastAsia="Times New Roman" w:hAnsi="Calibri" w:cs="Arial"/>
          <w:color w:val="000000"/>
        </w:rPr>
      </w:pPr>
    </w:p>
    <w:p w14:paraId="75C7BE8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Dalton HJ, Fiorica JV, Edwards RP, Benjamin I, Rocconi RP, Recio FO, Lovecchio JL, Burrell MO, Shahin MS, Grendys EC, Wang D, Wang T, Monk BJ.</w:t>
      </w:r>
    </w:p>
    <w:p w14:paraId="75C7BE8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 vitro chemoresponse in metachronous pairs of ovarian cancers.</w:t>
      </w:r>
    </w:p>
    <w:p w14:paraId="75C7BE88" w14:textId="6BBCCBD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Anticancer Res. 2014 Dec</w:t>
      </w:r>
      <w:r w:rsidR="00C622B1" w:rsidRPr="009D0159">
        <w:rPr>
          <w:rFonts w:ascii="Calibri" w:eastAsia="Times New Roman" w:hAnsi="Calibri" w:cs="Arial"/>
          <w:color w:val="000000"/>
        </w:rPr>
        <w:t>; 34</w:t>
      </w:r>
      <w:r w:rsidRPr="009D0159">
        <w:rPr>
          <w:rFonts w:ascii="Calibri" w:eastAsia="Times New Roman" w:hAnsi="Calibri" w:cs="Arial"/>
          <w:color w:val="000000"/>
        </w:rPr>
        <w:t>(12):7191-6.</w:t>
      </w:r>
    </w:p>
    <w:p w14:paraId="75C7BE8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25503148</w:t>
      </w:r>
    </w:p>
    <w:p w14:paraId="75C7BE8A" w14:textId="77777777" w:rsidR="009D0159" w:rsidRPr="009D0159" w:rsidRDefault="009D0159" w:rsidP="009D0159">
      <w:pPr>
        <w:spacing w:after="0" w:line="240" w:lineRule="auto"/>
        <w:rPr>
          <w:rFonts w:ascii="Calibri" w:eastAsia="Times New Roman" w:hAnsi="Calibri" w:cs="Arial"/>
          <w:color w:val="000000"/>
        </w:rPr>
      </w:pPr>
    </w:p>
    <w:p w14:paraId="75C7BE8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Glaser S, Olawaiye A, Huang M, Beriwal S.</w:t>
      </w:r>
    </w:p>
    <w:p w14:paraId="75C7BE8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Inguinal nodal region radiotherapy for vulvar cancer: are we missing the target again?</w:t>
      </w:r>
    </w:p>
    <w:p w14:paraId="75C7BE8D" w14:textId="4D9E9EF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Dec</w:t>
      </w:r>
      <w:r w:rsidR="00C622B1" w:rsidRPr="009D0159">
        <w:rPr>
          <w:rFonts w:ascii="Calibri" w:eastAsia="Times New Roman" w:hAnsi="Calibri" w:cs="Arial"/>
          <w:color w:val="000000"/>
        </w:rPr>
        <w:t>; 135</w:t>
      </w:r>
      <w:r w:rsidRPr="009D0159">
        <w:rPr>
          <w:rFonts w:ascii="Calibri" w:eastAsia="Times New Roman" w:hAnsi="Calibri" w:cs="Arial"/>
          <w:color w:val="000000"/>
        </w:rPr>
        <w:t xml:space="preserve">(3):583-5.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10.1016/j.ygyno.2014.08.009. Epub 2014 Aug 13.</w:t>
      </w:r>
    </w:p>
    <w:p w14:paraId="75C7BE8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25128606</w:t>
      </w:r>
    </w:p>
    <w:p w14:paraId="75C7BE8F" w14:textId="77777777" w:rsidR="009D0159" w:rsidRPr="009D0159" w:rsidRDefault="009D0159" w:rsidP="009D0159">
      <w:pPr>
        <w:spacing w:after="0" w:line="240" w:lineRule="auto"/>
        <w:rPr>
          <w:rFonts w:ascii="Calibri" w:eastAsia="Times New Roman" w:hAnsi="Calibri" w:cs="Arial"/>
          <w:color w:val="000000"/>
        </w:rPr>
      </w:pPr>
    </w:p>
    <w:p w14:paraId="75C7BE9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Binstock A, Smith AL, Olawaiye AB.</w:t>
      </w:r>
    </w:p>
    <w:p w14:paraId="75C7BE9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Recurrent breast carcinoma presenting as postmenopausal vaginal bleeding: A case report.</w:t>
      </w:r>
    </w:p>
    <w:p w14:paraId="75C7BE92" w14:textId="376A2C4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Rep. 2014 Dec</w:t>
      </w:r>
      <w:r w:rsidR="00C622B1" w:rsidRPr="009D0159">
        <w:rPr>
          <w:rFonts w:ascii="Calibri" w:eastAsia="Times New Roman" w:hAnsi="Calibri" w:cs="Arial"/>
          <w:color w:val="000000"/>
        </w:rPr>
        <w:t>; 10:38</w:t>
      </w:r>
      <w:r w:rsidRPr="009D0159">
        <w:rPr>
          <w:rFonts w:ascii="Calibri" w:eastAsia="Times New Roman" w:hAnsi="Calibri" w:cs="Arial"/>
          <w:color w:val="000000"/>
        </w:rPr>
        <w:t>-40.</w:t>
      </w:r>
    </w:p>
    <w:p w14:paraId="75C7BE9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26096920</w:t>
      </w:r>
    </w:p>
    <w:p w14:paraId="75C7BE94" w14:textId="77777777" w:rsidR="009D0159" w:rsidRPr="009D0159" w:rsidRDefault="009D0159" w:rsidP="009D0159">
      <w:pPr>
        <w:spacing w:after="0" w:line="240" w:lineRule="auto"/>
        <w:rPr>
          <w:rFonts w:ascii="Calibri" w:eastAsia="Times New Roman" w:hAnsi="Calibri" w:cs="Arial"/>
          <w:color w:val="000000"/>
        </w:rPr>
      </w:pPr>
    </w:p>
    <w:p w14:paraId="75C7BE9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Plamadeala V, Kelley JL, Chan JK, Krivak TC, Gabrin MJ, Brower SL, Powell MA, Rutherford TJ, Coleman RL.</w:t>
      </w:r>
    </w:p>
    <w:p w14:paraId="75C7BE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cost-effectiveness analysis of a chemoresponse assay for treatment of patients with recurrent epithelial ovarian cancer.</w:t>
      </w:r>
    </w:p>
    <w:p w14:paraId="75C7BE9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Nov 25;</w:t>
      </w:r>
    </w:p>
    <w:p w14:paraId="75C7BE9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25462203</w:t>
      </w:r>
    </w:p>
    <w:p w14:paraId="75C7BE99" w14:textId="77777777" w:rsidR="009D0159" w:rsidRPr="009D0159" w:rsidRDefault="009D0159" w:rsidP="009D0159">
      <w:pPr>
        <w:spacing w:after="0" w:line="240" w:lineRule="auto"/>
        <w:rPr>
          <w:rFonts w:ascii="Calibri" w:eastAsia="Times New Roman" w:hAnsi="Calibri" w:cs="Arial"/>
          <w:color w:val="000000"/>
        </w:rPr>
      </w:pPr>
    </w:p>
    <w:p w14:paraId="75C7BE9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Berger J, Scott E, Sukumvanich P, Smith A, Olawaiye A, Comerci J, Kelley JL, Beriwal S, Huang M.</w:t>
      </w:r>
    </w:p>
    <w:p w14:paraId="75C7BE9B" w14:textId="081C5DB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Effect of Groin Treatment Modality and Sequence on Clinically Significant Chronic Lymphedema in Patients </w:t>
      </w:r>
      <w:r w:rsidR="00C622B1" w:rsidRPr="009D0159">
        <w:rPr>
          <w:rFonts w:ascii="Calibri" w:eastAsia="Times New Roman" w:hAnsi="Calibri" w:cs="Arial"/>
          <w:i/>
          <w:iCs/>
          <w:color w:val="000000"/>
        </w:rPr>
        <w:t>with</w:t>
      </w:r>
      <w:r w:rsidRPr="009D0159">
        <w:rPr>
          <w:rFonts w:ascii="Calibri" w:eastAsia="Times New Roman" w:hAnsi="Calibri" w:cs="Arial"/>
          <w:i/>
          <w:iCs/>
          <w:color w:val="000000"/>
        </w:rPr>
        <w:t xml:space="preserve"> Vulvar Carcinoma.</w:t>
      </w:r>
    </w:p>
    <w:p w14:paraId="75C7BE9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Gynecol Cancer. 2014 Nov 20;</w:t>
      </w:r>
    </w:p>
    <w:p w14:paraId="75C7BE9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25415076</w:t>
      </w:r>
    </w:p>
    <w:p w14:paraId="75C7BE9E" w14:textId="77777777" w:rsidR="009D0159" w:rsidRPr="009D0159" w:rsidRDefault="009D0159" w:rsidP="009D0159">
      <w:pPr>
        <w:spacing w:after="0" w:line="240" w:lineRule="auto"/>
        <w:rPr>
          <w:rFonts w:ascii="Calibri" w:eastAsia="Times New Roman" w:hAnsi="Calibri" w:cs="Arial"/>
          <w:color w:val="000000"/>
        </w:rPr>
      </w:pPr>
    </w:p>
    <w:p w14:paraId="75C7BE9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Kurta ML, Edwards RP, Moysich KB, McDonough K, Bertolet M, Weissfeld JL, Catov JM, Modugno F, Bunker CH, Ness RB, Diergaarde B.</w:t>
      </w:r>
    </w:p>
    <w:p w14:paraId="75C7BEA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Prognosis and Conditional Disease-Free Survival </w:t>
      </w:r>
      <w:proofErr w:type="gramStart"/>
      <w:r w:rsidRPr="009D0159">
        <w:rPr>
          <w:rFonts w:ascii="Calibri" w:eastAsia="Times New Roman" w:hAnsi="Calibri" w:cs="Arial"/>
          <w:i/>
          <w:iCs/>
          <w:color w:val="000000"/>
        </w:rPr>
        <w:t>Among</w:t>
      </w:r>
      <w:proofErr w:type="gramEnd"/>
      <w:r w:rsidRPr="009D0159">
        <w:rPr>
          <w:rFonts w:ascii="Calibri" w:eastAsia="Times New Roman" w:hAnsi="Calibri" w:cs="Arial"/>
          <w:i/>
          <w:iCs/>
          <w:color w:val="000000"/>
        </w:rPr>
        <w:t xml:space="preserve"> Patients With Ovarian Cancer.</w:t>
      </w:r>
    </w:p>
    <w:p w14:paraId="75C7BEA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Oncol. 2014 Nov 17;</w:t>
      </w:r>
    </w:p>
    <w:p w14:paraId="75C7BEA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25403208</w:t>
      </w:r>
    </w:p>
    <w:p w14:paraId="75C7BEA3" w14:textId="77777777" w:rsidR="009D0159" w:rsidRPr="009D0159" w:rsidRDefault="009D0159" w:rsidP="009D0159">
      <w:pPr>
        <w:spacing w:after="0" w:line="240" w:lineRule="auto"/>
        <w:rPr>
          <w:rFonts w:ascii="Calibri" w:eastAsia="Times New Roman" w:hAnsi="Calibri" w:cs="Arial"/>
          <w:color w:val="000000"/>
        </w:rPr>
      </w:pPr>
    </w:p>
    <w:p w14:paraId="75C7BEA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Vargo JA, Kim H, Houser CJ, Sukumvanich P, Olawaiye AB, Kelley JL, Edwards RP, Comerci JT, Huang M, Courtney-Brooks M, Beriwal S.</w:t>
      </w:r>
    </w:p>
    <w:p w14:paraId="75C7BEA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Image-based multichannel vaginal cylinder brachytherapy for vaginal cancer.</w:t>
      </w:r>
    </w:p>
    <w:p w14:paraId="75C7BEA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Brachytherapy. 2014 Nov 12;</w:t>
      </w:r>
    </w:p>
    <w:p w14:paraId="75C7BEA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25456026</w:t>
      </w:r>
    </w:p>
    <w:p w14:paraId="75C7BEA8" w14:textId="77777777" w:rsidR="009D0159" w:rsidRPr="009D0159" w:rsidRDefault="009D0159" w:rsidP="009D0159">
      <w:pPr>
        <w:spacing w:after="0" w:line="240" w:lineRule="auto"/>
        <w:rPr>
          <w:rFonts w:ascii="Calibri" w:eastAsia="Times New Roman" w:hAnsi="Calibri" w:cs="Arial"/>
          <w:color w:val="000000"/>
        </w:rPr>
      </w:pPr>
    </w:p>
    <w:p w14:paraId="75C7BEA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Courtney-Brooks M, Tanner Kurtz KC, Pelkofski EB, Nakayama J, Duska LR.</w:t>
      </w:r>
    </w:p>
    <w:p w14:paraId="75C7BEA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Continuous epidural infusion anesthesia and analgesia in gynecologic oncology patients: Less pain, more gain?</w:t>
      </w:r>
    </w:p>
    <w:p w14:paraId="75C7BEA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Oct 23;</w:t>
      </w:r>
    </w:p>
    <w:p w14:paraId="75C7BEA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25449564</w:t>
      </w:r>
    </w:p>
    <w:p w14:paraId="75C7BEAD" w14:textId="77777777" w:rsidR="009D0159" w:rsidRPr="009D0159" w:rsidRDefault="009D0159" w:rsidP="009D0159">
      <w:pPr>
        <w:spacing w:after="0" w:line="240" w:lineRule="auto"/>
        <w:rPr>
          <w:rFonts w:ascii="Calibri" w:eastAsia="Times New Roman" w:hAnsi="Calibri" w:cs="Arial"/>
          <w:color w:val="000000"/>
        </w:rPr>
      </w:pPr>
    </w:p>
    <w:p w14:paraId="75C7BEA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Rajagopalan MS, Xu KM, Lin J, Hansen K, Sukumvanich P, Krivak TC, Kelley JL, Beriwal S.</w:t>
      </w:r>
    </w:p>
    <w:p w14:paraId="75C7BEA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Patterns of care and brachytherapy boost utilization for vaginal cancer in the United States.</w:t>
      </w:r>
    </w:p>
    <w:p w14:paraId="75C7BEB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Pract Radiat Oncol. 2014 Oct 22;</w:t>
      </w:r>
    </w:p>
    <w:p w14:paraId="75C7BEB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25413431</w:t>
      </w:r>
    </w:p>
    <w:p w14:paraId="75C7BEB2" w14:textId="77777777" w:rsidR="009D0159" w:rsidRPr="009D0159" w:rsidRDefault="009D0159" w:rsidP="009D0159">
      <w:pPr>
        <w:spacing w:after="0" w:line="240" w:lineRule="auto"/>
        <w:rPr>
          <w:rFonts w:ascii="Calibri" w:eastAsia="Times New Roman" w:hAnsi="Calibri" w:cs="Arial"/>
          <w:color w:val="000000"/>
        </w:rPr>
      </w:pPr>
    </w:p>
    <w:p w14:paraId="75C7BEB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Vargo JA, Kim H, Choi S, Sukumvanich P, Olawaiye AB, Kelley JL, Edwards RP, Comerci JT, Beriwal S.</w:t>
      </w:r>
    </w:p>
    <w:p w14:paraId="75C7BEB4" w14:textId="24041A5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Extended Field Intensity Modulated Radiation Therapy </w:t>
      </w:r>
      <w:r w:rsidR="00C622B1" w:rsidRPr="009D0159">
        <w:rPr>
          <w:rFonts w:ascii="Calibri" w:eastAsia="Times New Roman" w:hAnsi="Calibri" w:cs="Arial"/>
          <w:i/>
          <w:iCs/>
          <w:color w:val="000000"/>
        </w:rPr>
        <w:t>with</w:t>
      </w:r>
      <w:r w:rsidRPr="009D0159">
        <w:rPr>
          <w:rFonts w:ascii="Calibri" w:eastAsia="Times New Roman" w:hAnsi="Calibri" w:cs="Arial"/>
          <w:i/>
          <w:iCs/>
          <w:color w:val="000000"/>
        </w:rPr>
        <w:t xml:space="preserve"> Concomitant Boost for Lymph Node-Positive Cervical Cancer: Analysis of Regional Control and Recurrence Patterns in the Positron Emission Tomography/Computed Tomography Era.</w:t>
      </w:r>
    </w:p>
    <w:p w14:paraId="75C7BEB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Radiat Oncol Biol Phys. 2014 Oct 8;</w:t>
      </w:r>
    </w:p>
    <w:p w14:paraId="75C7BEB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25303889</w:t>
      </w:r>
    </w:p>
    <w:p w14:paraId="75C7BEB7" w14:textId="77777777" w:rsidR="009D0159" w:rsidRPr="009D0159" w:rsidRDefault="009D0159" w:rsidP="009D0159">
      <w:pPr>
        <w:spacing w:after="0" w:line="240" w:lineRule="auto"/>
        <w:rPr>
          <w:rFonts w:ascii="Calibri" w:eastAsia="Times New Roman" w:hAnsi="Calibri" w:cs="Arial"/>
          <w:color w:val="000000"/>
        </w:rPr>
      </w:pPr>
    </w:p>
    <w:p w14:paraId="75C7BEB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Linkov F, Elishaev E, Gloyeske N, Edwards R, Althouse AD, Geller MA, Svendsen C, Argenta PA.</w:t>
      </w:r>
    </w:p>
    <w:p w14:paraId="75C7BE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Bariatric surgery-induced weight loss changes immune markers in the endometrium of morbidly obese women.</w:t>
      </w:r>
    </w:p>
    <w:p w14:paraId="75C7BEBA" w14:textId="4E8168B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Surg Obes Relat Dis. 2014 Sep-Oct</w:t>
      </w:r>
      <w:r w:rsidR="00C622B1" w:rsidRPr="009D0159">
        <w:rPr>
          <w:rFonts w:ascii="Calibri" w:eastAsia="Times New Roman" w:hAnsi="Calibri" w:cs="Arial"/>
          <w:color w:val="000000"/>
        </w:rPr>
        <w:t>; 10</w:t>
      </w:r>
      <w:r w:rsidRPr="009D0159">
        <w:rPr>
          <w:rFonts w:ascii="Calibri" w:eastAsia="Times New Roman" w:hAnsi="Calibri" w:cs="Arial"/>
          <w:color w:val="000000"/>
        </w:rPr>
        <w:t>(5):921-6.</w:t>
      </w:r>
    </w:p>
    <w:p w14:paraId="75C7BEB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25439003</w:t>
      </w:r>
    </w:p>
    <w:p w14:paraId="75C7BEBC" w14:textId="77777777" w:rsidR="009D0159" w:rsidRPr="009D0159" w:rsidRDefault="009D0159" w:rsidP="009D0159">
      <w:pPr>
        <w:spacing w:after="0" w:line="240" w:lineRule="auto"/>
        <w:rPr>
          <w:rFonts w:ascii="Calibri" w:eastAsia="Times New Roman" w:hAnsi="Calibri" w:cs="Arial"/>
          <w:color w:val="000000"/>
        </w:rPr>
      </w:pPr>
    </w:p>
    <w:p w14:paraId="75C7BEB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Rajagopalan MS, Xu K, Lin JF, Sukumvanich P, Krivak TC, Beriwal S.</w:t>
      </w:r>
    </w:p>
    <w:p w14:paraId="75C7BEBE" w14:textId="1C10190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Adoption and Impact of Concurrent Chemoradiation Therapy for Vaginal Cancer: A National Cancer Data Base (NCDB</w:t>
      </w:r>
      <w:r w:rsidR="00C622B1" w:rsidRPr="009D0159">
        <w:rPr>
          <w:rFonts w:ascii="Calibri" w:eastAsia="Times New Roman" w:hAnsi="Calibri" w:cs="Arial"/>
          <w:i/>
          <w:iCs/>
          <w:color w:val="000000"/>
        </w:rPr>
        <w:t>).</w:t>
      </w:r>
    </w:p>
    <w:p w14:paraId="75C7BEB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Sep 30.</w:t>
      </w:r>
    </w:p>
    <w:p w14:paraId="75C7BEC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25281493</w:t>
      </w:r>
    </w:p>
    <w:p w14:paraId="75C7BEC1" w14:textId="77777777" w:rsidR="009D0159" w:rsidRPr="009D0159" w:rsidRDefault="009D0159" w:rsidP="009D0159">
      <w:pPr>
        <w:spacing w:after="0" w:line="240" w:lineRule="auto"/>
        <w:rPr>
          <w:rFonts w:ascii="Calibri" w:eastAsia="Times New Roman" w:hAnsi="Calibri" w:cs="Arial"/>
          <w:color w:val="000000"/>
        </w:rPr>
      </w:pPr>
    </w:p>
    <w:p w14:paraId="75C7BEC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Berek JS, Edwards RP, Parker LP, DeMars LR, Herzog TJ, Lentz SS, Morris RT, Akerley WL, Holloway RW, Method MW, Plaxe SC, Walker JL, Friccius-Quecke H, Krasner CN.</w:t>
      </w:r>
    </w:p>
    <w:p w14:paraId="75C7BEC3" w14:textId="28E5019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Catumaxomab for the Treatment of Malignant Ascites in Patients </w:t>
      </w:r>
      <w:r w:rsidR="00C622B1" w:rsidRPr="009D0159">
        <w:rPr>
          <w:rFonts w:ascii="Calibri" w:eastAsia="Times New Roman" w:hAnsi="Calibri" w:cs="Arial"/>
          <w:i/>
          <w:iCs/>
          <w:color w:val="000000"/>
        </w:rPr>
        <w:t>with</w:t>
      </w:r>
      <w:r w:rsidRPr="009D0159">
        <w:rPr>
          <w:rFonts w:ascii="Calibri" w:eastAsia="Times New Roman" w:hAnsi="Calibri" w:cs="Arial"/>
          <w:i/>
          <w:iCs/>
          <w:color w:val="000000"/>
        </w:rPr>
        <w:t xml:space="preserve"> Chemotherapy-Refractory Ovarian Cancer: A Phase II Study.</w:t>
      </w:r>
    </w:p>
    <w:p w14:paraId="75C7BEC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Gynecol Cancer. 2014 Sep 24;</w:t>
      </w:r>
    </w:p>
    <w:p w14:paraId="75C7BEC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25254563</w:t>
      </w:r>
    </w:p>
    <w:p w14:paraId="75C7BEC6" w14:textId="77777777" w:rsidR="009D0159" w:rsidRPr="009D0159" w:rsidRDefault="009D0159" w:rsidP="009D0159">
      <w:pPr>
        <w:spacing w:after="0" w:line="240" w:lineRule="auto"/>
        <w:rPr>
          <w:rFonts w:ascii="Calibri" w:eastAsia="Times New Roman" w:hAnsi="Calibri" w:cs="Arial"/>
          <w:color w:val="000000"/>
        </w:rPr>
      </w:pPr>
    </w:p>
    <w:p w14:paraId="75C7BEC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Vargo JA, Kim H, Houser CJ, Berhane H, Sukumvanich P, Olawaiye AB, Kelley JL, Edwards RP, Comerci JT, Huang M, Courtney-Brooks M, Beriwal S.</w:t>
      </w:r>
    </w:p>
    <w:p w14:paraId="75C7BE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Definitive salvage for vaginal recurrence of endometrial cancer: The impact of modern intensity-modulated-radiotherapy with image-based HDR brachytherapy and the interplay of the PORTEC 1 risk stratification.</w:t>
      </w:r>
    </w:p>
    <w:p w14:paraId="75C7BEC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Radiother Oncol. 2014 Sep 18;</w:t>
      </w:r>
    </w:p>
    <w:p w14:paraId="75C7BEC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25241996</w:t>
      </w:r>
    </w:p>
    <w:p w14:paraId="75C7BECB" w14:textId="77777777" w:rsidR="009D0159" w:rsidRPr="009D0159" w:rsidRDefault="009D0159" w:rsidP="009D0159">
      <w:pPr>
        <w:spacing w:after="0" w:line="240" w:lineRule="auto"/>
        <w:rPr>
          <w:rFonts w:ascii="Calibri" w:eastAsia="Times New Roman" w:hAnsi="Calibri" w:cs="Arial"/>
          <w:color w:val="000000"/>
        </w:rPr>
      </w:pPr>
    </w:p>
    <w:p w14:paraId="75C7BEC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Gill BS, Lin JF, Krivak TC, Sukumvanich P, Laskey RA, Ross MS, Lesnock JL, Beriwal S.</w:t>
      </w:r>
    </w:p>
    <w:p w14:paraId="75C7BE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National Cancer Data Base Analysis of Radiation Therapy Consolidation Modality for Cervical Cancer: The Impact of New Technological Advancements.</w:t>
      </w:r>
    </w:p>
    <w:p w14:paraId="75C7BEC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Radiat Oncol Biol Phys. 2014 Sep 9;</w:t>
      </w:r>
    </w:p>
    <w:p w14:paraId="75C7BEC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25216857</w:t>
      </w:r>
    </w:p>
    <w:p w14:paraId="75C7BED0" w14:textId="77777777" w:rsidR="009D0159" w:rsidRPr="009D0159" w:rsidRDefault="009D0159" w:rsidP="009D0159">
      <w:pPr>
        <w:spacing w:after="0" w:line="240" w:lineRule="auto"/>
        <w:rPr>
          <w:rFonts w:ascii="Calibri" w:eastAsia="Times New Roman" w:hAnsi="Calibri" w:cs="Arial"/>
          <w:color w:val="000000"/>
        </w:rPr>
      </w:pPr>
    </w:p>
    <w:p w14:paraId="75C7BED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Vargo JA, Boisen MM, Comerci JT, Kim H, Houser CJ, Sukumvanich P, Olawaiye AB, Kelley JL, Edwards RP, Huang M, Courtney-Brooks M, Beriwal S.</w:t>
      </w:r>
    </w:p>
    <w:p w14:paraId="75C7BE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Neoadjuvant radiotherapy with or without chemotherapy followed by extrafascial hysterectomy for locally advanced endometrial cancer clinically extending to the cervix or parametria.</w:t>
      </w:r>
    </w:p>
    <w:p w14:paraId="75C7BED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Sep 9;</w:t>
      </w:r>
    </w:p>
    <w:p w14:paraId="75C7BED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25218303</w:t>
      </w:r>
    </w:p>
    <w:p w14:paraId="75C7BED5" w14:textId="77777777" w:rsidR="009D0159" w:rsidRPr="009D0159" w:rsidRDefault="009D0159" w:rsidP="009D0159">
      <w:pPr>
        <w:spacing w:after="0" w:line="240" w:lineRule="auto"/>
        <w:rPr>
          <w:rFonts w:ascii="Calibri" w:eastAsia="Times New Roman" w:hAnsi="Calibri" w:cs="Arial"/>
          <w:color w:val="000000"/>
        </w:rPr>
      </w:pPr>
    </w:p>
    <w:p w14:paraId="75C7BED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Berger JL, Smith A, Zorn KK, Sukumvanich P, Olawaiye AB, Kelley J, Krivak TC.</w:t>
      </w:r>
    </w:p>
    <w:p w14:paraId="75C7BE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Outcomes analysis of an alternative formulation of PEGylated liposomal doxorubicin in recurrent epithelial ovarian carcinoma during the drug shortage era.</w:t>
      </w:r>
    </w:p>
    <w:p w14:paraId="75C7BED8" w14:textId="77E2C71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Onco Targets Ther. 2014</w:t>
      </w:r>
      <w:r w:rsidR="00C622B1" w:rsidRPr="009D0159">
        <w:rPr>
          <w:rFonts w:ascii="Calibri" w:eastAsia="Times New Roman" w:hAnsi="Calibri" w:cs="Arial"/>
          <w:color w:val="000000"/>
        </w:rPr>
        <w:t>; 7:1409</w:t>
      </w:r>
      <w:r w:rsidRPr="009D0159">
        <w:rPr>
          <w:rFonts w:ascii="Calibri" w:eastAsia="Times New Roman" w:hAnsi="Calibri" w:cs="Arial"/>
          <w:color w:val="000000"/>
        </w:rPr>
        <w:t>-13.</w:t>
      </w:r>
    </w:p>
    <w:p w14:paraId="75C7BED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25143745</w:t>
      </w:r>
    </w:p>
    <w:p w14:paraId="75C7BEDA" w14:textId="77777777" w:rsidR="009D0159" w:rsidRPr="009D0159" w:rsidRDefault="009D0159" w:rsidP="009D0159">
      <w:pPr>
        <w:spacing w:after="0" w:line="240" w:lineRule="auto"/>
        <w:rPr>
          <w:rFonts w:ascii="Calibri" w:eastAsia="Times New Roman" w:hAnsi="Calibri" w:cs="Arial"/>
          <w:color w:val="000000"/>
        </w:rPr>
      </w:pPr>
    </w:p>
    <w:p w14:paraId="75C7BED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Lefkowits C, Sukumvanich P, Claxton R, Courtney-Brooks M, Kelley JL, McNeil MA, Goodman A.</w:t>
      </w:r>
    </w:p>
    <w:p w14:paraId="75C7BE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Needs Assessment of Palliative Care Education in Gynecologic Oncology Fellowships: We're not teaching what we think is most important.</w:t>
      </w:r>
    </w:p>
    <w:p w14:paraId="75C7BED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Aug 15;</w:t>
      </w:r>
    </w:p>
    <w:p w14:paraId="75C7BED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25135001</w:t>
      </w:r>
    </w:p>
    <w:p w14:paraId="75C7BEDF" w14:textId="77777777" w:rsidR="009D0159" w:rsidRPr="009D0159" w:rsidRDefault="009D0159" w:rsidP="009D0159">
      <w:pPr>
        <w:spacing w:after="0" w:line="240" w:lineRule="auto"/>
        <w:rPr>
          <w:rFonts w:ascii="Calibri" w:eastAsia="Times New Roman" w:hAnsi="Calibri" w:cs="Arial"/>
          <w:color w:val="000000"/>
        </w:rPr>
      </w:pPr>
    </w:p>
    <w:p w14:paraId="75C7BEE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Gill BS, Kim H, Houser C, Olsen A, Kelley J, Edwards RP, Comerci J, Sukumvanich P, Olawaiye AB, Huang M, Courtney- Brooks M, Beriwal S.</w:t>
      </w:r>
    </w:p>
    <w:p w14:paraId="75C7BE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Image-based three-dimensional conformal brachytherapy for medically inoperable endometrial carcinoma.</w:t>
      </w:r>
    </w:p>
    <w:p w14:paraId="75C7BEE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Brachytherapy. 2014 Aug 7;</w:t>
      </w:r>
    </w:p>
    <w:p w14:paraId="75C7BEE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25127122</w:t>
      </w:r>
    </w:p>
    <w:p w14:paraId="75C7BEE4" w14:textId="77777777" w:rsidR="009D0159" w:rsidRPr="009D0159" w:rsidRDefault="009D0159" w:rsidP="009D0159">
      <w:pPr>
        <w:spacing w:after="0" w:line="240" w:lineRule="auto"/>
        <w:rPr>
          <w:rFonts w:ascii="Calibri" w:eastAsia="Times New Roman" w:hAnsi="Calibri" w:cs="Arial"/>
          <w:color w:val="000000"/>
        </w:rPr>
      </w:pPr>
    </w:p>
    <w:p w14:paraId="75C7BEE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SGO Clinical Practice Endometrial Cancer Working Group, Burke WM, Orr J, Leitao M, Salom E, Gehrig P, Olawaiye AB, Brewer M, Boruta D, Villella J, Herzog T, Abu Shahin F, Society of Gynecologic Oncology Clinical Practice Committee.</w:t>
      </w:r>
    </w:p>
    <w:p w14:paraId="75C7BE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Endometrial cancer: a review and current management strategies: part I.</w:t>
      </w:r>
    </w:p>
    <w:p w14:paraId="75C7BEE7" w14:textId="5DD922B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Aug</w:t>
      </w:r>
      <w:r w:rsidR="00C622B1" w:rsidRPr="009D0159">
        <w:rPr>
          <w:rFonts w:ascii="Calibri" w:eastAsia="Times New Roman" w:hAnsi="Calibri" w:cs="Arial"/>
          <w:color w:val="000000"/>
        </w:rPr>
        <w:t>; 134</w:t>
      </w:r>
      <w:r w:rsidRPr="009D0159">
        <w:rPr>
          <w:rFonts w:ascii="Calibri" w:eastAsia="Times New Roman" w:hAnsi="Calibri" w:cs="Arial"/>
          <w:color w:val="000000"/>
        </w:rPr>
        <w:t>(2):385-92.</w:t>
      </w:r>
    </w:p>
    <w:p w14:paraId="75C7BEE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24905773</w:t>
      </w:r>
    </w:p>
    <w:p w14:paraId="75C7BEE9" w14:textId="77777777" w:rsidR="009D0159" w:rsidRPr="009D0159" w:rsidRDefault="009D0159" w:rsidP="009D0159">
      <w:pPr>
        <w:spacing w:after="0" w:line="240" w:lineRule="auto"/>
        <w:rPr>
          <w:rFonts w:ascii="Calibri" w:eastAsia="Times New Roman" w:hAnsi="Calibri" w:cs="Arial"/>
          <w:color w:val="000000"/>
        </w:rPr>
      </w:pPr>
    </w:p>
    <w:p w14:paraId="75C7BEE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Tirodkar TS, Budiu RA, Elishaev E, Zhang L, Mony JT, Brozick J, Edwards RP, Vlad AM.</w:t>
      </w:r>
    </w:p>
    <w:p w14:paraId="75C7BE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MUC1 Positive, Kras and Pten Driven Mouse Gynecologic Tumors Replicate Human Tumors and Vary in Survival and Nuclear Grade Based on Anatomical Location.</w:t>
      </w:r>
    </w:p>
    <w:p w14:paraId="75C7BEEC" w14:textId="19B7DE0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2014</w:t>
      </w:r>
      <w:r w:rsidR="00C622B1" w:rsidRPr="009D0159">
        <w:rPr>
          <w:rFonts w:ascii="Calibri" w:eastAsia="Times New Roman" w:hAnsi="Calibri" w:cs="Arial"/>
          <w:color w:val="000000"/>
        </w:rPr>
        <w:t>; 9</w:t>
      </w:r>
      <w:r w:rsidRPr="009D0159">
        <w:rPr>
          <w:rFonts w:ascii="Calibri" w:eastAsia="Times New Roman" w:hAnsi="Calibri" w:cs="Arial"/>
          <w:color w:val="000000"/>
        </w:rPr>
        <w:t>(7):e102409.</w:t>
      </w:r>
    </w:p>
    <w:p w14:paraId="75C7BEE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25078979</w:t>
      </w:r>
    </w:p>
    <w:p w14:paraId="75C7BEEE" w14:textId="77777777" w:rsidR="009D0159" w:rsidRPr="009D0159" w:rsidRDefault="009D0159" w:rsidP="009D0159">
      <w:pPr>
        <w:spacing w:after="0" w:line="240" w:lineRule="auto"/>
        <w:rPr>
          <w:rFonts w:ascii="Calibri" w:eastAsia="Times New Roman" w:hAnsi="Calibri" w:cs="Arial"/>
          <w:color w:val="000000"/>
        </w:rPr>
      </w:pPr>
    </w:p>
    <w:p w14:paraId="75C7BEE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SGO Clinical Practice Endometrial Cancer Working Group, Burke WM, Orr J, Leitao M, Salom E, Gehrig P, Olawaiye AB, Brewer M, Boruta D, Herzog TJ, Shahin FA, Society of Gynecologic Oncology Clinical Practice Committee.</w:t>
      </w:r>
    </w:p>
    <w:p w14:paraId="75C7BE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Endometrial cancer: a review and current management strategies: part II.</w:t>
      </w:r>
    </w:p>
    <w:p w14:paraId="75C7BEF1" w14:textId="32E55D0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Aug</w:t>
      </w:r>
      <w:r w:rsidR="00C622B1" w:rsidRPr="009D0159">
        <w:rPr>
          <w:rFonts w:ascii="Calibri" w:eastAsia="Times New Roman" w:hAnsi="Calibri" w:cs="Arial"/>
          <w:color w:val="000000"/>
        </w:rPr>
        <w:t>; 134</w:t>
      </w:r>
      <w:r w:rsidRPr="009D0159">
        <w:rPr>
          <w:rFonts w:ascii="Calibri" w:eastAsia="Times New Roman" w:hAnsi="Calibri" w:cs="Arial"/>
          <w:color w:val="000000"/>
        </w:rPr>
        <w:t>(2):393-402.</w:t>
      </w:r>
    </w:p>
    <w:p w14:paraId="75C7BEF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24929052</w:t>
      </w:r>
    </w:p>
    <w:p w14:paraId="75C7BEF3" w14:textId="77777777" w:rsidR="009D0159" w:rsidRPr="009D0159" w:rsidRDefault="009D0159" w:rsidP="009D0159">
      <w:pPr>
        <w:spacing w:after="0" w:line="240" w:lineRule="auto"/>
        <w:rPr>
          <w:rFonts w:ascii="Calibri" w:eastAsia="Times New Roman" w:hAnsi="Calibri" w:cs="Arial"/>
          <w:color w:val="000000"/>
        </w:rPr>
      </w:pPr>
    </w:p>
    <w:p w14:paraId="75C7BEF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Linkov F, Kokai L, Edwards R, Sheikh MA, Freese KE, Marra KG, Rubin JP.</w:t>
      </w:r>
    </w:p>
    <w:p w14:paraId="75C7BE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role of adipose-derived stem cells in endometrial cancer proliferation.</w:t>
      </w:r>
    </w:p>
    <w:p w14:paraId="75C7BEF6" w14:textId="6C99A7C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Scand J Clin Lab Invest. 2014 Aug</w:t>
      </w:r>
      <w:r w:rsidR="00C622B1" w:rsidRPr="009D0159">
        <w:rPr>
          <w:rFonts w:ascii="Calibri" w:eastAsia="Times New Roman" w:hAnsi="Calibri" w:cs="Arial"/>
          <w:color w:val="000000"/>
        </w:rPr>
        <w:t>; 74</w:t>
      </w:r>
      <w:r w:rsidRPr="009D0159">
        <w:rPr>
          <w:rFonts w:ascii="Calibri" w:eastAsia="Times New Roman" w:hAnsi="Calibri" w:cs="Arial"/>
          <w:color w:val="000000"/>
        </w:rPr>
        <w:t>(S244):54-58.</w:t>
      </w:r>
    </w:p>
    <w:p w14:paraId="75C7BEF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25083894</w:t>
      </w:r>
    </w:p>
    <w:p w14:paraId="75C7BEF8" w14:textId="77777777" w:rsidR="009D0159" w:rsidRPr="009D0159" w:rsidRDefault="009D0159" w:rsidP="009D0159">
      <w:pPr>
        <w:spacing w:after="0" w:line="240" w:lineRule="auto"/>
        <w:rPr>
          <w:rFonts w:ascii="Calibri" w:eastAsia="Times New Roman" w:hAnsi="Calibri" w:cs="Arial"/>
          <w:color w:val="000000"/>
        </w:rPr>
      </w:pPr>
    </w:p>
    <w:p w14:paraId="75C7BEF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Kelemen LE, Terry KL, Goodman MT, Webb PM, Bandera EV, McGuire V, Rossing MA, Wang Q, Dicks E, Tyrer JP, Song H, Kupryjanczyk J, Dansonka-Mieszkowska A, Plisiecka-Halasa J, Timorek A, Menon U, Gentry-Maharaj A, Gayther SA, Ramus SJ, Narod SA, Risch HA, McLaughlin JR, Siddiqui N, Glasspool R, Paul J, Carty K, Gronwald J, Lubiński J, Jakubowska A, Cybulski C, Kiemeney LA, Massuger LF, van Altena AM, Aben KK, Olson SH, Orlow I, Cramer DW, Levine DA, Bisogna M, Giles GG, Southey MC, Bruinsma F, Kjaer SK, Høgdall E, Jensen A, Høgdall CK, Lundvall L, Engelholm SA, Heitz F, du Bois A, Harter P, Schwaab I, Butzow R, Nevanlinna H, Pelttari LM, Leminen A, Thompson PJ, Lurie G, Wilkens LR, Lambrechts D, Van Nieuwenhuysen E, Lambrechts S, Vergote I, Beesley J, AOCS Study Group/ACS Investigators, Fasching PA, Beckmann MW, Hein A, Ekici AB, Doherty JA, Wu AH, Pearce CL, Pike MC, Stram D, Chang-Claude J, Rudolph A, Dörk T, Dürst M, Hillemanns P, Runnebaum IB, Bogdanova N, Antonenkova N, Odunsi K, Edwards RP, Kelley JL, Modugno F, Ness RB, Karlan BY, Walsh C, Lester J, Orsulic S, Fridley BL, Vierkant RA, Cunningham JM, Wu X, Lu K, Liang D, Hildebrandt MA, Weber RP, Iversen ES, Tworoger SS, Poole EM, Salvesen HB, Krakstad C, Bjorge L, Tangen IL, Pejovic T, Bean Y, Kellar M, Wentzensen N, Brinton LA, Lissowska J, Garcia-Closas M, Campbell IG, Eccles D, Whittemore AS, Sieh W, Rothstein JH, Anton-Culver H, Ziogas A, Phelan CM, Moysich KB, Goode EL, Schildkraut JM, Berchuck A, Pharoah PD, .</w:t>
      </w:r>
    </w:p>
    <w:p w14:paraId="75C7BE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Consortium analysis of gene and gene-folate interactions in purine and pyrimidine metabolism pathways with ovarian carcinoma risk.</w:t>
      </w:r>
    </w:p>
    <w:p w14:paraId="75C7BEF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Mol Nutr Food Res. 2014 Jul 28;</w:t>
      </w:r>
    </w:p>
    <w:p w14:paraId="75C7BEF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25066213</w:t>
      </w:r>
    </w:p>
    <w:p w14:paraId="75C7BEFD" w14:textId="77777777" w:rsidR="009D0159" w:rsidRPr="009D0159" w:rsidRDefault="009D0159" w:rsidP="009D0159">
      <w:pPr>
        <w:spacing w:after="0" w:line="240" w:lineRule="auto"/>
        <w:rPr>
          <w:rFonts w:ascii="Calibri" w:eastAsia="Times New Roman" w:hAnsi="Calibri" w:cs="Arial"/>
          <w:color w:val="000000"/>
        </w:rPr>
      </w:pPr>
    </w:p>
    <w:p w14:paraId="75C7BEF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Olawaiye AB, Muller CY.</w:t>
      </w:r>
    </w:p>
    <w:p w14:paraId="75C7BE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Summary of the 45th annual meeting on women's cancers.</w:t>
      </w:r>
    </w:p>
    <w:p w14:paraId="75C7BF00" w14:textId="2E974BA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Jun</w:t>
      </w:r>
      <w:r w:rsidR="00C622B1" w:rsidRPr="009D0159">
        <w:rPr>
          <w:rFonts w:ascii="Calibri" w:eastAsia="Times New Roman" w:hAnsi="Calibri" w:cs="Arial"/>
          <w:color w:val="000000"/>
        </w:rPr>
        <w:t>; 133</w:t>
      </w:r>
      <w:r w:rsidRPr="009D0159">
        <w:rPr>
          <w:rFonts w:ascii="Calibri" w:eastAsia="Times New Roman" w:hAnsi="Calibri" w:cs="Arial"/>
          <w:color w:val="000000"/>
        </w:rPr>
        <w:t>(3):394-7.</w:t>
      </w:r>
    </w:p>
    <w:p w14:paraId="75C7BF0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25006644</w:t>
      </w:r>
    </w:p>
    <w:p w14:paraId="75C7BF02" w14:textId="77777777" w:rsidR="009D0159" w:rsidRPr="009D0159" w:rsidRDefault="009D0159" w:rsidP="009D0159">
      <w:pPr>
        <w:spacing w:after="0" w:line="240" w:lineRule="auto"/>
        <w:rPr>
          <w:rFonts w:ascii="Calibri" w:eastAsia="Times New Roman" w:hAnsi="Calibri" w:cs="Arial"/>
          <w:color w:val="000000"/>
        </w:rPr>
      </w:pPr>
    </w:p>
    <w:p w14:paraId="75C7BF0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Qian W, Wang J, Roginskaya V, McDermott LA, Edwards RP, Stolz DB, Llambi F, Green DR, Houten BV.</w:t>
      </w:r>
    </w:p>
    <w:p w14:paraId="75C7BF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Novel combination of mitochondrial division inhibitor 1 (mdivi-1) and platinum agents produces synergistic pro- apoptotic effect in drug resistant tumor cells.</w:t>
      </w:r>
    </w:p>
    <w:p w14:paraId="75C7BF0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Oncotarget. 2014 May 4;</w:t>
      </w:r>
    </w:p>
    <w:p w14:paraId="75C7BF0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24952704</w:t>
      </w:r>
    </w:p>
    <w:p w14:paraId="75C7BF07" w14:textId="77777777" w:rsidR="009D0159" w:rsidRPr="009D0159" w:rsidRDefault="009D0159" w:rsidP="009D0159">
      <w:pPr>
        <w:spacing w:after="0" w:line="240" w:lineRule="auto"/>
        <w:rPr>
          <w:rFonts w:ascii="Calibri" w:eastAsia="Times New Roman" w:hAnsi="Calibri" w:cs="Arial"/>
          <w:color w:val="000000"/>
        </w:rPr>
      </w:pPr>
    </w:p>
    <w:p w14:paraId="75C7BF0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Taylor SE, Beck TL, Krivak TC, Zorn KK, Kelley JL, Edwards RP.</w:t>
      </w:r>
    </w:p>
    <w:p w14:paraId="75C7BF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Oxaliplatin Salvage for Recurrent Ovarian Cancer: A Single Institution's Experience in Patient Populations with Platinum Resistant Disease or a History of Platinum Hypersensitivity.</w:t>
      </w:r>
    </w:p>
    <w:p w14:paraId="75C7BF0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Apr 24;</w:t>
      </w:r>
    </w:p>
    <w:p w14:paraId="75C7BF0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24769036</w:t>
      </w:r>
    </w:p>
    <w:p w14:paraId="75C7BF0C" w14:textId="77777777" w:rsidR="009D0159" w:rsidRPr="009D0159" w:rsidRDefault="009D0159" w:rsidP="009D0159">
      <w:pPr>
        <w:spacing w:after="0" w:line="240" w:lineRule="auto"/>
        <w:rPr>
          <w:rFonts w:ascii="Calibri" w:eastAsia="Times New Roman" w:hAnsi="Calibri" w:cs="Arial"/>
          <w:color w:val="000000"/>
        </w:rPr>
      </w:pPr>
    </w:p>
    <w:p w14:paraId="75C7BF0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Argenta P, Svendsen C, Elishaev E, Gloyeske N, Geller MA, Edwards RP, Linkov F.</w:t>
      </w:r>
    </w:p>
    <w:p w14:paraId="75C7BF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Hormone receptor expression patterns in the endometrium of asymptomatic morbidly obese women before and after bariatric surgery.</w:t>
      </w:r>
    </w:p>
    <w:p w14:paraId="75C7BF0F" w14:textId="08D905D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Apr</w:t>
      </w:r>
      <w:r w:rsidR="00C622B1" w:rsidRPr="009D0159">
        <w:rPr>
          <w:rFonts w:ascii="Calibri" w:eastAsia="Times New Roman" w:hAnsi="Calibri" w:cs="Arial"/>
          <w:color w:val="000000"/>
        </w:rPr>
        <w:t>; 133</w:t>
      </w:r>
      <w:r w:rsidRPr="009D0159">
        <w:rPr>
          <w:rFonts w:ascii="Calibri" w:eastAsia="Times New Roman" w:hAnsi="Calibri" w:cs="Arial"/>
          <w:color w:val="000000"/>
        </w:rPr>
        <w:t>(1):78-82.</w:t>
      </w:r>
    </w:p>
    <w:p w14:paraId="75C7BF1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24680595</w:t>
      </w:r>
    </w:p>
    <w:p w14:paraId="75C7BF11" w14:textId="77777777" w:rsidR="009D0159" w:rsidRPr="009D0159" w:rsidRDefault="009D0159" w:rsidP="009D0159">
      <w:pPr>
        <w:spacing w:after="0" w:line="240" w:lineRule="auto"/>
        <w:rPr>
          <w:rFonts w:ascii="Calibri" w:eastAsia="Times New Roman" w:hAnsi="Calibri" w:cs="Arial"/>
          <w:color w:val="000000"/>
        </w:rPr>
      </w:pPr>
    </w:p>
    <w:p w14:paraId="75C7BF1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Linkov F, Freese KE, Bovbjerg DH, Edwards RP, Ramanathan R, Gourash W.</w:t>
      </w:r>
    </w:p>
    <w:p w14:paraId="75C7BF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Stakeholder involvement is essential for patient centered applications of Google Trends research.</w:t>
      </w:r>
    </w:p>
    <w:p w14:paraId="75C7BF14" w14:textId="276C6C1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Surg Obes Relat Dis. 2014 March - April</w:t>
      </w:r>
      <w:r w:rsidR="00C622B1" w:rsidRPr="009D0159">
        <w:rPr>
          <w:rFonts w:ascii="Calibri" w:eastAsia="Times New Roman" w:hAnsi="Calibri" w:cs="Arial"/>
          <w:color w:val="000000"/>
        </w:rPr>
        <w:t>; 10</w:t>
      </w:r>
      <w:r w:rsidRPr="009D0159">
        <w:rPr>
          <w:rFonts w:ascii="Calibri" w:eastAsia="Times New Roman" w:hAnsi="Calibri" w:cs="Arial"/>
          <w:color w:val="000000"/>
        </w:rPr>
        <w:t>(2):370-371.</w:t>
      </w:r>
    </w:p>
    <w:p w14:paraId="75C7BF1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24679639</w:t>
      </w:r>
    </w:p>
    <w:p w14:paraId="75C7BF16" w14:textId="77777777" w:rsidR="009D0159" w:rsidRPr="009D0159" w:rsidRDefault="009D0159" w:rsidP="009D0159">
      <w:pPr>
        <w:spacing w:after="0" w:line="240" w:lineRule="auto"/>
        <w:rPr>
          <w:rFonts w:ascii="Calibri" w:eastAsia="Times New Roman" w:hAnsi="Calibri" w:cs="Arial"/>
          <w:color w:val="000000"/>
        </w:rPr>
      </w:pPr>
    </w:p>
    <w:p w14:paraId="75C7BF1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Laskey RA, Richard SD, Smith AL, Lin JF, Beck TL, Lesnock JL, Kelley JL, Olawaiye AB, Sukumvanich P, Krivak TC.</w:t>
      </w:r>
    </w:p>
    <w:p w14:paraId="75C7BF1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Retreatment with bevacizumab in patients with gynecologic malignancy is associated with clinical response and does not increase morbidity.</w:t>
      </w:r>
    </w:p>
    <w:p w14:paraId="75C7BF19" w14:textId="2AA6DA9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Onco Targets Ther. 2014</w:t>
      </w:r>
      <w:r w:rsidR="00C622B1" w:rsidRPr="009D0159">
        <w:rPr>
          <w:rFonts w:ascii="Calibri" w:eastAsia="Times New Roman" w:hAnsi="Calibri" w:cs="Arial"/>
          <w:color w:val="000000"/>
        </w:rPr>
        <w:t>; 7:469</w:t>
      </w:r>
      <w:r w:rsidRPr="009D0159">
        <w:rPr>
          <w:rFonts w:ascii="Calibri" w:eastAsia="Times New Roman" w:hAnsi="Calibri" w:cs="Arial"/>
          <w:color w:val="000000"/>
        </w:rPr>
        <w:t>-76.</w:t>
      </w:r>
    </w:p>
    <w:p w14:paraId="75C7BF1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24711703</w:t>
      </w:r>
    </w:p>
    <w:p w14:paraId="75C7BF1B" w14:textId="77777777" w:rsidR="009D0159" w:rsidRPr="009D0159" w:rsidRDefault="009D0159" w:rsidP="009D0159">
      <w:pPr>
        <w:spacing w:after="0" w:line="240" w:lineRule="auto"/>
        <w:rPr>
          <w:rFonts w:ascii="Calibri" w:eastAsia="Times New Roman" w:hAnsi="Calibri" w:cs="Arial"/>
          <w:color w:val="000000"/>
        </w:rPr>
      </w:pPr>
    </w:p>
    <w:p w14:paraId="75C7BF1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Wentzensen N, Bakkum-Gamez JN, Killian JK, Sampson J, Guido R, Glass A, Adams L, Luhn P, Brinton LA, Rush B, d'Ambrosio L, Gunja M, Yang HP, Garcia-Closas M, Lacey JV, Lissowska J, Podratz K, Meltzer P, Shridhar V, Sherman ME.</w:t>
      </w:r>
    </w:p>
    <w:p w14:paraId="75C7BF1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Discovery and validation of methylation markers for endometrial cancer.</w:t>
      </w:r>
    </w:p>
    <w:p w14:paraId="75C7BF1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Cancer. 2014 Mar 13;</w:t>
      </w:r>
    </w:p>
    <w:p w14:paraId="75C7BF1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24623538</w:t>
      </w:r>
    </w:p>
    <w:p w14:paraId="75C7BF20" w14:textId="77777777" w:rsidR="009D0159" w:rsidRPr="009D0159" w:rsidRDefault="009D0159" w:rsidP="009D0159">
      <w:pPr>
        <w:spacing w:after="0" w:line="240" w:lineRule="auto"/>
        <w:rPr>
          <w:rFonts w:ascii="Calibri" w:eastAsia="Times New Roman" w:hAnsi="Calibri" w:cs="Arial"/>
          <w:color w:val="000000"/>
        </w:rPr>
      </w:pPr>
    </w:p>
    <w:p w14:paraId="75C7BF2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Lefkowits C, Binstock A, Courtney-Brooks M, Teuteberg W, Leahy J, Sukumvanich P, Kelley JL.</w:t>
      </w:r>
    </w:p>
    <w:p w14:paraId="75C7BF2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Predictors of palliative care consultation on an inpatient gynecologic oncology service: Are we following ASCO recommendations?</w:t>
      </w:r>
    </w:p>
    <w:p w14:paraId="75C7BF2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Mar 1;</w:t>
      </w:r>
    </w:p>
    <w:p w14:paraId="75C7BF2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24594073</w:t>
      </w:r>
    </w:p>
    <w:p w14:paraId="75C7BF25" w14:textId="77777777" w:rsidR="009D0159" w:rsidRPr="009D0159" w:rsidRDefault="009D0159" w:rsidP="009D0159">
      <w:pPr>
        <w:spacing w:after="0" w:line="240" w:lineRule="auto"/>
        <w:rPr>
          <w:rFonts w:ascii="Calibri" w:eastAsia="Times New Roman" w:hAnsi="Calibri" w:cs="Arial"/>
          <w:color w:val="000000"/>
        </w:rPr>
      </w:pPr>
    </w:p>
    <w:p w14:paraId="75C7BF2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Donovan HS, Nolte S, Edwards RP, Wenzel L.</w:t>
      </w:r>
    </w:p>
    <w:p w14:paraId="75C7BF2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Nursing Research in the Gynecologic Oncology Group.</w:t>
      </w:r>
    </w:p>
    <w:p w14:paraId="75C7BF28" w14:textId="2CFC503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Oncol Nurs. 2014 Feb</w:t>
      </w:r>
      <w:r w:rsidR="00C622B1" w:rsidRPr="009D0159">
        <w:rPr>
          <w:rFonts w:ascii="Calibri" w:eastAsia="Times New Roman" w:hAnsi="Calibri" w:cs="Arial"/>
          <w:color w:val="000000"/>
        </w:rPr>
        <w:t>; 30</w:t>
      </w:r>
      <w:r w:rsidRPr="009D0159">
        <w:rPr>
          <w:rFonts w:ascii="Calibri" w:eastAsia="Times New Roman" w:hAnsi="Calibri" w:cs="Arial"/>
          <w:color w:val="000000"/>
        </w:rPr>
        <w:t>(1):44-52.</w:t>
      </w:r>
    </w:p>
    <w:p w14:paraId="75C7BF2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24559780</w:t>
      </w:r>
    </w:p>
    <w:p w14:paraId="75C7BF2A" w14:textId="77777777" w:rsidR="009D0159" w:rsidRPr="009D0159" w:rsidRDefault="009D0159" w:rsidP="009D0159">
      <w:pPr>
        <w:spacing w:after="0" w:line="240" w:lineRule="auto"/>
        <w:rPr>
          <w:rFonts w:ascii="Calibri" w:eastAsia="Times New Roman" w:hAnsi="Calibri" w:cs="Arial"/>
          <w:color w:val="000000"/>
        </w:rPr>
      </w:pPr>
    </w:p>
    <w:p w14:paraId="75C7BF2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Linkov F, Burke LE, Komaroff M, Edwards RP, Lokshin A, Styn MA, Tseytlin E, Freese KE, Bovbjerg DH.</w:t>
      </w:r>
    </w:p>
    <w:p w14:paraId="75C7BF2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An Exploratory Investigation of Links </w:t>
      </w:r>
      <w:proofErr w:type="gramStart"/>
      <w:r w:rsidRPr="009D0159">
        <w:rPr>
          <w:rFonts w:ascii="Calibri" w:eastAsia="Times New Roman" w:hAnsi="Calibri" w:cs="Arial"/>
          <w:i/>
          <w:iCs/>
          <w:color w:val="000000"/>
        </w:rPr>
        <w:t>Between</w:t>
      </w:r>
      <w:proofErr w:type="gramEnd"/>
      <w:r w:rsidRPr="009D0159">
        <w:rPr>
          <w:rFonts w:ascii="Calibri" w:eastAsia="Times New Roman" w:hAnsi="Calibri" w:cs="Arial"/>
          <w:i/>
          <w:iCs/>
          <w:color w:val="000000"/>
        </w:rPr>
        <w:t xml:space="preserve"> Changes in Adipokines and Quality of Life in Individuals Undergoing Weight loss Interventions: Possible Implications for Cancer Research.</w:t>
      </w:r>
    </w:p>
    <w:p w14:paraId="75C7BF2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2014 Jan 22;</w:t>
      </w:r>
    </w:p>
    <w:p w14:paraId="75C7BF2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24462731</w:t>
      </w:r>
    </w:p>
    <w:p w14:paraId="75C7BF2F" w14:textId="77777777" w:rsidR="009D0159" w:rsidRPr="009D0159" w:rsidRDefault="009D0159" w:rsidP="009D0159">
      <w:pPr>
        <w:spacing w:after="0" w:line="240" w:lineRule="auto"/>
        <w:rPr>
          <w:rFonts w:ascii="Calibri" w:eastAsia="Times New Roman" w:hAnsi="Calibri" w:cs="Arial"/>
          <w:color w:val="000000"/>
        </w:rPr>
      </w:pPr>
    </w:p>
    <w:p w14:paraId="75C7BF3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Desai, Pranjal H.; Lin, Jeff F.; Slomovitz, Brian M.</w:t>
      </w:r>
    </w:p>
    <w:p w14:paraId="75C7BF3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Milestones to Optimal Adoption of Robotic Technology in Gynecology.</w:t>
      </w:r>
    </w:p>
    <w:p w14:paraId="75C7BF3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Obstetrics &amp; Gynecology. 123(1):13-20, January 2014.</w:t>
      </w:r>
    </w:p>
    <w:p w14:paraId="75C7BF3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24463658</w:t>
      </w:r>
    </w:p>
    <w:p w14:paraId="75C7BF34" w14:textId="77777777" w:rsidR="009D0159" w:rsidRPr="009D0159" w:rsidRDefault="009D0159" w:rsidP="009D0159">
      <w:pPr>
        <w:spacing w:after="0" w:line="240" w:lineRule="auto"/>
        <w:rPr>
          <w:rFonts w:ascii="Calibri" w:eastAsia="Times New Roman" w:hAnsi="Calibri" w:cs="Arial"/>
          <w:color w:val="000000"/>
        </w:rPr>
      </w:pPr>
    </w:p>
    <w:p w14:paraId="75C7BF3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Luiza JW, Taylor SE, </w:t>
      </w:r>
      <w:proofErr w:type="gramStart"/>
      <w:r w:rsidRPr="009D0159">
        <w:rPr>
          <w:rFonts w:ascii="Calibri" w:eastAsia="Times New Roman" w:hAnsi="Calibri" w:cs="Arial"/>
          <w:color w:val="000000"/>
        </w:rPr>
        <w:t>Gao</w:t>
      </w:r>
      <w:proofErr w:type="gramEnd"/>
      <w:r w:rsidRPr="009D0159">
        <w:rPr>
          <w:rFonts w:ascii="Calibri" w:eastAsia="Times New Roman" w:hAnsi="Calibri" w:cs="Arial"/>
          <w:color w:val="000000"/>
        </w:rPr>
        <w:t xml:space="preserve"> FF, Edwards RP.</w:t>
      </w:r>
    </w:p>
    <w:p w14:paraId="75C7BF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Placental site trophoblastic tumor: Immunohistochemistry algorithm key to diagnosis and review of literature.</w:t>
      </w:r>
    </w:p>
    <w:p w14:paraId="75C7BF37" w14:textId="19D420E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Oncol Case Rep. 2014 Jan</w:t>
      </w:r>
      <w:r w:rsidR="00C622B1" w:rsidRPr="009D0159">
        <w:rPr>
          <w:rFonts w:ascii="Calibri" w:eastAsia="Times New Roman" w:hAnsi="Calibri" w:cs="Arial"/>
          <w:color w:val="000000"/>
        </w:rPr>
        <w:t>; 7:13</w:t>
      </w:r>
      <w:r w:rsidRPr="009D0159">
        <w:rPr>
          <w:rFonts w:ascii="Calibri" w:eastAsia="Times New Roman" w:hAnsi="Calibri" w:cs="Arial"/>
          <w:color w:val="000000"/>
        </w:rPr>
        <w:t>-5.</w:t>
      </w:r>
    </w:p>
    <w:p w14:paraId="75C7BF3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24624322</w:t>
      </w:r>
    </w:p>
    <w:p w14:paraId="75C7BF39" w14:textId="77777777" w:rsidR="009D0159" w:rsidRPr="009D0159" w:rsidRDefault="009D0159" w:rsidP="009D0159">
      <w:pPr>
        <w:spacing w:after="0" w:line="240" w:lineRule="auto"/>
        <w:rPr>
          <w:rFonts w:ascii="Calibri" w:eastAsia="Times New Roman" w:hAnsi="Calibri" w:cs="Arial"/>
          <w:b/>
          <w:color w:val="000000"/>
          <w:sz w:val="28"/>
          <w:szCs w:val="28"/>
        </w:rPr>
      </w:pPr>
    </w:p>
    <w:p w14:paraId="75C7BF3A"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Division of Gynecologic Specialties </w:t>
      </w:r>
    </w:p>
    <w:p w14:paraId="75C7BF3B" w14:textId="77777777" w:rsidR="009D0159" w:rsidRPr="009D0159" w:rsidRDefault="009D0159" w:rsidP="009D0159">
      <w:pPr>
        <w:spacing w:after="0" w:line="240" w:lineRule="auto"/>
        <w:rPr>
          <w:rFonts w:ascii="Calibri" w:eastAsia="Times New Roman" w:hAnsi="Calibri" w:cs="Arial"/>
          <w:color w:val="000000"/>
        </w:rPr>
      </w:pPr>
    </w:p>
    <w:p w14:paraId="75C7BF3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Dezzutti CS, Richardson-Harman N, Rohan LC, Marzinke MA, Hoesley CJ, Panther L, Johnson S, Nuttall JP, Nel A, Chen BA, Microbicide Trials Network, MTN-013IPM 026 Protocol Team.</w:t>
      </w:r>
    </w:p>
    <w:p w14:paraId="75C7BF3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Pharmacodynamic correlations using fresh and cryopreserved tissue following use of vaginal rings containing dapivirine and/or maraviroc in a randomized, placebo controlled trial.</w:t>
      </w:r>
    </w:p>
    <w:p w14:paraId="75C7BF3E" w14:textId="3CAF0A6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Medicine (Baltimore). 2016 Jul</w:t>
      </w:r>
      <w:r w:rsidR="00C622B1" w:rsidRPr="009D0159">
        <w:rPr>
          <w:rFonts w:ascii="Calibri" w:eastAsia="Times New Roman" w:hAnsi="Calibri" w:cs="Arial"/>
          <w:color w:val="000000"/>
        </w:rPr>
        <w:t>; 95</w:t>
      </w:r>
      <w:r w:rsidRPr="009D0159">
        <w:rPr>
          <w:rFonts w:ascii="Calibri" w:eastAsia="Times New Roman" w:hAnsi="Calibri" w:cs="Arial"/>
          <w:color w:val="000000"/>
        </w:rPr>
        <w:t>(28):e4174.</w:t>
      </w:r>
    </w:p>
    <w:p w14:paraId="75C7BF3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27428211</w:t>
      </w:r>
    </w:p>
    <w:p w14:paraId="75C7BF40" w14:textId="77777777" w:rsidR="009D0159" w:rsidRPr="009D0159" w:rsidRDefault="009D0159" w:rsidP="009D0159">
      <w:pPr>
        <w:spacing w:after="0" w:line="240" w:lineRule="auto"/>
        <w:rPr>
          <w:rFonts w:ascii="Calibri" w:eastAsia="Times New Roman" w:hAnsi="Calibri" w:cs="Arial"/>
          <w:color w:val="000000"/>
        </w:rPr>
      </w:pPr>
    </w:p>
    <w:p w14:paraId="75C7BF4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Pillemer F, Price RA, Paone S, Martich GD, Albert S, Haidari L, Updike G, Rudin R, Liu D, Mehrotra A.</w:t>
      </w:r>
    </w:p>
    <w:p w14:paraId="75C7BF4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Direct Release of Test Results to Patients Increases Patient Engagement and Utilization of Care.</w:t>
      </w:r>
    </w:p>
    <w:p w14:paraId="75C7BF43" w14:textId="2A19C62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2016 Jun 23</w:t>
      </w:r>
      <w:r w:rsidR="00C622B1" w:rsidRPr="009D0159">
        <w:rPr>
          <w:rFonts w:ascii="Calibri" w:eastAsia="Times New Roman" w:hAnsi="Calibri" w:cs="Arial"/>
          <w:color w:val="000000"/>
        </w:rPr>
        <w:t>; 11</w:t>
      </w:r>
      <w:r w:rsidRPr="009D0159">
        <w:rPr>
          <w:rFonts w:ascii="Calibri" w:eastAsia="Times New Roman" w:hAnsi="Calibri" w:cs="Arial"/>
          <w:color w:val="000000"/>
        </w:rPr>
        <w:t xml:space="preserve">(6):e0154743.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10.1371.</w:t>
      </w:r>
    </w:p>
    <w:p w14:paraId="75C7BF4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27337092</w:t>
      </w:r>
    </w:p>
    <w:p w14:paraId="75C7BF45" w14:textId="77777777" w:rsidR="009D0159" w:rsidRPr="009D0159" w:rsidRDefault="009D0159" w:rsidP="009D0159">
      <w:pPr>
        <w:spacing w:after="0" w:line="240" w:lineRule="auto"/>
        <w:rPr>
          <w:rFonts w:ascii="Calibri" w:eastAsia="Times New Roman" w:hAnsi="Calibri" w:cs="Arial"/>
          <w:color w:val="000000"/>
        </w:rPr>
      </w:pPr>
    </w:p>
    <w:p w14:paraId="75C7BF4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Peters A, Stuparich MA, Mansuria SM, Lee TT.</w:t>
      </w:r>
    </w:p>
    <w:p w14:paraId="75C7BF4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Anatomic vascular considerations in uterine artery ligation at its origin during laparoscopic hysterectomies.</w:t>
      </w:r>
    </w:p>
    <w:p w14:paraId="75C7BF4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Jun 8;</w:t>
      </w:r>
    </w:p>
    <w:p w14:paraId="75C7BF4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27287682</w:t>
      </w:r>
    </w:p>
    <w:p w14:paraId="75C7BF4A" w14:textId="77777777" w:rsidR="009D0159" w:rsidRPr="009D0159" w:rsidRDefault="009D0159" w:rsidP="009D0159">
      <w:pPr>
        <w:spacing w:after="0" w:line="240" w:lineRule="auto"/>
        <w:rPr>
          <w:rFonts w:ascii="Calibri" w:eastAsia="Times New Roman" w:hAnsi="Calibri" w:cs="Arial"/>
          <w:color w:val="000000"/>
        </w:rPr>
      </w:pPr>
    </w:p>
    <w:p w14:paraId="75C7BF4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Holland CL, Nkumsah MA, Morrison P, Tarr JA, Rubio D, Rodriguez KL, Kraemer KL, Day N, Arnold RM, Chang JC.</w:t>
      </w:r>
    </w:p>
    <w:p w14:paraId="75C7BF4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"Anything above marijuana takes priority": Obstetric providers' attitudes and counseling strategies regarding perinatal marijuana use.</w:t>
      </w:r>
    </w:p>
    <w:p w14:paraId="75C7BF4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Patient Educ Couns. 2016 Jun 4;</w:t>
      </w:r>
    </w:p>
    <w:p w14:paraId="75C7BF4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27316326</w:t>
      </w:r>
    </w:p>
    <w:p w14:paraId="75C7BF4F" w14:textId="77777777" w:rsidR="009D0159" w:rsidRPr="009D0159" w:rsidRDefault="009D0159" w:rsidP="009D0159">
      <w:pPr>
        <w:spacing w:after="0" w:line="240" w:lineRule="auto"/>
        <w:rPr>
          <w:rFonts w:ascii="Calibri" w:eastAsia="Times New Roman" w:hAnsi="Calibri" w:cs="Arial"/>
          <w:color w:val="000000"/>
        </w:rPr>
      </w:pPr>
    </w:p>
    <w:p w14:paraId="75C7BF5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Boraas CM, Achilles SL, Cremer ML, Chappell CA, Lim SE, Chen BA.</w:t>
      </w:r>
    </w:p>
    <w:p w14:paraId="75C7BF5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Synthetic Osmotic Dilators with Adjunctive Misoprostol for Same-day Dilation and Evacuation: A Randomized Controlled Trial.</w:t>
      </w:r>
    </w:p>
    <w:p w14:paraId="75C7BF5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Contraception. 2016 May 27;</w:t>
      </w:r>
    </w:p>
    <w:p w14:paraId="75C7BF5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27241895</w:t>
      </w:r>
    </w:p>
    <w:p w14:paraId="75C7BF54" w14:textId="77777777" w:rsidR="009D0159" w:rsidRPr="009D0159" w:rsidRDefault="009D0159" w:rsidP="009D0159">
      <w:pPr>
        <w:spacing w:after="0" w:line="240" w:lineRule="auto"/>
        <w:rPr>
          <w:rFonts w:ascii="Calibri" w:eastAsia="Times New Roman" w:hAnsi="Calibri" w:cs="Arial"/>
          <w:color w:val="000000"/>
        </w:rPr>
      </w:pPr>
    </w:p>
    <w:p w14:paraId="75C7BF5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Mansuria SM, Comerci J, Edwards R, Sanei Moghaddam A, Ma T, Linkov F.</w:t>
      </w:r>
    </w:p>
    <w:p w14:paraId="75C7BF5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Changes in Hysterectomy Trends and Patient Outcomes Following the Implementation of a Clinical Pathway [7].</w:t>
      </w:r>
    </w:p>
    <w:p w14:paraId="75C7BF57" w14:textId="0FCFED5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May</w:t>
      </w:r>
      <w:r w:rsidR="00C622B1" w:rsidRPr="009D0159">
        <w:rPr>
          <w:rFonts w:ascii="Calibri" w:eastAsia="Times New Roman" w:hAnsi="Calibri" w:cs="Arial"/>
          <w:color w:val="000000"/>
        </w:rPr>
        <w:t>; 127</w:t>
      </w:r>
      <w:r w:rsidRPr="009D0159">
        <w:rPr>
          <w:rFonts w:ascii="Calibri" w:eastAsia="Times New Roman" w:hAnsi="Calibri" w:cs="Arial"/>
          <w:color w:val="000000"/>
        </w:rPr>
        <w:t xml:space="preserve"> Suppl 1:3S.</w:t>
      </w:r>
    </w:p>
    <w:p w14:paraId="75C7BF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27176160</w:t>
      </w:r>
    </w:p>
    <w:p w14:paraId="75C7BF59" w14:textId="77777777" w:rsidR="009D0159" w:rsidRPr="009D0159" w:rsidRDefault="009D0159" w:rsidP="009D0159">
      <w:pPr>
        <w:spacing w:after="0" w:line="240" w:lineRule="auto"/>
        <w:rPr>
          <w:rFonts w:ascii="Calibri" w:eastAsia="Times New Roman" w:hAnsi="Calibri" w:cs="Arial"/>
          <w:color w:val="000000"/>
        </w:rPr>
      </w:pPr>
    </w:p>
    <w:p w14:paraId="75C7BF5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Jarlenski M, Tarr JA, Holland CL, Farrell D, Chang JC.</w:t>
      </w:r>
    </w:p>
    <w:p w14:paraId="75C7BF5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Pregnant Women's Access to Information </w:t>
      </w:r>
      <w:proofErr w:type="gramStart"/>
      <w:r w:rsidRPr="009D0159">
        <w:rPr>
          <w:rFonts w:ascii="Calibri" w:eastAsia="Times New Roman" w:hAnsi="Calibri" w:cs="Arial"/>
          <w:i/>
          <w:iCs/>
          <w:color w:val="000000"/>
        </w:rPr>
        <w:t>About</w:t>
      </w:r>
      <w:proofErr w:type="gramEnd"/>
      <w:r w:rsidRPr="009D0159">
        <w:rPr>
          <w:rFonts w:ascii="Calibri" w:eastAsia="Times New Roman" w:hAnsi="Calibri" w:cs="Arial"/>
          <w:i/>
          <w:iCs/>
          <w:color w:val="000000"/>
        </w:rPr>
        <w:t xml:space="preserve"> Perinatal Marijuana Use: A Qualitative Study.</w:t>
      </w:r>
    </w:p>
    <w:p w14:paraId="75C7BF5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Womens Health Issues. 2016 Apr 27;</w:t>
      </w:r>
    </w:p>
    <w:p w14:paraId="75C7BF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27131908</w:t>
      </w:r>
    </w:p>
    <w:p w14:paraId="75C7BF5E" w14:textId="77777777" w:rsidR="009D0159" w:rsidRPr="009D0159" w:rsidRDefault="009D0159" w:rsidP="009D0159">
      <w:pPr>
        <w:spacing w:after="0" w:line="240" w:lineRule="auto"/>
        <w:rPr>
          <w:rFonts w:ascii="Calibri" w:eastAsia="Times New Roman" w:hAnsi="Calibri" w:cs="Arial"/>
          <w:color w:val="000000"/>
        </w:rPr>
      </w:pPr>
    </w:p>
    <w:p w14:paraId="75C7BF5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Holland CL, Rubio D, Rodriguez KL, Kraemer KL, Day N, Arnold RM, Tarr JA, Chang JC.</w:t>
      </w:r>
    </w:p>
    <w:p w14:paraId="75C7BF6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Obstetric Health Care Providers' Counseling Responses to Pregnant Patient Disclosures of Marijuana Use.</w:t>
      </w:r>
    </w:p>
    <w:p w14:paraId="75C7BF6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Mar 7;</w:t>
      </w:r>
    </w:p>
    <w:p w14:paraId="75C7BF6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26959210</w:t>
      </w:r>
    </w:p>
    <w:p w14:paraId="75C7BF63" w14:textId="77777777" w:rsidR="009D0159" w:rsidRPr="009D0159" w:rsidRDefault="009D0159" w:rsidP="009D0159">
      <w:pPr>
        <w:spacing w:after="0" w:line="240" w:lineRule="auto"/>
        <w:rPr>
          <w:rFonts w:ascii="Calibri" w:eastAsia="Times New Roman" w:hAnsi="Calibri" w:cs="Arial"/>
          <w:color w:val="000000"/>
        </w:rPr>
      </w:pPr>
    </w:p>
    <w:p w14:paraId="75C7BF64" w14:textId="0715F9C2" w:rsidR="009D0159" w:rsidRPr="009D0159" w:rsidRDefault="00C622B1" w:rsidP="009D0159">
      <w:pPr>
        <w:spacing w:after="0" w:line="240" w:lineRule="auto"/>
        <w:rPr>
          <w:rFonts w:ascii="Calibri" w:eastAsia="Times New Roman" w:hAnsi="Calibri" w:cs="Arial"/>
          <w:color w:val="000000"/>
        </w:rPr>
      </w:pPr>
      <w:r>
        <w:rPr>
          <w:rFonts w:ascii="Calibri" w:eastAsia="Times New Roman" w:hAnsi="Calibri" w:cs="Arial"/>
          <w:color w:val="000000"/>
        </w:rPr>
        <w:t>V</w:t>
      </w:r>
      <w:r w:rsidR="009D0159" w:rsidRPr="009D0159">
        <w:rPr>
          <w:rFonts w:ascii="Calibri" w:eastAsia="Times New Roman" w:hAnsi="Calibri" w:cs="Arial"/>
          <w:color w:val="000000"/>
        </w:rPr>
        <w:t>an der Straten A, Panther L, Laborde N, Hoesley CJ, Cheng H, Husnik MJ, Horn S, Nel A, Soto-Torres L, Chen BA.</w:t>
      </w:r>
    </w:p>
    <w:p w14:paraId="75C7BF6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Adherence and Acceptability of a Multidrug Vaginal Ring for HIV Prevention in a Phase I Study in the United States.</w:t>
      </w:r>
    </w:p>
    <w:p w14:paraId="75C7BF6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Behav. 2016 Feb 2;</w:t>
      </w:r>
    </w:p>
    <w:p w14:paraId="75C7BF6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26837628</w:t>
      </w:r>
    </w:p>
    <w:p w14:paraId="75C7BF68" w14:textId="77777777" w:rsidR="009D0159" w:rsidRPr="009D0159" w:rsidRDefault="009D0159" w:rsidP="009D0159">
      <w:pPr>
        <w:spacing w:after="0" w:line="240" w:lineRule="auto"/>
        <w:rPr>
          <w:rFonts w:ascii="Calibri" w:eastAsia="Times New Roman" w:hAnsi="Calibri" w:cs="Arial"/>
          <w:color w:val="000000"/>
        </w:rPr>
      </w:pPr>
    </w:p>
    <w:p w14:paraId="75C7BF6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Schwebke JR, Lee JY, Lensing S, Philip SS, Wiesenfeld HC, Seña AC, Trainor N, Acevado N, Saylor L, Rompalo AM, Cook RL.</w:t>
      </w:r>
    </w:p>
    <w:p w14:paraId="75C7BF6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Home Screening for Bacterial Vaginosis (BV) to Prevent Sexually Transmitted Diseases.</w:t>
      </w:r>
    </w:p>
    <w:p w14:paraId="75C7BF6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Infect Dis. 2015 Nov 26;</w:t>
      </w:r>
    </w:p>
    <w:p w14:paraId="75C7BF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26611782</w:t>
      </w:r>
    </w:p>
    <w:p w14:paraId="75C7BF6D" w14:textId="77777777" w:rsidR="009D0159" w:rsidRPr="009D0159" w:rsidRDefault="009D0159" w:rsidP="009D0159">
      <w:pPr>
        <w:spacing w:after="0" w:line="240" w:lineRule="auto"/>
        <w:rPr>
          <w:rFonts w:ascii="Calibri" w:eastAsia="Times New Roman" w:hAnsi="Calibri" w:cs="Arial"/>
          <w:color w:val="000000"/>
        </w:rPr>
      </w:pPr>
    </w:p>
    <w:p w14:paraId="75C7BF6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Chang JC, Holland CL, Tarr JA, Rubio D, Rodriguez KL, Kraemer KL, Day N, Arnold RM.</w:t>
      </w:r>
    </w:p>
    <w:p w14:paraId="75C7BF6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Perinatal Illicit Drug and Marijuana Use: An Observational Study Examining Prevalence, Screening, and Disclosure.</w:t>
      </w:r>
    </w:p>
    <w:p w14:paraId="75C7BF7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Am J Health </w:t>
      </w:r>
      <w:proofErr w:type="gramStart"/>
      <w:r w:rsidRPr="009D0159">
        <w:rPr>
          <w:rFonts w:ascii="Calibri" w:eastAsia="Times New Roman" w:hAnsi="Calibri" w:cs="Arial"/>
          <w:color w:val="000000"/>
        </w:rPr>
        <w:t>Promot.</w:t>
      </w:r>
      <w:proofErr w:type="gramEnd"/>
      <w:r w:rsidRPr="009D0159">
        <w:rPr>
          <w:rFonts w:ascii="Calibri" w:eastAsia="Times New Roman" w:hAnsi="Calibri" w:cs="Arial"/>
          <w:color w:val="000000"/>
        </w:rPr>
        <w:t xml:space="preserve"> 2015 Nov 11;</w:t>
      </w:r>
    </w:p>
    <w:p w14:paraId="75C7BF7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26559718</w:t>
      </w:r>
    </w:p>
    <w:p w14:paraId="75C7BF72" w14:textId="77777777" w:rsidR="009D0159" w:rsidRPr="009D0159" w:rsidRDefault="009D0159" w:rsidP="009D0159">
      <w:pPr>
        <w:spacing w:after="0" w:line="240" w:lineRule="auto"/>
        <w:rPr>
          <w:rFonts w:ascii="Calibri" w:eastAsia="Times New Roman" w:hAnsi="Calibri" w:cs="Arial"/>
          <w:color w:val="000000"/>
        </w:rPr>
      </w:pPr>
    </w:p>
    <w:p w14:paraId="75C7BF7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Balkus JE, Brown ER, Hillier SL, Coletti A, Ramjee G, Mgodi N, Makanani B, Reid C, Martinson F, Soto-Torres L, Abdool Karim SS, Chirenje ZM.</w:t>
      </w:r>
    </w:p>
    <w:p w14:paraId="75C7BF7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Oral and injectable contraceptive use and HIV acquisition risk among women in 4 African countries: a secondary analysis of data from a microbicide trial.</w:t>
      </w:r>
    </w:p>
    <w:p w14:paraId="75C7BF7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Contraception. 2015 Oct 28;</w:t>
      </w:r>
    </w:p>
    <w:p w14:paraId="75C7BF7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26519646</w:t>
      </w:r>
    </w:p>
    <w:p w14:paraId="75C7BF77" w14:textId="77777777" w:rsidR="009D0159" w:rsidRPr="009D0159" w:rsidRDefault="009D0159" w:rsidP="009D0159">
      <w:pPr>
        <w:spacing w:after="0" w:line="240" w:lineRule="auto"/>
        <w:rPr>
          <w:rFonts w:ascii="Calibri" w:eastAsia="Times New Roman" w:hAnsi="Calibri" w:cs="Arial"/>
          <w:color w:val="000000"/>
        </w:rPr>
      </w:pPr>
    </w:p>
    <w:p w14:paraId="75C7BF7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King CR, Donnellan N, Guido R, Ecker A, Althouse AD, Mansuria S.</w:t>
      </w:r>
    </w:p>
    <w:p w14:paraId="75C7BF7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Development and Validation of a Laparoscopic Simulation Model for Suturing the Vaginal Cuff.</w:t>
      </w:r>
    </w:p>
    <w:p w14:paraId="75C7BF7A" w14:textId="2FE8BA8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Oct</w:t>
      </w:r>
      <w:r w:rsidR="00C622B1" w:rsidRPr="009D0159">
        <w:rPr>
          <w:rFonts w:ascii="Calibri" w:eastAsia="Times New Roman" w:hAnsi="Calibri" w:cs="Arial"/>
          <w:color w:val="000000"/>
        </w:rPr>
        <w:t>; 126</w:t>
      </w:r>
      <w:r w:rsidRPr="009D0159">
        <w:rPr>
          <w:rFonts w:ascii="Calibri" w:eastAsia="Times New Roman" w:hAnsi="Calibri" w:cs="Arial"/>
          <w:color w:val="000000"/>
        </w:rPr>
        <w:t xml:space="preserve"> Suppl 4:27S-35S.</w:t>
      </w:r>
    </w:p>
    <w:p w14:paraId="75C7BF7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26375557</w:t>
      </w:r>
    </w:p>
    <w:p w14:paraId="75C7BF7C" w14:textId="77777777" w:rsidR="009D0159" w:rsidRPr="009D0159" w:rsidRDefault="009D0159" w:rsidP="009D0159">
      <w:pPr>
        <w:spacing w:after="0" w:line="240" w:lineRule="auto"/>
        <w:rPr>
          <w:rFonts w:ascii="Calibri" w:eastAsia="Times New Roman" w:hAnsi="Calibri" w:cs="Arial"/>
          <w:color w:val="000000"/>
        </w:rPr>
      </w:pPr>
    </w:p>
    <w:p w14:paraId="75C7BF7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Yang HP, Meeker A, Guido R, Gunter MJ, Huang GS, Luhn P, d'Ambrosio L, Wentzensen N, Sherman ME.</w:t>
      </w:r>
    </w:p>
    <w:p w14:paraId="75C7BF7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PTEN expression in benign human endometrial tissue and cancer in relation to endometrial cancer risk factors.</w:t>
      </w:r>
    </w:p>
    <w:p w14:paraId="75C7BF7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Cancer Causes Control. 2015 Sep 16;</w:t>
      </w:r>
    </w:p>
    <w:p w14:paraId="75C7BF8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26376893</w:t>
      </w:r>
    </w:p>
    <w:p w14:paraId="75C7BF81" w14:textId="77777777" w:rsidR="009D0159" w:rsidRPr="009D0159" w:rsidRDefault="009D0159" w:rsidP="009D0159">
      <w:pPr>
        <w:spacing w:after="0" w:line="240" w:lineRule="auto"/>
        <w:rPr>
          <w:rFonts w:ascii="Calibri" w:eastAsia="Times New Roman" w:hAnsi="Calibri" w:cs="Arial"/>
          <w:color w:val="000000"/>
        </w:rPr>
      </w:pPr>
    </w:p>
    <w:p w14:paraId="75C7BF8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Russell AN, Zheng X, O'Connell CM, Taylor BD, Wiesenfeld HC, Hillier SL, Zhong W, Darville T.</w:t>
      </w:r>
    </w:p>
    <w:p w14:paraId="75C7BF8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Analysis of factors driving incident and ascending infection and the role of serum antibody in Chlamydia trachomatis genital tract infection.</w:t>
      </w:r>
    </w:p>
    <w:p w14:paraId="75C7BF8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Infect Dis. 2015 Sep 7;</w:t>
      </w:r>
    </w:p>
    <w:p w14:paraId="75C7BF8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26347571</w:t>
      </w:r>
    </w:p>
    <w:p w14:paraId="75C7BF86" w14:textId="77777777" w:rsidR="009D0159" w:rsidRPr="009D0159" w:rsidRDefault="009D0159" w:rsidP="009D0159">
      <w:pPr>
        <w:spacing w:after="0" w:line="240" w:lineRule="auto"/>
        <w:rPr>
          <w:rFonts w:ascii="Calibri" w:eastAsia="Times New Roman" w:hAnsi="Calibri" w:cs="Arial"/>
          <w:color w:val="000000"/>
        </w:rPr>
      </w:pPr>
    </w:p>
    <w:p w14:paraId="75C7BF8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Achilles SL, Chen BA, Lee JK, Gariepy AM, Creinin MD.</w:t>
      </w:r>
    </w:p>
    <w:p w14:paraId="75C7BF8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Acceptability of randomization to levonorgestrel versus copper intrauterine device among women requesting IUD insertion for contraception.</w:t>
      </w:r>
    </w:p>
    <w:p w14:paraId="75C7BF8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Contraception. 2015 Aug 18;</w:t>
      </w:r>
    </w:p>
    <w:p w14:paraId="75C7BF8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26297203</w:t>
      </w:r>
    </w:p>
    <w:p w14:paraId="75C7BF8B" w14:textId="77777777" w:rsidR="009D0159" w:rsidRPr="009D0159" w:rsidRDefault="009D0159" w:rsidP="009D0159">
      <w:pPr>
        <w:spacing w:after="0" w:line="240" w:lineRule="auto"/>
        <w:rPr>
          <w:rFonts w:ascii="Calibri" w:eastAsia="Times New Roman" w:hAnsi="Calibri" w:cs="Arial"/>
          <w:color w:val="000000"/>
        </w:rPr>
      </w:pPr>
    </w:p>
    <w:p w14:paraId="75C7BF8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Kidd S, Moore PC, Kirkcaldy RD, Philip SS, Wiesenfeld HC, Papp JR, Kerndt PR, Venkatasubramanian L, Ghanem KG, Hook .</w:t>
      </w:r>
    </w:p>
    <w:p w14:paraId="75C7BF8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Comparison of Antimicrobial Susceptibility of Urogenital Neisseria gonorrhoeae Isolates Obtained </w:t>
      </w:r>
      <w:proofErr w:type="gramStart"/>
      <w:r w:rsidRPr="009D0159">
        <w:rPr>
          <w:rFonts w:ascii="Calibri" w:eastAsia="Times New Roman" w:hAnsi="Calibri" w:cs="Arial"/>
          <w:i/>
          <w:iCs/>
          <w:color w:val="000000"/>
        </w:rPr>
        <w:t>From</w:t>
      </w:r>
      <w:proofErr w:type="gramEnd"/>
      <w:r w:rsidRPr="009D0159">
        <w:rPr>
          <w:rFonts w:ascii="Calibri" w:eastAsia="Times New Roman" w:hAnsi="Calibri" w:cs="Arial"/>
          <w:i/>
          <w:iCs/>
          <w:color w:val="000000"/>
        </w:rPr>
        <w:t xml:space="preserve"> Women and Men.</w:t>
      </w:r>
    </w:p>
    <w:p w14:paraId="75C7BF8E" w14:textId="29F968F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Sex Transm Dis. 2015 Aug</w:t>
      </w:r>
      <w:r w:rsidR="00C622B1" w:rsidRPr="009D0159">
        <w:rPr>
          <w:rFonts w:ascii="Calibri" w:eastAsia="Times New Roman" w:hAnsi="Calibri" w:cs="Arial"/>
          <w:color w:val="000000"/>
        </w:rPr>
        <w:t>; 42</w:t>
      </w:r>
      <w:r w:rsidRPr="009D0159">
        <w:rPr>
          <w:rFonts w:ascii="Calibri" w:eastAsia="Times New Roman" w:hAnsi="Calibri" w:cs="Arial"/>
          <w:color w:val="000000"/>
        </w:rPr>
        <w:t>(8):434-9.</w:t>
      </w:r>
    </w:p>
    <w:p w14:paraId="75C7BF8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26165435</w:t>
      </w:r>
    </w:p>
    <w:p w14:paraId="75C7BF90" w14:textId="77777777" w:rsidR="009D0159" w:rsidRPr="009D0159" w:rsidRDefault="009D0159" w:rsidP="009D0159">
      <w:pPr>
        <w:spacing w:after="0" w:line="240" w:lineRule="auto"/>
        <w:rPr>
          <w:rFonts w:ascii="Calibri" w:eastAsia="Times New Roman" w:hAnsi="Calibri" w:cs="Arial"/>
          <w:color w:val="000000"/>
        </w:rPr>
      </w:pPr>
    </w:p>
    <w:p w14:paraId="75C7BF9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Goldberg AB, Fortin JA, Drey EA, Dean G, Lichtenberg ES, Bednarek PH, Chen BA, Dutton C, McKetta S, Maurer R, Winikoff B, Fitzmaurice GM.</w:t>
      </w:r>
    </w:p>
    <w:p w14:paraId="75C7BF9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Cervical Preparation </w:t>
      </w:r>
      <w:proofErr w:type="gramStart"/>
      <w:r w:rsidRPr="009D0159">
        <w:rPr>
          <w:rFonts w:ascii="Calibri" w:eastAsia="Times New Roman" w:hAnsi="Calibri" w:cs="Arial"/>
          <w:i/>
          <w:iCs/>
          <w:color w:val="000000"/>
        </w:rPr>
        <w:t>Before</w:t>
      </w:r>
      <w:proofErr w:type="gramEnd"/>
      <w:r w:rsidRPr="009D0159">
        <w:rPr>
          <w:rFonts w:ascii="Calibri" w:eastAsia="Times New Roman" w:hAnsi="Calibri" w:cs="Arial"/>
          <w:i/>
          <w:iCs/>
          <w:color w:val="000000"/>
        </w:rPr>
        <w:t xml:space="preserve"> Dilation and Evacuation Using Adjunctive Misoprostol or Mifepristone Compared With Overnight Osmotic Dilators Alone: A Randomized Controlled Trial.</w:t>
      </w:r>
    </w:p>
    <w:p w14:paraId="75C7BF9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Jul 18;</w:t>
      </w:r>
    </w:p>
    <w:p w14:paraId="75C7BF9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26196084</w:t>
      </w:r>
    </w:p>
    <w:p w14:paraId="75C7BF95" w14:textId="77777777" w:rsidR="009D0159" w:rsidRPr="009D0159" w:rsidRDefault="009D0159" w:rsidP="009D0159">
      <w:pPr>
        <w:spacing w:after="0" w:line="240" w:lineRule="auto"/>
        <w:rPr>
          <w:rFonts w:ascii="Calibri" w:eastAsia="Times New Roman" w:hAnsi="Calibri" w:cs="Arial"/>
          <w:color w:val="000000"/>
        </w:rPr>
      </w:pPr>
    </w:p>
    <w:p w14:paraId="75C7BF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Donnellan NM, Mansuria S, Aguwa N, Lum D, Meyn L, Lee T.</w:t>
      </w:r>
    </w:p>
    <w:p w14:paraId="75C7BF9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Obesity and older age as protective factors for vaginal cuff dehiscence following total hysterectomy.</w:t>
      </w:r>
    </w:p>
    <w:p w14:paraId="75C7BF98" w14:textId="2853AAB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Gynecol Surg. 2015</w:t>
      </w:r>
      <w:r w:rsidR="00C622B1" w:rsidRPr="009D0159">
        <w:rPr>
          <w:rFonts w:ascii="Calibri" w:eastAsia="Times New Roman" w:hAnsi="Calibri" w:cs="Arial"/>
          <w:color w:val="000000"/>
        </w:rPr>
        <w:t>; 12</w:t>
      </w:r>
      <w:r w:rsidRPr="009D0159">
        <w:rPr>
          <w:rFonts w:ascii="Calibri" w:eastAsia="Times New Roman" w:hAnsi="Calibri" w:cs="Arial"/>
          <w:color w:val="000000"/>
        </w:rPr>
        <w:t>(2):89-93.</w:t>
      </w:r>
    </w:p>
    <w:p w14:paraId="75C7BF9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25960707</w:t>
      </w:r>
    </w:p>
    <w:p w14:paraId="75C7BF9A" w14:textId="77777777" w:rsidR="009D0159" w:rsidRPr="009D0159" w:rsidRDefault="009D0159" w:rsidP="009D0159">
      <w:pPr>
        <w:spacing w:after="0" w:line="240" w:lineRule="auto"/>
        <w:rPr>
          <w:rFonts w:ascii="Calibri" w:eastAsia="Times New Roman" w:hAnsi="Calibri" w:cs="Arial"/>
          <w:color w:val="000000"/>
        </w:rPr>
      </w:pPr>
    </w:p>
    <w:p w14:paraId="75C7BF9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Kramzer LF, Cohen J, Schubert J, Dezzutti CS, Moncla BJ, Friend D, Rohan LC.</w:t>
      </w:r>
    </w:p>
    <w:p w14:paraId="75C7BF9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Assessing the potential of the Woman's Condom for vaginal drug delivery.</w:t>
      </w:r>
    </w:p>
    <w:p w14:paraId="75C7BF9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Contraception. 2015 May 18;</w:t>
      </w:r>
    </w:p>
    <w:p w14:paraId="75C7BF9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25998936</w:t>
      </w:r>
    </w:p>
    <w:p w14:paraId="75C7BF9F" w14:textId="77777777" w:rsidR="009D0159" w:rsidRPr="009D0159" w:rsidRDefault="009D0159" w:rsidP="009D0159">
      <w:pPr>
        <w:spacing w:after="0" w:line="240" w:lineRule="auto"/>
        <w:rPr>
          <w:rFonts w:ascii="Calibri" w:eastAsia="Times New Roman" w:hAnsi="Calibri" w:cs="Arial"/>
          <w:color w:val="000000"/>
        </w:rPr>
      </w:pPr>
    </w:p>
    <w:p w14:paraId="75C7BFA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Wong SP, Chang JC.</w:t>
      </w:r>
    </w:p>
    <w:p w14:paraId="75C7BFA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Altered Eating Behaviors in Female Victims of Intimate Partner Violence.</w:t>
      </w:r>
    </w:p>
    <w:p w14:paraId="75C7BFA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Interpers Violence. 2015 May 8;</w:t>
      </w:r>
    </w:p>
    <w:p w14:paraId="75C7BFA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PMID: 25957061</w:t>
      </w:r>
    </w:p>
    <w:p w14:paraId="75C7BFA4" w14:textId="77777777" w:rsidR="009D0159" w:rsidRPr="009D0159" w:rsidRDefault="009D0159" w:rsidP="009D0159">
      <w:pPr>
        <w:spacing w:after="0" w:line="240" w:lineRule="auto"/>
        <w:rPr>
          <w:rFonts w:ascii="Calibri" w:eastAsia="Times New Roman" w:hAnsi="Calibri" w:cs="Arial"/>
          <w:color w:val="000000"/>
        </w:rPr>
      </w:pPr>
    </w:p>
    <w:p w14:paraId="75C7BFA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Chappell CA, Isaacs CE, Xu W, Meyn LA, Uranker K, Dezzutti CS, Moncla BJ, Hillier SL.</w:t>
      </w:r>
    </w:p>
    <w:p w14:paraId="75C7BFA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Effect of Menopause on the Innate Anti-Viral Activity of Cervicovaginal Lavage.</w:t>
      </w:r>
    </w:p>
    <w:p w14:paraId="75C7BFA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Mar 25;</w:t>
      </w:r>
    </w:p>
    <w:p w14:paraId="75C7BFA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25818668</w:t>
      </w:r>
    </w:p>
    <w:p w14:paraId="75C7BFA9" w14:textId="77777777" w:rsidR="009D0159" w:rsidRPr="009D0159" w:rsidRDefault="009D0159" w:rsidP="009D0159">
      <w:pPr>
        <w:spacing w:after="0" w:line="240" w:lineRule="auto"/>
        <w:rPr>
          <w:rFonts w:ascii="Calibri" w:eastAsia="Times New Roman" w:hAnsi="Calibri" w:cs="Arial"/>
          <w:color w:val="000000"/>
        </w:rPr>
      </w:pPr>
    </w:p>
    <w:p w14:paraId="75C7BFA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Russo JA, Chen BA, Creinin MD.</w:t>
      </w:r>
    </w:p>
    <w:p w14:paraId="75C7BFAB" w14:textId="184DA8A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Primary Care Physician Familiarity </w:t>
      </w:r>
      <w:r w:rsidR="00C622B1" w:rsidRPr="009D0159">
        <w:rPr>
          <w:rFonts w:ascii="Calibri" w:eastAsia="Times New Roman" w:hAnsi="Calibri" w:cs="Arial"/>
          <w:i/>
          <w:iCs/>
          <w:color w:val="000000"/>
        </w:rPr>
        <w:t>with</w:t>
      </w:r>
      <w:r w:rsidRPr="009D0159">
        <w:rPr>
          <w:rFonts w:ascii="Calibri" w:eastAsia="Times New Roman" w:hAnsi="Calibri" w:cs="Arial"/>
          <w:i/>
          <w:iCs/>
          <w:color w:val="000000"/>
        </w:rPr>
        <w:t xml:space="preserve"> US Medical Eligibility for Contraceptive Use.</w:t>
      </w:r>
    </w:p>
    <w:p w14:paraId="75C7BFAC" w14:textId="72B976A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Fam Med. 2015 Jan</w:t>
      </w:r>
      <w:r w:rsidR="00C622B1" w:rsidRPr="009D0159">
        <w:rPr>
          <w:rFonts w:ascii="Calibri" w:eastAsia="Times New Roman" w:hAnsi="Calibri" w:cs="Arial"/>
          <w:color w:val="000000"/>
        </w:rPr>
        <w:t>; 47</w:t>
      </w:r>
      <w:r w:rsidRPr="009D0159">
        <w:rPr>
          <w:rFonts w:ascii="Calibri" w:eastAsia="Times New Roman" w:hAnsi="Calibri" w:cs="Arial"/>
          <w:color w:val="000000"/>
        </w:rPr>
        <w:t>(1):15-21.</w:t>
      </w:r>
    </w:p>
    <w:p w14:paraId="75C7BFA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25646873</w:t>
      </w:r>
    </w:p>
    <w:p w14:paraId="75C7BFAE" w14:textId="77777777" w:rsidR="009D0159" w:rsidRPr="009D0159" w:rsidRDefault="009D0159" w:rsidP="009D0159">
      <w:pPr>
        <w:spacing w:after="0" w:line="240" w:lineRule="auto"/>
        <w:rPr>
          <w:rFonts w:ascii="Calibri" w:eastAsia="Times New Roman" w:hAnsi="Calibri" w:cs="Arial"/>
          <w:color w:val="000000"/>
        </w:rPr>
      </w:pPr>
    </w:p>
    <w:p w14:paraId="75C7BFA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Thiel CL, Eckelman MJ, Guido R, Huddleston M, Landis AE, Sherman J, Shrake SO, Copley-Woods N, Bilec MM.</w:t>
      </w:r>
    </w:p>
    <w:p w14:paraId="75C7BFB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Environmental Impacts of Surgical Procedures: Life Cycle Assessment of Hysterectomy in the US.</w:t>
      </w:r>
    </w:p>
    <w:p w14:paraId="75C7BFB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Environ Sci Technol. 2014 Dec 17;</w:t>
      </w:r>
    </w:p>
    <w:p w14:paraId="75C7BFB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25517602</w:t>
      </w:r>
    </w:p>
    <w:p w14:paraId="75C7BFB3" w14:textId="77777777" w:rsidR="009D0159" w:rsidRPr="009D0159" w:rsidRDefault="009D0159" w:rsidP="009D0159">
      <w:pPr>
        <w:spacing w:after="0" w:line="240" w:lineRule="auto"/>
        <w:rPr>
          <w:rFonts w:ascii="Calibri" w:eastAsia="Times New Roman" w:hAnsi="Calibri" w:cs="Arial"/>
          <w:color w:val="000000"/>
        </w:rPr>
      </w:pPr>
    </w:p>
    <w:p w14:paraId="75C7BFB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Solomon ER, Janssen K, Krajewski CM, Barber MD.</w:t>
      </w:r>
    </w:p>
    <w:p w14:paraId="75C7BFB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Quality of Health Information Available on the Internet for Patients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Pelvic Organ Prolapse.</w:t>
      </w:r>
    </w:p>
    <w:p w14:paraId="75C7BFB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2014 Dec 17;</w:t>
      </w:r>
    </w:p>
    <w:p w14:paraId="75C7BFB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25521466</w:t>
      </w:r>
    </w:p>
    <w:p w14:paraId="75C7BFB8" w14:textId="77777777" w:rsidR="009D0159" w:rsidRPr="009D0159" w:rsidRDefault="009D0159" w:rsidP="009D0159">
      <w:pPr>
        <w:spacing w:after="0" w:line="240" w:lineRule="auto"/>
        <w:rPr>
          <w:rFonts w:ascii="Calibri" w:eastAsia="Times New Roman" w:hAnsi="Calibri" w:cs="Arial"/>
          <w:color w:val="000000"/>
        </w:rPr>
      </w:pPr>
    </w:p>
    <w:p w14:paraId="75C7BF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Chappell CA, Cohn SE.</w:t>
      </w:r>
    </w:p>
    <w:p w14:paraId="75C7BFB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Prevention of Perinatal Transmission of Human Immunodeficiency Virus.</w:t>
      </w:r>
    </w:p>
    <w:p w14:paraId="75C7BFBB" w14:textId="1987651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Infect Dis Clin North Am. 2014 Dec</w:t>
      </w:r>
      <w:r w:rsidR="00C622B1" w:rsidRPr="009D0159">
        <w:rPr>
          <w:rFonts w:ascii="Calibri" w:eastAsia="Times New Roman" w:hAnsi="Calibri" w:cs="Arial"/>
          <w:color w:val="000000"/>
        </w:rPr>
        <w:t>; 28</w:t>
      </w:r>
      <w:r w:rsidRPr="009D0159">
        <w:rPr>
          <w:rFonts w:ascii="Calibri" w:eastAsia="Times New Roman" w:hAnsi="Calibri" w:cs="Arial"/>
          <w:color w:val="000000"/>
        </w:rPr>
        <w:t>(4):529-547.</w:t>
      </w:r>
    </w:p>
    <w:p w14:paraId="75C7BF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25455313</w:t>
      </w:r>
    </w:p>
    <w:p w14:paraId="75C7BFBD" w14:textId="77777777" w:rsidR="009D0159" w:rsidRPr="009D0159" w:rsidRDefault="009D0159" w:rsidP="009D0159">
      <w:pPr>
        <w:spacing w:after="0" w:line="240" w:lineRule="auto"/>
        <w:rPr>
          <w:rFonts w:ascii="Calibri" w:eastAsia="Times New Roman" w:hAnsi="Calibri" w:cs="Arial"/>
          <w:color w:val="000000"/>
        </w:rPr>
      </w:pPr>
    </w:p>
    <w:p w14:paraId="75C7BFB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Papic M, Wang N, Parisi SM, Baldauf E, Updike G, Schwarz EB.</w:t>
      </w:r>
    </w:p>
    <w:p w14:paraId="75C7BFB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Same-Day Intrauterine Device Placement is Rarely Complicated by Pelvic Infection.</w:t>
      </w:r>
    </w:p>
    <w:p w14:paraId="75C7BFC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Womens Health Issues. 2014 Nov 26;</w:t>
      </w:r>
    </w:p>
    <w:p w14:paraId="75C7BFC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25445666</w:t>
      </w:r>
    </w:p>
    <w:p w14:paraId="75C7BFC2" w14:textId="77777777" w:rsidR="009D0159" w:rsidRPr="009D0159" w:rsidRDefault="009D0159" w:rsidP="009D0159">
      <w:pPr>
        <w:spacing w:after="0" w:line="240" w:lineRule="auto"/>
        <w:rPr>
          <w:rFonts w:ascii="Calibri" w:eastAsia="Times New Roman" w:hAnsi="Calibri" w:cs="Arial"/>
          <w:color w:val="000000"/>
        </w:rPr>
      </w:pPr>
    </w:p>
    <w:p w14:paraId="75C7BFC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Lee J, Papic M, Baldauf E, Updike G, Schwarz EB.</w:t>
      </w:r>
    </w:p>
    <w:p w14:paraId="75C7BFC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checklist approach to caring for women seeking pregnancy testing: Effects on contraceptive knowledge and use.</w:t>
      </w:r>
    </w:p>
    <w:p w14:paraId="75C7BFC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Contraception. 2014 Nov 15;</w:t>
      </w:r>
    </w:p>
    <w:p w14:paraId="75C7BF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25492313</w:t>
      </w:r>
    </w:p>
    <w:p w14:paraId="75C7BFC7" w14:textId="77777777" w:rsidR="009D0159" w:rsidRPr="009D0159" w:rsidRDefault="009D0159" w:rsidP="009D0159">
      <w:pPr>
        <w:spacing w:after="0" w:line="240" w:lineRule="auto"/>
        <w:rPr>
          <w:rFonts w:ascii="Calibri" w:eastAsia="Times New Roman" w:hAnsi="Calibri" w:cs="Arial"/>
          <w:color w:val="000000"/>
        </w:rPr>
      </w:pPr>
    </w:p>
    <w:p w14:paraId="75C7BF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Suryawanshi SM, Huang X, Budiu R, Elishaev E, Zhang L, Kim S, Donellan N, Mantia-Smaldone G, Ma T, Tseng G, Lee T, Mansuria S, Edwards R, Vlad AM.</w:t>
      </w:r>
    </w:p>
    <w:p w14:paraId="75C7BFC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Complement Pathway is Frequently Altered in Endometriosis and Endometriosis-Associated Ovarian Cancer.</w:t>
      </w:r>
    </w:p>
    <w:p w14:paraId="75C7BFC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Cancer Res. 2014 Oct 7;</w:t>
      </w:r>
    </w:p>
    <w:p w14:paraId="75C7BFC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25294912</w:t>
      </w:r>
    </w:p>
    <w:p w14:paraId="75C7BFCC" w14:textId="77777777" w:rsidR="009D0159" w:rsidRPr="009D0159" w:rsidRDefault="009D0159" w:rsidP="009D0159">
      <w:pPr>
        <w:spacing w:after="0" w:line="240" w:lineRule="auto"/>
        <w:rPr>
          <w:rFonts w:ascii="Calibri" w:eastAsia="Times New Roman" w:hAnsi="Calibri" w:cs="Arial"/>
          <w:color w:val="000000"/>
        </w:rPr>
      </w:pPr>
    </w:p>
    <w:p w14:paraId="75C7BF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Krajewski C, Sucato G.</w:t>
      </w:r>
    </w:p>
    <w:p w14:paraId="75C7BFC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Reproductive health care after transplantation.</w:t>
      </w:r>
    </w:p>
    <w:p w14:paraId="75C7BFCF" w14:textId="07A8A70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Best Pract Res Clin Obstet Gynaecol. 2014 Oct 2</w:t>
      </w:r>
      <w:r w:rsidR="00C622B1" w:rsidRPr="009D0159">
        <w:rPr>
          <w:rFonts w:ascii="Calibri" w:eastAsia="Times New Roman" w:hAnsi="Calibri" w:cs="Arial"/>
          <w:color w:val="000000"/>
        </w:rPr>
        <w:t>; 28</w:t>
      </w:r>
      <w:r w:rsidRPr="009D0159">
        <w:rPr>
          <w:rFonts w:ascii="Calibri" w:eastAsia="Times New Roman" w:hAnsi="Calibri" w:cs="Arial"/>
          <w:color w:val="000000"/>
        </w:rPr>
        <w:t>(8):1222-1234.</w:t>
      </w:r>
    </w:p>
    <w:p w14:paraId="75C7BFD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25450188</w:t>
      </w:r>
    </w:p>
    <w:p w14:paraId="75C7BFD1" w14:textId="77777777" w:rsidR="009D0159" w:rsidRPr="009D0159" w:rsidRDefault="009D0159" w:rsidP="009D0159">
      <w:pPr>
        <w:spacing w:after="0" w:line="240" w:lineRule="auto"/>
        <w:rPr>
          <w:rFonts w:ascii="Calibri" w:eastAsia="Times New Roman" w:hAnsi="Calibri" w:cs="Arial"/>
          <w:color w:val="000000"/>
        </w:rPr>
      </w:pPr>
    </w:p>
    <w:p w14:paraId="75C7BF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Lee T, Shepherd JP, Kantartzis KL, Ahn KH, Bonidie MJ.</w:t>
      </w:r>
    </w:p>
    <w:p w14:paraId="75C7BFD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Cost analysis when open surgeons perform minimally invasive hysterectomy.</w:t>
      </w:r>
    </w:p>
    <w:p w14:paraId="75C7BFD4" w14:textId="6C052BB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JSLS. 2014 Oct</w:t>
      </w:r>
      <w:r w:rsidR="00C622B1" w:rsidRPr="009D0159">
        <w:rPr>
          <w:rFonts w:ascii="Calibri" w:eastAsia="Times New Roman" w:hAnsi="Calibri" w:cs="Arial"/>
          <w:color w:val="000000"/>
        </w:rPr>
        <w:t>; 18</w:t>
      </w:r>
      <w:r w:rsidRPr="009D0159">
        <w:rPr>
          <w:rFonts w:ascii="Calibri" w:eastAsia="Times New Roman" w:hAnsi="Calibri" w:cs="Arial"/>
          <w:color w:val="000000"/>
        </w:rPr>
        <w:t>(4).</w:t>
      </w:r>
    </w:p>
    <w:p w14:paraId="75C7BFD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25489215</w:t>
      </w:r>
    </w:p>
    <w:p w14:paraId="75C7BFD6" w14:textId="77777777" w:rsidR="009D0159" w:rsidRPr="009D0159" w:rsidRDefault="009D0159" w:rsidP="009D0159">
      <w:pPr>
        <w:spacing w:after="0" w:line="240" w:lineRule="auto"/>
        <w:rPr>
          <w:rFonts w:ascii="Calibri" w:eastAsia="Times New Roman" w:hAnsi="Calibri" w:cs="Arial"/>
          <w:color w:val="000000"/>
        </w:rPr>
      </w:pPr>
    </w:p>
    <w:p w14:paraId="75C7BF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Dehlendorf C, Krajewski C, Borrero S.</w:t>
      </w:r>
    </w:p>
    <w:p w14:paraId="75C7BFD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Contraceptive Counseling: Best Practices to Ensure Quality Communication and Enable Effective Contraceptive Use.</w:t>
      </w:r>
    </w:p>
    <w:p w14:paraId="75C7BFD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Obstet Gynecol. 2014 Sep 26;</w:t>
      </w:r>
    </w:p>
    <w:p w14:paraId="75C7BFD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25264697</w:t>
      </w:r>
    </w:p>
    <w:p w14:paraId="75C7BFDB" w14:textId="77777777" w:rsidR="009D0159" w:rsidRPr="009D0159" w:rsidRDefault="009D0159" w:rsidP="009D0159">
      <w:pPr>
        <w:spacing w:after="0" w:line="240" w:lineRule="auto"/>
        <w:rPr>
          <w:rFonts w:ascii="Calibri" w:eastAsia="Times New Roman" w:hAnsi="Calibri" w:cs="Arial"/>
          <w:color w:val="000000"/>
        </w:rPr>
      </w:pPr>
    </w:p>
    <w:p w14:paraId="75C7BF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Chang JC.</w:t>
      </w:r>
    </w:p>
    <w:p w14:paraId="75C7BFD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Intimate partner violence: How you can help female survivors.</w:t>
      </w:r>
    </w:p>
    <w:p w14:paraId="75C7BFDE" w14:textId="79F0682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Cleve Clin J Med. 2014 Jul</w:t>
      </w:r>
      <w:r w:rsidR="00C622B1" w:rsidRPr="009D0159">
        <w:rPr>
          <w:rFonts w:ascii="Calibri" w:eastAsia="Times New Roman" w:hAnsi="Calibri" w:cs="Arial"/>
          <w:color w:val="000000"/>
        </w:rPr>
        <w:t>; 81</w:t>
      </w:r>
      <w:r w:rsidRPr="009D0159">
        <w:rPr>
          <w:rFonts w:ascii="Calibri" w:eastAsia="Times New Roman" w:hAnsi="Calibri" w:cs="Arial"/>
          <w:color w:val="000000"/>
        </w:rPr>
        <w:t>(7):439-446.</w:t>
      </w:r>
    </w:p>
    <w:p w14:paraId="75C7BFD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24987045</w:t>
      </w:r>
    </w:p>
    <w:p w14:paraId="75C7BFE0" w14:textId="77777777" w:rsidR="009D0159" w:rsidRPr="009D0159" w:rsidRDefault="009D0159" w:rsidP="009D0159">
      <w:pPr>
        <w:spacing w:after="0" w:line="240" w:lineRule="auto"/>
        <w:rPr>
          <w:rFonts w:ascii="Calibri" w:eastAsia="Times New Roman" w:hAnsi="Calibri" w:cs="Arial"/>
          <w:color w:val="000000"/>
        </w:rPr>
      </w:pPr>
    </w:p>
    <w:p w14:paraId="75C7BF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Albritton T, Hodge-Sallah S, Akers A, Blumenthal C, O'Brien S, Council B, Muhammad M, Corbie-Smith G.</w:t>
      </w:r>
    </w:p>
    <w:p w14:paraId="75C7BFE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Process Evaluation of an HIV/STI Intervention for Rural African American Youth.</w:t>
      </w:r>
    </w:p>
    <w:p w14:paraId="75C7BFE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Qual Health Res. 2014 Jun 17;</w:t>
      </w:r>
    </w:p>
    <w:p w14:paraId="75C7BFE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24939390</w:t>
      </w:r>
    </w:p>
    <w:p w14:paraId="75C7BFE5" w14:textId="77777777" w:rsidR="009D0159" w:rsidRPr="009D0159" w:rsidRDefault="009D0159" w:rsidP="009D0159">
      <w:pPr>
        <w:spacing w:after="0" w:line="240" w:lineRule="auto"/>
        <w:rPr>
          <w:rFonts w:ascii="Calibri" w:eastAsia="Times New Roman" w:hAnsi="Calibri" w:cs="Arial"/>
          <w:color w:val="000000"/>
        </w:rPr>
      </w:pPr>
    </w:p>
    <w:p w14:paraId="75C7BF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 S, Levick A, Eichman A, Chang JC.</w:t>
      </w:r>
    </w:p>
    <w:p w14:paraId="75C7BFE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Women's Perspectives on the Context of Violence and Role of Police in Their Intimate Partner Violence Arrest Experiences.</w:t>
      </w:r>
    </w:p>
    <w:p w14:paraId="75C7BFE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Interpers Violence. 2014 Jun 11;</w:t>
      </w:r>
    </w:p>
    <w:p w14:paraId="75C7BFE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24919994</w:t>
      </w:r>
    </w:p>
    <w:p w14:paraId="75C7BFEA" w14:textId="77777777" w:rsidR="009D0159" w:rsidRPr="009D0159" w:rsidRDefault="009D0159" w:rsidP="009D0159">
      <w:pPr>
        <w:spacing w:after="0" w:line="240" w:lineRule="auto"/>
        <w:rPr>
          <w:rFonts w:ascii="Calibri" w:eastAsia="Times New Roman" w:hAnsi="Calibri" w:cs="Arial"/>
          <w:color w:val="000000"/>
        </w:rPr>
      </w:pPr>
    </w:p>
    <w:p w14:paraId="75C7BF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Insetta ER, Akers AY, Miller E, Yonas MA, Burke JG, Hintz L, Chang JC.</w:t>
      </w:r>
    </w:p>
    <w:p w14:paraId="75C7BFE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Intimate Partner Violence Victims as Mothers: Their Messages and Strategies for Communicating With Children to Break the Cycle of Violence.</w:t>
      </w:r>
    </w:p>
    <w:p w14:paraId="75C7BFE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Interpers Violence. 2014 Jun 11;</w:t>
      </w:r>
    </w:p>
    <w:p w14:paraId="75C7BFE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24919995</w:t>
      </w:r>
    </w:p>
    <w:p w14:paraId="75C7BFEF" w14:textId="77777777" w:rsidR="009D0159" w:rsidRPr="009D0159" w:rsidRDefault="009D0159" w:rsidP="009D0159">
      <w:pPr>
        <w:spacing w:after="0" w:line="240" w:lineRule="auto"/>
        <w:rPr>
          <w:rFonts w:ascii="Calibri" w:eastAsia="Times New Roman" w:hAnsi="Calibri" w:cs="Arial"/>
          <w:color w:val="000000"/>
        </w:rPr>
      </w:pPr>
    </w:p>
    <w:p w14:paraId="75C7BF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Boisen M, Diedrich JT, Lonky NM, Guido R.</w:t>
      </w:r>
    </w:p>
    <w:p w14:paraId="75C7BFF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Secondary Prevention of Cervical Cancer Part 1: Screening for Cervical Cancer and Its Precursors.</w:t>
      </w:r>
    </w:p>
    <w:p w14:paraId="75C7BFF2" w14:textId="017792F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Obstet Gynecol. 2014 Jun</w:t>
      </w:r>
      <w:r w:rsidR="00C622B1" w:rsidRPr="009D0159">
        <w:rPr>
          <w:rFonts w:ascii="Calibri" w:eastAsia="Times New Roman" w:hAnsi="Calibri" w:cs="Arial"/>
          <w:color w:val="000000"/>
        </w:rPr>
        <w:t>; 57</w:t>
      </w:r>
      <w:r w:rsidRPr="009D0159">
        <w:rPr>
          <w:rFonts w:ascii="Calibri" w:eastAsia="Times New Roman" w:hAnsi="Calibri" w:cs="Arial"/>
          <w:color w:val="000000"/>
        </w:rPr>
        <w:t>(2):279-291.</w:t>
      </w:r>
    </w:p>
    <w:p w14:paraId="75C7BFF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24785416</w:t>
      </w:r>
    </w:p>
    <w:p w14:paraId="75C7BFF4" w14:textId="77777777" w:rsidR="009D0159" w:rsidRPr="009D0159" w:rsidRDefault="009D0159" w:rsidP="009D0159">
      <w:pPr>
        <w:spacing w:after="0" w:line="240" w:lineRule="auto"/>
        <w:rPr>
          <w:rFonts w:ascii="Calibri" w:eastAsia="Times New Roman" w:hAnsi="Calibri" w:cs="Arial"/>
          <w:color w:val="000000"/>
        </w:rPr>
      </w:pPr>
    </w:p>
    <w:p w14:paraId="75C7BF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Guido R.</w:t>
      </w:r>
    </w:p>
    <w:p w14:paraId="75C7BFF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Secondary Prevention of Cervical Cancer Part 2: Initial Management of Abnormal Cervical Cancer Screening Test.</w:t>
      </w:r>
    </w:p>
    <w:p w14:paraId="75C7BFF7" w14:textId="6685C93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Clin Obstet Gynecol. 2014 Jun</w:t>
      </w:r>
      <w:r w:rsidR="00C622B1" w:rsidRPr="009D0159">
        <w:rPr>
          <w:rFonts w:ascii="Calibri" w:eastAsia="Times New Roman" w:hAnsi="Calibri" w:cs="Arial"/>
          <w:color w:val="000000"/>
        </w:rPr>
        <w:t>; 57</w:t>
      </w:r>
      <w:r w:rsidRPr="009D0159">
        <w:rPr>
          <w:rFonts w:ascii="Calibri" w:eastAsia="Times New Roman" w:hAnsi="Calibri" w:cs="Arial"/>
          <w:color w:val="000000"/>
        </w:rPr>
        <w:t>(2):292-301.</w:t>
      </w:r>
    </w:p>
    <w:p w14:paraId="75C7BFF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24785417</w:t>
      </w:r>
    </w:p>
    <w:p w14:paraId="75C7BFF9" w14:textId="77777777" w:rsidR="009D0159" w:rsidRPr="009D0159" w:rsidRDefault="009D0159" w:rsidP="009D0159">
      <w:pPr>
        <w:spacing w:after="0" w:line="240" w:lineRule="auto"/>
        <w:rPr>
          <w:rFonts w:ascii="Calibri" w:eastAsia="Times New Roman" w:hAnsi="Calibri" w:cs="Arial"/>
          <w:color w:val="000000"/>
        </w:rPr>
      </w:pPr>
    </w:p>
    <w:p w14:paraId="75C7BF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Cremer M, Ditzian L, Winkler JL, Jerónimo J, Singleton J, Franco HV, Maza M, Conlisk E, Gage J, Castle P, Santos C.</w:t>
      </w:r>
    </w:p>
    <w:p w14:paraId="75C7BFF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Comparison of Depth of Necrosis Using Cryotherapy by Gas and Number of Freeze Cycles.</w:t>
      </w:r>
    </w:p>
    <w:p w14:paraId="75C7BFF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Low Genit Tract Dis. 2014 May 30;</w:t>
      </w:r>
    </w:p>
    <w:p w14:paraId="75C7BFF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24886871</w:t>
      </w:r>
    </w:p>
    <w:p w14:paraId="75C7BFFE" w14:textId="77777777" w:rsidR="009D0159" w:rsidRPr="009D0159" w:rsidRDefault="009D0159" w:rsidP="009D0159">
      <w:pPr>
        <w:spacing w:after="0" w:line="240" w:lineRule="auto"/>
        <w:rPr>
          <w:rFonts w:ascii="Calibri" w:eastAsia="Times New Roman" w:hAnsi="Calibri" w:cs="Arial"/>
          <w:color w:val="000000"/>
        </w:rPr>
      </w:pPr>
    </w:p>
    <w:p w14:paraId="75C7BF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Achilles SL, Creinin MD, Stoner KA, Chen BA, Meyn L, Hillier SL.</w:t>
      </w:r>
    </w:p>
    <w:p w14:paraId="75C7C00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Changes in genital tract immune cell populations after initiation of intrauterine contraception.</w:t>
      </w:r>
    </w:p>
    <w:p w14:paraId="75C7C00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May 13;</w:t>
      </w:r>
    </w:p>
    <w:p w14:paraId="75C7C00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24834865</w:t>
      </w:r>
    </w:p>
    <w:p w14:paraId="75C7C003" w14:textId="77777777" w:rsidR="009D0159" w:rsidRPr="009D0159" w:rsidRDefault="009D0159" w:rsidP="009D0159">
      <w:pPr>
        <w:spacing w:after="0" w:line="240" w:lineRule="auto"/>
        <w:rPr>
          <w:rFonts w:ascii="Calibri" w:eastAsia="Times New Roman" w:hAnsi="Calibri" w:cs="Arial"/>
          <w:color w:val="000000"/>
        </w:rPr>
      </w:pPr>
    </w:p>
    <w:p w14:paraId="75C7C0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Littman LL, Jacobs A, Negron R, Shochet T, Gold M, Cremer M.</w:t>
      </w:r>
    </w:p>
    <w:p w14:paraId="75C7C00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Beliefs about abortion risks in women returning to the clinic after their abortions: a pilot study.</w:t>
      </w:r>
    </w:p>
    <w:p w14:paraId="75C7C00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Contraception. 2014 Mar 12;</w:t>
      </w:r>
    </w:p>
    <w:p w14:paraId="75C7C00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24792143</w:t>
      </w:r>
    </w:p>
    <w:p w14:paraId="75C7C008" w14:textId="77777777" w:rsidR="009D0159" w:rsidRPr="009D0159" w:rsidRDefault="009D0159" w:rsidP="009D0159">
      <w:pPr>
        <w:spacing w:after="0" w:line="240" w:lineRule="auto"/>
        <w:rPr>
          <w:rFonts w:ascii="Calibri" w:eastAsia="Times New Roman" w:hAnsi="Calibri" w:cs="Arial"/>
          <w:color w:val="000000"/>
        </w:rPr>
      </w:pPr>
    </w:p>
    <w:p w14:paraId="75C7C0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Rosenbaum AJ, Gage JC, Alfaro KM, Ditzian LR, Maza M, Scarinci IC, Felix JC, Castle PE, Villalta S, Miranda E, Cremer ML.</w:t>
      </w:r>
    </w:p>
    <w:p w14:paraId="75C7C00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Acceptability of self-collected versus provider-collected sampling for HPV DNA testing among women in rural El Salvador.</w:t>
      </w:r>
    </w:p>
    <w:p w14:paraId="75C7C00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Gynaecol Obstet. 2014 May 2;</w:t>
      </w:r>
    </w:p>
    <w:p w14:paraId="75C7C00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24880188</w:t>
      </w:r>
    </w:p>
    <w:p w14:paraId="75C7C00D" w14:textId="77777777" w:rsidR="009D0159" w:rsidRPr="009D0159" w:rsidRDefault="009D0159" w:rsidP="009D0159">
      <w:pPr>
        <w:spacing w:after="0" w:line="240" w:lineRule="auto"/>
        <w:rPr>
          <w:rFonts w:ascii="Calibri" w:eastAsia="Times New Roman" w:hAnsi="Calibri" w:cs="Arial"/>
          <w:color w:val="000000"/>
        </w:rPr>
      </w:pPr>
    </w:p>
    <w:p w14:paraId="75C7C0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Lee JK, Bodur S, Guido RS.</w:t>
      </w:r>
    </w:p>
    <w:p w14:paraId="75C7C00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gynecologic management of hemoperitoneum.</w:t>
      </w:r>
    </w:p>
    <w:p w14:paraId="75C7C010" w14:textId="0E48D31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May</w:t>
      </w:r>
      <w:r w:rsidR="00C622B1" w:rsidRPr="009D0159">
        <w:rPr>
          <w:rFonts w:ascii="Calibri" w:eastAsia="Times New Roman" w:hAnsi="Calibri" w:cs="Arial"/>
          <w:color w:val="000000"/>
        </w:rPr>
        <w:t>; 123</w:t>
      </w:r>
      <w:r w:rsidRPr="009D0159">
        <w:rPr>
          <w:rFonts w:ascii="Calibri" w:eastAsia="Times New Roman" w:hAnsi="Calibri" w:cs="Arial"/>
          <w:color w:val="000000"/>
        </w:rPr>
        <w:t xml:space="preserve"> Suppl 1:125S.</w:t>
      </w:r>
    </w:p>
    <w:p w14:paraId="75C7C01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24769976</w:t>
      </w:r>
    </w:p>
    <w:p w14:paraId="75C7C012" w14:textId="77777777" w:rsidR="009D0159" w:rsidRPr="009D0159" w:rsidRDefault="009D0159" w:rsidP="009D0159">
      <w:pPr>
        <w:spacing w:after="0" w:line="240" w:lineRule="auto"/>
        <w:rPr>
          <w:rFonts w:ascii="Calibri" w:eastAsia="Times New Roman" w:hAnsi="Calibri" w:cs="Arial"/>
          <w:color w:val="000000"/>
        </w:rPr>
      </w:pPr>
    </w:p>
    <w:p w14:paraId="75C7C0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Rapkin RB, Achilles SL, Boraas C, Cremer M, Schwarz EB, Chen BA.</w:t>
      </w:r>
    </w:p>
    <w:p w14:paraId="75C7C01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Self-administered lidocaine gel for intrauterine device insertion in nulliparous women: a randomized controlled trial.</w:t>
      </w:r>
    </w:p>
    <w:p w14:paraId="75C7C015" w14:textId="67BDAC1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May</w:t>
      </w:r>
      <w:r w:rsidR="00C622B1" w:rsidRPr="009D0159">
        <w:rPr>
          <w:rFonts w:ascii="Calibri" w:eastAsia="Times New Roman" w:hAnsi="Calibri" w:cs="Arial"/>
          <w:color w:val="000000"/>
        </w:rPr>
        <w:t>; 123</w:t>
      </w:r>
      <w:r w:rsidRPr="009D0159">
        <w:rPr>
          <w:rFonts w:ascii="Calibri" w:eastAsia="Times New Roman" w:hAnsi="Calibri" w:cs="Arial"/>
          <w:color w:val="000000"/>
        </w:rPr>
        <w:t xml:space="preserve"> Suppl 1:110S.</w:t>
      </w:r>
    </w:p>
    <w:p w14:paraId="75C7C01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24769942</w:t>
      </w:r>
    </w:p>
    <w:p w14:paraId="75C7C017" w14:textId="77777777" w:rsidR="009D0159" w:rsidRPr="009D0159" w:rsidRDefault="009D0159" w:rsidP="009D0159">
      <w:pPr>
        <w:spacing w:after="0" w:line="240" w:lineRule="auto"/>
        <w:rPr>
          <w:rFonts w:ascii="Calibri" w:eastAsia="Times New Roman" w:hAnsi="Calibri" w:cs="Arial"/>
          <w:color w:val="000000"/>
        </w:rPr>
      </w:pPr>
    </w:p>
    <w:p w14:paraId="75C7C01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Berman JM, Guido RS, Chudnoff SG.</w:t>
      </w:r>
    </w:p>
    <w:p w14:paraId="75C7C01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Radiofrequency volumetric thermal ablation of fibroids: analysis of 3-year outcomes.</w:t>
      </w:r>
    </w:p>
    <w:p w14:paraId="75C7C01A" w14:textId="331BD06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2014 May</w:t>
      </w:r>
      <w:r w:rsidR="00C622B1" w:rsidRPr="009D0159">
        <w:rPr>
          <w:rFonts w:ascii="Calibri" w:eastAsia="Times New Roman" w:hAnsi="Calibri" w:cs="Arial"/>
          <w:color w:val="000000"/>
        </w:rPr>
        <w:t>; 123</w:t>
      </w:r>
      <w:r w:rsidRPr="009D0159">
        <w:rPr>
          <w:rFonts w:ascii="Calibri" w:eastAsia="Times New Roman" w:hAnsi="Calibri" w:cs="Arial"/>
          <w:color w:val="000000"/>
        </w:rPr>
        <w:t xml:space="preserve"> Suppl 1:121S-2S.</w:t>
      </w:r>
    </w:p>
    <w:p w14:paraId="75C7C01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24769969</w:t>
      </w:r>
    </w:p>
    <w:p w14:paraId="75C7C01C" w14:textId="77777777" w:rsidR="009D0159" w:rsidRPr="009D0159" w:rsidRDefault="009D0159" w:rsidP="009D0159">
      <w:pPr>
        <w:spacing w:after="0" w:line="240" w:lineRule="auto"/>
        <w:rPr>
          <w:rFonts w:ascii="Calibri" w:eastAsia="Times New Roman" w:hAnsi="Calibri" w:cs="Arial"/>
          <w:color w:val="000000"/>
        </w:rPr>
      </w:pPr>
    </w:p>
    <w:p w14:paraId="75C7C01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Ecker AM, Donnellan NM, Shepherd JP, Lee TT.</w:t>
      </w:r>
    </w:p>
    <w:p w14:paraId="75C7C01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Abdominal wall endometriosis: 12 years of experience at a large academic institution.</w:t>
      </w:r>
    </w:p>
    <w:p w14:paraId="75C7C01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Apr 11;</w:t>
      </w:r>
    </w:p>
    <w:p w14:paraId="75C7C02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24732005</w:t>
      </w:r>
    </w:p>
    <w:p w14:paraId="75C7C021" w14:textId="77777777" w:rsidR="009D0159" w:rsidRPr="009D0159" w:rsidRDefault="009D0159" w:rsidP="009D0159">
      <w:pPr>
        <w:spacing w:after="0" w:line="240" w:lineRule="auto"/>
        <w:rPr>
          <w:rFonts w:ascii="Calibri" w:eastAsia="Times New Roman" w:hAnsi="Calibri" w:cs="Arial"/>
          <w:color w:val="000000"/>
        </w:rPr>
      </w:pPr>
    </w:p>
    <w:p w14:paraId="75C7C02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Chamsy DJ, Louie MY, Lum DA, Phelps AL, Mansuria SM.</w:t>
      </w:r>
    </w:p>
    <w:p w14:paraId="75C7C02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Clinical utility of postoperative hemoglobin level testing following total laparoscopic hysterectomy.</w:t>
      </w:r>
    </w:p>
    <w:p w14:paraId="75C7C02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Apr 7;</w:t>
      </w:r>
    </w:p>
    <w:p w14:paraId="75C7C02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24721262</w:t>
      </w:r>
    </w:p>
    <w:p w14:paraId="75C7C026" w14:textId="77777777" w:rsidR="009D0159" w:rsidRPr="009D0159" w:rsidRDefault="009D0159" w:rsidP="009D0159">
      <w:pPr>
        <w:spacing w:after="0" w:line="240" w:lineRule="auto"/>
        <w:rPr>
          <w:rFonts w:ascii="Calibri" w:eastAsia="Times New Roman" w:hAnsi="Calibri" w:cs="Arial"/>
          <w:color w:val="000000"/>
        </w:rPr>
      </w:pPr>
    </w:p>
    <w:p w14:paraId="75C7C02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Guido R, Lonky NM, Diedrich J.</w:t>
      </w:r>
    </w:p>
    <w:p w14:paraId="75C7C028" w14:textId="2811641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Chapter 2. Evidence-based Management of Women </w:t>
      </w:r>
      <w:r w:rsidR="00C622B1" w:rsidRPr="009D0159">
        <w:rPr>
          <w:rFonts w:ascii="Calibri" w:eastAsia="Times New Roman" w:hAnsi="Calibri" w:cs="Arial"/>
          <w:i/>
          <w:iCs/>
          <w:color w:val="000000"/>
        </w:rPr>
        <w:t>with</w:t>
      </w:r>
      <w:r w:rsidRPr="009D0159">
        <w:rPr>
          <w:rFonts w:ascii="Calibri" w:eastAsia="Times New Roman" w:hAnsi="Calibri" w:cs="Arial"/>
          <w:i/>
          <w:iCs/>
          <w:color w:val="000000"/>
        </w:rPr>
        <w:t xml:space="preserve"> Cervical Intraepithelial Neoplasia: Part 3.</w:t>
      </w:r>
    </w:p>
    <w:p w14:paraId="75C7C02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Obstet Gynecol. 2014 Apr 5;</w:t>
      </w:r>
    </w:p>
    <w:p w14:paraId="75C7C02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24709711</w:t>
      </w:r>
    </w:p>
    <w:p w14:paraId="75C7C02B" w14:textId="77777777" w:rsidR="009D0159" w:rsidRPr="009D0159" w:rsidRDefault="009D0159" w:rsidP="009D0159">
      <w:pPr>
        <w:spacing w:after="0" w:line="240" w:lineRule="auto"/>
        <w:rPr>
          <w:rFonts w:ascii="Calibri" w:eastAsia="Times New Roman" w:hAnsi="Calibri" w:cs="Arial"/>
          <w:color w:val="000000"/>
        </w:rPr>
      </w:pPr>
    </w:p>
    <w:p w14:paraId="75C7C02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Lum D, Guido R, Rodriguez E, Lee T, Mansuria S, D'Ambrosio L, Austin RM.</w:t>
      </w:r>
    </w:p>
    <w:p w14:paraId="75C7C02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Brush cytology of the fallopian tube and implications in ovarian cancer screening.</w:t>
      </w:r>
    </w:p>
    <w:p w14:paraId="75C7C02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Minim Invasive Gynecol. 2014 Apr 5;</w:t>
      </w:r>
    </w:p>
    <w:p w14:paraId="75C7C02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24713115</w:t>
      </w:r>
    </w:p>
    <w:p w14:paraId="75C7C030" w14:textId="77777777" w:rsidR="009D0159" w:rsidRPr="009D0159" w:rsidRDefault="009D0159" w:rsidP="009D0159">
      <w:pPr>
        <w:spacing w:after="0" w:line="240" w:lineRule="auto"/>
        <w:rPr>
          <w:rFonts w:ascii="Calibri" w:eastAsia="Times New Roman" w:hAnsi="Calibri" w:cs="Arial"/>
          <w:color w:val="000000"/>
        </w:rPr>
      </w:pPr>
    </w:p>
    <w:p w14:paraId="75C7C03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Morrison P, Smith AE, Akers A.</w:t>
      </w:r>
    </w:p>
    <w:p w14:paraId="75C7C03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Substance use and sexual risk among at-risk adolescents in Juiz de Fora, Minas Gerais State, Brazil.</w:t>
      </w:r>
    </w:p>
    <w:p w14:paraId="75C7C033" w14:textId="3D12599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Cad Saude Publica. 2014 Apr</w:t>
      </w:r>
      <w:r w:rsidR="00C622B1" w:rsidRPr="009D0159">
        <w:rPr>
          <w:rFonts w:ascii="Calibri" w:eastAsia="Times New Roman" w:hAnsi="Calibri" w:cs="Arial"/>
          <w:color w:val="000000"/>
        </w:rPr>
        <w:t>; 30</w:t>
      </w:r>
      <w:r w:rsidRPr="009D0159">
        <w:rPr>
          <w:rFonts w:ascii="Calibri" w:eastAsia="Times New Roman" w:hAnsi="Calibri" w:cs="Arial"/>
          <w:color w:val="000000"/>
        </w:rPr>
        <w:t>(4):794-804.</w:t>
      </w:r>
    </w:p>
    <w:p w14:paraId="75C7C03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24896054</w:t>
      </w:r>
    </w:p>
    <w:p w14:paraId="75C7C035" w14:textId="77777777" w:rsidR="009D0159" w:rsidRPr="009D0159" w:rsidRDefault="009D0159" w:rsidP="009D0159">
      <w:pPr>
        <w:spacing w:after="0" w:line="240" w:lineRule="auto"/>
        <w:rPr>
          <w:rFonts w:ascii="Calibri" w:eastAsia="Times New Roman" w:hAnsi="Calibri" w:cs="Arial"/>
          <w:color w:val="000000"/>
        </w:rPr>
      </w:pPr>
    </w:p>
    <w:p w14:paraId="75C7C0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Chappell CA, Rohan LC, Moncla BJ, Wang L, Meyn LA, Bunge K, Hillier SL.</w:t>
      </w:r>
    </w:p>
    <w:p w14:paraId="75C7C03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Effects of Reproductive Hormones on the Physical Properties of Cervicovaginal Fluid.</w:t>
      </w:r>
    </w:p>
    <w:p w14:paraId="75C7C03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Mar 21;</w:t>
      </w:r>
    </w:p>
    <w:p w14:paraId="75C7C03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24662718</w:t>
      </w:r>
    </w:p>
    <w:p w14:paraId="75C7C03A" w14:textId="77777777" w:rsidR="009D0159" w:rsidRPr="009D0159" w:rsidRDefault="009D0159" w:rsidP="009D0159">
      <w:pPr>
        <w:spacing w:after="0" w:line="240" w:lineRule="auto"/>
        <w:rPr>
          <w:rFonts w:ascii="Calibri" w:eastAsia="Times New Roman" w:hAnsi="Calibri" w:cs="Arial"/>
          <w:color w:val="000000"/>
        </w:rPr>
      </w:pPr>
    </w:p>
    <w:p w14:paraId="75C7C03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Berman JM, Guido RS, Leal JG, Pemueller RR, Whaley FS, Chudnoff SG.</w:t>
      </w:r>
    </w:p>
    <w:p w14:paraId="75C7C03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Three Years' Outcome from the Halt Trial: A Prospective Analysis of Radiofrequency Volumetric Thermal Ablation of Myomas.</w:t>
      </w:r>
    </w:p>
    <w:p w14:paraId="75C7C03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Minim Invasive Gynecol. 2014 Mar 5;</w:t>
      </w:r>
    </w:p>
    <w:p w14:paraId="75C7C03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24613404</w:t>
      </w:r>
    </w:p>
    <w:p w14:paraId="75C7C03F" w14:textId="77777777" w:rsidR="009D0159" w:rsidRPr="009D0159" w:rsidRDefault="009D0159" w:rsidP="009D0159">
      <w:pPr>
        <w:spacing w:after="0" w:line="240" w:lineRule="auto"/>
        <w:rPr>
          <w:rFonts w:ascii="Calibri" w:eastAsia="Times New Roman" w:hAnsi="Calibri" w:cs="Arial"/>
          <w:color w:val="000000"/>
        </w:rPr>
      </w:pPr>
    </w:p>
    <w:p w14:paraId="75C7C04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Schwarz EB, Papic M, Parisi SM, Baldauf E, Rapkin R, Updike G.</w:t>
      </w:r>
    </w:p>
    <w:p w14:paraId="75C7C04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Routine counseling about intrauterine contraception for women seeking emergency contraception.</w:t>
      </w:r>
    </w:p>
    <w:p w14:paraId="75C7C04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Contraception. 2014 Feb 26;</w:t>
      </w:r>
    </w:p>
    <w:p w14:paraId="75C7C04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24674042</w:t>
      </w:r>
    </w:p>
    <w:p w14:paraId="75C7C044" w14:textId="77777777" w:rsidR="009D0159" w:rsidRPr="009D0159" w:rsidRDefault="009D0159" w:rsidP="009D0159">
      <w:pPr>
        <w:spacing w:after="0" w:line="240" w:lineRule="auto"/>
        <w:rPr>
          <w:rFonts w:ascii="Calibri" w:eastAsia="Times New Roman" w:hAnsi="Calibri" w:cs="Arial"/>
          <w:color w:val="000000"/>
        </w:rPr>
      </w:pPr>
    </w:p>
    <w:p w14:paraId="75C7C0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Bodur S, Gun I, Guido R.</w:t>
      </w:r>
    </w:p>
    <w:p w14:paraId="75C7C04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What is the Role of Primary Methotrexate Treatment in Scar Ectopic Pregnancy?</w:t>
      </w:r>
    </w:p>
    <w:p w14:paraId="75C7C04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Jan 29;</w:t>
      </w:r>
    </w:p>
    <w:p w14:paraId="75C7C04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24487007</w:t>
      </w:r>
    </w:p>
    <w:p w14:paraId="75C7C049" w14:textId="77777777" w:rsidR="009D0159" w:rsidRPr="009D0159" w:rsidRDefault="009D0159" w:rsidP="009D0159">
      <w:pPr>
        <w:spacing w:after="0" w:line="240" w:lineRule="auto"/>
        <w:rPr>
          <w:rFonts w:ascii="Calibri" w:eastAsia="Times New Roman" w:hAnsi="Calibri" w:cs="Arial"/>
          <w:color w:val="000000"/>
        </w:rPr>
      </w:pPr>
    </w:p>
    <w:p w14:paraId="75C7C04A" w14:textId="77777777" w:rsidR="006D56A6" w:rsidRDefault="006D56A6" w:rsidP="009D0159">
      <w:pPr>
        <w:spacing w:after="0" w:line="240" w:lineRule="auto"/>
        <w:rPr>
          <w:rFonts w:ascii="Calibri" w:eastAsia="Times New Roman" w:hAnsi="Calibri" w:cs="Arial"/>
          <w:b/>
          <w:color w:val="000000"/>
          <w:sz w:val="28"/>
          <w:szCs w:val="28"/>
        </w:rPr>
      </w:pPr>
    </w:p>
    <w:p w14:paraId="75C7C04B" w14:textId="77777777" w:rsidR="006D56A6" w:rsidRDefault="006D56A6" w:rsidP="009D0159">
      <w:pPr>
        <w:spacing w:after="0" w:line="240" w:lineRule="auto"/>
        <w:rPr>
          <w:rFonts w:ascii="Calibri" w:eastAsia="Times New Roman" w:hAnsi="Calibri" w:cs="Arial"/>
          <w:b/>
          <w:color w:val="000000"/>
          <w:sz w:val="28"/>
          <w:szCs w:val="28"/>
        </w:rPr>
      </w:pPr>
    </w:p>
    <w:p w14:paraId="75C7C04C"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lastRenderedPageBreak/>
        <w:t xml:space="preserve">Division of Infectious Diseases </w:t>
      </w:r>
    </w:p>
    <w:p w14:paraId="75C7C04D" w14:textId="77777777" w:rsidR="009D0159" w:rsidRPr="009D0159" w:rsidRDefault="009D0159" w:rsidP="009D0159">
      <w:pPr>
        <w:spacing w:after="0" w:line="240" w:lineRule="auto"/>
        <w:rPr>
          <w:rFonts w:ascii="Calibri" w:eastAsia="Times New Roman" w:hAnsi="Calibri" w:cs="Arial"/>
          <w:color w:val="000000"/>
        </w:rPr>
      </w:pPr>
    </w:p>
    <w:p w14:paraId="75C7C04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Scott Y, Dezzutti CS.</w:t>
      </w:r>
    </w:p>
    <w:p w14:paraId="75C7C04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Non-Antiretroviral Microbicides for HIV Prevention.</w:t>
      </w:r>
    </w:p>
    <w:p w14:paraId="75C7C050" w14:textId="0D16AE8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Rev. 2016 Jul 19</w:t>
      </w:r>
      <w:r w:rsidR="00C622B1" w:rsidRPr="009D0159">
        <w:rPr>
          <w:rFonts w:ascii="Calibri" w:eastAsia="Times New Roman" w:hAnsi="Calibri" w:cs="Arial"/>
          <w:color w:val="000000"/>
        </w:rPr>
        <w:t>; 18</w:t>
      </w:r>
      <w:r w:rsidRPr="009D0159">
        <w:rPr>
          <w:rFonts w:ascii="Calibri" w:eastAsia="Times New Roman" w:hAnsi="Calibri" w:cs="Arial"/>
          <w:color w:val="000000"/>
        </w:rPr>
        <w:t>(3).</w:t>
      </w:r>
    </w:p>
    <w:p w14:paraId="75C7C05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27438574</w:t>
      </w:r>
    </w:p>
    <w:p w14:paraId="75C7C052" w14:textId="77777777" w:rsidR="009D0159" w:rsidRPr="009D0159" w:rsidRDefault="009D0159" w:rsidP="009D0159">
      <w:pPr>
        <w:spacing w:after="0" w:line="240" w:lineRule="auto"/>
        <w:rPr>
          <w:rFonts w:ascii="Calibri" w:eastAsia="Times New Roman" w:hAnsi="Calibri" w:cs="Arial"/>
          <w:color w:val="000000"/>
        </w:rPr>
      </w:pPr>
    </w:p>
    <w:p w14:paraId="75C7C05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Noguchi LM, Montgomery ET, Biggio JR, Hendrix CW, Bogen DL, Hillier SL, Dai JY, Piper JM, Marzinke MA, Dezzutti CS, Isaacs SK, Schwartz JL, Watts DH, Beigi RH.</w:t>
      </w:r>
    </w:p>
    <w:p w14:paraId="75C7C05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Detectable tenofovir levels in breastfeeding infants of mothers exposed to topical tenofovir.</w:t>
      </w:r>
    </w:p>
    <w:p w14:paraId="75C7C05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Antimicrob Agents Chemother. 2016 Jul 11;</w:t>
      </w:r>
    </w:p>
    <w:p w14:paraId="75C7C05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27401570</w:t>
      </w:r>
    </w:p>
    <w:p w14:paraId="75C7C057" w14:textId="77777777" w:rsidR="009D0159" w:rsidRPr="009D0159" w:rsidRDefault="009D0159" w:rsidP="009D0159">
      <w:pPr>
        <w:spacing w:after="0" w:line="240" w:lineRule="auto"/>
        <w:rPr>
          <w:rFonts w:ascii="Calibri" w:eastAsia="Times New Roman" w:hAnsi="Calibri" w:cs="Arial"/>
          <w:color w:val="000000"/>
        </w:rPr>
      </w:pPr>
    </w:p>
    <w:p w14:paraId="75C7C0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Hughes SM, Shu Z, Levy CN, Ferre AL, Hartig H, Fang C, Lentz G, Fialkow M, Kirby AC, Adams Waldorf KM, Veazey RS, Germann A, von Briesen H, McElrath MJ, Dezzutti CS, Sinclair E, Baker CA, Shacklett BL, Gao D, Hladik F.</w:t>
      </w:r>
    </w:p>
    <w:p w14:paraId="75C7C05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Cryopreservation of Human Mucosal Leukocytes.</w:t>
      </w:r>
    </w:p>
    <w:p w14:paraId="75C7C05A" w14:textId="1673257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2016</w:t>
      </w:r>
      <w:r w:rsidR="00C622B1" w:rsidRPr="009D0159">
        <w:rPr>
          <w:rFonts w:ascii="Calibri" w:eastAsia="Times New Roman" w:hAnsi="Calibri" w:cs="Arial"/>
          <w:color w:val="000000"/>
        </w:rPr>
        <w:t>; 11</w:t>
      </w:r>
      <w:r w:rsidRPr="009D0159">
        <w:rPr>
          <w:rFonts w:ascii="Calibri" w:eastAsia="Times New Roman" w:hAnsi="Calibri" w:cs="Arial"/>
          <w:color w:val="000000"/>
        </w:rPr>
        <w:t>(5):e0156293.</w:t>
      </w:r>
    </w:p>
    <w:p w14:paraId="75C7C05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27232996</w:t>
      </w:r>
    </w:p>
    <w:p w14:paraId="75C7C05C" w14:textId="77777777" w:rsidR="009D0159" w:rsidRPr="009D0159" w:rsidRDefault="009D0159" w:rsidP="009D0159">
      <w:pPr>
        <w:spacing w:after="0" w:line="240" w:lineRule="auto"/>
        <w:rPr>
          <w:rFonts w:ascii="Calibri" w:eastAsia="Times New Roman" w:hAnsi="Calibri" w:cs="Arial"/>
          <w:color w:val="000000"/>
        </w:rPr>
      </w:pPr>
    </w:p>
    <w:p w14:paraId="75C7C0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Adibi JJ, Marques ET, Cartus A, Beigi RH.</w:t>
      </w:r>
    </w:p>
    <w:p w14:paraId="75C7C05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Teratogenic effects of the Zika virus and the role of the placenta.</w:t>
      </w:r>
    </w:p>
    <w:p w14:paraId="75C7C05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Lancet. 2016 Mar 4;</w:t>
      </w:r>
    </w:p>
    <w:p w14:paraId="75C7C06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26952548</w:t>
      </w:r>
    </w:p>
    <w:p w14:paraId="75C7C061" w14:textId="77777777" w:rsidR="009D0159" w:rsidRPr="009D0159" w:rsidRDefault="009D0159" w:rsidP="009D0159">
      <w:pPr>
        <w:spacing w:after="0" w:line="240" w:lineRule="auto"/>
        <w:rPr>
          <w:rFonts w:ascii="Calibri" w:eastAsia="Times New Roman" w:hAnsi="Calibri" w:cs="Arial"/>
          <w:color w:val="000000"/>
        </w:rPr>
      </w:pPr>
    </w:p>
    <w:p w14:paraId="75C7C06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Moniz MH, Beigi RH.</w:t>
      </w:r>
    </w:p>
    <w:p w14:paraId="75C7C06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Vaccination </w:t>
      </w:r>
      <w:proofErr w:type="gramStart"/>
      <w:r w:rsidRPr="009D0159">
        <w:rPr>
          <w:rFonts w:ascii="Calibri" w:eastAsia="Times New Roman" w:hAnsi="Calibri" w:cs="Arial"/>
          <w:i/>
          <w:iCs/>
          <w:color w:val="000000"/>
        </w:rPr>
        <w:t>During</w:t>
      </w:r>
      <w:proofErr w:type="gramEnd"/>
      <w:r w:rsidRPr="009D0159">
        <w:rPr>
          <w:rFonts w:ascii="Calibri" w:eastAsia="Times New Roman" w:hAnsi="Calibri" w:cs="Arial"/>
          <w:i/>
          <w:iCs/>
          <w:color w:val="000000"/>
        </w:rPr>
        <w:t xml:space="preserve"> Pregnancy.</w:t>
      </w:r>
    </w:p>
    <w:p w14:paraId="75C7C064" w14:textId="1223376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Surv. 2016 Mar</w:t>
      </w:r>
      <w:r w:rsidR="00242D41" w:rsidRPr="009D0159">
        <w:rPr>
          <w:rFonts w:ascii="Calibri" w:eastAsia="Times New Roman" w:hAnsi="Calibri" w:cs="Arial"/>
          <w:color w:val="000000"/>
        </w:rPr>
        <w:t>; 71</w:t>
      </w:r>
      <w:r w:rsidRPr="009D0159">
        <w:rPr>
          <w:rFonts w:ascii="Calibri" w:eastAsia="Times New Roman" w:hAnsi="Calibri" w:cs="Arial"/>
          <w:color w:val="000000"/>
        </w:rPr>
        <w:t>(3):178-86.</w:t>
      </w:r>
    </w:p>
    <w:p w14:paraId="75C7C06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26987582</w:t>
      </w:r>
    </w:p>
    <w:p w14:paraId="75C7C066" w14:textId="77777777" w:rsidR="009D0159" w:rsidRPr="009D0159" w:rsidRDefault="009D0159" w:rsidP="009D0159">
      <w:pPr>
        <w:spacing w:after="0" w:line="240" w:lineRule="auto"/>
        <w:rPr>
          <w:rFonts w:ascii="Calibri" w:eastAsia="Times New Roman" w:hAnsi="Calibri" w:cs="Arial"/>
          <w:color w:val="000000"/>
        </w:rPr>
      </w:pPr>
    </w:p>
    <w:p w14:paraId="75C7C06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Tarleton J, Haddad L, Achilles SL.</w:t>
      </w:r>
    </w:p>
    <w:p w14:paraId="75C7C06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Hormonal Contraceptive Effects on the Vaginal Milieu: Microbiota and Immunity.</w:t>
      </w:r>
    </w:p>
    <w:p w14:paraId="75C7C069" w14:textId="6F2EC6D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Curr Obstet Gynecol Rep. March, 2016</w:t>
      </w:r>
      <w:r w:rsidR="00242D41" w:rsidRPr="009D0159">
        <w:rPr>
          <w:rFonts w:ascii="Calibri" w:eastAsia="Times New Roman" w:hAnsi="Calibri" w:cs="Arial"/>
          <w:color w:val="000000"/>
        </w:rPr>
        <w:t>; 5</w:t>
      </w:r>
      <w:r w:rsidRPr="009D0159">
        <w:rPr>
          <w:rFonts w:ascii="Calibri" w:eastAsia="Times New Roman" w:hAnsi="Calibri" w:cs="Arial"/>
          <w:color w:val="000000"/>
        </w:rPr>
        <w:t>(1):20-29.</w:t>
      </w:r>
    </w:p>
    <w:p w14:paraId="75C7C06A" w14:textId="77777777" w:rsidR="009D0159" w:rsidRPr="009D0159" w:rsidRDefault="009D0159" w:rsidP="009D0159">
      <w:pPr>
        <w:spacing w:after="0" w:line="240" w:lineRule="auto"/>
        <w:rPr>
          <w:rFonts w:ascii="Calibri" w:eastAsia="Times New Roman" w:hAnsi="Calibri" w:cs="Arial"/>
          <w:color w:val="000000"/>
        </w:rPr>
      </w:pPr>
    </w:p>
    <w:p w14:paraId="75C7C06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Omer SB, Beigi RH.</w:t>
      </w:r>
    </w:p>
    <w:p w14:paraId="75C7C0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Pregnancy in the Time of Zika: Addressing Barriers for Developing Vaccines and Other Measures for Pregnant Women.</w:t>
      </w:r>
    </w:p>
    <w:p w14:paraId="75C7C06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JAMA. 2016 Feb 24;</w:t>
      </w:r>
    </w:p>
    <w:p w14:paraId="75C7C06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26914692</w:t>
      </w:r>
    </w:p>
    <w:p w14:paraId="75C7C06F" w14:textId="77777777" w:rsidR="009D0159" w:rsidRPr="009D0159" w:rsidRDefault="009D0159" w:rsidP="009D0159">
      <w:pPr>
        <w:spacing w:after="0" w:line="240" w:lineRule="auto"/>
        <w:rPr>
          <w:rFonts w:ascii="Calibri" w:eastAsia="Times New Roman" w:hAnsi="Calibri" w:cs="Arial"/>
          <w:color w:val="000000"/>
        </w:rPr>
      </w:pPr>
    </w:p>
    <w:p w14:paraId="75C7C07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Baeten JM, Palanee-Phillips T, Brown ER, Schwartz K, Soto-Torres LE, Govender V, Mgodi NM, Matovu Kiweewa F, Nair G, Mhlanga F, Siva S, Bekker LG, Jeenarain N, Gaffoor Z, Martinson F, Makanani B, Pather A, Naidoo L, Husnik M, Richardson BA, Parikh UM, Mellors JW, Marzinke MA, Hendrix CW, van der Straten A, Ramjee G, Chirenje ZM, Nakabiito C, Taha TE, Jones J, Mayo A, Scheckter R, Berthiaume J, Livant E, Jacobson C, Ndase P, White R, Patterson K, Germuga D, Galaska B, Bunge K, Singh D, Szydlo DW, Montgomery ET, Mensch BS, Torjesen K, Grossman CI, Chakhtoura N, Nel A, Rosenberg Z, McGowan I, Hillier S, MTN-020–ASPIRE Study Team.</w:t>
      </w:r>
    </w:p>
    <w:p w14:paraId="75C7C07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Use of a Vaginal Ring Containing Dapivirine for HIV-1 Prevention in Women.</w:t>
      </w:r>
    </w:p>
    <w:p w14:paraId="75C7C07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 Engl J Med. 2016 Feb 22;</w:t>
      </w:r>
    </w:p>
    <w:p w14:paraId="75C7C07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26900902</w:t>
      </w:r>
    </w:p>
    <w:p w14:paraId="75C7C074" w14:textId="77777777" w:rsidR="009D0159" w:rsidRPr="009D0159" w:rsidRDefault="009D0159" w:rsidP="009D0159">
      <w:pPr>
        <w:spacing w:after="0" w:line="240" w:lineRule="auto"/>
        <w:rPr>
          <w:rFonts w:ascii="Calibri" w:eastAsia="Times New Roman" w:hAnsi="Calibri" w:cs="Arial"/>
          <w:color w:val="000000"/>
        </w:rPr>
      </w:pPr>
    </w:p>
    <w:p w14:paraId="75C7C07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Danby CS, Cosentino LA, Rabe LK, Priest CL, Damare KC, Macio IS, Meyn LA, Wiesenfeld HC, Hillier SL.</w:t>
      </w:r>
    </w:p>
    <w:p w14:paraId="75C7C076" w14:textId="159B9C8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Patterns of Extragenital Chlamydia and Gonorrhea in Women and Men Who Have Sex </w:t>
      </w:r>
      <w:r w:rsidR="00883201" w:rsidRPr="009D0159">
        <w:rPr>
          <w:rFonts w:ascii="Calibri" w:eastAsia="Times New Roman" w:hAnsi="Calibri" w:cs="Arial"/>
          <w:i/>
          <w:iCs/>
          <w:color w:val="000000"/>
        </w:rPr>
        <w:t>with</w:t>
      </w:r>
      <w:r w:rsidRPr="009D0159">
        <w:rPr>
          <w:rFonts w:ascii="Calibri" w:eastAsia="Times New Roman" w:hAnsi="Calibri" w:cs="Arial"/>
          <w:i/>
          <w:iCs/>
          <w:color w:val="000000"/>
        </w:rPr>
        <w:t xml:space="preserve"> Men Reporting a History of Receptive Anal Intercourse.</w:t>
      </w:r>
    </w:p>
    <w:p w14:paraId="75C7C07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Sex Transm Dis. 2016 Feb</w:t>
      </w:r>
      <w:proofErr w:type="gramStart"/>
      <w:r w:rsidRPr="009D0159">
        <w:rPr>
          <w:rFonts w:ascii="Calibri" w:eastAsia="Times New Roman" w:hAnsi="Calibri" w:cs="Arial"/>
          <w:color w:val="000000"/>
        </w:rPr>
        <w:t>;43</w:t>
      </w:r>
      <w:proofErr w:type="gramEnd"/>
      <w:r w:rsidRPr="009D0159">
        <w:rPr>
          <w:rFonts w:ascii="Calibri" w:eastAsia="Times New Roman" w:hAnsi="Calibri" w:cs="Arial"/>
          <w:color w:val="000000"/>
        </w:rPr>
        <w:t>(2):105-9.</w:t>
      </w:r>
    </w:p>
    <w:p w14:paraId="75C7C07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26766527</w:t>
      </w:r>
    </w:p>
    <w:p w14:paraId="75C7C079" w14:textId="77777777" w:rsidR="009D0159" w:rsidRPr="009D0159" w:rsidRDefault="009D0159" w:rsidP="009D0159">
      <w:pPr>
        <w:spacing w:after="0" w:line="240" w:lineRule="auto"/>
        <w:rPr>
          <w:rFonts w:ascii="Calibri" w:eastAsia="Times New Roman" w:hAnsi="Calibri" w:cs="Arial"/>
          <w:color w:val="000000"/>
        </w:rPr>
      </w:pPr>
    </w:p>
    <w:p w14:paraId="75C7C07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Scott YM, Park SY, Dezzutti CS.</w:t>
      </w:r>
    </w:p>
    <w:p w14:paraId="75C7C07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Broadly neutralizing anti-HIV antibodies prevent HIV infection of mucosal tissue ex vivo.</w:t>
      </w:r>
    </w:p>
    <w:p w14:paraId="75C7C07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Antimicrob Agents Chemother. 2015 Nov 23;</w:t>
      </w:r>
    </w:p>
    <w:p w14:paraId="75C7C07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26596954</w:t>
      </w:r>
    </w:p>
    <w:p w14:paraId="75C7C07E" w14:textId="77777777" w:rsidR="009D0159" w:rsidRPr="009D0159" w:rsidRDefault="009D0159" w:rsidP="009D0159">
      <w:pPr>
        <w:spacing w:after="0" w:line="240" w:lineRule="auto"/>
        <w:rPr>
          <w:rFonts w:ascii="Calibri" w:eastAsia="Times New Roman" w:hAnsi="Calibri" w:cs="Arial"/>
          <w:color w:val="000000"/>
        </w:rPr>
      </w:pPr>
    </w:p>
    <w:p w14:paraId="75C7C07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Bunge KE, Dezzutti CS, Rohan LC, Hendrix CW, Marzinke MA, Richardson-Harman N, Moncla BJ, Devlin B, Meyn LA, Spiegel HM, Hillier SL.</w:t>
      </w:r>
    </w:p>
    <w:p w14:paraId="75C7C08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Phase 1 trial to assess the safety, acceptability, pharmacokinetics and pharmacodynamics of a novel dapivirine vaginal film.</w:t>
      </w:r>
    </w:p>
    <w:p w14:paraId="75C7C08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Acquir Immune Defic Syndr. 2015 Nov 11;</w:t>
      </w:r>
    </w:p>
    <w:p w14:paraId="75C7C08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26565716</w:t>
      </w:r>
    </w:p>
    <w:p w14:paraId="75C7C083" w14:textId="77777777" w:rsidR="009D0159" w:rsidRPr="009D0159" w:rsidRDefault="009D0159" w:rsidP="009D0159">
      <w:pPr>
        <w:spacing w:after="0" w:line="240" w:lineRule="auto"/>
        <w:rPr>
          <w:rFonts w:ascii="Calibri" w:eastAsia="Times New Roman" w:hAnsi="Calibri" w:cs="Arial"/>
          <w:color w:val="000000"/>
        </w:rPr>
      </w:pPr>
    </w:p>
    <w:p w14:paraId="75C7C08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Herold BC, Chen BA, Salata RA, Marzinke MA, Kelly CW, Dezzutti CS, McGowan I, Galaska B, Levy L, Piper JM, Hillier S, Hendrix CW, MTN-011 Study Team.</w:t>
      </w:r>
    </w:p>
    <w:p w14:paraId="75C7C08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Impact of Sex on the Pharmacokinetics and Pharmacodynamics of 1% Tenofovir Gel.</w:t>
      </w:r>
    </w:p>
    <w:p w14:paraId="75C7C08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Infect Dis. 2015 Oct 27;</w:t>
      </w:r>
    </w:p>
    <w:p w14:paraId="75C7C08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26508513</w:t>
      </w:r>
    </w:p>
    <w:p w14:paraId="75C7C088" w14:textId="77777777" w:rsidR="009D0159" w:rsidRPr="009D0159" w:rsidRDefault="009D0159" w:rsidP="009D0159">
      <w:pPr>
        <w:spacing w:after="0" w:line="240" w:lineRule="auto"/>
        <w:rPr>
          <w:rFonts w:ascii="Calibri" w:eastAsia="Times New Roman" w:hAnsi="Calibri" w:cs="Arial"/>
          <w:color w:val="000000"/>
        </w:rPr>
      </w:pPr>
    </w:p>
    <w:p w14:paraId="75C7C08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Beigi RH.</w:t>
      </w:r>
    </w:p>
    <w:p w14:paraId="75C7C08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importance of studying antimicrobials in pregnancy.</w:t>
      </w:r>
    </w:p>
    <w:p w14:paraId="75C7C08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Perinatol. 2015 Oct 7;</w:t>
      </w:r>
    </w:p>
    <w:p w14:paraId="75C7C08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26454787</w:t>
      </w:r>
    </w:p>
    <w:p w14:paraId="75C7C08D" w14:textId="77777777" w:rsidR="009D0159" w:rsidRPr="009D0159" w:rsidRDefault="009D0159" w:rsidP="009D0159">
      <w:pPr>
        <w:spacing w:after="0" w:line="240" w:lineRule="auto"/>
        <w:rPr>
          <w:rFonts w:ascii="Calibri" w:eastAsia="Times New Roman" w:hAnsi="Calibri" w:cs="Arial"/>
          <w:color w:val="000000"/>
        </w:rPr>
      </w:pPr>
    </w:p>
    <w:p w14:paraId="75C7C08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Swamy GK, Beigi RH.</w:t>
      </w:r>
    </w:p>
    <w:p w14:paraId="75C7C08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benefits of immunization during pregnancy.</w:t>
      </w:r>
    </w:p>
    <w:p w14:paraId="75C7C09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Vaccine. 2015 Sep 15;</w:t>
      </w:r>
    </w:p>
    <w:p w14:paraId="75C7C09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26384445</w:t>
      </w:r>
    </w:p>
    <w:p w14:paraId="75C7C092" w14:textId="77777777" w:rsidR="009D0159" w:rsidRPr="009D0159" w:rsidRDefault="009D0159" w:rsidP="009D0159">
      <w:pPr>
        <w:spacing w:after="0" w:line="240" w:lineRule="auto"/>
        <w:rPr>
          <w:rFonts w:ascii="Calibri" w:eastAsia="Times New Roman" w:hAnsi="Calibri" w:cs="Arial"/>
          <w:color w:val="000000"/>
        </w:rPr>
      </w:pPr>
    </w:p>
    <w:p w14:paraId="75C7C09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Huang Y, Merkatz RB, Hillier SL, Roberts K, Blithe DL, Sitruk-Ware R, Creinin MD.</w:t>
      </w:r>
    </w:p>
    <w:p w14:paraId="75C7C09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Effects of a One Year Reusable Contraceptive Vaginal Ring on Vaginal Microflora and the Risk of Vaginal Infection: An Open-Label Prospective Evaluation.</w:t>
      </w:r>
    </w:p>
    <w:p w14:paraId="75C7C09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2015 Aug 12</w:t>
      </w:r>
      <w:proofErr w:type="gramStart"/>
      <w:r w:rsidRPr="009D0159">
        <w:rPr>
          <w:rFonts w:ascii="Calibri" w:eastAsia="Times New Roman" w:hAnsi="Calibri" w:cs="Arial"/>
          <w:color w:val="000000"/>
        </w:rPr>
        <w:t>;10</w:t>
      </w:r>
      <w:proofErr w:type="gramEnd"/>
      <w:r w:rsidRPr="009D0159">
        <w:rPr>
          <w:rFonts w:ascii="Calibri" w:eastAsia="Times New Roman" w:hAnsi="Calibri" w:cs="Arial"/>
          <w:color w:val="000000"/>
        </w:rPr>
        <w:t>(8):e0134460.</w:t>
      </w:r>
    </w:p>
    <w:p w14:paraId="75C7C0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26267119</w:t>
      </w:r>
    </w:p>
    <w:p w14:paraId="75C7C097" w14:textId="77777777" w:rsidR="009D0159" w:rsidRPr="009D0159" w:rsidRDefault="009D0159" w:rsidP="009D0159">
      <w:pPr>
        <w:spacing w:after="0" w:line="240" w:lineRule="auto"/>
        <w:rPr>
          <w:rFonts w:ascii="Calibri" w:eastAsia="Times New Roman" w:hAnsi="Calibri" w:cs="Arial"/>
          <w:color w:val="000000"/>
        </w:rPr>
      </w:pPr>
    </w:p>
    <w:p w14:paraId="75C7C09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Noguchi LM, Richardson BA, Baeten JM, Hillier SL, Balkus JE, Chirenje ZM, Bunge K, Ramjee G, Nair G, Palanee-Phillips T, Selepe P, van der Straten A, Parikh UM, Gomez K, Piper JM, Watts DH, Marrazzo JM.</w:t>
      </w:r>
    </w:p>
    <w:p w14:paraId="75C7C09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Risk of HIV-1 acquisition among women who use different types of injectable progestin contraception in South Africa: a prospective cohort study.</w:t>
      </w:r>
    </w:p>
    <w:p w14:paraId="75C7C09A" w14:textId="739BC1B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Lancet HIV. 2015 Jul 1</w:t>
      </w:r>
      <w:r w:rsidR="00883201" w:rsidRPr="009D0159">
        <w:rPr>
          <w:rFonts w:ascii="Calibri" w:eastAsia="Times New Roman" w:hAnsi="Calibri" w:cs="Arial"/>
          <w:color w:val="000000"/>
        </w:rPr>
        <w:t>; 2</w:t>
      </w:r>
      <w:r w:rsidRPr="009D0159">
        <w:rPr>
          <w:rFonts w:ascii="Calibri" w:eastAsia="Times New Roman" w:hAnsi="Calibri" w:cs="Arial"/>
          <w:color w:val="000000"/>
        </w:rPr>
        <w:t>(7):e279-e287.</w:t>
      </w:r>
    </w:p>
    <w:p w14:paraId="75C7C09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26155597</w:t>
      </w:r>
    </w:p>
    <w:p w14:paraId="75C7C09C" w14:textId="77777777" w:rsidR="009D0159" w:rsidRPr="009D0159" w:rsidRDefault="009D0159" w:rsidP="009D0159">
      <w:pPr>
        <w:spacing w:after="0" w:line="240" w:lineRule="auto"/>
        <w:rPr>
          <w:rFonts w:ascii="Calibri" w:eastAsia="Times New Roman" w:hAnsi="Calibri" w:cs="Arial"/>
          <w:color w:val="000000"/>
        </w:rPr>
      </w:pPr>
    </w:p>
    <w:p w14:paraId="75C7C09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Pellett Madan R, Dezzutti CS, Rabe L, Hillier SL, Marrazzo J, McGowan I, Richardson BA, Herold BC.</w:t>
      </w:r>
    </w:p>
    <w:p w14:paraId="75C7C09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Soluble Immune Mediators and Vaginal Bacteria Impact Innate Genital Mucosal Antimicrobial Activity in Young Women.</w:t>
      </w:r>
    </w:p>
    <w:p w14:paraId="75C7C09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Reprod Immunol. 2015 Jun 26;</w:t>
      </w:r>
    </w:p>
    <w:p w14:paraId="75C7C0A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26118476</w:t>
      </w:r>
    </w:p>
    <w:p w14:paraId="75C7C0A1" w14:textId="77777777" w:rsidR="009D0159" w:rsidRPr="009D0159" w:rsidRDefault="009D0159" w:rsidP="009D0159">
      <w:pPr>
        <w:spacing w:after="0" w:line="240" w:lineRule="auto"/>
        <w:rPr>
          <w:rFonts w:ascii="Calibri" w:eastAsia="Times New Roman" w:hAnsi="Calibri" w:cs="Arial"/>
          <w:color w:val="000000"/>
        </w:rPr>
      </w:pPr>
    </w:p>
    <w:p w14:paraId="75C7C0A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Beigi RH, Pillai VC, Venkataramanan R, Caritis SN.</w:t>
      </w:r>
    </w:p>
    <w:p w14:paraId="75C7C0A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Oseltamivir for the Treatment of H1N1 Influenza </w:t>
      </w:r>
      <w:proofErr w:type="gramStart"/>
      <w:r w:rsidRPr="009D0159">
        <w:rPr>
          <w:rFonts w:ascii="Calibri" w:eastAsia="Times New Roman" w:hAnsi="Calibri" w:cs="Arial"/>
          <w:i/>
          <w:iCs/>
          <w:color w:val="000000"/>
        </w:rPr>
        <w:t>During</w:t>
      </w:r>
      <w:proofErr w:type="gramEnd"/>
      <w:r w:rsidRPr="009D0159">
        <w:rPr>
          <w:rFonts w:ascii="Calibri" w:eastAsia="Times New Roman" w:hAnsi="Calibri" w:cs="Arial"/>
          <w:i/>
          <w:iCs/>
          <w:color w:val="000000"/>
        </w:rPr>
        <w:t xml:space="preserve"> Pregnancy.</w:t>
      </w:r>
    </w:p>
    <w:p w14:paraId="75C7C0A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Pharmacol Ther. 2015 Jun 25;</w:t>
      </w:r>
    </w:p>
    <w:p w14:paraId="75C7C0A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26108913</w:t>
      </w:r>
    </w:p>
    <w:p w14:paraId="75C7C0A6" w14:textId="77777777" w:rsidR="009D0159" w:rsidRPr="009D0159" w:rsidRDefault="009D0159" w:rsidP="009D0159">
      <w:pPr>
        <w:spacing w:after="0" w:line="240" w:lineRule="auto"/>
        <w:rPr>
          <w:rFonts w:ascii="Calibri" w:eastAsia="Times New Roman" w:hAnsi="Calibri" w:cs="Arial"/>
          <w:color w:val="000000"/>
        </w:rPr>
      </w:pPr>
    </w:p>
    <w:p w14:paraId="75C7C0A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Murphy K, Richardson BA, Dezzutti CS, Marrazzo J, Hillier SL, Hendrix CW, Herold BC.</w:t>
      </w:r>
    </w:p>
    <w:p w14:paraId="75C7C0A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Levels of Genital Tract Defensins and Cytokines Differ between HIV-Uninfected US and African Women.</w:t>
      </w:r>
    </w:p>
    <w:p w14:paraId="75C7C0A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Reprod Immunol. 2015 Jun 21;</w:t>
      </w:r>
    </w:p>
    <w:p w14:paraId="75C7C0A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26094732</w:t>
      </w:r>
    </w:p>
    <w:p w14:paraId="75C7C0AB" w14:textId="77777777" w:rsidR="009D0159" w:rsidRPr="009D0159" w:rsidRDefault="009D0159" w:rsidP="009D0159">
      <w:pPr>
        <w:spacing w:after="0" w:line="240" w:lineRule="auto"/>
        <w:rPr>
          <w:rFonts w:ascii="Calibri" w:eastAsia="Times New Roman" w:hAnsi="Calibri" w:cs="Arial"/>
          <w:color w:val="000000"/>
        </w:rPr>
      </w:pPr>
    </w:p>
    <w:p w14:paraId="75C7C0A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Ham AS, Nugent ST, Peters JJ, Katz DF, Shelter CM, Dezzutti CS, Boczar AD, Buckheit KW, Buckheit RW.</w:t>
      </w:r>
    </w:p>
    <w:p w14:paraId="75C7C0A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rational design and development of a dual chamber vaginal/rectal microbicide gel formulation for HIV prevention.</w:t>
      </w:r>
    </w:p>
    <w:p w14:paraId="75C7C0AE" w14:textId="2470944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Antiviral Res. 2015 Jun 17</w:t>
      </w:r>
      <w:r w:rsidR="00883201" w:rsidRPr="009D0159">
        <w:rPr>
          <w:rFonts w:ascii="Calibri" w:eastAsia="Times New Roman" w:hAnsi="Calibri" w:cs="Arial"/>
          <w:color w:val="000000"/>
        </w:rPr>
        <w:t>; 120:153</w:t>
      </w:r>
      <w:r w:rsidRPr="009D0159">
        <w:rPr>
          <w:rFonts w:ascii="Calibri" w:eastAsia="Times New Roman" w:hAnsi="Calibri" w:cs="Arial"/>
          <w:color w:val="000000"/>
        </w:rPr>
        <w:t>-164.</w:t>
      </w:r>
    </w:p>
    <w:p w14:paraId="75C7C0A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26093158</w:t>
      </w:r>
    </w:p>
    <w:p w14:paraId="75C7C0B0" w14:textId="77777777" w:rsidR="009D0159" w:rsidRPr="009D0159" w:rsidRDefault="009D0159" w:rsidP="009D0159">
      <w:pPr>
        <w:spacing w:after="0" w:line="240" w:lineRule="auto"/>
        <w:rPr>
          <w:rFonts w:ascii="Calibri" w:eastAsia="Times New Roman" w:hAnsi="Calibri" w:cs="Arial"/>
          <w:color w:val="000000"/>
        </w:rPr>
      </w:pPr>
    </w:p>
    <w:p w14:paraId="75C7C0B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Dezzutti CS, Yandura S, Wang L, Moncla B, Teeple EA, Devlin B, Nuttall J, Brown ER, Rohan LC.</w:t>
      </w:r>
    </w:p>
    <w:p w14:paraId="75C7C0B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Pharmacodynamic Activity of Dapivirine and Maraviroc Single Entity and Combination Topical Gels for HIV-1 Prevention.</w:t>
      </w:r>
    </w:p>
    <w:p w14:paraId="75C7C0B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Pharm Res. 2015 Jun 16;</w:t>
      </w:r>
    </w:p>
    <w:p w14:paraId="75C7C0B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26078001</w:t>
      </w:r>
    </w:p>
    <w:p w14:paraId="75C7C0B5" w14:textId="77777777" w:rsidR="009D0159" w:rsidRPr="009D0159" w:rsidRDefault="009D0159" w:rsidP="009D0159">
      <w:pPr>
        <w:spacing w:after="0" w:line="240" w:lineRule="auto"/>
        <w:rPr>
          <w:rFonts w:ascii="Calibri" w:eastAsia="Times New Roman" w:hAnsi="Calibri" w:cs="Arial"/>
          <w:color w:val="000000"/>
        </w:rPr>
      </w:pPr>
    </w:p>
    <w:p w14:paraId="75C7C0B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Pillai VC, Han K, Beigi RH, Hankins GD, Clark S, Hebert MF, Easterling TR, Zajicek A, Ren Z, Caritis SN, Venkataramanan R.</w:t>
      </w:r>
    </w:p>
    <w:p w14:paraId="75C7C0B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Population pharmacokinetics of oseltamivir in non-pregnant and pregnant women.</w:t>
      </w:r>
    </w:p>
    <w:p w14:paraId="75C7C0B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 J Clin Pharmacol. 2015 Jun 3;</w:t>
      </w:r>
    </w:p>
    <w:p w14:paraId="75C7C0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26040405</w:t>
      </w:r>
    </w:p>
    <w:p w14:paraId="75C7C0BA" w14:textId="77777777" w:rsidR="009D0159" w:rsidRPr="009D0159" w:rsidRDefault="009D0159" w:rsidP="009D0159">
      <w:pPr>
        <w:spacing w:after="0" w:line="240" w:lineRule="auto"/>
        <w:rPr>
          <w:rFonts w:ascii="Calibri" w:eastAsia="Times New Roman" w:hAnsi="Calibri" w:cs="Arial"/>
          <w:color w:val="000000"/>
        </w:rPr>
      </w:pPr>
    </w:p>
    <w:p w14:paraId="75C7C0B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Wang L, Koppolu S, Chappell C, Moncla BJ, Hillier SL, Mahal LK.</w:t>
      </w:r>
    </w:p>
    <w:p w14:paraId="75C7C0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Studying the Effects of Reproductive Hormones and Bacterial Vaginosis on the Glycome of Lavage Samples from the Cervicovaginal Cavity.</w:t>
      </w:r>
    </w:p>
    <w:p w14:paraId="75C7C0BD" w14:textId="68E728F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2015</w:t>
      </w:r>
      <w:r w:rsidR="00883201" w:rsidRPr="009D0159">
        <w:rPr>
          <w:rFonts w:ascii="Calibri" w:eastAsia="Times New Roman" w:hAnsi="Calibri" w:cs="Arial"/>
          <w:color w:val="000000"/>
        </w:rPr>
        <w:t>; 10</w:t>
      </w:r>
      <w:r w:rsidRPr="009D0159">
        <w:rPr>
          <w:rFonts w:ascii="Calibri" w:eastAsia="Times New Roman" w:hAnsi="Calibri" w:cs="Arial"/>
          <w:color w:val="000000"/>
        </w:rPr>
        <w:t>(5):e0127021.</w:t>
      </w:r>
    </w:p>
    <w:p w14:paraId="75C7C0B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25993513</w:t>
      </w:r>
    </w:p>
    <w:p w14:paraId="75C7C0BF" w14:textId="77777777" w:rsidR="009D0159" w:rsidRPr="009D0159" w:rsidRDefault="009D0159" w:rsidP="009D0159">
      <w:pPr>
        <w:spacing w:after="0" w:line="240" w:lineRule="auto"/>
        <w:rPr>
          <w:rFonts w:ascii="Calibri" w:eastAsia="Times New Roman" w:hAnsi="Calibri" w:cs="Arial"/>
          <w:color w:val="000000"/>
        </w:rPr>
      </w:pPr>
    </w:p>
    <w:p w14:paraId="75C7C0C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Badell ML, Meaney-Delman D, Tuuli MG, Rasmussen SA, Petersen BW, Sheffield JS, Beigi RH, Damon IK, Jamieson DJ.</w:t>
      </w:r>
    </w:p>
    <w:p w14:paraId="75C7C0C1" w14:textId="4B51EDC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Risks Associated </w:t>
      </w:r>
      <w:r w:rsidR="00883201" w:rsidRPr="009D0159">
        <w:rPr>
          <w:rFonts w:ascii="Calibri" w:eastAsia="Times New Roman" w:hAnsi="Calibri" w:cs="Arial"/>
          <w:i/>
          <w:iCs/>
          <w:color w:val="000000"/>
        </w:rPr>
        <w:t>with</w:t>
      </w:r>
      <w:r w:rsidRPr="009D0159">
        <w:rPr>
          <w:rFonts w:ascii="Calibri" w:eastAsia="Times New Roman" w:hAnsi="Calibri" w:cs="Arial"/>
          <w:i/>
          <w:iCs/>
          <w:color w:val="000000"/>
        </w:rPr>
        <w:t xml:space="preserve"> Smallpox Vaccination in Pregnancy: A Systematic Review and Meta-analysis.</w:t>
      </w:r>
    </w:p>
    <w:p w14:paraId="75C7C0C2" w14:textId="3BCF396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Jun</w:t>
      </w:r>
      <w:r w:rsidR="00883201" w:rsidRPr="009D0159">
        <w:rPr>
          <w:rFonts w:ascii="Calibri" w:eastAsia="Times New Roman" w:hAnsi="Calibri" w:cs="Arial"/>
          <w:color w:val="000000"/>
        </w:rPr>
        <w:t>; 125</w:t>
      </w:r>
      <w:r w:rsidRPr="009D0159">
        <w:rPr>
          <w:rFonts w:ascii="Calibri" w:eastAsia="Times New Roman" w:hAnsi="Calibri" w:cs="Arial"/>
          <w:color w:val="000000"/>
        </w:rPr>
        <w:t>(6):1439-1451.</w:t>
      </w:r>
    </w:p>
    <w:p w14:paraId="75C7C0C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26000516</w:t>
      </w:r>
    </w:p>
    <w:p w14:paraId="75C7C0C4" w14:textId="77777777" w:rsidR="009D0159" w:rsidRPr="009D0159" w:rsidRDefault="009D0159" w:rsidP="009D0159">
      <w:pPr>
        <w:spacing w:after="0" w:line="240" w:lineRule="auto"/>
        <w:rPr>
          <w:rFonts w:ascii="Calibri" w:eastAsia="Times New Roman" w:hAnsi="Calibri" w:cs="Arial"/>
          <w:color w:val="000000"/>
        </w:rPr>
      </w:pPr>
    </w:p>
    <w:p w14:paraId="75C7C0C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Chen BA, Panther L, Marzinke MA, Hendrix CW, Hoesley CJ, van der Straten A, Husnik MJ, Soto-Torres L, Nel A, Johnson S, Richardson-Harman N, Rabe LK, Dezzutti CS.</w:t>
      </w:r>
    </w:p>
    <w:p w14:paraId="75C7C0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Phase 1 Safety, Pharmacokinetics, and Pharmacodynamics of Dapivirine and Maraviroc Vaginal Rings: a Double-Blind Randomized Trial.</w:t>
      </w:r>
    </w:p>
    <w:p w14:paraId="75C7C0C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Acquir Immune Defic Syndr. 2015 May 28;</w:t>
      </w:r>
    </w:p>
    <w:p w14:paraId="75C7C0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26034880</w:t>
      </w:r>
    </w:p>
    <w:p w14:paraId="75C7C0C9" w14:textId="77777777" w:rsidR="009D0159" w:rsidRPr="009D0159" w:rsidRDefault="009D0159" w:rsidP="009D0159">
      <w:pPr>
        <w:spacing w:after="0" w:line="240" w:lineRule="auto"/>
        <w:rPr>
          <w:rFonts w:ascii="Calibri" w:eastAsia="Times New Roman" w:hAnsi="Calibri" w:cs="Arial"/>
          <w:color w:val="000000"/>
        </w:rPr>
      </w:pPr>
    </w:p>
    <w:p w14:paraId="75C7C0C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Moncla BJ, Chappell CA, Mahal LK, Debo BM, Meyn LA, Hillier SL.</w:t>
      </w:r>
    </w:p>
    <w:p w14:paraId="75C7C0C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Impact of bacterial vaginosis, as assessed by nugent criteria and hormonal status on glycosidases and lectin binding in cervicovaginal lavage samples.</w:t>
      </w:r>
    </w:p>
    <w:p w14:paraId="75C7C0CC" w14:textId="765F9A4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2015</w:t>
      </w:r>
      <w:r w:rsidR="00883201" w:rsidRPr="009D0159">
        <w:rPr>
          <w:rFonts w:ascii="Calibri" w:eastAsia="Times New Roman" w:hAnsi="Calibri" w:cs="Arial"/>
          <w:color w:val="000000"/>
        </w:rPr>
        <w:t>; 10</w:t>
      </w:r>
      <w:r w:rsidRPr="009D0159">
        <w:rPr>
          <w:rFonts w:ascii="Calibri" w:eastAsia="Times New Roman" w:hAnsi="Calibri" w:cs="Arial"/>
          <w:color w:val="000000"/>
        </w:rPr>
        <w:t>(5):e0127091.</w:t>
      </w:r>
    </w:p>
    <w:p w14:paraId="75C7C0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26011704</w:t>
      </w:r>
    </w:p>
    <w:p w14:paraId="75C7C0CE" w14:textId="77777777" w:rsidR="009D0159" w:rsidRPr="009D0159" w:rsidRDefault="009D0159" w:rsidP="009D0159">
      <w:pPr>
        <w:spacing w:after="0" w:line="240" w:lineRule="auto"/>
        <w:rPr>
          <w:rFonts w:ascii="Calibri" w:eastAsia="Times New Roman" w:hAnsi="Calibri" w:cs="Arial"/>
          <w:color w:val="000000"/>
        </w:rPr>
      </w:pPr>
    </w:p>
    <w:p w14:paraId="75C7C0C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Petersen BW, Damon IK, Pertowski CA, Meaney-Delman D, Guarnizo4 JT, Beigi RH, Edwards KM, Fisher MC, Frey SE, Lynfield R, Willoughby RE.</w:t>
      </w:r>
    </w:p>
    <w:p w14:paraId="75C7C0D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Clinical Guidance for Smallpox Vaccine Use in a Postevent Vaccination Program.</w:t>
      </w:r>
    </w:p>
    <w:p w14:paraId="75C7C0D1" w14:textId="1BE97F3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MMWR Recomm Rep. 2015 Feb 20</w:t>
      </w:r>
      <w:r w:rsidR="00883201" w:rsidRPr="009D0159">
        <w:rPr>
          <w:rFonts w:ascii="Calibri" w:eastAsia="Times New Roman" w:hAnsi="Calibri" w:cs="Arial"/>
          <w:color w:val="000000"/>
        </w:rPr>
        <w:t>; 64</w:t>
      </w:r>
      <w:r w:rsidRPr="009D0159">
        <w:rPr>
          <w:rFonts w:ascii="Calibri" w:eastAsia="Times New Roman" w:hAnsi="Calibri" w:cs="Arial"/>
          <w:color w:val="000000"/>
        </w:rPr>
        <w:t>(RR-02):1-26.</w:t>
      </w:r>
    </w:p>
    <w:p w14:paraId="75C7C0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25695372</w:t>
      </w:r>
    </w:p>
    <w:p w14:paraId="75C7C0D3" w14:textId="77777777" w:rsidR="009D0159" w:rsidRPr="009D0159" w:rsidRDefault="009D0159" w:rsidP="009D0159">
      <w:pPr>
        <w:spacing w:after="0" w:line="240" w:lineRule="auto"/>
        <w:rPr>
          <w:rFonts w:ascii="Calibri" w:eastAsia="Times New Roman" w:hAnsi="Calibri" w:cs="Arial"/>
          <w:color w:val="000000"/>
        </w:rPr>
      </w:pPr>
    </w:p>
    <w:p w14:paraId="75C7C0D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Marrazzo JM, Ramjee G, Richardson BA, Gomez K, Mgodi N, Nair G, Palanee T, Nakabiito C, van der Straten A, Noguchi L, Hendrix CW, Dai JY, Ganesh S, Mkhize B, Taljaard M, Parikh UM, Piper J, Mâsse B, Grossman C, Rooney J, Schwartz JL, Watts H, Marzinke MA, Hillier SL, McGowan IM, Chirenje ZM, the VOICE Study Team.</w:t>
      </w:r>
    </w:p>
    <w:p w14:paraId="75C7C0D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Tenofovir-Based Preexposure Prophylaxis for HIV Infection among African Women.</w:t>
      </w:r>
    </w:p>
    <w:p w14:paraId="75C7C0D6" w14:textId="2F52547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 Engl J Med. 2015 Feb 5</w:t>
      </w:r>
      <w:r w:rsidR="00883201" w:rsidRPr="009D0159">
        <w:rPr>
          <w:rFonts w:ascii="Calibri" w:eastAsia="Times New Roman" w:hAnsi="Calibri" w:cs="Arial"/>
          <w:color w:val="000000"/>
        </w:rPr>
        <w:t>; 372</w:t>
      </w:r>
      <w:r w:rsidRPr="009D0159">
        <w:rPr>
          <w:rFonts w:ascii="Calibri" w:eastAsia="Times New Roman" w:hAnsi="Calibri" w:cs="Arial"/>
          <w:color w:val="000000"/>
        </w:rPr>
        <w:t>(6):509-518.</w:t>
      </w:r>
    </w:p>
    <w:p w14:paraId="75C7C0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25651245</w:t>
      </w:r>
    </w:p>
    <w:p w14:paraId="75C7C0D8" w14:textId="77777777" w:rsidR="009D0159" w:rsidRPr="009D0159" w:rsidRDefault="009D0159" w:rsidP="009D0159">
      <w:pPr>
        <w:spacing w:after="0" w:line="240" w:lineRule="auto"/>
        <w:rPr>
          <w:rFonts w:ascii="Calibri" w:eastAsia="Times New Roman" w:hAnsi="Calibri" w:cs="Arial"/>
          <w:color w:val="000000"/>
        </w:rPr>
      </w:pPr>
    </w:p>
    <w:p w14:paraId="75C7C0D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Beigi RH, Fortner KB, Munoz FM, Roberts J, Gordon JL, Han HH, Glenn G, Dormitzer PR, Gu XX, Read JS, Edwards K, Patel SM, Swamy GK.</w:t>
      </w:r>
    </w:p>
    <w:p w14:paraId="75C7C0D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immunization: opportunities for scientific advancement.</w:t>
      </w:r>
    </w:p>
    <w:p w14:paraId="75C7C0DB" w14:textId="24DB5F2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Infect Dis. 2014 Dec 15</w:t>
      </w:r>
      <w:r w:rsidR="00883201" w:rsidRPr="009D0159">
        <w:rPr>
          <w:rFonts w:ascii="Calibri" w:eastAsia="Times New Roman" w:hAnsi="Calibri" w:cs="Arial"/>
          <w:color w:val="000000"/>
        </w:rPr>
        <w:t>; 59</w:t>
      </w:r>
      <w:r w:rsidRPr="009D0159">
        <w:rPr>
          <w:rFonts w:ascii="Calibri" w:eastAsia="Times New Roman" w:hAnsi="Calibri" w:cs="Arial"/>
          <w:color w:val="000000"/>
        </w:rPr>
        <w:t xml:space="preserve"> Suppl 7:S408-14.</w:t>
      </w:r>
    </w:p>
    <w:p w14:paraId="75C7C0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25425719</w:t>
      </w:r>
    </w:p>
    <w:p w14:paraId="75C7C0DD" w14:textId="77777777" w:rsidR="009D0159" w:rsidRPr="009D0159" w:rsidRDefault="009D0159" w:rsidP="009D0159">
      <w:pPr>
        <w:spacing w:after="0" w:line="240" w:lineRule="auto"/>
        <w:rPr>
          <w:rFonts w:ascii="Calibri" w:eastAsia="Times New Roman" w:hAnsi="Calibri" w:cs="Arial"/>
          <w:color w:val="000000"/>
        </w:rPr>
      </w:pPr>
    </w:p>
    <w:p w14:paraId="75C7C0D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Austin MN, Rabe LK, Srinivasan S, Fredricks DN, Wiesenfeld HC, Hillier SL.</w:t>
      </w:r>
    </w:p>
    <w:p w14:paraId="75C7C0D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 xml:space="preserve">Mageeibacillus indolicus gen. </w:t>
      </w:r>
      <w:proofErr w:type="gramStart"/>
      <w:r w:rsidRPr="009D0159">
        <w:rPr>
          <w:rFonts w:ascii="Calibri" w:eastAsia="Times New Roman" w:hAnsi="Calibri" w:cs="Arial"/>
          <w:i/>
          <w:iCs/>
          <w:color w:val="000000"/>
        </w:rPr>
        <w:t>nov</w:t>
      </w:r>
      <w:proofErr w:type="gramEnd"/>
      <w:r w:rsidRPr="009D0159">
        <w:rPr>
          <w:rFonts w:ascii="Calibri" w:eastAsia="Times New Roman" w:hAnsi="Calibri" w:cs="Arial"/>
          <w:i/>
          <w:iCs/>
          <w:color w:val="000000"/>
        </w:rPr>
        <w:t>., sp. nov: A novel bacterium isolated from the female genital tract.</w:t>
      </w:r>
    </w:p>
    <w:p w14:paraId="75C7C0E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Anaerobe. 2014 Dec 4;</w:t>
      </w:r>
    </w:p>
    <w:p w14:paraId="75C7C0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25482717</w:t>
      </w:r>
    </w:p>
    <w:p w14:paraId="75C7C0E2" w14:textId="77777777" w:rsidR="009D0159" w:rsidRPr="009D0159" w:rsidRDefault="009D0159" w:rsidP="009D0159">
      <w:pPr>
        <w:spacing w:after="0" w:line="240" w:lineRule="auto"/>
        <w:rPr>
          <w:rFonts w:ascii="Calibri" w:eastAsia="Times New Roman" w:hAnsi="Calibri" w:cs="Arial"/>
          <w:color w:val="000000"/>
        </w:rPr>
      </w:pPr>
    </w:p>
    <w:p w14:paraId="75C7C0E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Beigi RH.</w:t>
      </w:r>
    </w:p>
    <w:p w14:paraId="75C7C0E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Prevention and Management of Influenza in Pregnancy.</w:t>
      </w:r>
    </w:p>
    <w:p w14:paraId="75C7C0E5" w14:textId="66064BB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Clin North Am. 2014 Dec</w:t>
      </w:r>
      <w:r w:rsidR="00883201" w:rsidRPr="009D0159">
        <w:rPr>
          <w:rFonts w:ascii="Calibri" w:eastAsia="Times New Roman" w:hAnsi="Calibri" w:cs="Arial"/>
          <w:color w:val="000000"/>
        </w:rPr>
        <w:t>; 41</w:t>
      </w:r>
      <w:r w:rsidRPr="009D0159">
        <w:rPr>
          <w:rFonts w:ascii="Calibri" w:eastAsia="Times New Roman" w:hAnsi="Calibri" w:cs="Arial"/>
          <w:color w:val="000000"/>
        </w:rPr>
        <w:t>(4):535-546.</w:t>
      </w:r>
    </w:p>
    <w:p w14:paraId="75C7C0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25454989</w:t>
      </w:r>
    </w:p>
    <w:p w14:paraId="75C7C0E7" w14:textId="77777777" w:rsidR="009D0159" w:rsidRPr="009D0159" w:rsidRDefault="009D0159" w:rsidP="009D0159">
      <w:pPr>
        <w:spacing w:after="0" w:line="240" w:lineRule="auto"/>
        <w:rPr>
          <w:rFonts w:ascii="Calibri" w:eastAsia="Times New Roman" w:hAnsi="Calibri" w:cs="Arial"/>
          <w:color w:val="000000"/>
        </w:rPr>
      </w:pPr>
    </w:p>
    <w:p w14:paraId="75C7C0E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Penrose KJ, Richardson BA, Besson G, Dezzutti CS, Herold BC, Abdool Karim SS, Mellors JW, Parikh UM, MTN Biomedical Sciences Working Group and the HPTN 035 Protocol Team.</w:t>
      </w:r>
    </w:p>
    <w:p w14:paraId="75C7C0E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Y </w:t>
      </w:r>
      <w:proofErr w:type="gramStart"/>
      <w:r w:rsidRPr="009D0159">
        <w:rPr>
          <w:rFonts w:ascii="Calibri" w:eastAsia="Times New Roman" w:hAnsi="Calibri" w:cs="Arial"/>
          <w:i/>
          <w:iCs/>
          <w:color w:val="000000"/>
        </w:rPr>
        <w:t>Chromosome</w:t>
      </w:r>
      <w:proofErr w:type="gramEnd"/>
      <w:r w:rsidRPr="009D0159">
        <w:rPr>
          <w:rFonts w:ascii="Calibri" w:eastAsia="Times New Roman" w:hAnsi="Calibri" w:cs="Arial"/>
          <w:i/>
          <w:iCs/>
          <w:color w:val="000000"/>
        </w:rPr>
        <w:t xml:space="preserve"> and HIV DNA Detection in Vaginal Swabs as Biomarkers of Semen and HIV Exposure in Women.</w:t>
      </w:r>
    </w:p>
    <w:p w14:paraId="75C7C0EA" w14:textId="21C096E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Sex Transm Dis. 2014 Nov</w:t>
      </w:r>
      <w:r w:rsidR="00883201" w:rsidRPr="009D0159">
        <w:rPr>
          <w:rFonts w:ascii="Calibri" w:eastAsia="Times New Roman" w:hAnsi="Calibri" w:cs="Arial"/>
          <w:color w:val="000000"/>
        </w:rPr>
        <w:t>; 41</w:t>
      </w:r>
      <w:r w:rsidRPr="009D0159">
        <w:rPr>
          <w:rFonts w:ascii="Calibri" w:eastAsia="Times New Roman" w:hAnsi="Calibri" w:cs="Arial"/>
          <w:color w:val="000000"/>
        </w:rPr>
        <w:t>(11):674-9.</w:t>
      </w:r>
    </w:p>
    <w:p w14:paraId="75C7C0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25299415</w:t>
      </w:r>
    </w:p>
    <w:p w14:paraId="75C7C0EC" w14:textId="77777777" w:rsidR="009D0159" w:rsidRPr="009D0159" w:rsidRDefault="009D0159" w:rsidP="009D0159">
      <w:pPr>
        <w:spacing w:after="0" w:line="240" w:lineRule="auto"/>
        <w:rPr>
          <w:rFonts w:ascii="Calibri" w:eastAsia="Times New Roman" w:hAnsi="Calibri" w:cs="Arial"/>
          <w:color w:val="000000"/>
        </w:rPr>
      </w:pPr>
    </w:p>
    <w:p w14:paraId="75C7C0E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Herold BC, Kelly C, Chen B, Salata R, Marzinke M, Dezzutti C, Levy L, Burzuk BG, Piper J, McGowan I, Hendrix CW.</w:t>
      </w:r>
    </w:p>
    <w:p w14:paraId="75C7C0E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Sex Matters: MTN-011 Phase 1 Study on the Impact of Sex on Tenofovir Gel Pharmacokinetics (PK) and Pharmacodynamics (PD).</w:t>
      </w:r>
    </w:p>
    <w:p w14:paraId="75C7C0EF" w14:textId="66BCA75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1:A38.</w:t>
      </w:r>
    </w:p>
    <w:p w14:paraId="75C7C0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25357842</w:t>
      </w:r>
    </w:p>
    <w:p w14:paraId="75C7C0F1" w14:textId="77777777" w:rsidR="009D0159" w:rsidRPr="009D0159" w:rsidRDefault="009D0159" w:rsidP="009D0159">
      <w:pPr>
        <w:spacing w:after="0" w:line="240" w:lineRule="auto"/>
        <w:rPr>
          <w:rFonts w:ascii="Calibri" w:eastAsia="Times New Roman" w:hAnsi="Calibri" w:cs="Arial"/>
          <w:color w:val="000000"/>
        </w:rPr>
      </w:pPr>
    </w:p>
    <w:p w14:paraId="75C7C0F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Scott Y, Whaley K, Dezzutti CS.</w:t>
      </w:r>
    </w:p>
    <w:p w14:paraId="75C7C0F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Topical Application of Broadly Neutralizing Monoclonal Antibodies Reduces HIV Infection of Mucosal Tissue.</w:t>
      </w:r>
    </w:p>
    <w:p w14:paraId="75C7C0F4" w14:textId="00C9612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1:A78.</w:t>
      </w:r>
    </w:p>
    <w:p w14:paraId="75C7C0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25357942</w:t>
      </w:r>
    </w:p>
    <w:p w14:paraId="75C7C0F6" w14:textId="77777777" w:rsidR="009D0159" w:rsidRPr="009D0159" w:rsidRDefault="009D0159" w:rsidP="009D0159">
      <w:pPr>
        <w:spacing w:after="0" w:line="240" w:lineRule="auto"/>
        <w:rPr>
          <w:rFonts w:ascii="Calibri" w:eastAsia="Times New Roman" w:hAnsi="Calibri" w:cs="Arial"/>
          <w:color w:val="000000"/>
        </w:rPr>
      </w:pPr>
    </w:p>
    <w:p w14:paraId="75C7C0F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McGowan I, Siegel A, Duffill K, Shetler C, Dezzutti C, Richardson-Harman N, Abebe K, Back D, Else L, Herrick A, Williams P, Rehman KK, Cranston RD.</w:t>
      </w:r>
    </w:p>
    <w:p w14:paraId="75C7C0F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Phase 1 Open Label Safety, Acceptability, Pharmacokinetic, and Pharmacodynamic Study of Intramuscular TMC278 LA (the MWRI-01 Study).</w:t>
      </w:r>
    </w:p>
    <w:p w14:paraId="75C7C0F9" w14:textId="6BDF037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1:A71.</w:t>
      </w:r>
    </w:p>
    <w:p w14:paraId="75C7C0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25357927</w:t>
      </w:r>
    </w:p>
    <w:p w14:paraId="75C7C0FB" w14:textId="77777777" w:rsidR="009D0159" w:rsidRPr="009D0159" w:rsidRDefault="009D0159" w:rsidP="009D0159">
      <w:pPr>
        <w:spacing w:after="0" w:line="240" w:lineRule="auto"/>
        <w:rPr>
          <w:rFonts w:ascii="Calibri" w:eastAsia="Times New Roman" w:hAnsi="Calibri" w:cs="Arial"/>
          <w:color w:val="000000"/>
        </w:rPr>
      </w:pPr>
    </w:p>
    <w:p w14:paraId="75C7C0F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Dezzutti C, Yandura S, Wang L, Devlin B, Nuttall J, Rohan LC.</w:t>
      </w:r>
    </w:p>
    <w:p w14:paraId="75C7C0F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Pharmacodynamic Activity in Ectocervical and Colonic Tissue of Dapivirine, Maraviroc, and Combination Topical Gels for HIV Prevention.</w:t>
      </w:r>
    </w:p>
    <w:p w14:paraId="75C7C0FE" w14:textId="56DD6E2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1:A58-9.</w:t>
      </w:r>
    </w:p>
    <w:p w14:paraId="75C7C0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25357890</w:t>
      </w:r>
    </w:p>
    <w:p w14:paraId="75C7C100" w14:textId="77777777" w:rsidR="009D0159" w:rsidRPr="009D0159" w:rsidRDefault="009D0159" w:rsidP="009D0159">
      <w:pPr>
        <w:spacing w:after="0" w:line="240" w:lineRule="auto"/>
        <w:rPr>
          <w:rFonts w:ascii="Calibri" w:eastAsia="Times New Roman" w:hAnsi="Calibri" w:cs="Arial"/>
          <w:color w:val="000000"/>
        </w:rPr>
      </w:pPr>
    </w:p>
    <w:p w14:paraId="75C7C10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Schwartz JL, Weiner D, Kashuba A, Archer D, Brache V, Schreiber CA, Chen BA, Poindexter A, Thurman A, Lai JJ, Yang KH, Sykes C, Mauck C, Herold B, Dezzutti C, Doncel GF.</w:t>
      </w:r>
    </w:p>
    <w:p w14:paraId="75C7C10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Multicompartmental Pharmacokinetics of Tenofovir 1% Gel Using the BAT 24 Regimen </w:t>
      </w:r>
      <w:proofErr w:type="gramStart"/>
      <w:r w:rsidRPr="009D0159">
        <w:rPr>
          <w:rFonts w:ascii="Calibri" w:eastAsia="Times New Roman" w:hAnsi="Calibri" w:cs="Arial"/>
          <w:i/>
          <w:iCs/>
          <w:color w:val="000000"/>
        </w:rPr>
        <w:t>Versus</w:t>
      </w:r>
      <w:proofErr w:type="gramEnd"/>
      <w:r w:rsidRPr="009D0159">
        <w:rPr>
          <w:rFonts w:ascii="Calibri" w:eastAsia="Times New Roman" w:hAnsi="Calibri" w:cs="Arial"/>
          <w:i/>
          <w:iCs/>
          <w:color w:val="000000"/>
        </w:rPr>
        <w:t xml:space="preserve"> Daily and Single Pericoital Dosing.</w:t>
      </w:r>
    </w:p>
    <w:p w14:paraId="75C7C103" w14:textId="00E356D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1:A37.</w:t>
      </w:r>
    </w:p>
    <w:p w14:paraId="75C7C1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25357839</w:t>
      </w:r>
    </w:p>
    <w:p w14:paraId="75C7C105" w14:textId="77777777" w:rsidR="009D0159" w:rsidRPr="009D0159" w:rsidRDefault="009D0159" w:rsidP="009D0159">
      <w:pPr>
        <w:spacing w:after="0" w:line="240" w:lineRule="auto"/>
        <w:rPr>
          <w:rFonts w:ascii="Calibri" w:eastAsia="Times New Roman" w:hAnsi="Calibri" w:cs="Arial"/>
          <w:color w:val="000000"/>
        </w:rPr>
      </w:pPr>
    </w:p>
    <w:p w14:paraId="75C7C10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Noguchi LM, Biggio J, Bunge K, Dai J, Isaacs K, Torjesen K, Kabwigu S, Schwartz J, Vargas J, Scaglia F, Jacobson C, Watts DH, Piper JM, Beigi RH.</w:t>
      </w:r>
    </w:p>
    <w:p w14:paraId="75C7C10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Obstetric and infant outcomes following planned maternal third trimester exposure to tenofovir 1% vaginal gel.</w:t>
      </w:r>
    </w:p>
    <w:p w14:paraId="75C7C108" w14:textId="042D6C0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1:A267-8.</w:t>
      </w:r>
    </w:p>
    <w:p w14:paraId="75C7C1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25357752</w:t>
      </w:r>
    </w:p>
    <w:p w14:paraId="75C7C10A" w14:textId="77777777" w:rsidR="009D0159" w:rsidRPr="009D0159" w:rsidRDefault="009D0159" w:rsidP="009D0159">
      <w:pPr>
        <w:spacing w:after="0" w:line="240" w:lineRule="auto"/>
        <w:rPr>
          <w:rFonts w:ascii="Calibri" w:eastAsia="Times New Roman" w:hAnsi="Calibri" w:cs="Arial"/>
          <w:color w:val="000000"/>
        </w:rPr>
      </w:pPr>
    </w:p>
    <w:p w14:paraId="75C7C10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Moncla BJ, Chappell C, Debo BM, Macio IS, Bunge KE, Hillier SL.</w:t>
      </w:r>
    </w:p>
    <w:p w14:paraId="75C7C10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Effects of Hormones and Vaginal Microflora on the Content of MUC1, MUC4, MUC5AC and MUC7 in the Cervicovaginal Fluid (CVF).</w:t>
      </w:r>
    </w:p>
    <w:p w14:paraId="75C7C10D" w14:textId="12D9AAD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1:A29.</w:t>
      </w:r>
    </w:p>
    <w:p w14:paraId="75C7C1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25357818</w:t>
      </w:r>
    </w:p>
    <w:p w14:paraId="75C7C10F" w14:textId="77777777" w:rsidR="009D0159" w:rsidRPr="009D0159" w:rsidRDefault="009D0159" w:rsidP="009D0159">
      <w:pPr>
        <w:spacing w:after="0" w:line="240" w:lineRule="auto"/>
        <w:rPr>
          <w:rFonts w:ascii="Calibri" w:eastAsia="Times New Roman" w:hAnsi="Calibri" w:cs="Arial"/>
          <w:color w:val="000000"/>
        </w:rPr>
      </w:pPr>
    </w:p>
    <w:p w14:paraId="75C7C11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Montgomery ET, Noguchi L, Dai J, Pan J, Biggio J, Isaacs K, Watts H, Schwartz J, Piper J, Beigi R.</w:t>
      </w:r>
    </w:p>
    <w:p w14:paraId="75C7C11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Tenofovir Gel Acceptability and Adherence among Pregnant Women in the United States.</w:t>
      </w:r>
    </w:p>
    <w:p w14:paraId="75C7C112" w14:textId="3BAD548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1:A282-3.</w:t>
      </w:r>
    </w:p>
    <w:p w14:paraId="75C7C1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25357797</w:t>
      </w:r>
    </w:p>
    <w:p w14:paraId="75C7C114" w14:textId="77777777" w:rsidR="009D0159" w:rsidRPr="009D0159" w:rsidRDefault="009D0159" w:rsidP="009D0159">
      <w:pPr>
        <w:spacing w:after="0" w:line="240" w:lineRule="auto"/>
        <w:rPr>
          <w:rFonts w:ascii="Calibri" w:eastAsia="Times New Roman" w:hAnsi="Calibri" w:cs="Arial"/>
          <w:color w:val="000000"/>
        </w:rPr>
      </w:pPr>
    </w:p>
    <w:p w14:paraId="75C7C11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Akello CA, Bunge KE, Nakabiito C, Mirembe BG, Fowler MG, Mishra A, Chirenje ZM, Marrazzo J, Celum C, Balkus JE.</w:t>
      </w:r>
    </w:p>
    <w:p w14:paraId="75C7C11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Contraceptive Use and Pregnancy Incidence among VOICE Participants in Uganda.</w:t>
      </w:r>
    </w:p>
    <w:p w14:paraId="75C7C117" w14:textId="6B91F1B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1:A100.</w:t>
      </w:r>
    </w:p>
    <w:p w14:paraId="75C7C11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25357277</w:t>
      </w:r>
    </w:p>
    <w:p w14:paraId="75C7C119" w14:textId="77777777" w:rsidR="009D0159" w:rsidRPr="009D0159" w:rsidRDefault="009D0159" w:rsidP="009D0159">
      <w:pPr>
        <w:spacing w:after="0" w:line="240" w:lineRule="auto"/>
        <w:rPr>
          <w:rFonts w:ascii="Calibri" w:eastAsia="Times New Roman" w:hAnsi="Calibri" w:cs="Arial"/>
          <w:color w:val="000000"/>
        </w:rPr>
      </w:pPr>
    </w:p>
    <w:p w14:paraId="75C7C11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Achilles SL, Mhlanga FG, Matubu AT, Stoner KA, Beamer MA, Chirenje ZM, Hillier SL.</w:t>
      </w:r>
    </w:p>
    <w:p w14:paraId="75C7C11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Increased Number of HIV Target Cells in Zimbabwean vs US Women.</w:t>
      </w:r>
    </w:p>
    <w:p w14:paraId="75C7C11C" w14:textId="7712047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1:A55.</w:t>
      </w:r>
    </w:p>
    <w:p w14:paraId="75C7C11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25357883</w:t>
      </w:r>
    </w:p>
    <w:p w14:paraId="75C7C11E" w14:textId="77777777" w:rsidR="009D0159" w:rsidRPr="009D0159" w:rsidRDefault="009D0159" w:rsidP="009D0159">
      <w:pPr>
        <w:spacing w:after="0" w:line="240" w:lineRule="auto"/>
        <w:rPr>
          <w:rFonts w:ascii="Calibri" w:eastAsia="Times New Roman" w:hAnsi="Calibri" w:cs="Arial"/>
          <w:color w:val="000000"/>
        </w:rPr>
      </w:pPr>
    </w:p>
    <w:p w14:paraId="75C7C11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McGowan I, Duffill K, Nikiforov A, Dezzutti C, Richardson-Harman N, Abebe K, Herrick A, Marzinke M, Cranston R, Rohan L, Hendrix C, Hiruy H, Elliott J, Mauck C, Anton P.</w:t>
      </w:r>
    </w:p>
    <w:p w14:paraId="75C7C12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phase 1 evaluation of the rectal safety, acceptability, pharmacokinetics, and pharmacodynamics of three formulations of tenofovir 1% gel.</w:t>
      </w:r>
    </w:p>
    <w:p w14:paraId="75C7C121" w14:textId="3E689DC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1:A283-4.</w:t>
      </w:r>
    </w:p>
    <w:p w14:paraId="75C7C12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25357799</w:t>
      </w:r>
    </w:p>
    <w:p w14:paraId="75C7C123" w14:textId="77777777" w:rsidR="009D0159" w:rsidRPr="009D0159" w:rsidRDefault="009D0159" w:rsidP="009D0159">
      <w:pPr>
        <w:spacing w:after="0" w:line="240" w:lineRule="auto"/>
        <w:rPr>
          <w:rFonts w:ascii="Calibri" w:eastAsia="Times New Roman" w:hAnsi="Calibri" w:cs="Arial"/>
          <w:color w:val="000000"/>
        </w:rPr>
      </w:pPr>
    </w:p>
    <w:p w14:paraId="75C7C12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Kabwigu S, Noguchi L, Moodley J, Palanee T, Kintu K, Nair L, Panchia R, Selepe P, Balkus JE, Torjesen K, Piper J, Scheckter R, Hazra R, Beigi R.</w:t>
      </w:r>
    </w:p>
    <w:p w14:paraId="75C7C12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MTN-016 Pregnancy Registry: Baseline Characteristics of Enrollees from the VOICE Study and Reasons for Non- enrollment of Eligible Women.</w:t>
      </w:r>
    </w:p>
    <w:p w14:paraId="75C7C126" w14:textId="3A0EA80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1:A267.</w:t>
      </w:r>
    </w:p>
    <w:p w14:paraId="75C7C12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25357754</w:t>
      </w:r>
    </w:p>
    <w:p w14:paraId="75C7C128" w14:textId="77777777" w:rsidR="009D0159" w:rsidRPr="009D0159" w:rsidRDefault="009D0159" w:rsidP="009D0159">
      <w:pPr>
        <w:spacing w:after="0" w:line="240" w:lineRule="auto"/>
        <w:rPr>
          <w:rFonts w:ascii="Calibri" w:eastAsia="Times New Roman" w:hAnsi="Calibri" w:cs="Arial"/>
          <w:color w:val="000000"/>
        </w:rPr>
      </w:pPr>
    </w:p>
    <w:p w14:paraId="75C7C12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Dezzutti CS, Rohan LC, Bunge K, Ehrilich N, Meyn L, Graebing P, Marzinke M, Hendrix C, Devlin B, Hillier SL.</w:t>
      </w:r>
    </w:p>
    <w:p w14:paraId="75C7C12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Defining Pharmacokinetic and Pharmacodynamic linkages between Genital Tissue and Lumen Compartments.</w:t>
      </w:r>
    </w:p>
    <w:p w14:paraId="75C7C12B" w14:textId="3F7DBB1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1:A36-7.</w:t>
      </w:r>
    </w:p>
    <w:p w14:paraId="75C7C12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25357836</w:t>
      </w:r>
    </w:p>
    <w:p w14:paraId="75C7C12D" w14:textId="77777777" w:rsidR="009D0159" w:rsidRPr="009D0159" w:rsidRDefault="009D0159" w:rsidP="009D0159">
      <w:pPr>
        <w:spacing w:after="0" w:line="240" w:lineRule="auto"/>
        <w:rPr>
          <w:rFonts w:ascii="Calibri" w:eastAsia="Times New Roman" w:hAnsi="Calibri" w:cs="Arial"/>
          <w:color w:val="000000"/>
        </w:rPr>
      </w:pPr>
    </w:p>
    <w:p w14:paraId="75C7C12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Rabe L, Meyn L, Chen BA, Panther L, Hoesley C, Hillier SL.</w:t>
      </w:r>
    </w:p>
    <w:p w14:paraId="75C7C12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Effects of a vaginal ring containing maraviroc and or dapivirine worn for 28 days on the vaginal microflora.</w:t>
      </w:r>
    </w:p>
    <w:p w14:paraId="75C7C130" w14:textId="32291AE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1:A290.</w:t>
      </w:r>
    </w:p>
    <w:p w14:paraId="75C7C13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25357820</w:t>
      </w:r>
    </w:p>
    <w:p w14:paraId="75C7C132" w14:textId="77777777" w:rsidR="009D0159" w:rsidRPr="009D0159" w:rsidRDefault="009D0159" w:rsidP="009D0159">
      <w:pPr>
        <w:spacing w:after="0" w:line="240" w:lineRule="auto"/>
        <w:rPr>
          <w:rFonts w:ascii="Calibri" w:eastAsia="Times New Roman" w:hAnsi="Calibri" w:cs="Arial"/>
          <w:color w:val="000000"/>
        </w:rPr>
      </w:pPr>
    </w:p>
    <w:p w14:paraId="75C7C13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Dezzutti C, Russo J, Wang L, Devlin B, McGowan I, Rohan LC.</w:t>
      </w:r>
    </w:p>
    <w:p w14:paraId="75C7C13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Preventing Drug Resistant HIV Infection in Colonic Tissue using Tenofovir and Maraviroc Combination Topical Rectal Gels.</w:t>
      </w:r>
    </w:p>
    <w:p w14:paraId="75C7C135" w14:textId="27BC1BF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1:A261-2.</w:t>
      </w:r>
    </w:p>
    <w:p w14:paraId="75C7C1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25357736</w:t>
      </w:r>
    </w:p>
    <w:p w14:paraId="75C7C137" w14:textId="77777777" w:rsidR="009D0159" w:rsidRPr="009D0159" w:rsidRDefault="009D0159" w:rsidP="009D0159">
      <w:pPr>
        <w:spacing w:after="0" w:line="240" w:lineRule="auto"/>
        <w:rPr>
          <w:rFonts w:ascii="Calibri" w:eastAsia="Times New Roman" w:hAnsi="Calibri" w:cs="Arial"/>
          <w:color w:val="000000"/>
        </w:rPr>
      </w:pPr>
    </w:p>
    <w:p w14:paraId="75C7C13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Ham AS, Nugent ST, Peters JJ, Katz DF, Shelter C, Dezzutti CS, Boczar AD, Buckheit KW, Buckheit RW Jr.</w:t>
      </w:r>
    </w:p>
    <w:p w14:paraId="75C7C13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DuoGel™: The Development of A Multi-drug Dual Chamber Vaginal/Rectal Anti-HIV Microbicide Gel.</w:t>
      </w:r>
    </w:p>
    <w:p w14:paraId="75C7C13A" w14:textId="66ACBAD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1:A148.</w:t>
      </w:r>
    </w:p>
    <w:p w14:paraId="75C7C13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25357413</w:t>
      </w:r>
    </w:p>
    <w:p w14:paraId="75C7C13C" w14:textId="77777777" w:rsidR="009D0159" w:rsidRPr="009D0159" w:rsidRDefault="009D0159" w:rsidP="009D0159">
      <w:pPr>
        <w:spacing w:after="0" w:line="240" w:lineRule="auto"/>
        <w:rPr>
          <w:rFonts w:ascii="Calibri" w:eastAsia="Times New Roman" w:hAnsi="Calibri" w:cs="Arial"/>
          <w:color w:val="000000"/>
        </w:rPr>
      </w:pPr>
    </w:p>
    <w:p w14:paraId="75C7C13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 M, Zhou T, Dezzutti CS, Hillier SL, Rohan LC.</w:t>
      </w:r>
    </w:p>
    <w:p w14:paraId="75C7C13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Expression, activity, and regulation of phosphorylating enzymes in genital and colorectal tissues and immune cells.</w:t>
      </w:r>
    </w:p>
    <w:p w14:paraId="75C7C13F" w14:textId="58FE954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1:A59.</w:t>
      </w:r>
    </w:p>
    <w:p w14:paraId="75C7C14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25357893</w:t>
      </w:r>
    </w:p>
    <w:p w14:paraId="75C7C141" w14:textId="77777777" w:rsidR="009D0159" w:rsidRPr="009D0159" w:rsidRDefault="009D0159" w:rsidP="009D0159">
      <w:pPr>
        <w:spacing w:after="0" w:line="240" w:lineRule="auto"/>
        <w:rPr>
          <w:rFonts w:ascii="Calibri" w:eastAsia="Times New Roman" w:hAnsi="Calibri" w:cs="Arial"/>
          <w:color w:val="000000"/>
        </w:rPr>
      </w:pPr>
    </w:p>
    <w:p w14:paraId="75C7C14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Buckheit KW, Buchholz CA, Shetler C, Dezzutti CS, Mesquita PM, Herold BC, Buckheit RW Jr.</w:t>
      </w:r>
    </w:p>
    <w:p w14:paraId="75C7C14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Use of the ICCA to Predict Dosing of HIV Microbicide Products to Achieve Virus Sterilization in Target Tissue.</w:t>
      </w:r>
    </w:p>
    <w:p w14:paraId="75C7C144" w14:textId="06C709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1:A156.</w:t>
      </w:r>
    </w:p>
    <w:p w14:paraId="75C7C1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25357437</w:t>
      </w:r>
    </w:p>
    <w:p w14:paraId="75C7C146" w14:textId="77777777" w:rsidR="009D0159" w:rsidRPr="009D0159" w:rsidRDefault="009D0159" w:rsidP="009D0159">
      <w:pPr>
        <w:spacing w:after="0" w:line="240" w:lineRule="auto"/>
        <w:rPr>
          <w:rFonts w:ascii="Calibri" w:eastAsia="Times New Roman" w:hAnsi="Calibri" w:cs="Arial"/>
          <w:color w:val="000000"/>
        </w:rPr>
      </w:pPr>
    </w:p>
    <w:p w14:paraId="75C7C14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Yang H, Li J, Dezzutti CS, Palmer K, Rohan LC.</w:t>
      </w:r>
    </w:p>
    <w:p w14:paraId="75C7C14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Design of Biodegradable Nanoparticles for Vaginal Delivery of the anti-HIV Protein Griffithsin.</w:t>
      </w:r>
    </w:p>
    <w:p w14:paraId="75C7C149" w14:textId="476C5E5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1:A142.</w:t>
      </w:r>
    </w:p>
    <w:p w14:paraId="75C7C14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25357396</w:t>
      </w:r>
    </w:p>
    <w:p w14:paraId="75C7C14B" w14:textId="77777777" w:rsidR="009D0159" w:rsidRPr="009D0159" w:rsidRDefault="009D0159" w:rsidP="009D0159">
      <w:pPr>
        <w:spacing w:after="0" w:line="240" w:lineRule="auto"/>
        <w:rPr>
          <w:rFonts w:ascii="Calibri" w:eastAsia="Times New Roman" w:hAnsi="Calibri" w:cs="Arial"/>
          <w:color w:val="000000"/>
        </w:rPr>
      </w:pPr>
    </w:p>
    <w:p w14:paraId="75C7C14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Moncla BJ, Mahal LK, Debo BM, Chappell C, Bunge KE, Meyn L, Szpara JJ, Rohan LC, Hillier SL.</w:t>
      </w:r>
    </w:p>
    <w:p w14:paraId="75C7C14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Analysis of Griffithsin (GRFT) Binding by Proteins in Cervical Vaginal Lavage and the Influence of Vaginal Microflora.</w:t>
      </w:r>
    </w:p>
    <w:p w14:paraId="75C7C14E" w14:textId="2A59F72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1:A278-9.</w:t>
      </w:r>
    </w:p>
    <w:p w14:paraId="75C7C14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PMID: 25357783</w:t>
      </w:r>
    </w:p>
    <w:p w14:paraId="75C7C150" w14:textId="77777777" w:rsidR="009D0159" w:rsidRPr="009D0159" w:rsidRDefault="009D0159" w:rsidP="009D0159">
      <w:pPr>
        <w:spacing w:after="0" w:line="240" w:lineRule="auto"/>
        <w:rPr>
          <w:rFonts w:ascii="Calibri" w:eastAsia="Times New Roman" w:hAnsi="Calibri" w:cs="Arial"/>
          <w:color w:val="000000"/>
        </w:rPr>
      </w:pPr>
    </w:p>
    <w:p w14:paraId="75C7C15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Buckheit K, Boczar AD, Buchholz CA, Nugent S, Ham AS, Shetler C, Dezzutti CS, Buckheit RW Jr.</w:t>
      </w:r>
    </w:p>
    <w:p w14:paraId="75C7C15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Development of a DuoGel for Vaginal and Rectal Delivery of Microbicide Products.</w:t>
      </w:r>
    </w:p>
    <w:p w14:paraId="75C7C153" w14:textId="55B6C54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AIDS Res Hum Retroviruses. 2014 Oct</w:t>
      </w:r>
      <w:r w:rsidR="00883201" w:rsidRPr="009D0159">
        <w:rPr>
          <w:rFonts w:ascii="Calibri" w:eastAsia="Times New Roman" w:hAnsi="Calibri" w:cs="Arial"/>
          <w:color w:val="000000"/>
        </w:rPr>
        <w:t>; 30</w:t>
      </w:r>
      <w:r w:rsidRPr="009D0159">
        <w:rPr>
          <w:rFonts w:ascii="Calibri" w:eastAsia="Times New Roman" w:hAnsi="Calibri" w:cs="Arial"/>
          <w:color w:val="000000"/>
        </w:rPr>
        <w:t xml:space="preserve"> Suppl 1:A149.</w:t>
      </w:r>
    </w:p>
    <w:p w14:paraId="75C7C15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25357416</w:t>
      </w:r>
    </w:p>
    <w:p w14:paraId="75C7C155" w14:textId="77777777" w:rsidR="009D0159" w:rsidRPr="009D0159" w:rsidRDefault="009D0159" w:rsidP="009D0159">
      <w:pPr>
        <w:spacing w:after="0" w:line="240" w:lineRule="auto"/>
        <w:rPr>
          <w:rFonts w:ascii="Calibri" w:eastAsia="Times New Roman" w:hAnsi="Calibri" w:cs="Arial"/>
          <w:color w:val="000000"/>
        </w:rPr>
      </w:pPr>
    </w:p>
    <w:p w14:paraId="75C7C15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Collins S, Beigi R, Mellen C, O'sullivan D, Tulikangas P.</w:t>
      </w:r>
    </w:p>
    <w:p w14:paraId="75C7C15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effect of pessaries on the vaginal microenvironment.</w:t>
      </w:r>
    </w:p>
    <w:p w14:paraId="75C7C1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Jul 18;</w:t>
      </w:r>
    </w:p>
    <w:p w14:paraId="75C7C15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25046810</w:t>
      </w:r>
    </w:p>
    <w:p w14:paraId="75C7C15A" w14:textId="77777777" w:rsidR="009D0159" w:rsidRPr="009D0159" w:rsidRDefault="009D0159" w:rsidP="009D0159">
      <w:pPr>
        <w:spacing w:after="0" w:line="240" w:lineRule="auto"/>
        <w:rPr>
          <w:rFonts w:ascii="Calibri" w:eastAsia="Times New Roman" w:hAnsi="Calibri" w:cs="Arial"/>
          <w:color w:val="000000"/>
        </w:rPr>
      </w:pPr>
    </w:p>
    <w:p w14:paraId="75C7C15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Kirkcaldy RD, Weinstock HS, Moore PC, Philip SS, Wiesenfeld HC, Papp JR, Kerndt PR, Johnson S, Ghanem KG, Hook EW.</w:t>
      </w:r>
    </w:p>
    <w:p w14:paraId="75C7C15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efficacy and safety of gentamicin plus azithromycin and gemifloxacin plus azithromycin as treatment of uncomplicated gonorrhea.</w:t>
      </w:r>
    </w:p>
    <w:p w14:paraId="75C7C1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Infect Dis. 2014 Jul 16;</w:t>
      </w:r>
    </w:p>
    <w:p w14:paraId="75C7C15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25031289</w:t>
      </w:r>
    </w:p>
    <w:p w14:paraId="75C7C15F" w14:textId="77777777" w:rsidR="009D0159" w:rsidRPr="009D0159" w:rsidRDefault="009D0159" w:rsidP="009D0159">
      <w:pPr>
        <w:spacing w:after="0" w:line="240" w:lineRule="auto"/>
        <w:rPr>
          <w:rFonts w:ascii="Calibri" w:eastAsia="Times New Roman" w:hAnsi="Calibri" w:cs="Arial"/>
          <w:color w:val="000000"/>
        </w:rPr>
      </w:pPr>
    </w:p>
    <w:p w14:paraId="75C7C16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Moniz MH, Beigi RH.</w:t>
      </w:r>
    </w:p>
    <w:p w14:paraId="75C7C16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immunization: Clinical experiences, challenges, and opportunities in vaccine acceptance.</w:t>
      </w:r>
    </w:p>
    <w:p w14:paraId="75C7C162" w14:textId="3E45859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Vaccin Immunother. 2014 Jun 25</w:t>
      </w:r>
      <w:r w:rsidR="00883201" w:rsidRPr="009D0159">
        <w:rPr>
          <w:rFonts w:ascii="Calibri" w:eastAsia="Times New Roman" w:hAnsi="Calibri" w:cs="Arial"/>
          <w:color w:val="000000"/>
        </w:rPr>
        <w:t>; 10</w:t>
      </w:r>
      <w:r w:rsidRPr="009D0159">
        <w:rPr>
          <w:rFonts w:ascii="Calibri" w:eastAsia="Times New Roman" w:hAnsi="Calibri" w:cs="Arial"/>
          <w:color w:val="000000"/>
        </w:rPr>
        <w:t>(9).</w:t>
      </w:r>
    </w:p>
    <w:p w14:paraId="75C7C16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24964048</w:t>
      </w:r>
    </w:p>
    <w:p w14:paraId="75C7C164" w14:textId="77777777" w:rsidR="009D0159" w:rsidRPr="009D0159" w:rsidRDefault="009D0159" w:rsidP="009D0159">
      <w:pPr>
        <w:spacing w:after="0" w:line="240" w:lineRule="auto"/>
        <w:rPr>
          <w:rFonts w:ascii="Calibri" w:eastAsia="Times New Roman" w:hAnsi="Calibri" w:cs="Arial"/>
          <w:color w:val="000000"/>
        </w:rPr>
      </w:pPr>
    </w:p>
    <w:p w14:paraId="75C7C16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Guffey MB, Richardson B, Husnik M, Makanani B, Chilongozi D, Yu E, Ramjee G, Mgodi N, Gomez K, Hillier SL, Abdool Karim S, on behalf of the HIV Prevention Trials Network (HPTN) 035 Study Team.</w:t>
      </w:r>
    </w:p>
    <w:p w14:paraId="75C7C16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HPTN 035 phase II/IIb randomised safety and effectiveness study of the vaginal microbicides BufferGel and 0.5% PRO 2000 for the prevention of sexually transmitted infections in women.</w:t>
      </w:r>
    </w:p>
    <w:p w14:paraId="75C7C16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Sex Transm Infect. 2014 Jun 4;</w:t>
      </w:r>
    </w:p>
    <w:p w14:paraId="75C7C16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24898857</w:t>
      </w:r>
    </w:p>
    <w:p w14:paraId="75C7C169" w14:textId="77777777" w:rsidR="009D0159" w:rsidRPr="009D0159" w:rsidRDefault="009D0159" w:rsidP="009D0159">
      <w:pPr>
        <w:spacing w:after="0" w:line="240" w:lineRule="auto"/>
        <w:rPr>
          <w:rFonts w:ascii="Calibri" w:eastAsia="Times New Roman" w:hAnsi="Calibri" w:cs="Arial"/>
          <w:color w:val="000000"/>
        </w:rPr>
      </w:pPr>
    </w:p>
    <w:p w14:paraId="75C7C16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Moniz MH, Beigi RH.</w:t>
      </w:r>
    </w:p>
    <w:p w14:paraId="75C7C16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immunization.</w:t>
      </w:r>
    </w:p>
    <w:p w14:paraId="75C7C1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Vaccin Immunother. 2014 Jun 25</w:t>
      </w:r>
      <w:proofErr w:type="gramStart"/>
      <w:r w:rsidRPr="009D0159">
        <w:rPr>
          <w:rFonts w:ascii="Calibri" w:eastAsia="Times New Roman" w:hAnsi="Calibri" w:cs="Arial"/>
          <w:color w:val="000000"/>
        </w:rPr>
        <w:t>;:</w:t>
      </w:r>
      <w:proofErr w:type="gramEnd"/>
      <w:r w:rsidRPr="009D0159">
        <w:rPr>
          <w:rFonts w:ascii="Calibri" w:eastAsia="Times New Roman" w:hAnsi="Calibri" w:cs="Arial"/>
          <w:color w:val="000000"/>
        </w:rPr>
        <w:t>1-9.</w:t>
      </w:r>
    </w:p>
    <w:p w14:paraId="75C7C16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25483490</w:t>
      </w:r>
    </w:p>
    <w:p w14:paraId="75C7C16E" w14:textId="77777777" w:rsidR="009D0159" w:rsidRPr="009D0159" w:rsidRDefault="009D0159" w:rsidP="009D0159">
      <w:pPr>
        <w:spacing w:after="0" w:line="240" w:lineRule="auto"/>
        <w:rPr>
          <w:rFonts w:ascii="Calibri" w:eastAsia="Times New Roman" w:hAnsi="Calibri" w:cs="Arial"/>
          <w:color w:val="000000"/>
        </w:rPr>
      </w:pPr>
    </w:p>
    <w:p w14:paraId="75C7C16F" w14:textId="77777777" w:rsidR="009D0159" w:rsidRPr="009D0159" w:rsidRDefault="009D0159" w:rsidP="009D0159">
      <w:pPr>
        <w:spacing w:after="0" w:line="240" w:lineRule="auto"/>
        <w:rPr>
          <w:rFonts w:ascii="Calibri" w:eastAsia="Times New Roman" w:hAnsi="Calibri" w:cs="Arial"/>
          <w:color w:val="000000"/>
        </w:rPr>
      </w:pPr>
    </w:p>
    <w:p w14:paraId="75C7C170"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DIVISION OF MATERNAL FETAL MEDICINE </w:t>
      </w:r>
    </w:p>
    <w:p w14:paraId="75C7C171" w14:textId="77777777" w:rsidR="009D0159" w:rsidRPr="009D0159" w:rsidRDefault="009D0159" w:rsidP="009D0159">
      <w:pPr>
        <w:spacing w:after="0" w:line="240" w:lineRule="auto"/>
        <w:rPr>
          <w:rFonts w:ascii="Calibri" w:eastAsia="Times New Roman" w:hAnsi="Calibri" w:cs="Arial"/>
          <w:color w:val="000000"/>
        </w:rPr>
      </w:pPr>
    </w:p>
    <w:p w14:paraId="75C7C17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Rouse CE, Eckert LO, Wylie BJ, Lyell DJ, Jeyabalan A, Kochhar S, McElrath TF, Brighton Collaboration Preeclampsia Working Group.</w:t>
      </w:r>
    </w:p>
    <w:p w14:paraId="75C7C17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Hypertensive disorders of pregnancy: Case definitions &amp; guidelines for data collection, analysis, and presentation of immunization safety data.</w:t>
      </w:r>
    </w:p>
    <w:p w14:paraId="75C7C17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Vaccine. 2016 Jul 14;</w:t>
      </w:r>
    </w:p>
    <w:p w14:paraId="75C7C17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27426628</w:t>
      </w:r>
    </w:p>
    <w:p w14:paraId="75C7C176" w14:textId="77777777" w:rsidR="009D0159" w:rsidRPr="009D0159" w:rsidRDefault="009D0159" w:rsidP="009D0159">
      <w:pPr>
        <w:spacing w:after="0" w:line="240" w:lineRule="auto"/>
        <w:rPr>
          <w:rFonts w:ascii="Calibri" w:eastAsia="Times New Roman" w:hAnsi="Calibri" w:cs="Arial"/>
          <w:color w:val="000000"/>
        </w:rPr>
      </w:pPr>
    </w:p>
    <w:p w14:paraId="75C7C17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Lemon LS, Zhang H, Hebert MF, Hankins GD, Haas DM, Caritis SN, Venkataramanan R.</w:t>
      </w:r>
    </w:p>
    <w:p w14:paraId="75C7C17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Ondansetron Exposure Changes in a Pregnant Woman during Pregnancy.</w:t>
      </w:r>
    </w:p>
    <w:p w14:paraId="75C7C17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Pharmacotherapy. 2016 Jul 4;</w:t>
      </w:r>
    </w:p>
    <w:p w14:paraId="75C7C17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27374186</w:t>
      </w:r>
    </w:p>
    <w:p w14:paraId="75C7C17B" w14:textId="77777777" w:rsidR="009D0159" w:rsidRPr="009D0159" w:rsidRDefault="009D0159" w:rsidP="009D0159">
      <w:pPr>
        <w:spacing w:after="0" w:line="240" w:lineRule="auto"/>
        <w:rPr>
          <w:rFonts w:ascii="Calibri" w:eastAsia="Times New Roman" w:hAnsi="Calibri" w:cs="Arial"/>
          <w:color w:val="000000"/>
        </w:rPr>
      </w:pPr>
    </w:p>
    <w:p w14:paraId="75C7C17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Krans EE, Patrick SW.</w:t>
      </w:r>
    </w:p>
    <w:p w14:paraId="75C7C17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Opioid Use Disorder in Pregnancy: Health Policy and Practice in the Midst of an Epidemic.</w:t>
      </w:r>
    </w:p>
    <w:p w14:paraId="75C7C17E" w14:textId="657607D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Jul</w:t>
      </w:r>
      <w:r w:rsidR="00883201" w:rsidRPr="009D0159">
        <w:rPr>
          <w:rFonts w:ascii="Calibri" w:eastAsia="Times New Roman" w:hAnsi="Calibri" w:cs="Arial"/>
          <w:color w:val="000000"/>
        </w:rPr>
        <w:t>; 128</w:t>
      </w:r>
      <w:r w:rsidRPr="009D0159">
        <w:rPr>
          <w:rFonts w:ascii="Calibri" w:eastAsia="Times New Roman" w:hAnsi="Calibri" w:cs="Arial"/>
          <w:color w:val="000000"/>
        </w:rPr>
        <w:t>(1):4-10.</w:t>
      </w:r>
    </w:p>
    <w:p w14:paraId="75C7C17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27275812</w:t>
      </w:r>
    </w:p>
    <w:p w14:paraId="75C7C180" w14:textId="77777777" w:rsidR="009D0159" w:rsidRPr="009D0159" w:rsidRDefault="009D0159" w:rsidP="009D0159">
      <w:pPr>
        <w:spacing w:after="0" w:line="240" w:lineRule="auto"/>
        <w:rPr>
          <w:rFonts w:ascii="Calibri" w:eastAsia="Times New Roman" w:hAnsi="Calibri" w:cs="Arial"/>
          <w:color w:val="000000"/>
        </w:rPr>
      </w:pPr>
    </w:p>
    <w:p w14:paraId="75C7C18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Gandley RE, Althouse A, Jeyabalan A, Bregand-White JM, McGonigal S, Myerski AC, Gallaher M, Powers RW, Hubel CA.</w:t>
      </w:r>
    </w:p>
    <w:p w14:paraId="75C7C18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Low Soluble Syndecan-1 Precedes Preeclampsia.</w:t>
      </w:r>
    </w:p>
    <w:p w14:paraId="75C7C183" w14:textId="5CCBF78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2016</w:t>
      </w:r>
      <w:r w:rsidR="00883201" w:rsidRPr="009D0159">
        <w:rPr>
          <w:rFonts w:ascii="Calibri" w:eastAsia="Times New Roman" w:hAnsi="Calibri" w:cs="Arial"/>
          <w:color w:val="000000"/>
        </w:rPr>
        <w:t>; 11</w:t>
      </w:r>
      <w:r w:rsidRPr="009D0159">
        <w:rPr>
          <w:rFonts w:ascii="Calibri" w:eastAsia="Times New Roman" w:hAnsi="Calibri" w:cs="Arial"/>
          <w:color w:val="000000"/>
        </w:rPr>
        <w:t>(6):e0157608.</w:t>
      </w:r>
    </w:p>
    <w:p w14:paraId="75C7C18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27299886</w:t>
      </w:r>
    </w:p>
    <w:p w14:paraId="75C7C185" w14:textId="77777777" w:rsidR="009D0159" w:rsidRPr="009D0159" w:rsidRDefault="009D0159" w:rsidP="009D0159">
      <w:pPr>
        <w:spacing w:after="0" w:line="240" w:lineRule="auto"/>
        <w:rPr>
          <w:rFonts w:ascii="Calibri" w:eastAsia="Times New Roman" w:hAnsi="Calibri" w:cs="Arial"/>
          <w:color w:val="000000"/>
        </w:rPr>
      </w:pPr>
    </w:p>
    <w:p w14:paraId="75C7C18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Grobman WA, Lai Y, Iams JD, Reddy UM, Mercer BM, Saade G, Tita AT, Rouse DJ, Sorokin Y, Wapner RJ, Leveno KJ, Blackwell SC, Esplin MS, Tolosa JE, Thorp JM, Caritis SN, Eunice Kennedy Shriver National Institute of Child Health and Human Development Maternal-Fetal Medicine Units Network.</w:t>
      </w:r>
    </w:p>
    <w:p w14:paraId="75C7C18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Prediction of Spontaneous Preterm Birth </w:t>
      </w:r>
      <w:proofErr w:type="gramStart"/>
      <w:r w:rsidRPr="009D0159">
        <w:rPr>
          <w:rFonts w:ascii="Calibri" w:eastAsia="Times New Roman" w:hAnsi="Calibri" w:cs="Arial"/>
          <w:i/>
          <w:iCs/>
          <w:color w:val="000000"/>
        </w:rPr>
        <w:t>Among</w:t>
      </w:r>
      <w:proofErr w:type="gramEnd"/>
      <w:r w:rsidRPr="009D0159">
        <w:rPr>
          <w:rFonts w:ascii="Calibri" w:eastAsia="Times New Roman" w:hAnsi="Calibri" w:cs="Arial"/>
          <w:i/>
          <w:iCs/>
          <w:color w:val="000000"/>
        </w:rPr>
        <w:t xml:space="preserve"> Nulliparous Women With a Short Cervix.</w:t>
      </w:r>
    </w:p>
    <w:p w14:paraId="75C7C18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Ultrasound Med. 2016 May 5;</w:t>
      </w:r>
    </w:p>
    <w:p w14:paraId="75C7C18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27151903</w:t>
      </w:r>
    </w:p>
    <w:p w14:paraId="75C7C18A" w14:textId="77777777" w:rsidR="009D0159" w:rsidRPr="009D0159" w:rsidRDefault="009D0159" w:rsidP="009D0159">
      <w:pPr>
        <w:spacing w:after="0" w:line="240" w:lineRule="auto"/>
        <w:rPr>
          <w:rFonts w:ascii="Calibri" w:eastAsia="Times New Roman" w:hAnsi="Calibri" w:cs="Arial"/>
          <w:color w:val="000000"/>
        </w:rPr>
      </w:pPr>
    </w:p>
    <w:p w14:paraId="75C7C18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Catov JM, Althouse AD, Lewis CE, Harville EW, Gunderson EP.</w:t>
      </w:r>
    </w:p>
    <w:p w14:paraId="75C7C18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Preterm Delivery and Metabolic Syndrome in Women Followed From Prepregnancy Through 25 Years Later.</w:t>
      </w:r>
    </w:p>
    <w:p w14:paraId="75C7C18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May 4;</w:t>
      </w:r>
    </w:p>
    <w:p w14:paraId="75C7C18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27159748</w:t>
      </w:r>
    </w:p>
    <w:p w14:paraId="75C7C18F" w14:textId="77777777" w:rsidR="009D0159" w:rsidRPr="009D0159" w:rsidRDefault="009D0159" w:rsidP="009D0159">
      <w:pPr>
        <w:spacing w:after="0" w:line="240" w:lineRule="auto"/>
        <w:rPr>
          <w:rFonts w:ascii="Calibri" w:eastAsia="Times New Roman" w:hAnsi="Calibri" w:cs="Arial"/>
          <w:color w:val="000000"/>
        </w:rPr>
      </w:pPr>
    </w:p>
    <w:p w14:paraId="75C7C19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Catov JM, Caritis SN.</w:t>
      </w:r>
    </w:p>
    <w:p w14:paraId="75C7C19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Developmental outcomes in children following placental abruption: novel methods to disentangle causes and mediators.</w:t>
      </w:r>
    </w:p>
    <w:p w14:paraId="75C7C19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2016 May 1;</w:t>
      </w:r>
    </w:p>
    <w:p w14:paraId="75C7C19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27132247</w:t>
      </w:r>
    </w:p>
    <w:p w14:paraId="75C7C194" w14:textId="77777777" w:rsidR="009D0159" w:rsidRPr="009D0159" w:rsidRDefault="009D0159" w:rsidP="009D0159">
      <w:pPr>
        <w:spacing w:after="0" w:line="240" w:lineRule="auto"/>
        <w:rPr>
          <w:rFonts w:ascii="Calibri" w:eastAsia="Times New Roman" w:hAnsi="Calibri" w:cs="Arial"/>
          <w:color w:val="000000"/>
        </w:rPr>
      </w:pPr>
    </w:p>
    <w:p w14:paraId="75C7C19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Emery SP, Hasley SK, Catov JM, Miller RS, Moon-Grady AJ, Baschat AA, Johnson A, Lim FY, Gagnon AL, O'Shaughnessy RW, Ozcan T, Luks FI.</w:t>
      </w:r>
    </w:p>
    <w:p w14:paraId="75C7C1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North American Fetal Therapy Network: Intervention versus expectant management for stage I twin-twin transfusion syndrome.</w:t>
      </w:r>
    </w:p>
    <w:p w14:paraId="75C7C19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Apr 27;</w:t>
      </w:r>
    </w:p>
    <w:p w14:paraId="75C7C19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27131587</w:t>
      </w:r>
    </w:p>
    <w:p w14:paraId="75C7C199" w14:textId="77777777" w:rsidR="009D0159" w:rsidRPr="009D0159" w:rsidRDefault="009D0159" w:rsidP="009D0159">
      <w:pPr>
        <w:spacing w:after="0" w:line="240" w:lineRule="auto"/>
        <w:rPr>
          <w:rFonts w:ascii="Calibri" w:eastAsia="Times New Roman" w:hAnsi="Calibri" w:cs="Arial"/>
          <w:color w:val="000000"/>
        </w:rPr>
      </w:pPr>
    </w:p>
    <w:p w14:paraId="75C7C19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Caritis SN, Feghali MN, Grobman WA, Rouse DJ, Eunice Kennedy Shriver National Institute of Child Health and Human Development Maternal–Fetal Medicine Units Network.</w:t>
      </w:r>
    </w:p>
    <w:p w14:paraId="75C7C19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What we have learned about the role of 17-alpha-hydroxyprogesterone caproate in the prevention of preterm birth.</w:t>
      </w:r>
    </w:p>
    <w:p w14:paraId="75C7C19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Perinatol. 2016 Apr 19;</w:t>
      </w:r>
    </w:p>
    <w:p w14:paraId="75C7C19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27105940</w:t>
      </w:r>
    </w:p>
    <w:p w14:paraId="75C7C19E" w14:textId="77777777" w:rsidR="009D0159" w:rsidRPr="009D0159" w:rsidRDefault="009D0159" w:rsidP="009D0159">
      <w:pPr>
        <w:spacing w:after="0" w:line="240" w:lineRule="auto"/>
        <w:rPr>
          <w:rFonts w:ascii="Calibri" w:eastAsia="Times New Roman" w:hAnsi="Calibri" w:cs="Arial"/>
          <w:color w:val="000000"/>
        </w:rPr>
      </w:pPr>
    </w:p>
    <w:p w14:paraId="75C7C19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Harper LM, Mele L, Landon MB, Carpenter MW, Ramin SM, Reddy UM, Casey B, Wapner RJ, Varner MW, Thorp JM, Sciscione A, Catalano P, Harper M, Saade G, Caritis SN, Sorokin Y, Peaceman AM, Tolosa JE, Eunice Kennedy Shriver National Institute of Child Health and Human Development (NICHD) Maternal-Fetal Medicine Units (MFMU) Network.</w:t>
      </w:r>
    </w:p>
    <w:p w14:paraId="75C7C1A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Carpenter-Coustan Compared With National Diabetes Data Group Criteria for Diagnosing Gestational Diabetes.</w:t>
      </w:r>
    </w:p>
    <w:p w14:paraId="75C7C1A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Apr 4;</w:t>
      </w:r>
    </w:p>
    <w:p w14:paraId="75C7C1A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27054932</w:t>
      </w:r>
    </w:p>
    <w:p w14:paraId="75C7C1A3" w14:textId="77777777" w:rsidR="009D0159" w:rsidRPr="009D0159" w:rsidRDefault="009D0159" w:rsidP="009D0159">
      <w:pPr>
        <w:spacing w:after="0" w:line="240" w:lineRule="auto"/>
        <w:rPr>
          <w:rFonts w:ascii="Calibri" w:eastAsia="Times New Roman" w:hAnsi="Calibri" w:cs="Arial"/>
          <w:color w:val="000000"/>
        </w:rPr>
      </w:pPr>
    </w:p>
    <w:p w14:paraId="75C7C1A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Siminerio LL, Bodnar LM, Venkataramanan R, Caritis SN.</w:t>
      </w:r>
    </w:p>
    <w:p w14:paraId="75C7C1A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Ondansetron Use in Pregnancy.</w:t>
      </w:r>
    </w:p>
    <w:p w14:paraId="75C7C1A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Apr 4;</w:t>
      </w:r>
    </w:p>
    <w:p w14:paraId="75C7C1A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27054931</w:t>
      </w:r>
    </w:p>
    <w:p w14:paraId="75C7C1A8" w14:textId="77777777" w:rsidR="009D0159" w:rsidRPr="009D0159" w:rsidRDefault="009D0159" w:rsidP="009D0159">
      <w:pPr>
        <w:spacing w:after="0" w:line="240" w:lineRule="auto"/>
        <w:rPr>
          <w:rFonts w:ascii="Calibri" w:eastAsia="Times New Roman" w:hAnsi="Calibri" w:cs="Arial"/>
          <w:color w:val="000000"/>
        </w:rPr>
      </w:pPr>
    </w:p>
    <w:p w14:paraId="75C7C1A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Emery SP, Nguyen L, Parks WT.</w:t>
      </w:r>
    </w:p>
    <w:p w14:paraId="75C7C1A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Histological Appearance of Placental Solomonization in the Treatment of Twin-Twin Transfusion Syndrome.</w:t>
      </w:r>
    </w:p>
    <w:p w14:paraId="75C7C1AB" w14:textId="18EB5A3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AJP Rep. 2016 Apr</w:t>
      </w:r>
      <w:r w:rsidR="00883201" w:rsidRPr="009D0159">
        <w:rPr>
          <w:rFonts w:ascii="Calibri" w:eastAsia="Times New Roman" w:hAnsi="Calibri" w:cs="Arial"/>
          <w:color w:val="000000"/>
        </w:rPr>
        <w:t>; 6</w:t>
      </w:r>
      <w:r w:rsidRPr="009D0159">
        <w:rPr>
          <w:rFonts w:ascii="Calibri" w:eastAsia="Times New Roman" w:hAnsi="Calibri" w:cs="Arial"/>
          <w:color w:val="000000"/>
        </w:rPr>
        <w:t>(2):e165-9.</w:t>
      </w:r>
    </w:p>
    <w:p w14:paraId="75C7C1A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27127717</w:t>
      </w:r>
    </w:p>
    <w:p w14:paraId="75C7C1AD" w14:textId="77777777" w:rsidR="009D0159" w:rsidRPr="009D0159" w:rsidRDefault="009D0159" w:rsidP="009D0159">
      <w:pPr>
        <w:spacing w:after="0" w:line="240" w:lineRule="auto"/>
        <w:rPr>
          <w:rFonts w:ascii="Calibri" w:eastAsia="Times New Roman" w:hAnsi="Calibri" w:cs="Arial"/>
          <w:color w:val="000000"/>
        </w:rPr>
      </w:pPr>
    </w:p>
    <w:p w14:paraId="75C7C1A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Chen Y, Emery SP, Maxey AP, </w:t>
      </w:r>
      <w:proofErr w:type="gramStart"/>
      <w:r w:rsidRPr="009D0159">
        <w:rPr>
          <w:rFonts w:ascii="Calibri" w:eastAsia="Times New Roman" w:hAnsi="Calibri" w:cs="Arial"/>
          <w:color w:val="000000"/>
        </w:rPr>
        <w:t>Gu</w:t>
      </w:r>
      <w:proofErr w:type="gramEnd"/>
      <w:r w:rsidRPr="009D0159">
        <w:rPr>
          <w:rFonts w:ascii="Calibri" w:eastAsia="Times New Roman" w:hAnsi="Calibri" w:cs="Arial"/>
          <w:color w:val="000000"/>
        </w:rPr>
        <w:t xml:space="preserve"> X, Wagner WR, Chun Y.</w:t>
      </w:r>
    </w:p>
    <w:p w14:paraId="75C7C1A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novel low-profile ventriculoamniotic shunt for foetal aqueductal stenosis.</w:t>
      </w:r>
    </w:p>
    <w:p w14:paraId="75C7C1B0" w14:textId="666D79B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Med Eng Technol. 2016 Mar 23</w:t>
      </w:r>
      <w:r w:rsidR="00883201" w:rsidRPr="009D0159">
        <w:rPr>
          <w:rFonts w:ascii="Calibri" w:eastAsia="Times New Roman" w:hAnsi="Calibri" w:cs="Arial"/>
          <w:color w:val="000000"/>
        </w:rPr>
        <w:t>:</w:t>
      </w:r>
      <w:r w:rsidRPr="009D0159">
        <w:rPr>
          <w:rFonts w:ascii="Calibri" w:eastAsia="Times New Roman" w:hAnsi="Calibri" w:cs="Arial"/>
          <w:color w:val="000000"/>
        </w:rPr>
        <w:t>1-13.</w:t>
      </w:r>
    </w:p>
    <w:p w14:paraId="75C7C1B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27004923</w:t>
      </w:r>
    </w:p>
    <w:p w14:paraId="75C7C1B2" w14:textId="77777777" w:rsidR="009D0159" w:rsidRPr="009D0159" w:rsidRDefault="009D0159" w:rsidP="009D0159">
      <w:pPr>
        <w:spacing w:after="0" w:line="240" w:lineRule="auto"/>
        <w:rPr>
          <w:rFonts w:ascii="Calibri" w:eastAsia="Times New Roman" w:hAnsi="Calibri" w:cs="Arial"/>
          <w:color w:val="000000"/>
        </w:rPr>
      </w:pPr>
    </w:p>
    <w:p w14:paraId="75C7C1B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Pugh SJ, Hutcheon JA, Richardson GA, Brooks MM, Himes KP, Day NL, </w:t>
      </w:r>
      <w:proofErr w:type="gramStart"/>
      <w:r w:rsidRPr="009D0159">
        <w:rPr>
          <w:rFonts w:ascii="Calibri" w:eastAsia="Times New Roman" w:hAnsi="Calibri" w:cs="Arial"/>
          <w:color w:val="000000"/>
        </w:rPr>
        <w:t>Bodnar</w:t>
      </w:r>
      <w:proofErr w:type="gramEnd"/>
      <w:r w:rsidRPr="009D0159">
        <w:rPr>
          <w:rFonts w:ascii="Calibri" w:eastAsia="Times New Roman" w:hAnsi="Calibri" w:cs="Arial"/>
          <w:color w:val="000000"/>
        </w:rPr>
        <w:t xml:space="preserve"> LM.</w:t>
      </w:r>
    </w:p>
    <w:p w14:paraId="75C7C1B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Gestational weight gain, prepregnancy body mass index and offspring attention-deficit hyperactivity disorder symptoms and behaviour at age 10.</w:t>
      </w:r>
    </w:p>
    <w:p w14:paraId="75C7C1B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2016 Mar 21;</w:t>
      </w:r>
    </w:p>
    <w:p w14:paraId="75C7C1B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26996156</w:t>
      </w:r>
    </w:p>
    <w:p w14:paraId="75C7C1B7" w14:textId="77777777" w:rsidR="009D0159" w:rsidRPr="009D0159" w:rsidRDefault="009D0159" w:rsidP="009D0159">
      <w:pPr>
        <w:spacing w:after="0" w:line="240" w:lineRule="auto"/>
        <w:rPr>
          <w:rFonts w:ascii="Calibri" w:eastAsia="Times New Roman" w:hAnsi="Calibri" w:cs="Arial"/>
          <w:color w:val="000000"/>
        </w:rPr>
      </w:pPr>
    </w:p>
    <w:p w14:paraId="75C7C1B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Feghali MN, Caritis SN, Catov JM, Scifres CM.</w:t>
      </w:r>
    </w:p>
    <w:p w14:paraId="75C7C1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Timing of delivery and pregnancy outcomes in women with gestational diabetes.</w:t>
      </w:r>
    </w:p>
    <w:p w14:paraId="75C7C1B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Mar 11;</w:t>
      </w:r>
    </w:p>
    <w:p w14:paraId="75C7C1B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26976558</w:t>
      </w:r>
    </w:p>
    <w:p w14:paraId="75C7C1BC" w14:textId="77777777" w:rsidR="009D0159" w:rsidRPr="009D0159" w:rsidRDefault="009D0159" w:rsidP="009D0159">
      <w:pPr>
        <w:spacing w:after="0" w:line="240" w:lineRule="auto"/>
        <w:rPr>
          <w:rFonts w:ascii="Calibri" w:eastAsia="Times New Roman" w:hAnsi="Calibri" w:cs="Arial"/>
          <w:color w:val="000000"/>
        </w:rPr>
      </w:pPr>
    </w:p>
    <w:p w14:paraId="75C7C1B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Grobman WA, Bailit J, Lai Y, Reddy UM, Wapner RJ, Varner MW, Caritis SN, Prasad M, Tita AT, Saade G, Sorokin Y, Rouse DJ, Blackwell SC, Tolosa JE, Eunice Kennedy Shriver National Institute of Child Health and Human Development (NICHD) Maternal-Fetal Medicine Units (MFMU) Network.</w:t>
      </w:r>
    </w:p>
    <w:p w14:paraId="75C7C1B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Association of the Duration of Active Pushing With Obstetric Outcomes.</w:t>
      </w:r>
    </w:p>
    <w:p w14:paraId="75C7C1B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Mar 7;</w:t>
      </w:r>
    </w:p>
    <w:p w14:paraId="75C7C1C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PMID: 26959213</w:t>
      </w:r>
    </w:p>
    <w:p w14:paraId="75C7C1C1" w14:textId="77777777" w:rsidR="009D0159" w:rsidRPr="009D0159" w:rsidRDefault="009D0159" w:rsidP="009D0159">
      <w:pPr>
        <w:spacing w:after="0" w:line="240" w:lineRule="auto"/>
        <w:rPr>
          <w:rFonts w:ascii="Calibri" w:eastAsia="Times New Roman" w:hAnsi="Calibri" w:cs="Arial"/>
          <w:color w:val="000000"/>
        </w:rPr>
      </w:pPr>
    </w:p>
    <w:p w14:paraId="75C7C1C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Countouris ME, Schwarz EB, Rossiter BC, Althouse AD, Berlacher KL, Jeyabalan A, Catov JM.</w:t>
      </w:r>
    </w:p>
    <w:p w14:paraId="75C7C1C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Effects of Lactation on Postpartum Blood Pressure </w:t>
      </w:r>
      <w:proofErr w:type="gramStart"/>
      <w:r w:rsidRPr="009D0159">
        <w:rPr>
          <w:rFonts w:ascii="Calibri" w:eastAsia="Times New Roman" w:hAnsi="Calibri" w:cs="Arial"/>
          <w:i/>
          <w:iCs/>
          <w:color w:val="000000"/>
        </w:rPr>
        <w:t>Among</w:t>
      </w:r>
      <w:proofErr w:type="gramEnd"/>
      <w:r w:rsidRPr="009D0159">
        <w:rPr>
          <w:rFonts w:ascii="Calibri" w:eastAsia="Times New Roman" w:hAnsi="Calibri" w:cs="Arial"/>
          <w:i/>
          <w:iCs/>
          <w:color w:val="000000"/>
        </w:rPr>
        <w:t xml:space="preserve"> Women with Gestational Hypertension and Preeclampsia.</w:t>
      </w:r>
    </w:p>
    <w:p w14:paraId="75C7C1C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Mar 2;</w:t>
      </w:r>
    </w:p>
    <w:p w14:paraId="75C7C1C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26945604</w:t>
      </w:r>
    </w:p>
    <w:p w14:paraId="75C7C1C6" w14:textId="77777777" w:rsidR="009D0159" w:rsidRPr="009D0159" w:rsidRDefault="009D0159" w:rsidP="009D0159">
      <w:pPr>
        <w:spacing w:after="0" w:line="240" w:lineRule="auto"/>
        <w:rPr>
          <w:rFonts w:ascii="Calibri" w:eastAsia="Times New Roman" w:hAnsi="Calibri" w:cs="Arial"/>
          <w:color w:val="000000"/>
        </w:rPr>
      </w:pPr>
    </w:p>
    <w:p w14:paraId="75C7C1C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Young OM, Twedt R, Catov JM.</w:t>
      </w:r>
    </w:p>
    <w:p w14:paraId="75C7C1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Pre-pregnancy maternal obesity and the risk of preterm preeclampsia in the American primigravida.</w:t>
      </w:r>
    </w:p>
    <w:p w14:paraId="75C7C1C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Obesity (Silver Spring). 2016 Feb 10;</w:t>
      </w:r>
    </w:p>
    <w:p w14:paraId="75C7C1C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26865510</w:t>
      </w:r>
    </w:p>
    <w:p w14:paraId="75C7C1CB" w14:textId="77777777" w:rsidR="009D0159" w:rsidRPr="009D0159" w:rsidRDefault="009D0159" w:rsidP="009D0159">
      <w:pPr>
        <w:spacing w:after="0" w:line="240" w:lineRule="auto"/>
        <w:rPr>
          <w:rFonts w:ascii="Calibri" w:eastAsia="Times New Roman" w:hAnsi="Calibri" w:cs="Arial"/>
          <w:color w:val="000000"/>
        </w:rPr>
      </w:pPr>
    </w:p>
    <w:p w14:paraId="75C7C1C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Langen ES, Weiner SJ, Bloom SL, Rouse DJ, Varner MW, Reddy UM, Ramin SM, Caritis SN, Peaceman AM, Sorokin Y, Sciscione A, Carpenter MW, Mercer BM, Thorp JM, Malone FD, Iams JD, Eunice Kennedy Shriver National Institute of Child Health and Human Development (NICHD) Maternal-Fetal Medicine Units (MFMU) Network.</w:t>
      </w:r>
    </w:p>
    <w:p w14:paraId="75C7C1CD" w14:textId="17E95F9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Association of Cervical Effacement </w:t>
      </w:r>
      <w:r w:rsidR="00883201" w:rsidRPr="009D0159">
        <w:rPr>
          <w:rFonts w:ascii="Calibri" w:eastAsia="Times New Roman" w:hAnsi="Calibri" w:cs="Arial"/>
          <w:i/>
          <w:iCs/>
          <w:color w:val="000000"/>
        </w:rPr>
        <w:t>with</w:t>
      </w:r>
      <w:r w:rsidRPr="009D0159">
        <w:rPr>
          <w:rFonts w:ascii="Calibri" w:eastAsia="Times New Roman" w:hAnsi="Calibri" w:cs="Arial"/>
          <w:i/>
          <w:iCs/>
          <w:color w:val="000000"/>
        </w:rPr>
        <w:t xml:space="preserve"> the Rate of Cervical Change in Labor </w:t>
      </w:r>
      <w:proofErr w:type="gramStart"/>
      <w:r w:rsidRPr="009D0159">
        <w:rPr>
          <w:rFonts w:ascii="Calibri" w:eastAsia="Times New Roman" w:hAnsi="Calibri" w:cs="Arial"/>
          <w:i/>
          <w:iCs/>
          <w:color w:val="000000"/>
        </w:rPr>
        <w:t>Among</w:t>
      </w:r>
      <w:proofErr w:type="gramEnd"/>
      <w:r w:rsidRPr="009D0159">
        <w:rPr>
          <w:rFonts w:ascii="Calibri" w:eastAsia="Times New Roman" w:hAnsi="Calibri" w:cs="Arial"/>
          <w:i/>
          <w:iCs/>
          <w:color w:val="000000"/>
        </w:rPr>
        <w:t xml:space="preserve"> Nulliparous Women.</w:t>
      </w:r>
    </w:p>
    <w:p w14:paraId="75C7C1C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Feb 4;</w:t>
      </w:r>
    </w:p>
    <w:p w14:paraId="75C7C1C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26855099</w:t>
      </w:r>
    </w:p>
    <w:p w14:paraId="75C7C1D0" w14:textId="77777777" w:rsidR="009D0159" w:rsidRPr="009D0159" w:rsidRDefault="009D0159" w:rsidP="009D0159">
      <w:pPr>
        <w:spacing w:after="0" w:line="240" w:lineRule="auto"/>
        <w:rPr>
          <w:rFonts w:ascii="Calibri" w:eastAsia="Times New Roman" w:hAnsi="Calibri" w:cs="Arial"/>
          <w:color w:val="000000"/>
        </w:rPr>
      </w:pPr>
    </w:p>
    <w:p w14:paraId="75C7C1D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Gyamfi-Bannerman C, Thom EA, Blackwell SC, Tita AT, Reddy UM, Saade GR, Rouse DJ, McKenna DS, Clark EA, Thorp JM, Chien EK, Peaceman AM, Gibbs RS, Swamy GK, Norton ME, Casey BM, Caritis SN, Tolosa JE, Sorokin Y, VanDorsten JP, Jain L, NICHD Maternal–Fetal Medicine Units Network.</w:t>
      </w:r>
    </w:p>
    <w:p w14:paraId="75C7C1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Antenatal Betamethasone for Women at Risk for Late Preterm Delivery.</w:t>
      </w:r>
    </w:p>
    <w:p w14:paraId="75C7C1D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 Engl J Med. 2016 Feb 4;</w:t>
      </w:r>
    </w:p>
    <w:p w14:paraId="75C7C1D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26842679</w:t>
      </w:r>
    </w:p>
    <w:p w14:paraId="75C7C1D5" w14:textId="77777777" w:rsidR="009D0159" w:rsidRPr="009D0159" w:rsidRDefault="009D0159" w:rsidP="009D0159">
      <w:pPr>
        <w:spacing w:after="0" w:line="240" w:lineRule="auto"/>
        <w:rPr>
          <w:rFonts w:ascii="Calibri" w:eastAsia="Times New Roman" w:hAnsi="Calibri" w:cs="Arial"/>
          <w:color w:val="000000"/>
        </w:rPr>
      </w:pPr>
    </w:p>
    <w:p w14:paraId="75C7C1D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Moise KJ, Moldenhauer JS, Bennett KA, Goodnight W, Luks FI, Emery SP, Tsao K, Moon-Grady AJ, Moore RC, Treadwell MC, Vlastos EJ, Wetjen NM.</w:t>
      </w:r>
    </w:p>
    <w:p w14:paraId="75C7C1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Current Selection Criteria and Perioperative Therapy Used for Fetal Myelomeningocele Surgery.</w:t>
      </w:r>
    </w:p>
    <w:p w14:paraId="75C7C1D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Feb 4;</w:t>
      </w:r>
    </w:p>
    <w:p w14:paraId="75C7C1D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26855109</w:t>
      </w:r>
    </w:p>
    <w:p w14:paraId="75C7C1DA" w14:textId="77777777" w:rsidR="009D0159" w:rsidRPr="009D0159" w:rsidRDefault="009D0159" w:rsidP="009D0159">
      <w:pPr>
        <w:spacing w:after="0" w:line="240" w:lineRule="auto"/>
        <w:rPr>
          <w:rFonts w:ascii="Calibri" w:eastAsia="Times New Roman" w:hAnsi="Calibri" w:cs="Arial"/>
          <w:color w:val="000000"/>
        </w:rPr>
      </w:pPr>
    </w:p>
    <w:p w14:paraId="75C7C1D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Koren G, Hankins GD, Clark S, Caritis SN, Miodovnik M, Umans JG, Mattison DR.</w:t>
      </w:r>
    </w:p>
    <w:p w14:paraId="75C7C1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Effectiveness of Doxylamine-Pyridoxine for Morning Sickness.</w:t>
      </w:r>
    </w:p>
    <w:p w14:paraId="75C7C1D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Feb 1;</w:t>
      </w:r>
    </w:p>
    <w:p w14:paraId="75C7C1D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26844757</w:t>
      </w:r>
    </w:p>
    <w:p w14:paraId="75C7C1DF" w14:textId="77777777" w:rsidR="009D0159" w:rsidRPr="009D0159" w:rsidRDefault="009D0159" w:rsidP="009D0159">
      <w:pPr>
        <w:spacing w:after="0" w:line="240" w:lineRule="auto"/>
        <w:rPr>
          <w:rFonts w:ascii="Calibri" w:eastAsia="Times New Roman" w:hAnsi="Calibri" w:cs="Arial"/>
          <w:color w:val="000000"/>
        </w:rPr>
      </w:pPr>
    </w:p>
    <w:p w14:paraId="75C7C1E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Haas DM, Ehrenthal DB, Koch MA, Catov JM, Barnes SE, Facco F, Parker CB, Mercer BM, Bairey-Merz CN, Silver RM, Wapner RJ, Simhan HN, Hoffman MK, Grobman WA, Greenland P, Wing DA, Saade GR, Parry S, Zee PC, Reddy UM, Pemberton VL, Burwen DR, National Heart, Lung, and Blood Institute nuMoM2b Heart Health Study Network.</w:t>
      </w:r>
    </w:p>
    <w:p w14:paraId="75C7C1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 xml:space="preserve">Pregnancy as a Window to Future Cardiovascular Health: Design and Implementation of the nuMoM2b Heart </w:t>
      </w:r>
      <w:proofErr w:type="gramStart"/>
      <w:r w:rsidRPr="009D0159">
        <w:rPr>
          <w:rFonts w:ascii="Calibri" w:eastAsia="Times New Roman" w:hAnsi="Calibri" w:cs="Arial"/>
          <w:i/>
          <w:iCs/>
          <w:color w:val="000000"/>
        </w:rPr>
        <w:t>Health .</w:t>
      </w:r>
      <w:proofErr w:type="gramEnd"/>
    </w:p>
    <w:p w14:paraId="75C7C1E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Epidemiol. 2016 Jan 28;</w:t>
      </w:r>
    </w:p>
    <w:p w14:paraId="75C7C1E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26825925</w:t>
      </w:r>
    </w:p>
    <w:p w14:paraId="75C7C1E4" w14:textId="77777777" w:rsidR="009D0159" w:rsidRPr="009D0159" w:rsidRDefault="009D0159" w:rsidP="009D0159">
      <w:pPr>
        <w:spacing w:after="0" w:line="240" w:lineRule="auto"/>
        <w:rPr>
          <w:rFonts w:ascii="Calibri" w:eastAsia="Times New Roman" w:hAnsi="Calibri" w:cs="Arial"/>
          <w:color w:val="000000"/>
        </w:rPr>
      </w:pPr>
    </w:p>
    <w:p w14:paraId="75C7C1E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Colicchia LC, Simhan HN.</w:t>
      </w:r>
    </w:p>
    <w:p w14:paraId="75C7C1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Optimizing Subsequent Pregnancy Outcomes for Women with a Prior Preterm Birth.</w:t>
      </w:r>
    </w:p>
    <w:p w14:paraId="75C7C1E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2016 Jan 25;</w:t>
      </w:r>
    </w:p>
    <w:p w14:paraId="75C7C1E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26808194</w:t>
      </w:r>
    </w:p>
    <w:p w14:paraId="75C7C1E9" w14:textId="77777777" w:rsidR="009D0159" w:rsidRPr="009D0159" w:rsidRDefault="009D0159" w:rsidP="009D0159">
      <w:pPr>
        <w:spacing w:after="0" w:line="240" w:lineRule="auto"/>
        <w:rPr>
          <w:rFonts w:ascii="Calibri" w:eastAsia="Times New Roman" w:hAnsi="Calibri" w:cs="Arial"/>
          <w:color w:val="000000"/>
        </w:rPr>
      </w:pPr>
    </w:p>
    <w:p w14:paraId="75C7C1E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Simhan HN.</w:t>
      </w:r>
    </w:p>
    <w:p w14:paraId="75C7C1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Antepartum Care of the Obese Patient.</w:t>
      </w:r>
    </w:p>
    <w:p w14:paraId="75C7C1E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Obstet Gynecol. 2016 Jan 11;</w:t>
      </w:r>
    </w:p>
    <w:p w14:paraId="75C7C1E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26756260</w:t>
      </w:r>
    </w:p>
    <w:p w14:paraId="75C7C1EE" w14:textId="77777777" w:rsidR="009D0159" w:rsidRPr="009D0159" w:rsidRDefault="009D0159" w:rsidP="009D0159">
      <w:pPr>
        <w:spacing w:after="0" w:line="240" w:lineRule="auto"/>
        <w:rPr>
          <w:rFonts w:ascii="Calibri" w:eastAsia="Times New Roman" w:hAnsi="Calibri" w:cs="Arial"/>
          <w:color w:val="000000"/>
        </w:rPr>
      </w:pPr>
    </w:p>
    <w:p w14:paraId="75C7C1E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Manuck TA, Rice MM, Bailit JL, Grobman WA, Reddy UM, Wapner RJ, Thorp JM, Caritis SN, Prasad M, Tita AT, Saade GR, Sorokin Y, Rouse DJ, Blackwell SC, Tolosa JE, Eunice Kennedy Shriver National Institute of Child Health and Human Development Maternal-Fetal Medicine Units (MFMU) Network.</w:t>
      </w:r>
    </w:p>
    <w:p w14:paraId="75C7C1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Preterm Neonatal Morbidity and Mortality by Gestational Age: A Contemporary Cohort.</w:t>
      </w:r>
    </w:p>
    <w:p w14:paraId="75C7C1F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Jan 6;</w:t>
      </w:r>
    </w:p>
    <w:p w14:paraId="75C7C1F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26772790</w:t>
      </w:r>
    </w:p>
    <w:p w14:paraId="75C7C1F3" w14:textId="77777777" w:rsidR="009D0159" w:rsidRPr="009D0159" w:rsidRDefault="009D0159" w:rsidP="009D0159">
      <w:pPr>
        <w:spacing w:after="0" w:line="240" w:lineRule="auto"/>
        <w:rPr>
          <w:rFonts w:ascii="Calibri" w:eastAsia="Times New Roman" w:hAnsi="Calibri" w:cs="Arial"/>
          <w:color w:val="000000"/>
        </w:rPr>
      </w:pPr>
    </w:p>
    <w:p w14:paraId="75C7C1F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Pugh SJ, Hutcheon JA, Richardson GA, Brooks MM, Himes KP, Day NL, </w:t>
      </w:r>
      <w:proofErr w:type="gramStart"/>
      <w:r w:rsidRPr="009D0159">
        <w:rPr>
          <w:rFonts w:ascii="Calibri" w:eastAsia="Times New Roman" w:hAnsi="Calibri" w:cs="Arial"/>
          <w:color w:val="000000"/>
        </w:rPr>
        <w:t>Bodnar</w:t>
      </w:r>
      <w:proofErr w:type="gramEnd"/>
      <w:r w:rsidRPr="009D0159">
        <w:rPr>
          <w:rFonts w:ascii="Calibri" w:eastAsia="Times New Roman" w:hAnsi="Calibri" w:cs="Arial"/>
          <w:color w:val="000000"/>
        </w:rPr>
        <w:t xml:space="preserve"> LM.</w:t>
      </w:r>
    </w:p>
    <w:p w14:paraId="75C7C1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Child academic achievement in association with pre-pregnancy obesity and gestational weight gain.</w:t>
      </w:r>
    </w:p>
    <w:p w14:paraId="75C7C1F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Epidemiol Community Health. 2016 Jan 4;</w:t>
      </w:r>
    </w:p>
    <w:p w14:paraId="75C7C1F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26729706</w:t>
      </w:r>
    </w:p>
    <w:p w14:paraId="75C7C1F8" w14:textId="77777777" w:rsidR="009D0159" w:rsidRPr="009D0159" w:rsidRDefault="009D0159" w:rsidP="009D0159">
      <w:pPr>
        <w:spacing w:after="0" w:line="240" w:lineRule="auto"/>
        <w:rPr>
          <w:rFonts w:ascii="Calibri" w:eastAsia="Times New Roman" w:hAnsi="Calibri" w:cs="Arial"/>
          <w:color w:val="000000"/>
        </w:rPr>
      </w:pPr>
    </w:p>
    <w:p w14:paraId="75C7C1F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Costantine MM, Cleary K, Hebert MF, Ahmed MS, Brown LM, Ren Z, Easterling TR, Haas DM, Haneline LS, Caritis SN, Venkataramanan R, West H, D'Alton M, Hankins G, Eunice Kennedy Shriver National Institute of Child Health and Human Development Obstetric-Fetal Pharmacology Research Units Network (OPRU).</w:t>
      </w:r>
    </w:p>
    <w:p w14:paraId="75C7C1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Safety and Pharmacokinetics of Pravastatin Used for the Prevention of Preeclampsia in High-Risk Pregnant Women: A Pilot Randomized Controlled Trial.</w:t>
      </w:r>
    </w:p>
    <w:p w14:paraId="75C7C1F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Dec 23;</w:t>
      </w:r>
    </w:p>
    <w:p w14:paraId="75C7C1F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26723196</w:t>
      </w:r>
    </w:p>
    <w:p w14:paraId="75C7C1FD" w14:textId="77777777" w:rsidR="009D0159" w:rsidRPr="009D0159" w:rsidRDefault="009D0159" w:rsidP="009D0159">
      <w:pPr>
        <w:spacing w:after="0" w:line="240" w:lineRule="auto"/>
        <w:rPr>
          <w:rFonts w:ascii="Calibri" w:eastAsia="Times New Roman" w:hAnsi="Calibri" w:cs="Arial"/>
          <w:color w:val="000000"/>
        </w:rPr>
      </w:pPr>
    </w:p>
    <w:p w14:paraId="75C7C1F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Staff AC, Redman CW, Williams D, Leeson P, Moe K, Thilaganathan B, Magnus P, Steegers EA, Tsigas EZ, Ness RB, Myatt L, Poston L, Roberts JM.</w:t>
      </w:r>
    </w:p>
    <w:p w14:paraId="75C7C1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Pregnancy and Long-Term Maternal Cardiovascular Health: Progress </w:t>
      </w:r>
      <w:proofErr w:type="gramStart"/>
      <w:r w:rsidRPr="009D0159">
        <w:rPr>
          <w:rFonts w:ascii="Calibri" w:eastAsia="Times New Roman" w:hAnsi="Calibri" w:cs="Arial"/>
          <w:i/>
          <w:iCs/>
          <w:color w:val="000000"/>
        </w:rPr>
        <w:t>Through</w:t>
      </w:r>
      <w:proofErr w:type="gramEnd"/>
      <w:r w:rsidRPr="009D0159">
        <w:rPr>
          <w:rFonts w:ascii="Calibri" w:eastAsia="Times New Roman" w:hAnsi="Calibri" w:cs="Arial"/>
          <w:i/>
          <w:iCs/>
          <w:color w:val="000000"/>
        </w:rPr>
        <w:t xml:space="preserve"> Harmonization of Research Cohorts and Biobanks.</w:t>
      </w:r>
    </w:p>
    <w:p w14:paraId="75C7C20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Hypertension. 2015 Dec 14;</w:t>
      </w:r>
    </w:p>
    <w:p w14:paraId="75C7C20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26667417</w:t>
      </w:r>
    </w:p>
    <w:p w14:paraId="75C7C202" w14:textId="77777777" w:rsidR="009D0159" w:rsidRPr="009D0159" w:rsidRDefault="009D0159" w:rsidP="009D0159">
      <w:pPr>
        <w:spacing w:after="0" w:line="240" w:lineRule="auto"/>
        <w:rPr>
          <w:rFonts w:ascii="Calibri" w:eastAsia="Times New Roman" w:hAnsi="Calibri" w:cs="Arial"/>
          <w:color w:val="000000"/>
        </w:rPr>
      </w:pPr>
    </w:p>
    <w:p w14:paraId="75C7C20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Catov JM, Lee M, Roberts JM, Xu J, Simhan HN.</w:t>
      </w:r>
    </w:p>
    <w:p w14:paraId="75C7C2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Race Disparities and Decreasing Birth Weight: Are All Babies Getting Smaller?</w:t>
      </w:r>
    </w:p>
    <w:p w14:paraId="75C7C20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Am J Epidemiol. 2015 Dec 13;</w:t>
      </w:r>
    </w:p>
    <w:p w14:paraId="75C7C20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26667251</w:t>
      </w:r>
    </w:p>
    <w:p w14:paraId="75C7C207" w14:textId="77777777" w:rsidR="009D0159" w:rsidRPr="009D0159" w:rsidRDefault="009D0159" w:rsidP="009D0159">
      <w:pPr>
        <w:spacing w:after="0" w:line="240" w:lineRule="auto"/>
        <w:rPr>
          <w:rFonts w:ascii="Calibri" w:eastAsia="Times New Roman" w:hAnsi="Calibri" w:cs="Arial"/>
          <w:color w:val="000000"/>
        </w:rPr>
      </w:pPr>
    </w:p>
    <w:p w14:paraId="75C7C20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Catov JM, Lee M, Roberts JM, Xu J, Simhan HN.</w:t>
      </w:r>
    </w:p>
    <w:p w14:paraId="75C7C2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Catov et al. Respond to "Troubling Trends in Birth Weight".</w:t>
      </w:r>
    </w:p>
    <w:p w14:paraId="75C7C20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Epidemiol. 2015 Dec 13;</w:t>
      </w:r>
    </w:p>
    <w:p w14:paraId="75C7C20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26667253</w:t>
      </w:r>
    </w:p>
    <w:p w14:paraId="75C7C20C" w14:textId="77777777" w:rsidR="009D0159" w:rsidRPr="009D0159" w:rsidRDefault="009D0159" w:rsidP="009D0159">
      <w:pPr>
        <w:spacing w:after="0" w:line="240" w:lineRule="auto"/>
        <w:rPr>
          <w:rFonts w:ascii="Calibri" w:eastAsia="Times New Roman" w:hAnsi="Calibri" w:cs="Arial"/>
          <w:color w:val="000000"/>
        </w:rPr>
      </w:pPr>
    </w:p>
    <w:p w14:paraId="75C7C20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Combs CA, Schuit E, Caritis SN, Lim AC, Garite TJ, Maurel K, Rouse D, Thom E, Tita AT, Mol B, A Global Obstetrics Network (GONet) collaboration.</w:t>
      </w:r>
    </w:p>
    <w:p w14:paraId="75C7C2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17-Hydroxyprogesterone caproate in triplet pregnancy: an individual patient data meta-analysis.</w:t>
      </w:r>
    </w:p>
    <w:p w14:paraId="75C7C20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2015 Dec 10;</w:t>
      </w:r>
    </w:p>
    <w:p w14:paraId="75C7C21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26663620</w:t>
      </w:r>
    </w:p>
    <w:p w14:paraId="75C7C211" w14:textId="77777777" w:rsidR="009D0159" w:rsidRPr="009D0159" w:rsidRDefault="009D0159" w:rsidP="009D0159">
      <w:pPr>
        <w:spacing w:after="0" w:line="240" w:lineRule="auto"/>
        <w:rPr>
          <w:rFonts w:ascii="Calibri" w:eastAsia="Times New Roman" w:hAnsi="Calibri" w:cs="Arial"/>
          <w:color w:val="000000"/>
        </w:rPr>
      </w:pPr>
    </w:p>
    <w:p w14:paraId="75C7C21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Bailit JL, Grobman WA, Rice MM, Wapner RJ, Reddy UM, Varner MW, Thorp JM, Caritis SN, Iams JD, Saade G, Rouse DJ, Tolosa JE, Eunice Kennedy Shriver National Institute of Child Health and Human Development (NICHD) Maternal-Fetal Medicine Units (MFMU) Network.</w:t>
      </w:r>
    </w:p>
    <w:p w14:paraId="75C7C2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Evaluation of delivery options for second stage events.</w:t>
      </w:r>
    </w:p>
    <w:p w14:paraId="75C7C21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Nov 17;</w:t>
      </w:r>
    </w:p>
    <w:p w14:paraId="75C7C21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26596236</w:t>
      </w:r>
    </w:p>
    <w:p w14:paraId="75C7C216" w14:textId="77777777" w:rsidR="009D0159" w:rsidRPr="009D0159" w:rsidRDefault="009D0159" w:rsidP="009D0159">
      <w:pPr>
        <w:spacing w:after="0" w:line="240" w:lineRule="auto"/>
        <w:rPr>
          <w:rFonts w:ascii="Calibri" w:eastAsia="Times New Roman" w:hAnsi="Calibri" w:cs="Arial"/>
          <w:color w:val="000000"/>
        </w:rPr>
      </w:pPr>
    </w:p>
    <w:p w14:paraId="75C7C21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Kyathanahalli C, Organ K, Moreci RS, Anamthathmakula P, Hassan SS, Caritis SN, Jeyasuria P, Condon JC.</w:t>
      </w:r>
    </w:p>
    <w:p w14:paraId="75C7C21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Uterine endoplasmic reticulum stress-unfolded protein response regulation of gestational length is caspase-3 and -7- dependent.</w:t>
      </w:r>
    </w:p>
    <w:p w14:paraId="75C7C21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Proc Natl Acad Sci U S A. 2015 Oct 26;</w:t>
      </w:r>
    </w:p>
    <w:p w14:paraId="75C7C21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26504199</w:t>
      </w:r>
    </w:p>
    <w:p w14:paraId="75C7C21B" w14:textId="77777777" w:rsidR="009D0159" w:rsidRPr="009D0159" w:rsidRDefault="009D0159" w:rsidP="009D0159">
      <w:pPr>
        <w:spacing w:after="0" w:line="240" w:lineRule="auto"/>
        <w:rPr>
          <w:rFonts w:ascii="Calibri" w:eastAsia="Times New Roman" w:hAnsi="Calibri" w:cs="Arial"/>
          <w:color w:val="000000"/>
        </w:rPr>
      </w:pPr>
    </w:p>
    <w:p w14:paraId="75C7C21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Froehlich R, Simhan HN, Larkin JC.</w:t>
      </w:r>
    </w:p>
    <w:p w14:paraId="75C7C21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 Evidence-Based Approach to Defining Fetal Macrosomia.</w:t>
      </w:r>
    </w:p>
    <w:p w14:paraId="75C7C21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2015 Oct 25;</w:t>
      </w:r>
    </w:p>
    <w:p w14:paraId="75C7C21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26499356</w:t>
      </w:r>
    </w:p>
    <w:p w14:paraId="75C7C220" w14:textId="77777777" w:rsidR="009D0159" w:rsidRPr="009D0159" w:rsidRDefault="009D0159" w:rsidP="009D0159">
      <w:pPr>
        <w:spacing w:after="0" w:line="240" w:lineRule="auto"/>
        <w:rPr>
          <w:rFonts w:ascii="Calibri" w:eastAsia="Times New Roman" w:hAnsi="Calibri" w:cs="Arial"/>
          <w:color w:val="000000"/>
        </w:rPr>
      </w:pPr>
    </w:p>
    <w:p w14:paraId="75C7C22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Bodnar LM, Siminerio LL, Himes KP, Hutcheon JA, Lash TL, Parisi SM, Abrams B.</w:t>
      </w:r>
    </w:p>
    <w:p w14:paraId="75C7C22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obesity and gestational weight gain are risk factors for infant death.</w:t>
      </w:r>
    </w:p>
    <w:p w14:paraId="75C7C22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Obesity (Silver Spring). 2015 Nov 17;</w:t>
      </w:r>
    </w:p>
    <w:p w14:paraId="75C7C22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26572932</w:t>
      </w:r>
    </w:p>
    <w:p w14:paraId="75C7C225" w14:textId="77777777" w:rsidR="009D0159" w:rsidRPr="009D0159" w:rsidRDefault="009D0159" w:rsidP="009D0159">
      <w:pPr>
        <w:spacing w:after="0" w:line="240" w:lineRule="auto"/>
        <w:rPr>
          <w:rFonts w:ascii="Calibri" w:eastAsia="Times New Roman" w:hAnsi="Calibri" w:cs="Arial"/>
          <w:color w:val="000000"/>
        </w:rPr>
      </w:pPr>
    </w:p>
    <w:p w14:paraId="75C7C22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Feghali M, Venkataramanan R, Caritis S.</w:t>
      </w:r>
    </w:p>
    <w:p w14:paraId="75C7C22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Pharmacokinetics of drugs in pregnancy.</w:t>
      </w:r>
    </w:p>
    <w:p w14:paraId="75C7C22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Perinatol. 2015 Oct 6;</w:t>
      </w:r>
    </w:p>
    <w:p w14:paraId="75C7C22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26452316</w:t>
      </w:r>
    </w:p>
    <w:p w14:paraId="75C7C22A" w14:textId="77777777" w:rsidR="009D0159" w:rsidRPr="009D0159" w:rsidRDefault="009D0159" w:rsidP="009D0159">
      <w:pPr>
        <w:spacing w:after="0" w:line="240" w:lineRule="auto"/>
        <w:rPr>
          <w:rFonts w:ascii="Calibri" w:eastAsia="Times New Roman" w:hAnsi="Calibri" w:cs="Arial"/>
          <w:color w:val="000000"/>
        </w:rPr>
      </w:pPr>
    </w:p>
    <w:p w14:paraId="75C7C22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Scifres CM, Feghali M, Dumont T, Althouse AD, Speer P, Caritis SN, Catov JM.</w:t>
      </w:r>
    </w:p>
    <w:p w14:paraId="75C7C22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Large-for-Gestational-Age Ultrasound Diagnosis and Risk for Cesarean Delivery in Women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Gestational Diabetes Mellitus.</w:t>
      </w:r>
    </w:p>
    <w:p w14:paraId="75C7C22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Oct 5;</w:t>
      </w:r>
    </w:p>
    <w:p w14:paraId="75C7C22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PMID: 26444129</w:t>
      </w:r>
    </w:p>
    <w:p w14:paraId="75C7C22F" w14:textId="77777777" w:rsidR="009D0159" w:rsidRPr="009D0159" w:rsidRDefault="009D0159" w:rsidP="009D0159">
      <w:pPr>
        <w:spacing w:after="0" w:line="240" w:lineRule="auto"/>
        <w:rPr>
          <w:rFonts w:ascii="Calibri" w:eastAsia="Times New Roman" w:hAnsi="Calibri" w:cs="Arial"/>
          <w:color w:val="000000"/>
        </w:rPr>
      </w:pPr>
    </w:p>
    <w:p w14:paraId="75C7C23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Borowski KS, Clark EA, Lai Y, Wapner RJ, Sorokin Y, Peaceman AM, Iams JD, Leveno KJ, Harper M, Caritis SN, Miodovnik M, Mercer BM, Thorp JM, O'Sullivan MJ, Ramin SM, Carpenter MW, Rouse DJ, Sibai B, Eunice Kennedy Shriver National Institute of Child Health and Human Development Maternal-Fetal Medicine Units Network.</w:t>
      </w:r>
    </w:p>
    <w:p w14:paraId="75C7C23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Neonatal Genetic Variation in Steroid Metabolism and Key Respiratory Function Genes and Perinatal Outcomes in Single and Multiple Courses of Corticosteroids.</w:t>
      </w:r>
    </w:p>
    <w:p w14:paraId="75C7C232" w14:textId="40EE603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2015 Oct</w:t>
      </w:r>
      <w:r w:rsidR="00883201" w:rsidRPr="009D0159">
        <w:rPr>
          <w:rFonts w:ascii="Calibri" w:eastAsia="Times New Roman" w:hAnsi="Calibri" w:cs="Arial"/>
          <w:color w:val="000000"/>
        </w:rPr>
        <w:t>; 32</w:t>
      </w:r>
      <w:r w:rsidRPr="009D0159">
        <w:rPr>
          <w:rFonts w:ascii="Calibri" w:eastAsia="Times New Roman" w:hAnsi="Calibri" w:cs="Arial"/>
          <w:color w:val="000000"/>
        </w:rPr>
        <w:t>(12):1126-32.</w:t>
      </w:r>
    </w:p>
    <w:p w14:paraId="75C7C23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26445141</w:t>
      </w:r>
    </w:p>
    <w:p w14:paraId="75C7C234" w14:textId="77777777" w:rsidR="009D0159" w:rsidRPr="009D0159" w:rsidRDefault="009D0159" w:rsidP="009D0159">
      <w:pPr>
        <w:spacing w:after="0" w:line="240" w:lineRule="auto"/>
        <w:rPr>
          <w:rFonts w:ascii="Calibri" w:eastAsia="Times New Roman" w:hAnsi="Calibri" w:cs="Arial"/>
          <w:color w:val="000000"/>
        </w:rPr>
      </w:pPr>
    </w:p>
    <w:p w14:paraId="75C7C23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Feghali MN, Scifres CM, Caritis SN.</w:t>
      </w:r>
    </w:p>
    <w:p w14:paraId="75C7C2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Glyburide vs Insulin and Adverse Pregnancy Outcomes.</w:t>
      </w:r>
    </w:p>
    <w:p w14:paraId="75C7C237" w14:textId="6B4C5FC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JAMA Pediatr. 2015 Oct 1</w:t>
      </w:r>
      <w:r w:rsidR="00883201" w:rsidRPr="009D0159">
        <w:rPr>
          <w:rFonts w:ascii="Calibri" w:eastAsia="Times New Roman" w:hAnsi="Calibri" w:cs="Arial"/>
          <w:color w:val="000000"/>
        </w:rPr>
        <w:t>; 169</w:t>
      </w:r>
      <w:r w:rsidRPr="009D0159">
        <w:rPr>
          <w:rFonts w:ascii="Calibri" w:eastAsia="Times New Roman" w:hAnsi="Calibri" w:cs="Arial"/>
          <w:color w:val="000000"/>
        </w:rPr>
        <w:t>(10):974.</w:t>
      </w:r>
    </w:p>
    <w:p w14:paraId="75C7C23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26437011</w:t>
      </w:r>
    </w:p>
    <w:p w14:paraId="75C7C239" w14:textId="77777777" w:rsidR="009D0159" w:rsidRPr="009D0159" w:rsidRDefault="009D0159" w:rsidP="009D0159">
      <w:pPr>
        <w:spacing w:after="0" w:line="240" w:lineRule="auto"/>
        <w:rPr>
          <w:rFonts w:ascii="Calibri" w:eastAsia="Times New Roman" w:hAnsi="Calibri" w:cs="Arial"/>
          <w:color w:val="000000"/>
        </w:rPr>
      </w:pPr>
    </w:p>
    <w:p w14:paraId="75C7C23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Pugh SJ, Richardson GA, Hutcheon JA, Himes KP, Brooks MM, Day NL, Bodnar LM.</w:t>
      </w:r>
    </w:p>
    <w:p w14:paraId="75C7C23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Obesity and Excessive Gestational Weight Gain Are Associated with Components of Child Cognition.</w:t>
      </w:r>
    </w:p>
    <w:p w14:paraId="75C7C23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Nutr. 2015 Sep 30;</w:t>
      </w:r>
    </w:p>
    <w:p w14:paraId="75C7C23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26423736</w:t>
      </w:r>
    </w:p>
    <w:p w14:paraId="75C7C23E" w14:textId="77777777" w:rsidR="009D0159" w:rsidRPr="009D0159" w:rsidRDefault="009D0159" w:rsidP="009D0159">
      <w:pPr>
        <w:spacing w:after="0" w:line="240" w:lineRule="auto"/>
        <w:rPr>
          <w:rFonts w:ascii="Calibri" w:eastAsia="Times New Roman" w:hAnsi="Calibri" w:cs="Arial"/>
          <w:color w:val="000000"/>
        </w:rPr>
      </w:pPr>
    </w:p>
    <w:p w14:paraId="75C7C23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Virk J, Liew Z, Olsen J, Nohr EA, Catov JM, Ritz B.</w:t>
      </w:r>
    </w:p>
    <w:p w14:paraId="75C7C24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Preconceptional and prenatal supplementary folic acid and multivitamin intake and autism spectrum disorders.</w:t>
      </w:r>
    </w:p>
    <w:p w14:paraId="75C7C24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Autism. 2015 Sep 25;</w:t>
      </w:r>
    </w:p>
    <w:p w14:paraId="75C7C24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26408631</w:t>
      </w:r>
    </w:p>
    <w:p w14:paraId="75C7C243" w14:textId="77777777" w:rsidR="009D0159" w:rsidRPr="009D0159" w:rsidRDefault="009D0159" w:rsidP="009D0159">
      <w:pPr>
        <w:spacing w:after="0" w:line="240" w:lineRule="auto"/>
        <w:rPr>
          <w:rFonts w:ascii="Calibri" w:eastAsia="Times New Roman" w:hAnsi="Calibri" w:cs="Arial"/>
          <w:color w:val="000000"/>
        </w:rPr>
      </w:pPr>
    </w:p>
    <w:p w14:paraId="75C7C24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Ryu RJ, Eyal S, Easterling TR, Caritis SN, Venkataraman R, Hankins G, Rytting E, Thummel K, Kelly EJ, Risler L, Phillips B, Honaker MT, Shen DD, Hebert MF.</w:t>
      </w:r>
    </w:p>
    <w:p w14:paraId="75C7C2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Pharmacokinetics of metoprolol during pregnancy and lactation.</w:t>
      </w:r>
    </w:p>
    <w:p w14:paraId="75C7C24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Pharmacol. 2015 Sep 7;</w:t>
      </w:r>
    </w:p>
    <w:p w14:paraId="75C7C24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26461463</w:t>
      </w:r>
    </w:p>
    <w:p w14:paraId="75C7C248" w14:textId="77777777" w:rsidR="009D0159" w:rsidRPr="009D0159" w:rsidRDefault="009D0159" w:rsidP="009D0159">
      <w:pPr>
        <w:spacing w:after="0" w:line="240" w:lineRule="auto"/>
        <w:rPr>
          <w:rFonts w:ascii="Calibri" w:eastAsia="Times New Roman" w:hAnsi="Calibri" w:cs="Arial"/>
          <w:color w:val="000000"/>
        </w:rPr>
      </w:pPr>
    </w:p>
    <w:p w14:paraId="75C7C24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Emery SP, Bahtiyar MO, Moise KJ; North American Fetal Therapy Network.</w:t>
      </w:r>
    </w:p>
    <w:p w14:paraId="75C7C24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North American Fetal Therapy Network Consensus Statement: Management of Complicated </w:t>
      </w:r>
      <w:proofErr w:type="gramStart"/>
      <w:r w:rsidRPr="009D0159">
        <w:rPr>
          <w:rFonts w:ascii="Calibri" w:eastAsia="Times New Roman" w:hAnsi="Calibri" w:cs="Arial"/>
          <w:i/>
          <w:iCs/>
          <w:color w:val="000000"/>
        </w:rPr>
        <w:t>Monochorionic .</w:t>
      </w:r>
      <w:proofErr w:type="gramEnd"/>
    </w:p>
    <w:p w14:paraId="75C7C24B" w14:textId="74D36CF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Sep</w:t>
      </w:r>
      <w:r w:rsidR="00883201" w:rsidRPr="009D0159">
        <w:rPr>
          <w:rFonts w:ascii="Calibri" w:eastAsia="Times New Roman" w:hAnsi="Calibri" w:cs="Arial"/>
          <w:color w:val="000000"/>
        </w:rPr>
        <w:t>; 126</w:t>
      </w:r>
      <w:r w:rsidRPr="009D0159">
        <w:rPr>
          <w:rFonts w:ascii="Calibri" w:eastAsia="Times New Roman" w:hAnsi="Calibri" w:cs="Arial"/>
          <w:color w:val="000000"/>
        </w:rPr>
        <w:t>(3):575-84.</w:t>
      </w:r>
    </w:p>
    <w:p w14:paraId="75C7C24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26244534</w:t>
      </w:r>
    </w:p>
    <w:p w14:paraId="75C7C24D" w14:textId="77777777" w:rsidR="009D0159" w:rsidRPr="009D0159" w:rsidRDefault="009D0159" w:rsidP="009D0159">
      <w:pPr>
        <w:spacing w:after="0" w:line="240" w:lineRule="auto"/>
        <w:rPr>
          <w:rFonts w:ascii="Calibri" w:eastAsia="Times New Roman" w:hAnsi="Calibri" w:cs="Arial"/>
          <w:color w:val="000000"/>
        </w:rPr>
      </w:pPr>
    </w:p>
    <w:p w14:paraId="75C7C24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Radin RG, Mumford SL, Silver RM, Lesher LL, Galai N, Faraggi D, Wactawski-Wende J, Townsend JM, Lynch AM, Simhan HN, Sjaarda LA, Perkins NJ, Zarek SM, Schliep KC, Schisterman EF.</w:t>
      </w:r>
    </w:p>
    <w:p w14:paraId="75C7C24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Sex ratio following preconception low-dose aspirin in women with prior pregnancy loss.</w:t>
      </w:r>
    </w:p>
    <w:p w14:paraId="75C7C250" w14:textId="0F31639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Invest. 2015 Sep 1</w:t>
      </w:r>
      <w:r w:rsidR="00883201" w:rsidRPr="009D0159">
        <w:rPr>
          <w:rFonts w:ascii="Calibri" w:eastAsia="Times New Roman" w:hAnsi="Calibri" w:cs="Arial"/>
          <w:color w:val="000000"/>
        </w:rPr>
        <w:t>; 125</w:t>
      </w:r>
      <w:r w:rsidRPr="009D0159">
        <w:rPr>
          <w:rFonts w:ascii="Calibri" w:eastAsia="Times New Roman" w:hAnsi="Calibri" w:cs="Arial"/>
          <w:color w:val="000000"/>
        </w:rPr>
        <w:t>(9):3619-3626.</w:t>
      </w:r>
    </w:p>
    <w:p w14:paraId="75C7C25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26280577</w:t>
      </w:r>
    </w:p>
    <w:p w14:paraId="75C7C252" w14:textId="77777777" w:rsidR="009D0159" w:rsidRPr="009D0159" w:rsidRDefault="009D0159" w:rsidP="009D0159">
      <w:pPr>
        <w:spacing w:after="0" w:line="240" w:lineRule="auto"/>
        <w:rPr>
          <w:rFonts w:ascii="Calibri" w:eastAsia="Times New Roman" w:hAnsi="Calibri" w:cs="Arial"/>
          <w:color w:val="000000"/>
        </w:rPr>
      </w:pPr>
    </w:p>
    <w:p w14:paraId="75C7C25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Bodnar LM, Parks WT, Perkins K, Pugh SJ, Platt RW, Feghali M, Florio K, Young O, Bernstein S, Simhan HN.</w:t>
      </w:r>
    </w:p>
    <w:p w14:paraId="75C7C25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prepregnancy obesity and cause-specific stillbirth.</w:t>
      </w:r>
    </w:p>
    <w:p w14:paraId="75C7C25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Clin Nutr. 2015 Aug 26.</w:t>
      </w:r>
    </w:p>
    <w:p w14:paraId="75C7C25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26310539</w:t>
      </w:r>
    </w:p>
    <w:p w14:paraId="75C7C257" w14:textId="77777777" w:rsidR="009D0159" w:rsidRPr="009D0159" w:rsidRDefault="009D0159" w:rsidP="009D0159">
      <w:pPr>
        <w:spacing w:after="0" w:line="240" w:lineRule="auto"/>
        <w:rPr>
          <w:rFonts w:ascii="Calibri" w:eastAsia="Times New Roman" w:hAnsi="Calibri" w:cs="Arial"/>
          <w:color w:val="000000"/>
        </w:rPr>
      </w:pPr>
    </w:p>
    <w:p w14:paraId="75C7C2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Feghali M, Jean KM, Emery SP.</w:t>
      </w:r>
    </w:p>
    <w:p w14:paraId="75C7C25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Ultrasound assessment of congenital fetal lung masses and neonatal respiratory outcomes.</w:t>
      </w:r>
    </w:p>
    <w:p w14:paraId="75C7C25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Prenat Diagn. 2015 Aug 17.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10.1002/pd.4678.</w:t>
      </w:r>
    </w:p>
    <w:p w14:paraId="75C7C25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26277878</w:t>
      </w:r>
    </w:p>
    <w:p w14:paraId="75C7C25C" w14:textId="77777777" w:rsidR="009D0159" w:rsidRPr="009D0159" w:rsidRDefault="009D0159" w:rsidP="009D0159">
      <w:pPr>
        <w:spacing w:after="0" w:line="240" w:lineRule="auto"/>
        <w:rPr>
          <w:rFonts w:ascii="Calibri" w:eastAsia="Times New Roman" w:hAnsi="Calibri" w:cs="Arial"/>
          <w:color w:val="000000"/>
        </w:rPr>
      </w:pPr>
    </w:p>
    <w:p w14:paraId="75C7C2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Belfort MA, Saade GR, Thom E, Blackwell SC, Reddy UM, Thorp JM Jr, Tita AT, Miller RS, Peaceman AM, McKenna DS, Chien EK, Rouse DJ, Gibbs RS, El-Sayed YY, Sorokin Y, Caritis SN, VanDorsten JP; Eunice Kennedy Shriver National Institute of Child Health and Human Development Maternal–Fetal Medicine Units Network.</w:t>
      </w:r>
    </w:p>
    <w:p w14:paraId="75C7C25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Randomized Trial of Intrapartum Fetal ECG ST-Segment Analysis.</w:t>
      </w:r>
    </w:p>
    <w:p w14:paraId="75C7C25F" w14:textId="418E74F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 Engl J Med. 2015 Aug 13</w:t>
      </w:r>
      <w:r w:rsidR="00883201" w:rsidRPr="009D0159">
        <w:rPr>
          <w:rFonts w:ascii="Calibri" w:eastAsia="Times New Roman" w:hAnsi="Calibri" w:cs="Arial"/>
          <w:color w:val="000000"/>
        </w:rPr>
        <w:t>; 373</w:t>
      </w:r>
      <w:r w:rsidRPr="009D0159">
        <w:rPr>
          <w:rFonts w:ascii="Calibri" w:eastAsia="Times New Roman" w:hAnsi="Calibri" w:cs="Arial"/>
          <w:color w:val="000000"/>
        </w:rPr>
        <w:t>(7):632-41.</w:t>
      </w:r>
    </w:p>
    <w:p w14:paraId="75C7C26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26267623</w:t>
      </w:r>
    </w:p>
    <w:p w14:paraId="75C7C261" w14:textId="77777777" w:rsidR="009D0159" w:rsidRPr="009D0159" w:rsidRDefault="009D0159" w:rsidP="009D0159">
      <w:pPr>
        <w:spacing w:after="0" w:line="240" w:lineRule="auto"/>
        <w:rPr>
          <w:rFonts w:ascii="Calibri" w:eastAsia="Times New Roman" w:hAnsi="Calibri" w:cs="Arial"/>
          <w:color w:val="000000"/>
        </w:rPr>
      </w:pPr>
    </w:p>
    <w:p w14:paraId="75C7C26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Hirtz DG, Weiner SJ, Bulas D, DiPietro M, Seibert J, Rouse DJ, Mercer BM, Varner MW, Reddy UM, Iams JD, Wapner RJ, Sorokin Y, Thorp JM Jr, Ramin SM, Malone FD, Carpenter MW, O'Sullivan MJ, Peaceman AM, Hankins GD, Dudley D, Caritis SN; Eunice Kennedy Shriver National Institute of Child Health and Human Development Maternal-Fetal Medicine Units Network.</w:t>
      </w:r>
    </w:p>
    <w:p w14:paraId="75C7C26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Antenatal Magnesium and Cerebral Palsy in Preterm Infants.</w:t>
      </w:r>
    </w:p>
    <w:p w14:paraId="75C7C26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2015 Aug 5.</w:t>
      </w:r>
    </w:p>
    <w:p w14:paraId="75C7C26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26254839</w:t>
      </w:r>
    </w:p>
    <w:p w14:paraId="75C7C266" w14:textId="77777777" w:rsidR="009D0159" w:rsidRPr="009D0159" w:rsidRDefault="009D0159" w:rsidP="009D0159">
      <w:pPr>
        <w:spacing w:after="0" w:line="240" w:lineRule="auto"/>
        <w:rPr>
          <w:rFonts w:ascii="Calibri" w:eastAsia="Times New Roman" w:hAnsi="Calibri" w:cs="Arial"/>
          <w:color w:val="000000"/>
        </w:rPr>
      </w:pPr>
    </w:p>
    <w:p w14:paraId="75C7C26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Koppes E, Himes KP, Chaillet JR.</w:t>
      </w:r>
    </w:p>
    <w:p w14:paraId="75C7C26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Partial Loss of Genomic Imprinting Reveals Important Roles for Kcnq1 and Peg10 Imprinted Domains in Placental Development.</w:t>
      </w:r>
    </w:p>
    <w:p w14:paraId="75C7C269" w14:textId="2F4245A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2015 Aug 4</w:t>
      </w:r>
      <w:r w:rsidR="00883201" w:rsidRPr="009D0159">
        <w:rPr>
          <w:rFonts w:ascii="Calibri" w:eastAsia="Times New Roman" w:hAnsi="Calibri" w:cs="Arial"/>
          <w:color w:val="000000"/>
        </w:rPr>
        <w:t>; 10</w:t>
      </w:r>
      <w:r w:rsidRPr="009D0159">
        <w:rPr>
          <w:rFonts w:ascii="Calibri" w:eastAsia="Times New Roman" w:hAnsi="Calibri" w:cs="Arial"/>
          <w:color w:val="000000"/>
        </w:rPr>
        <w:t>(8):e0135202.</w:t>
      </w:r>
    </w:p>
    <w:p w14:paraId="75C7C26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26241757</w:t>
      </w:r>
    </w:p>
    <w:p w14:paraId="75C7C26B" w14:textId="77777777" w:rsidR="009D0159" w:rsidRPr="009D0159" w:rsidRDefault="009D0159" w:rsidP="009D0159">
      <w:pPr>
        <w:spacing w:after="0" w:line="240" w:lineRule="auto"/>
        <w:rPr>
          <w:rFonts w:ascii="Calibri" w:eastAsia="Times New Roman" w:hAnsi="Calibri" w:cs="Arial"/>
          <w:color w:val="000000"/>
        </w:rPr>
      </w:pPr>
    </w:p>
    <w:p w14:paraId="75C7C2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Twedt R, Bradley M, Deiseroth D, Althouse A, Facco F.</w:t>
      </w:r>
    </w:p>
    <w:p w14:paraId="75C7C26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Sleep Duration and Blood Glucose Control in Women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Gestational Diabetes Mellitus.</w:t>
      </w:r>
    </w:p>
    <w:p w14:paraId="75C7C26E" w14:textId="4B26E0C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Aug</w:t>
      </w:r>
      <w:r w:rsidR="00883201" w:rsidRPr="009D0159">
        <w:rPr>
          <w:rFonts w:ascii="Calibri" w:eastAsia="Times New Roman" w:hAnsi="Calibri" w:cs="Arial"/>
          <w:color w:val="000000"/>
        </w:rPr>
        <w:t>; 126</w:t>
      </w:r>
      <w:r w:rsidRPr="009D0159">
        <w:rPr>
          <w:rFonts w:ascii="Calibri" w:eastAsia="Times New Roman" w:hAnsi="Calibri" w:cs="Arial"/>
          <w:color w:val="000000"/>
        </w:rPr>
        <w:t>(2):326-31.</w:t>
      </w:r>
    </w:p>
    <w:p w14:paraId="75C7C26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26241422</w:t>
      </w:r>
    </w:p>
    <w:p w14:paraId="75C7C270" w14:textId="77777777" w:rsidR="009D0159" w:rsidRPr="009D0159" w:rsidRDefault="009D0159" w:rsidP="009D0159">
      <w:pPr>
        <w:spacing w:after="0" w:line="240" w:lineRule="auto"/>
        <w:rPr>
          <w:rFonts w:ascii="Calibri" w:eastAsia="Times New Roman" w:hAnsi="Calibri" w:cs="Arial"/>
          <w:color w:val="000000"/>
        </w:rPr>
      </w:pPr>
    </w:p>
    <w:p w14:paraId="75C7C27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Scifres C, Feghali M, Althouse AD, Caritis S, Catov J.</w:t>
      </w:r>
    </w:p>
    <w:p w14:paraId="75C7C27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Adverse Outcomes and Potential Targets for Intervention in Gestational Diabetes and Obesity.</w:t>
      </w:r>
    </w:p>
    <w:p w14:paraId="75C7C273" w14:textId="0C6D2E1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Aug</w:t>
      </w:r>
      <w:r w:rsidR="00883201" w:rsidRPr="009D0159">
        <w:rPr>
          <w:rFonts w:ascii="Calibri" w:eastAsia="Times New Roman" w:hAnsi="Calibri" w:cs="Arial"/>
          <w:color w:val="000000"/>
        </w:rPr>
        <w:t>; 126</w:t>
      </w:r>
      <w:r w:rsidRPr="009D0159">
        <w:rPr>
          <w:rFonts w:ascii="Calibri" w:eastAsia="Times New Roman" w:hAnsi="Calibri" w:cs="Arial"/>
          <w:color w:val="000000"/>
        </w:rPr>
        <w:t>(2):316-25.</w:t>
      </w:r>
    </w:p>
    <w:p w14:paraId="75C7C27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26241421</w:t>
      </w:r>
    </w:p>
    <w:p w14:paraId="75C7C275" w14:textId="77777777" w:rsidR="009D0159" w:rsidRPr="009D0159" w:rsidRDefault="009D0159" w:rsidP="009D0159">
      <w:pPr>
        <w:spacing w:after="0" w:line="240" w:lineRule="auto"/>
        <w:rPr>
          <w:rFonts w:ascii="Calibri" w:eastAsia="Times New Roman" w:hAnsi="Calibri" w:cs="Arial"/>
          <w:color w:val="000000"/>
        </w:rPr>
      </w:pPr>
    </w:p>
    <w:p w14:paraId="75C7C27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Reddy UM, Rice MM, Grobman WA, Bailit JL, Wapner RJ, Varner MW, Thorp JM, Leveno KJ, Caritis SN, Prasad M, Tita AT, Saade GR, Sorokin Y, Rouse DJ, Blackwell SC, Tolosa JE, Eunice Kennedy Shriver National Institute of Child Health and Human Development Maternal-Fetal Medicine Units Network.</w:t>
      </w:r>
    </w:p>
    <w:p w14:paraId="75C7C27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Serious maternal complications after early preterm delivery (24-33 weeks' gestation).</w:t>
      </w:r>
    </w:p>
    <w:p w14:paraId="75C7C27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Jul 9;</w:t>
      </w:r>
    </w:p>
    <w:p w14:paraId="75C7C27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26164696</w:t>
      </w:r>
    </w:p>
    <w:p w14:paraId="75C7C27A" w14:textId="77777777" w:rsidR="009D0159" w:rsidRPr="009D0159" w:rsidRDefault="009D0159" w:rsidP="009D0159">
      <w:pPr>
        <w:spacing w:after="0" w:line="240" w:lineRule="auto"/>
        <w:rPr>
          <w:rFonts w:ascii="Calibri" w:eastAsia="Times New Roman" w:hAnsi="Calibri" w:cs="Arial"/>
          <w:color w:val="000000"/>
        </w:rPr>
      </w:pPr>
    </w:p>
    <w:p w14:paraId="75C7C27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Shaik IH, Bastian JR, Zhao Y, Caritis SN, Venkataramanan R.</w:t>
      </w:r>
    </w:p>
    <w:p w14:paraId="75C7C27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Route of administration and formulation dependent pharmacokinetics of 17-hydroxyprogesterone caproate in rats.</w:t>
      </w:r>
    </w:p>
    <w:p w14:paraId="75C7C27D" w14:textId="27EF10A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Xenobiotica. 2015 Jul 7</w:t>
      </w:r>
      <w:r w:rsidR="00883201" w:rsidRPr="009D0159">
        <w:rPr>
          <w:rFonts w:ascii="Calibri" w:eastAsia="Times New Roman" w:hAnsi="Calibri" w:cs="Arial"/>
          <w:color w:val="000000"/>
        </w:rPr>
        <w:t>:</w:t>
      </w:r>
      <w:r w:rsidRPr="009D0159">
        <w:rPr>
          <w:rFonts w:ascii="Calibri" w:eastAsia="Times New Roman" w:hAnsi="Calibri" w:cs="Arial"/>
          <w:color w:val="000000"/>
        </w:rPr>
        <w:t>1-6.</w:t>
      </w:r>
    </w:p>
    <w:p w14:paraId="75C7C27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26153441</w:t>
      </w:r>
    </w:p>
    <w:p w14:paraId="75C7C27F" w14:textId="77777777" w:rsidR="009D0159" w:rsidRPr="009D0159" w:rsidRDefault="009D0159" w:rsidP="009D0159">
      <w:pPr>
        <w:spacing w:after="0" w:line="240" w:lineRule="auto"/>
        <w:rPr>
          <w:rFonts w:ascii="Calibri" w:eastAsia="Times New Roman" w:hAnsi="Calibri" w:cs="Arial"/>
          <w:color w:val="000000"/>
        </w:rPr>
      </w:pPr>
    </w:p>
    <w:p w14:paraId="75C7C28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Catov JM.</w:t>
      </w:r>
    </w:p>
    <w:p w14:paraId="75C7C28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Pregnancy as a Window to Cardiovascular Disease Risk: How Will We Know?</w:t>
      </w:r>
    </w:p>
    <w:p w14:paraId="75C7C28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Womens Health (Larchmt). 2015 Jun 30;</w:t>
      </w:r>
    </w:p>
    <w:p w14:paraId="75C7C28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26125674</w:t>
      </w:r>
    </w:p>
    <w:p w14:paraId="75C7C284" w14:textId="77777777" w:rsidR="009D0159" w:rsidRPr="009D0159" w:rsidRDefault="009D0159" w:rsidP="009D0159">
      <w:pPr>
        <w:spacing w:after="0" w:line="240" w:lineRule="auto"/>
        <w:rPr>
          <w:rFonts w:ascii="Calibri" w:eastAsia="Times New Roman" w:hAnsi="Calibri" w:cs="Arial"/>
          <w:color w:val="000000"/>
        </w:rPr>
      </w:pPr>
    </w:p>
    <w:p w14:paraId="75C7C28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Stacy SL, Brink LL, Larkin JC, Sadovsky Y, Goldstein BD, Pitt BR, Talbott EO.</w:t>
      </w:r>
    </w:p>
    <w:p w14:paraId="75C7C28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Perinatal Outcomes and Unconventional Natural Gas Operations in Southwest Pennsylvania.</w:t>
      </w:r>
    </w:p>
    <w:p w14:paraId="75C7C287" w14:textId="244B9B5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2015</w:t>
      </w:r>
      <w:r w:rsidR="00883201" w:rsidRPr="009D0159">
        <w:rPr>
          <w:rFonts w:ascii="Calibri" w:eastAsia="Times New Roman" w:hAnsi="Calibri" w:cs="Arial"/>
          <w:color w:val="000000"/>
        </w:rPr>
        <w:t>; 10</w:t>
      </w:r>
      <w:r w:rsidRPr="009D0159">
        <w:rPr>
          <w:rFonts w:ascii="Calibri" w:eastAsia="Times New Roman" w:hAnsi="Calibri" w:cs="Arial"/>
          <w:color w:val="000000"/>
        </w:rPr>
        <w:t>(6):e0126425.</w:t>
      </w:r>
    </w:p>
    <w:p w14:paraId="75C7C28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26039051</w:t>
      </w:r>
    </w:p>
    <w:p w14:paraId="75C7C289" w14:textId="77777777" w:rsidR="009D0159" w:rsidRPr="009D0159" w:rsidRDefault="009D0159" w:rsidP="009D0159">
      <w:pPr>
        <w:spacing w:after="0" w:line="240" w:lineRule="auto"/>
        <w:rPr>
          <w:rFonts w:ascii="Calibri" w:eastAsia="Times New Roman" w:hAnsi="Calibri" w:cs="Arial"/>
          <w:color w:val="000000"/>
        </w:rPr>
      </w:pPr>
    </w:p>
    <w:p w14:paraId="75C7C28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Neiswanger K, McNeil DW, Foxman B, Govil M, Cooper ME, Weyant RJ, Shaffer JR, Crout RJ, Simhan HN, Beach SR, .</w:t>
      </w:r>
    </w:p>
    <w:p w14:paraId="75C7C28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Chapman S, Zovko JG, Brown LJ, Strotmeyer SJ, Maurer JL, Marazita ML.</w:t>
      </w:r>
    </w:p>
    <w:p w14:paraId="75C7C28C" w14:textId="34B1A54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Oral Health in a Sample of Pregnant Women from Northern Appalachia (2011-2015). Int J Dent. 2015</w:t>
      </w:r>
      <w:r w:rsidR="00883201" w:rsidRPr="009D0159">
        <w:rPr>
          <w:rFonts w:ascii="Calibri" w:eastAsia="Times New Roman" w:hAnsi="Calibri" w:cs="Arial"/>
          <w:color w:val="000000"/>
        </w:rPr>
        <w:t>; 2015:469376</w:t>
      </w:r>
      <w:r w:rsidRPr="009D0159">
        <w:rPr>
          <w:rFonts w:ascii="Calibri" w:eastAsia="Times New Roman" w:hAnsi="Calibri" w:cs="Arial"/>
          <w:color w:val="000000"/>
        </w:rPr>
        <w:t>.</w:t>
      </w:r>
    </w:p>
    <w:p w14:paraId="75C7C28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26089906</w:t>
      </w:r>
    </w:p>
    <w:p w14:paraId="75C7C28E" w14:textId="77777777" w:rsidR="009D0159" w:rsidRPr="009D0159" w:rsidRDefault="009D0159" w:rsidP="009D0159">
      <w:pPr>
        <w:spacing w:after="0" w:line="240" w:lineRule="auto"/>
        <w:rPr>
          <w:rFonts w:ascii="Calibri" w:eastAsia="Times New Roman" w:hAnsi="Calibri" w:cs="Arial"/>
          <w:color w:val="000000"/>
        </w:rPr>
      </w:pPr>
    </w:p>
    <w:p w14:paraId="75C7C28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Young OM, Shaik IH, Twedt R, Binstock A, Althouse AD, Venkataramanan R, Simhan HN, Wiesenfeld HC, Caritis SN.</w:t>
      </w:r>
    </w:p>
    <w:p w14:paraId="75C7C29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Pharmacokinetics of cefazolin prophylaxis in obese gravidae at time of cesarean delivery.</w:t>
      </w:r>
    </w:p>
    <w:p w14:paraId="75C7C29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Jun 20;</w:t>
      </w:r>
    </w:p>
    <w:p w14:paraId="75C7C29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26103528</w:t>
      </w:r>
    </w:p>
    <w:p w14:paraId="75C7C293" w14:textId="77777777" w:rsidR="009D0159" w:rsidRPr="009D0159" w:rsidRDefault="009D0159" w:rsidP="009D0159">
      <w:pPr>
        <w:spacing w:after="0" w:line="240" w:lineRule="auto"/>
        <w:rPr>
          <w:rFonts w:ascii="Calibri" w:eastAsia="Times New Roman" w:hAnsi="Calibri" w:cs="Arial"/>
          <w:color w:val="000000"/>
        </w:rPr>
      </w:pPr>
    </w:p>
    <w:p w14:paraId="75C7C29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Palatnik A, Mele L, Landon MB, Reddy UM, Ramin SM, Carpenter MW, Wapner RJ, Varner MW, Rouse DJ, Thorp JM, Sciscione A, Catalano P, Saade GR, Caritis SN, Sorokin Y, Eunice Kennedy Shriver National Institute of Child Health and Human Development Maternal-Fetal Medicine Units (MFMU) Network, Eunice Kennedy Shriver National Institute of Child Health and Human Development Maternal-Fetal Medicine Units MFMU Network.</w:t>
      </w:r>
    </w:p>
    <w:p w14:paraId="75C7C29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Timing of treatment initiation for mild gestational diabetes and perinatal outcomes.</w:t>
      </w:r>
    </w:p>
    <w:p w14:paraId="75C7C2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Jun 10;</w:t>
      </w:r>
    </w:p>
    <w:p w14:paraId="75C7C29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26071920</w:t>
      </w:r>
    </w:p>
    <w:p w14:paraId="75C7C298" w14:textId="77777777" w:rsidR="009D0159" w:rsidRPr="009D0159" w:rsidRDefault="009D0159" w:rsidP="009D0159">
      <w:pPr>
        <w:spacing w:after="0" w:line="240" w:lineRule="auto"/>
        <w:rPr>
          <w:rFonts w:ascii="Calibri" w:eastAsia="Times New Roman" w:hAnsi="Calibri" w:cs="Arial"/>
          <w:color w:val="000000"/>
        </w:rPr>
      </w:pPr>
    </w:p>
    <w:p w14:paraId="75C7C29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Entringer S, Epel ES, Lin J, Blackburn EH, Buss C, Shahbaba B, Gillen DL, Venkataramanan R, Simhan HN, Wadhwa PD.</w:t>
      </w:r>
    </w:p>
    <w:p w14:paraId="75C7C29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Folate Concentration in Early Pregnancy and Newborn Telomere Length.</w:t>
      </w:r>
    </w:p>
    <w:p w14:paraId="75C7C29B" w14:textId="2BFE9CB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Ann Nutr Metab. 2015 Jun 9</w:t>
      </w:r>
      <w:r w:rsidR="00883201" w:rsidRPr="009D0159">
        <w:rPr>
          <w:rFonts w:ascii="Calibri" w:eastAsia="Times New Roman" w:hAnsi="Calibri" w:cs="Arial"/>
          <w:color w:val="000000"/>
        </w:rPr>
        <w:t>; 66</w:t>
      </w:r>
      <w:r w:rsidRPr="009D0159">
        <w:rPr>
          <w:rFonts w:ascii="Calibri" w:eastAsia="Times New Roman" w:hAnsi="Calibri" w:cs="Arial"/>
          <w:color w:val="000000"/>
        </w:rPr>
        <w:t>(4):202-208.</w:t>
      </w:r>
    </w:p>
    <w:p w14:paraId="75C7C29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26067849</w:t>
      </w:r>
    </w:p>
    <w:p w14:paraId="75C7C29D" w14:textId="77777777" w:rsidR="009D0159" w:rsidRPr="009D0159" w:rsidRDefault="009D0159" w:rsidP="009D0159">
      <w:pPr>
        <w:spacing w:after="0" w:line="240" w:lineRule="auto"/>
        <w:rPr>
          <w:rFonts w:ascii="Calibri" w:eastAsia="Times New Roman" w:hAnsi="Calibri" w:cs="Arial"/>
          <w:color w:val="000000"/>
        </w:rPr>
      </w:pPr>
    </w:p>
    <w:p w14:paraId="75C7C29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Grobman WA, Bailit JL, Rice MM, Wapner RJ, Reddy UM, Varner MW, Thorp JM, Leveno KJ, Caritis SN, Iams JD, Tita AT, Saade G, Rouse DJ, Blackwell SC, Tolosa JE, VanDorsten JP, Eunice Kennedy Shriver National Institute of Child Health and Human Development (NICHD) Maternal-Fetal Medicine Units (MFMU) Network.</w:t>
      </w:r>
    </w:p>
    <w:p w14:paraId="75C7C29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Racial and Ethnic Disparities in Maternal Morbidity and Obstetric Care.</w:t>
      </w:r>
    </w:p>
    <w:p w14:paraId="75C7C2A0" w14:textId="5DCBEFD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Jun</w:t>
      </w:r>
      <w:r w:rsidR="00883201" w:rsidRPr="009D0159">
        <w:rPr>
          <w:rFonts w:ascii="Calibri" w:eastAsia="Times New Roman" w:hAnsi="Calibri" w:cs="Arial"/>
          <w:color w:val="000000"/>
        </w:rPr>
        <w:t>; 125</w:t>
      </w:r>
      <w:r w:rsidRPr="009D0159">
        <w:rPr>
          <w:rFonts w:ascii="Calibri" w:eastAsia="Times New Roman" w:hAnsi="Calibri" w:cs="Arial"/>
          <w:color w:val="000000"/>
        </w:rPr>
        <w:t>(6):1460-1467.</w:t>
      </w:r>
    </w:p>
    <w:p w14:paraId="75C7C2A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26000518</w:t>
      </w:r>
    </w:p>
    <w:p w14:paraId="75C7C2A2" w14:textId="77777777" w:rsidR="009D0159" w:rsidRPr="009D0159" w:rsidRDefault="009D0159" w:rsidP="009D0159">
      <w:pPr>
        <w:spacing w:after="0" w:line="240" w:lineRule="auto"/>
        <w:rPr>
          <w:rFonts w:ascii="Calibri" w:eastAsia="Times New Roman" w:hAnsi="Calibri" w:cs="Arial"/>
          <w:color w:val="000000"/>
        </w:rPr>
      </w:pPr>
    </w:p>
    <w:p w14:paraId="75C7C2A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Emery SP, Greene S, Hogge WA.</w:t>
      </w:r>
    </w:p>
    <w:p w14:paraId="75C7C2A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Fetal Therapy for Isolated Aqueductal Stenosis.</w:t>
      </w:r>
    </w:p>
    <w:p w14:paraId="75C7C2A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Fetal Diagn Ther. 2015 May 13;</w:t>
      </w:r>
    </w:p>
    <w:p w14:paraId="75C7C2A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25997519</w:t>
      </w:r>
    </w:p>
    <w:p w14:paraId="75C7C2A7" w14:textId="77777777" w:rsidR="009D0159" w:rsidRPr="009D0159" w:rsidRDefault="009D0159" w:rsidP="009D0159">
      <w:pPr>
        <w:spacing w:after="0" w:line="240" w:lineRule="auto"/>
        <w:rPr>
          <w:rFonts w:ascii="Calibri" w:eastAsia="Times New Roman" w:hAnsi="Calibri" w:cs="Arial"/>
          <w:color w:val="000000"/>
        </w:rPr>
      </w:pPr>
    </w:p>
    <w:p w14:paraId="75C7C2A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Luiza JW, Gallaher MJ, Powers RW.</w:t>
      </w:r>
    </w:p>
    <w:p w14:paraId="75C7C2A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Urinary cortisol and depression in early pregnancy: role of adiposity and race.</w:t>
      </w:r>
    </w:p>
    <w:p w14:paraId="75C7C2AA" w14:textId="32608E3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BMC Pregnancy Childbirth. 2015</w:t>
      </w:r>
      <w:r w:rsidR="00883201" w:rsidRPr="009D0159">
        <w:rPr>
          <w:rFonts w:ascii="Calibri" w:eastAsia="Times New Roman" w:hAnsi="Calibri" w:cs="Arial"/>
          <w:color w:val="000000"/>
        </w:rPr>
        <w:t>; 15</w:t>
      </w:r>
      <w:r w:rsidRPr="009D0159">
        <w:rPr>
          <w:rFonts w:ascii="Calibri" w:eastAsia="Times New Roman" w:hAnsi="Calibri" w:cs="Arial"/>
          <w:color w:val="000000"/>
        </w:rPr>
        <w:t>(1):30.</w:t>
      </w:r>
    </w:p>
    <w:p w14:paraId="75C7C2A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25885329</w:t>
      </w:r>
    </w:p>
    <w:p w14:paraId="75C7C2AC" w14:textId="77777777" w:rsidR="009D0159" w:rsidRPr="009D0159" w:rsidRDefault="009D0159" w:rsidP="009D0159">
      <w:pPr>
        <w:spacing w:after="0" w:line="240" w:lineRule="auto"/>
        <w:rPr>
          <w:rFonts w:ascii="Calibri" w:eastAsia="Times New Roman" w:hAnsi="Calibri" w:cs="Arial"/>
          <w:color w:val="000000"/>
        </w:rPr>
      </w:pPr>
    </w:p>
    <w:p w14:paraId="75C7C2A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Koren G, Clark S, Hankins GD, Caritis SN, Umans JG, Miodovnik M, Mattison DR, Matok I.</w:t>
      </w:r>
    </w:p>
    <w:p w14:paraId="75C7C2A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safety of the delayed-release doxylamine and pyridoxine combination for nausea and vomiting of pregnancy; a randomized placebo controlled trial.</w:t>
      </w:r>
    </w:p>
    <w:p w14:paraId="75C7C2AF" w14:textId="5C1B952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BMC Pregnancy Childbirth. 2015</w:t>
      </w:r>
      <w:r w:rsidR="00883201" w:rsidRPr="009D0159">
        <w:rPr>
          <w:rFonts w:ascii="Calibri" w:eastAsia="Times New Roman" w:hAnsi="Calibri" w:cs="Arial"/>
          <w:color w:val="000000"/>
        </w:rPr>
        <w:t>; 15</w:t>
      </w:r>
      <w:r w:rsidRPr="009D0159">
        <w:rPr>
          <w:rFonts w:ascii="Calibri" w:eastAsia="Times New Roman" w:hAnsi="Calibri" w:cs="Arial"/>
          <w:color w:val="000000"/>
        </w:rPr>
        <w:t>(1):59.</w:t>
      </w:r>
    </w:p>
    <w:p w14:paraId="75C7C2B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25884778</w:t>
      </w:r>
    </w:p>
    <w:p w14:paraId="75C7C2B1" w14:textId="77777777" w:rsidR="009D0159" w:rsidRPr="009D0159" w:rsidRDefault="009D0159" w:rsidP="009D0159">
      <w:pPr>
        <w:spacing w:after="0" w:line="240" w:lineRule="auto"/>
        <w:rPr>
          <w:rFonts w:ascii="Calibri" w:eastAsia="Times New Roman" w:hAnsi="Calibri" w:cs="Arial"/>
          <w:color w:val="000000"/>
        </w:rPr>
      </w:pPr>
    </w:p>
    <w:p w14:paraId="75C7C2B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Emery SP, Bahtiyar MO, Dashe JS, Wilkins-Haug LE, Johnson A, Paek BW, Moon-Grady AJ, Skupski DW, OʼBrien BM, Harman CR, Simpson LL.</w:t>
      </w:r>
    </w:p>
    <w:p w14:paraId="75C7C2B3" w14:textId="1EB6A69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w:t>
      </w:r>
      <w:r w:rsidR="00883201" w:rsidRPr="009D0159">
        <w:rPr>
          <w:rFonts w:ascii="Calibri" w:eastAsia="Times New Roman" w:hAnsi="Calibri" w:cs="Arial"/>
          <w:i/>
          <w:iCs/>
          <w:color w:val="000000"/>
        </w:rPr>
        <w:t>North American</w:t>
      </w:r>
      <w:r w:rsidRPr="009D0159">
        <w:rPr>
          <w:rFonts w:ascii="Calibri" w:eastAsia="Times New Roman" w:hAnsi="Calibri" w:cs="Arial"/>
          <w:i/>
          <w:iCs/>
          <w:color w:val="000000"/>
        </w:rPr>
        <w:t xml:space="preserve"> fetal therapy network consensus statement: prenatal management of uncomplicated monochorionic gestations.</w:t>
      </w:r>
    </w:p>
    <w:p w14:paraId="75C7C2B4" w14:textId="49F47A7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May</w:t>
      </w:r>
      <w:r w:rsidR="00883201" w:rsidRPr="009D0159">
        <w:rPr>
          <w:rFonts w:ascii="Calibri" w:eastAsia="Times New Roman" w:hAnsi="Calibri" w:cs="Arial"/>
          <w:color w:val="000000"/>
        </w:rPr>
        <w:t>; 125</w:t>
      </w:r>
      <w:r w:rsidRPr="009D0159">
        <w:rPr>
          <w:rFonts w:ascii="Calibri" w:eastAsia="Times New Roman" w:hAnsi="Calibri" w:cs="Arial"/>
          <w:color w:val="000000"/>
        </w:rPr>
        <w:t>(5):1236-43.</w:t>
      </w:r>
    </w:p>
    <w:p w14:paraId="75C7C2B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25932853</w:t>
      </w:r>
    </w:p>
    <w:p w14:paraId="75C7C2B6" w14:textId="77777777" w:rsidR="009D0159" w:rsidRPr="009D0159" w:rsidRDefault="009D0159" w:rsidP="009D0159">
      <w:pPr>
        <w:spacing w:after="0" w:line="240" w:lineRule="auto"/>
        <w:rPr>
          <w:rFonts w:ascii="Calibri" w:eastAsia="Times New Roman" w:hAnsi="Calibri" w:cs="Arial"/>
          <w:color w:val="000000"/>
        </w:rPr>
      </w:pPr>
    </w:p>
    <w:p w14:paraId="75C7C2B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Shivkumar S, Himes KP, Hutcheon JA, Platt RW.</w:t>
      </w:r>
    </w:p>
    <w:p w14:paraId="75C7C2B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 Ultrasound-Based Fetal Weight Reference for Twins.</w:t>
      </w:r>
    </w:p>
    <w:p w14:paraId="75C7C2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Apr 18;</w:t>
      </w:r>
    </w:p>
    <w:p w14:paraId="75C7C2B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25899626</w:t>
      </w:r>
    </w:p>
    <w:p w14:paraId="75C7C2BB" w14:textId="77777777" w:rsidR="009D0159" w:rsidRPr="009D0159" w:rsidRDefault="009D0159" w:rsidP="009D0159">
      <w:pPr>
        <w:spacing w:after="0" w:line="240" w:lineRule="auto"/>
        <w:rPr>
          <w:rFonts w:ascii="Calibri" w:eastAsia="Times New Roman" w:hAnsi="Calibri" w:cs="Arial"/>
          <w:color w:val="000000"/>
        </w:rPr>
      </w:pPr>
    </w:p>
    <w:p w14:paraId="75C7C2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G.J. Hofmeyremail, A.H. Seucemail, A.P. Betránemail, T.D. Purnatemail, A. Cigandaemail, S.P. Munjanjaemail, S. Manyameemail, M. Singataemail, S. Fawcus, K. Frank, D.R. Hall, G. Cormick, J.M. Roberts, E.F. Bergel, S.K. Drebit, P. Von Dadelszenl, J.M. Belizan on behalf of the Calcium and Pre-eclampsia Study Group.</w:t>
      </w:r>
    </w:p>
    <w:p w14:paraId="75C7C2B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effect of calcium supplementation on blood pressure in non-pregnant women with previous pre-eclampsia: An exploratory, randomized placebo controlled study.</w:t>
      </w:r>
    </w:p>
    <w:p w14:paraId="75C7C2B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Hypertension: An International Journal of Women's Cardiovascular Health.</w:t>
      </w:r>
    </w:p>
    <w:p w14:paraId="75C7C2B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88999</w:t>
      </w:r>
    </w:p>
    <w:p w14:paraId="75C7C2C0" w14:textId="77777777" w:rsidR="009D0159" w:rsidRPr="009D0159" w:rsidRDefault="009D0159" w:rsidP="009D0159">
      <w:pPr>
        <w:spacing w:after="0" w:line="240" w:lineRule="auto"/>
        <w:rPr>
          <w:rFonts w:ascii="Calibri" w:eastAsia="Times New Roman" w:hAnsi="Calibri" w:cs="Arial"/>
          <w:color w:val="000000"/>
        </w:rPr>
      </w:pPr>
    </w:p>
    <w:p w14:paraId="430AB6F7" w14:textId="77777777" w:rsidR="00883201" w:rsidRDefault="00883201" w:rsidP="009D0159">
      <w:pPr>
        <w:spacing w:after="0" w:line="240" w:lineRule="auto"/>
        <w:rPr>
          <w:rFonts w:ascii="Calibri" w:eastAsia="Times New Roman" w:hAnsi="Calibri" w:cs="Arial"/>
          <w:color w:val="000000"/>
        </w:rPr>
      </w:pPr>
    </w:p>
    <w:p w14:paraId="75C7C2C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Catov JM, Peng Y, Scifres CM, Parks WT.</w:t>
      </w:r>
    </w:p>
    <w:p w14:paraId="75C7C2C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Placental pathology measures: Can they be rapidly and reliably integrated into large-scale perinatal studies?</w:t>
      </w:r>
    </w:p>
    <w:p w14:paraId="75C7C2C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2015 Mar 11;</w:t>
      </w:r>
    </w:p>
    <w:p w14:paraId="75C7C2C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25798785</w:t>
      </w:r>
    </w:p>
    <w:p w14:paraId="75C7C2C5" w14:textId="77777777" w:rsidR="009D0159" w:rsidRPr="009D0159" w:rsidRDefault="009D0159" w:rsidP="009D0159">
      <w:pPr>
        <w:spacing w:after="0" w:line="240" w:lineRule="auto"/>
        <w:rPr>
          <w:rFonts w:ascii="Calibri" w:eastAsia="Times New Roman" w:hAnsi="Calibri" w:cs="Arial"/>
          <w:color w:val="000000"/>
        </w:rPr>
      </w:pPr>
    </w:p>
    <w:p w14:paraId="75C7C2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Giugale LE, Young OM, Streitman DC.</w:t>
      </w:r>
    </w:p>
    <w:p w14:paraId="75C7C2C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Iatrogenic Wernicke Encephalopathy in a Patient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Severe Hyperemesis Gravidarum.</w:t>
      </w:r>
    </w:p>
    <w:p w14:paraId="75C7C2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Mar 9;</w:t>
      </w:r>
    </w:p>
    <w:p w14:paraId="75C7C2C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25774927</w:t>
      </w:r>
    </w:p>
    <w:p w14:paraId="75C7C2CA" w14:textId="77777777" w:rsidR="009D0159" w:rsidRPr="009D0159" w:rsidRDefault="009D0159" w:rsidP="009D0159">
      <w:pPr>
        <w:spacing w:after="0" w:line="240" w:lineRule="auto"/>
        <w:rPr>
          <w:rFonts w:ascii="Calibri" w:eastAsia="Times New Roman" w:hAnsi="Calibri" w:cs="Arial"/>
          <w:color w:val="000000"/>
        </w:rPr>
      </w:pPr>
    </w:p>
    <w:p w14:paraId="75C7C2C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Facco FL, Parker CB, Reddy UM, Silver RM, Louis JM, Basner RC, Chung JH, Schubert FP, Pien GW, Redline S, Mobley DR, Koch MA, Simhan HN, Nhan-Chang CL, Parry S, Grobman WA, Haas DM, Wing DA, Mercer BM, Saade GR, Zee PC.</w:t>
      </w:r>
    </w:p>
    <w:p w14:paraId="75C7C2C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NuMoM2b Sleep-Disordered Breathing study: objectives and methods.</w:t>
      </w:r>
    </w:p>
    <w:p w14:paraId="75C7C2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Mar 3;</w:t>
      </w:r>
    </w:p>
    <w:p w14:paraId="75C7C2C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25746730</w:t>
      </w:r>
    </w:p>
    <w:p w14:paraId="75C7C2CF" w14:textId="77777777" w:rsidR="009D0159" w:rsidRPr="009D0159" w:rsidRDefault="009D0159" w:rsidP="009D0159">
      <w:pPr>
        <w:spacing w:after="0" w:line="240" w:lineRule="auto"/>
        <w:rPr>
          <w:rFonts w:ascii="Calibri" w:eastAsia="Times New Roman" w:hAnsi="Calibri" w:cs="Arial"/>
          <w:color w:val="000000"/>
        </w:rPr>
      </w:pPr>
    </w:p>
    <w:p w14:paraId="75C7C2D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Olson G, Weiner SJ, Rouse DJ, Reddy UM, Mercer BM, Varner MW, Leveno KJ, Iams JD, Wapner RJ, Ramin SM, Malone FD, Carpenter MW, O'Sullivan MJ, Dinsmoor MJ, Hankins GD, Caritis SN, for the Eunice Kennedy Shriver National Institute of Child Health and Human Development Maternal-Fetal Medicine Units Network.</w:t>
      </w:r>
    </w:p>
    <w:p w14:paraId="75C7C2D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Relation between Birth Weight and Weight and Height at the Age of 2 in Children Born Preterm.</w:t>
      </w:r>
    </w:p>
    <w:p w14:paraId="75C7C2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2015 Mar 2;</w:t>
      </w:r>
    </w:p>
    <w:p w14:paraId="75C7C2D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25730133</w:t>
      </w:r>
    </w:p>
    <w:p w14:paraId="75C7C2D4" w14:textId="77777777" w:rsidR="009D0159" w:rsidRPr="009D0159" w:rsidRDefault="009D0159" w:rsidP="009D0159">
      <w:pPr>
        <w:spacing w:after="0" w:line="240" w:lineRule="auto"/>
        <w:rPr>
          <w:rFonts w:ascii="Calibri" w:eastAsia="Times New Roman" w:hAnsi="Calibri" w:cs="Arial"/>
          <w:color w:val="000000"/>
        </w:rPr>
      </w:pPr>
    </w:p>
    <w:p w14:paraId="75C7C2D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Hutcheon JA, Platt RW, Abrams B, Himes KP, Simhan HN, Bodnar LM.</w:t>
      </w:r>
    </w:p>
    <w:p w14:paraId="75C7C2D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Pregnancy weight gain charts for obese and overweight women.</w:t>
      </w:r>
    </w:p>
    <w:p w14:paraId="75C7C2D7" w14:textId="3A3E786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Obesity (Silver Spring). 2015 Mar</w:t>
      </w:r>
      <w:r w:rsidR="00883201" w:rsidRPr="009D0159">
        <w:rPr>
          <w:rFonts w:ascii="Calibri" w:eastAsia="Times New Roman" w:hAnsi="Calibri" w:cs="Arial"/>
          <w:color w:val="000000"/>
        </w:rPr>
        <w:t>; 23</w:t>
      </w:r>
      <w:r w:rsidRPr="009D0159">
        <w:rPr>
          <w:rFonts w:ascii="Calibri" w:eastAsia="Times New Roman" w:hAnsi="Calibri" w:cs="Arial"/>
          <w:color w:val="000000"/>
        </w:rPr>
        <w:t>(3):532-5.</w:t>
      </w:r>
    </w:p>
    <w:p w14:paraId="75C7C2D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25707378</w:t>
      </w:r>
    </w:p>
    <w:p w14:paraId="75C7C2D9" w14:textId="77777777" w:rsidR="009D0159" w:rsidRPr="009D0159" w:rsidRDefault="009D0159" w:rsidP="009D0159">
      <w:pPr>
        <w:spacing w:after="0" w:line="240" w:lineRule="auto"/>
        <w:rPr>
          <w:rFonts w:ascii="Calibri" w:eastAsia="Times New Roman" w:hAnsi="Calibri" w:cs="Arial"/>
          <w:color w:val="000000"/>
        </w:rPr>
      </w:pPr>
    </w:p>
    <w:p w14:paraId="75C7C2D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Manuck TA, Esplin MS, Biggio J, Bukowski R, Parry S, Zhang H, Varner MW, Andrews W, Saade G, Sadovsky Y, Reddy UM, Ilekis J, Eunice Kennedy Shriver National Institute of Child Health and Human Development (NICHD) Genomics and Proteomics Network for Preterm Birth Research (GPN-PBR).</w:t>
      </w:r>
    </w:p>
    <w:p w14:paraId="75C7C2D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Phenotype of Spontaneous Preterm Birth: Application of a Clinical Phenotyping Tool.</w:t>
      </w:r>
    </w:p>
    <w:p w14:paraId="75C7C2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Feb 13;</w:t>
      </w:r>
    </w:p>
    <w:p w14:paraId="75C7C2D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25687564</w:t>
      </w:r>
    </w:p>
    <w:p w14:paraId="75C7C2DE" w14:textId="77777777" w:rsidR="009D0159" w:rsidRPr="009D0159" w:rsidRDefault="009D0159" w:rsidP="009D0159">
      <w:pPr>
        <w:spacing w:after="0" w:line="240" w:lineRule="auto"/>
        <w:rPr>
          <w:rFonts w:ascii="Calibri" w:eastAsia="Times New Roman" w:hAnsi="Calibri" w:cs="Arial"/>
          <w:color w:val="000000"/>
        </w:rPr>
      </w:pPr>
    </w:p>
    <w:p w14:paraId="75C7C2D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Haas DM, Parker CB, Wing DA, Parry S, Grobman WA, Mercer BM, Simhan HN, Hoffman MK, Silver RM, Wadhwa P, Iams JD, Koch MA, Caritis SN, Wapner RJ, Esplin MS, Elovitz MA, Foroud T, Peaceman AM, Saade GR, Willinger M, Reddy UM, NuMoM2b study.</w:t>
      </w:r>
    </w:p>
    <w:p w14:paraId="75C7C2E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description of the methods of the Nulliparous Pregnancy Outcomes Study: monitoring mothers-to-be (nuMoM2b).</w:t>
      </w:r>
    </w:p>
    <w:p w14:paraId="75C7C2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Jan 31;</w:t>
      </w:r>
    </w:p>
    <w:p w14:paraId="75C7C2E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25648779</w:t>
      </w:r>
    </w:p>
    <w:p w14:paraId="75C7C2E3" w14:textId="77777777" w:rsidR="009D0159" w:rsidRPr="009D0159" w:rsidRDefault="009D0159" w:rsidP="009D0159">
      <w:pPr>
        <w:spacing w:after="0" w:line="240" w:lineRule="auto"/>
        <w:rPr>
          <w:rFonts w:ascii="Calibri" w:eastAsia="Times New Roman" w:hAnsi="Calibri" w:cs="Arial"/>
          <w:color w:val="000000"/>
        </w:rPr>
      </w:pPr>
    </w:p>
    <w:p w14:paraId="75C7C2E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Himes KP, Young A, Koppes E, Stolz D, Barak Y, Sadovsky Y, Chaillet JR.</w:t>
      </w:r>
    </w:p>
    <w:p w14:paraId="75C7C2E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Loss of inherited genomic imprints in mice leads to severe disruption in placental lipid metabolism.</w:t>
      </w:r>
    </w:p>
    <w:p w14:paraId="75C7C2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2015 Jan 29;</w:t>
      </w:r>
    </w:p>
    <w:p w14:paraId="75C7C2E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25662615</w:t>
      </w:r>
    </w:p>
    <w:p w14:paraId="75C7C2E8" w14:textId="77777777" w:rsidR="009D0159" w:rsidRPr="009D0159" w:rsidRDefault="009D0159" w:rsidP="009D0159">
      <w:pPr>
        <w:spacing w:after="0" w:line="240" w:lineRule="auto"/>
        <w:rPr>
          <w:rFonts w:ascii="Calibri" w:eastAsia="Times New Roman" w:hAnsi="Calibri" w:cs="Arial"/>
          <w:color w:val="000000"/>
        </w:rPr>
      </w:pPr>
    </w:p>
    <w:p w14:paraId="75C7C2E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Miller R, Smiley R, Thom E, Grobman W, Iams J, Mercer B, Saade G, Tita A, Reddy U, Rouse D, Sorokin Y, Blackwell S, Esplin M, Tolosa J, Caritis S, Eunice Kennedy Shriver National Institute of Child Health and Human Development Maternal-Fetal Medicine Units (MFMU) Network.</w:t>
      </w:r>
    </w:p>
    <w:p w14:paraId="75C7C2E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association of beta-2 adrenoceptor genotype with short-cervix mediated preterm birth: a case-control study.</w:t>
      </w:r>
    </w:p>
    <w:p w14:paraId="75C7C2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2015 Jan 20;</w:t>
      </w:r>
    </w:p>
    <w:p w14:paraId="75C7C2E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25600430</w:t>
      </w:r>
    </w:p>
    <w:p w14:paraId="75C7C2ED" w14:textId="77777777" w:rsidR="009D0159" w:rsidRPr="009D0159" w:rsidRDefault="009D0159" w:rsidP="009D0159">
      <w:pPr>
        <w:spacing w:after="0" w:line="240" w:lineRule="auto"/>
        <w:rPr>
          <w:rFonts w:ascii="Calibri" w:eastAsia="Times New Roman" w:hAnsi="Calibri" w:cs="Arial"/>
          <w:color w:val="000000"/>
        </w:rPr>
      </w:pPr>
    </w:p>
    <w:p w14:paraId="75C7C2E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Bodnar LM, Platt RW, Simhan HN.</w:t>
      </w:r>
    </w:p>
    <w:p w14:paraId="75C7C2E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Early-Pregnancy Vitamin D Deficiency and Risk of Preterm Birth Subtypes.</w:t>
      </w:r>
    </w:p>
    <w:p w14:paraId="75C7C2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Jan 7;</w:t>
      </w:r>
    </w:p>
    <w:p w14:paraId="75C7C2F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25569002</w:t>
      </w:r>
    </w:p>
    <w:p w14:paraId="75C7C2F2" w14:textId="77777777" w:rsidR="009D0159" w:rsidRPr="009D0159" w:rsidRDefault="009D0159" w:rsidP="009D0159">
      <w:pPr>
        <w:spacing w:after="0" w:line="240" w:lineRule="auto"/>
        <w:rPr>
          <w:rFonts w:ascii="Calibri" w:eastAsia="Times New Roman" w:hAnsi="Calibri" w:cs="Arial"/>
          <w:color w:val="000000"/>
        </w:rPr>
      </w:pPr>
    </w:p>
    <w:p w14:paraId="75C7C2F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Koren G, Clark S, Hankins GD, Caritis SN, Umans JG, Miodovnik M, Mattison DR, Matok I.</w:t>
      </w:r>
    </w:p>
    <w:p w14:paraId="75C7C2F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safety of the delayed-release doxylamine and pyridoxine combination for nausea and vomiting of pregnancy; a randomized placebo controlled trial.</w:t>
      </w:r>
    </w:p>
    <w:p w14:paraId="75C7C2F5" w14:textId="0FF46A4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BMC Pregnancy Childbirth. 2015 Dec</w:t>
      </w:r>
      <w:r w:rsidR="00883201" w:rsidRPr="009D0159">
        <w:rPr>
          <w:rFonts w:ascii="Calibri" w:eastAsia="Times New Roman" w:hAnsi="Calibri" w:cs="Arial"/>
          <w:color w:val="000000"/>
        </w:rPr>
        <w:t>; 15</w:t>
      </w:r>
      <w:r w:rsidRPr="009D0159">
        <w:rPr>
          <w:rFonts w:ascii="Calibri" w:eastAsia="Times New Roman" w:hAnsi="Calibri" w:cs="Arial"/>
          <w:color w:val="000000"/>
        </w:rPr>
        <w:t>(1):488.</w:t>
      </w:r>
    </w:p>
    <w:p w14:paraId="75C7C2F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25783738</w:t>
      </w:r>
    </w:p>
    <w:p w14:paraId="75C7C2F7" w14:textId="77777777" w:rsidR="009D0159" w:rsidRPr="009D0159" w:rsidRDefault="009D0159" w:rsidP="009D0159">
      <w:pPr>
        <w:spacing w:after="0" w:line="240" w:lineRule="auto"/>
        <w:rPr>
          <w:rFonts w:ascii="Calibri" w:eastAsia="Times New Roman" w:hAnsi="Calibri" w:cs="Arial"/>
          <w:color w:val="000000"/>
        </w:rPr>
      </w:pPr>
    </w:p>
    <w:p w14:paraId="75C7C2F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Hutcheon JA, Bodnar LM, Simhan HN.</w:t>
      </w:r>
    </w:p>
    <w:p w14:paraId="75C7C2F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Medicaid pregnancy termination funding and racial disparities in congenital anomaly-related infant deaths.</w:t>
      </w:r>
    </w:p>
    <w:p w14:paraId="75C7C2FA" w14:textId="4641984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Jan</w:t>
      </w:r>
      <w:r w:rsidR="00883201" w:rsidRPr="009D0159">
        <w:rPr>
          <w:rFonts w:ascii="Calibri" w:eastAsia="Times New Roman" w:hAnsi="Calibri" w:cs="Arial"/>
          <w:color w:val="000000"/>
        </w:rPr>
        <w:t>; 125</w:t>
      </w:r>
      <w:r w:rsidRPr="009D0159">
        <w:rPr>
          <w:rFonts w:ascii="Calibri" w:eastAsia="Times New Roman" w:hAnsi="Calibri" w:cs="Arial"/>
          <w:color w:val="000000"/>
        </w:rPr>
        <w:t>(1):163-9.</w:t>
      </w:r>
    </w:p>
    <w:p w14:paraId="75C7C2F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25560120</w:t>
      </w:r>
    </w:p>
    <w:p w14:paraId="75C7C2FC" w14:textId="77777777" w:rsidR="009D0159" w:rsidRPr="009D0159" w:rsidRDefault="009D0159" w:rsidP="009D0159">
      <w:pPr>
        <w:spacing w:after="0" w:line="240" w:lineRule="auto"/>
        <w:rPr>
          <w:rFonts w:ascii="Calibri" w:eastAsia="Times New Roman" w:hAnsi="Calibri" w:cs="Arial"/>
          <w:color w:val="000000"/>
        </w:rPr>
      </w:pPr>
    </w:p>
    <w:p w14:paraId="75C7C2F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Schummers L, Hutcheon JA, Bodnar LM, Lieberman E, Himes KP.</w:t>
      </w:r>
    </w:p>
    <w:p w14:paraId="75C7C2F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Risk of adverse pregnancy outcomes by prepregnancy body mass index: a population-based study to inform prepregnancy weight loss counseling.</w:t>
      </w:r>
    </w:p>
    <w:p w14:paraId="75C7C2FF" w14:textId="21BEE6E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Jan</w:t>
      </w:r>
      <w:r w:rsidR="00883201" w:rsidRPr="009D0159">
        <w:rPr>
          <w:rFonts w:ascii="Calibri" w:eastAsia="Times New Roman" w:hAnsi="Calibri" w:cs="Arial"/>
          <w:color w:val="000000"/>
        </w:rPr>
        <w:t>; 125</w:t>
      </w:r>
      <w:r w:rsidRPr="009D0159">
        <w:rPr>
          <w:rFonts w:ascii="Calibri" w:eastAsia="Times New Roman" w:hAnsi="Calibri" w:cs="Arial"/>
          <w:color w:val="000000"/>
        </w:rPr>
        <w:t>(1):133-43.</w:t>
      </w:r>
    </w:p>
    <w:p w14:paraId="75C7C30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25560115</w:t>
      </w:r>
    </w:p>
    <w:p w14:paraId="75C7C301" w14:textId="77777777" w:rsidR="009D0159" w:rsidRPr="009D0159" w:rsidRDefault="009D0159" w:rsidP="009D0159">
      <w:pPr>
        <w:spacing w:after="0" w:line="240" w:lineRule="auto"/>
        <w:rPr>
          <w:rFonts w:ascii="Calibri" w:eastAsia="Times New Roman" w:hAnsi="Calibri" w:cs="Arial"/>
          <w:color w:val="000000"/>
        </w:rPr>
      </w:pPr>
    </w:p>
    <w:p w14:paraId="75C7C30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Bahtiyar MO, Emery SP, Dashe JS, Wilkins-Haug LE, Johnson A, Paek BW, Moon-Grady AJ, Skupski DW, OʼBrien BM, Harman CR, Simpson LL, North American Fetal Therapy Network.</w:t>
      </w:r>
    </w:p>
    <w:p w14:paraId="75C7C303" w14:textId="38A1DE6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w:t>
      </w:r>
      <w:r w:rsidR="00883201" w:rsidRPr="009D0159">
        <w:rPr>
          <w:rFonts w:ascii="Calibri" w:eastAsia="Times New Roman" w:hAnsi="Calibri" w:cs="Arial"/>
          <w:i/>
          <w:iCs/>
          <w:color w:val="000000"/>
        </w:rPr>
        <w:t>North American</w:t>
      </w:r>
      <w:r w:rsidRPr="009D0159">
        <w:rPr>
          <w:rFonts w:ascii="Calibri" w:eastAsia="Times New Roman" w:hAnsi="Calibri" w:cs="Arial"/>
          <w:i/>
          <w:iCs/>
          <w:color w:val="000000"/>
        </w:rPr>
        <w:t xml:space="preserve"> fetal therapy network consensus statement: prenatal surveillance of uncomplicated monochorionic gestations.</w:t>
      </w:r>
    </w:p>
    <w:p w14:paraId="75C7C304" w14:textId="761D573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Jan</w:t>
      </w:r>
      <w:r w:rsidR="00883201" w:rsidRPr="009D0159">
        <w:rPr>
          <w:rFonts w:ascii="Calibri" w:eastAsia="Times New Roman" w:hAnsi="Calibri" w:cs="Arial"/>
          <w:color w:val="000000"/>
        </w:rPr>
        <w:t>; 125</w:t>
      </w:r>
      <w:r w:rsidRPr="009D0159">
        <w:rPr>
          <w:rFonts w:ascii="Calibri" w:eastAsia="Times New Roman" w:hAnsi="Calibri" w:cs="Arial"/>
          <w:color w:val="000000"/>
        </w:rPr>
        <w:t>(1):118-23.</w:t>
      </w:r>
    </w:p>
    <w:p w14:paraId="75C7C30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25560113</w:t>
      </w:r>
    </w:p>
    <w:p w14:paraId="75C7C306" w14:textId="77777777" w:rsidR="009D0159" w:rsidRPr="009D0159" w:rsidRDefault="009D0159" w:rsidP="009D0159">
      <w:pPr>
        <w:spacing w:after="0" w:line="240" w:lineRule="auto"/>
        <w:rPr>
          <w:rFonts w:ascii="Calibri" w:eastAsia="Times New Roman" w:hAnsi="Calibri" w:cs="Arial"/>
          <w:color w:val="000000"/>
        </w:rPr>
      </w:pPr>
    </w:p>
    <w:p w14:paraId="75C7C30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Hux VJ, Catov JM, Roberts JM.</w:t>
      </w:r>
    </w:p>
    <w:p w14:paraId="75C7C30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Allostatic load in women with a history of low birth weight infants: the national health and nutrition examination survey.</w:t>
      </w:r>
    </w:p>
    <w:p w14:paraId="75C7C3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J Womens Health (Larchmt). 2014 Dec</w:t>
      </w:r>
      <w:proofErr w:type="gramStart"/>
      <w:r w:rsidRPr="009D0159">
        <w:rPr>
          <w:rFonts w:ascii="Calibri" w:eastAsia="Times New Roman" w:hAnsi="Calibri" w:cs="Arial"/>
          <w:color w:val="000000"/>
        </w:rPr>
        <w:t>;23</w:t>
      </w:r>
      <w:proofErr w:type="gramEnd"/>
      <w:r w:rsidRPr="009D0159">
        <w:rPr>
          <w:rFonts w:ascii="Calibri" w:eastAsia="Times New Roman" w:hAnsi="Calibri" w:cs="Arial"/>
          <w:color w:val="000000"/>
        </w:rPr>
        <w:t>(12):1039-45.</w:t>
      </w:r>
    </w:p>
    <w:p w14:paraId="75C7C30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25495368</w:t>
      </w:r>
    </w:p>
    <w:p w14:paraId="75C7C30B" w14:textId="77777777" w:rsidR="009D0159" w:rsidRPr="009D0159" w:rsidRDefault="009D0159" w:rsidP="009D0159">
      <w:pPr>
        <w:spacing w:after="0" w:line="240" w:lineRule="auto"/>
        <w:rPr>
          <w:rFonts w:ascii="Calibri" w:eastAsia="Times New Roman" w:hAnsi="Calibri" w:cs="Arial"/>
          <w:color w:val="000000"/>
        </w:rPr>
      </w:pPr>
    </w:p>
    <w:p w14:paraId="75C7C30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Abramovici A, Gandley R, Clifton R, Leveno K, Myatt L, Wapner R, Thorp J, Mercer B, Peaceman A, Samuels P, Sciscione A, Harper M, Saade G, Sorokin Y, the Eunice Kennedy Shriver National Institute of Child Health Human Development Maternal-Fetal Medicine Units Network.</w:t>
      </w:r>
    </w:p>
    <w:p w14:paraId="75C7C30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Prenatal vitamin C and E supplementation in smokers is associated with reduced placental abruption and preterm birth: a secondary analysis.</w:t>
      </w:r>
    </w:p>
    <w:p w14:paraId="75C7C3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2014 Dec 17;</w:t>
      </w:r>
    </w:p>
    <w:p w14:paraId="75C7C30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25516497</w:t>
      </w:r>
    </w:p>
    <w:p w14:paraId="75C7C310" w14:textId="77777777" w:rsidR="009D0159" w:rsidRPr="009D0159" w:rsidRDefault="009D0159" w:rsidP="009D0159">
      <w:pPr>
        <w:spacing w:after="0" w:line="240" w:lineRule="auto"/>
        <w:rPr>
          <w:rFonts w:ascii="Calibri" w:eastAsia="Times New Roman" w:hAnsi="Calibri" w:cs="Arial"/>
          <w:color w:val="000000"/>
        </w:rPr>
      </w:pPr>
    </w:p>
    <w:p w14:paraId="75C7C31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Shree R, Simhan HN.</w:t>
      </w:r>
    </w:p>
    <w:p w14:paraId="75C7C312" w14:textId="780E1B1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Interpregnancy Interval and Anti-inflammatory Cervical Cytokines among Women with Previous Spontaneous </w:t>
      </w:r>
      <w:r w:rsidR="00883201" w:rsidRPr="009D0159">
        <w:rPr>
          <w:rFonts w:ascii="Calibri" w:eastAsia="Times New Roman" w:hAnsi="Calibri" w:cs="Arial"/>
          <w:i/>
          <w:iCs/>
          <w:color w:val="000000"/>
        </w:rPr>
        <w:t>Preterm.</w:t>
      </w:r>
    </w:p>
    <w:p w14:paraId="75C7C3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2014 Dec 8;</w:t>
      </w:r>
    </w:p>
    <w:p w14:paraId="75C7C31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25486289</w:t>
      </w:r>
    </w:p>
    <w:p w14:paraId="75C7C315" w14:textId="77777777" w:rsidR="009D0159" w:rsidRPr="009D0159" w:rsidRDefault="009D0159" w:rsidP="009D0159">
      <w:pPr>
        <w:spacing w:after="0" w:line="240" w:lineRule="auto"/>
        <w:rPr>
          <w:rFonts w:ascii="Calibri" w:eastAsia="Times New Roman" w:hAnsi="Calibri" w:cs="Arial"/>
          <w:color w:val="000000"/>
        </w:rPr>
      </w:pPr>
    </w:p>
    <w:p w14:paraId="75C7C31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Blumenfeld YJ, Momirova V, Rouse DJ, Caritis SN, Sciscione A, Peaceman AM, Reddy UM, Varner MW, Malone FD, Iams JD, Mercer BM, Thorp JM, Sorokin Y, Carpenter MW, Lo J, Ramin SM, Harper M, Eunice Kennedy Shriver National Institute of Child Health and Human Development Maternal-Fetal Medicine Units Network.</w:t>
      </w:r>
    </w:p>
    <w:p w14:paraId="75C7C31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Accuracy of sonographic chorionicity classification in twin gestations.</w:t>
      </w:r>
    </w:p>
    <w:p w14:paraId="75C7C318" w14:textId="38A2AE1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Ultrasound Med. 2014 Dec</w:t>
      </w:r>
      <w:r w:rsidR="00883201" w:rsidRPr="009D0159">
        <w:rPr>
          <w:rFonts w:ascii="Calibri" w:eastAsia="Times New Roman" w:hAnsi="Calibri" w:cs="Arial"/>
          <w:color w:val="000000"/>
        </w:rPr>
        <w:t>; 33</w:t>
      </w:r>
      <w:r w:rsidRPr="009D0159">
        <w:rPr>
          <w:rFonts w:ascii="Calibri" w:eastAsia="Times New Roman" w:hAnsi="Calibri" w:cs="Arial"/>
          <w:color w:val="000000"/>
        </w:rPr>
        <w:t>(12):2187-92.</w:t>
      </w:r>
    </w:p>
    <w:p w14:paraId="75C7C31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25425377</w:t>
      </w:r>
    </w:p>
    <w:p w14:paraId="75C7C31A" w14:textId="77777777" w:rsidR="009D0159" w:rsidRPr="009D0159" w:rsidRDefault="009D0159" w:rsidP="009D0159">
      <w:pPr>
        <w:spacing w:after="0" w:line="240" w:lineRule="auto"/>
        <w:rPr>
          <w:rFonts w:ascii="Calibri" w:eastAsia="Times New Roman" w:hAnsi="Calibri" w:cs="Arial"/>
          <w:color w:val="000000"/>
        </w:rPr>
      </w:pPr>
    </w:p>
    <w:p w14:paraId="75C7C31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Scifres CM, Abebe KZ, Jones KA, Comer DM, Costacou T, Freiberg MS, Simhan HN, Day NL, Davis EM.</w:t>
      </w:r>
    </w:p>
    <w:p w14:paraId="75C7C31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Gestational Diabetes Diagnostic Methods (GD2M) Pilot Randomized Trial.</w:t>
      </w:r>
    </w:p>
    <w:p w14:paraId="75C7C31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Matern Child Health J. 2014 Nov 26;</w:t>
      </w:r>
    </w:p>
    <w:p w14:paraId="75C7C31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25424454</w:t>
      </w:r>
    </w:p>
    <w:p w14:paraId="75C7C31F" w14:textId="77777777" w:rsidR="009D0159" w:rsidRPr="009D0159" w:rsidRDefault="009D0159" w:rsidP="009D0159">
      <w:pPr>
        <w:spacing w:after="0" w:line="240" w:lineRule="auto"/>
        <w:rPr>
          <w:rFonts w:ascii="Calibri" w:eastAsia="Times New Roman" w:hAnsi="Calibri" w:cs="Arial"/>
          <w:color w:val="000000"/>
        </w:rPr>
      </w:pPr>
    </w:p>
    <w:p w14:paraId="75C7C32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Rabaglino MB, Uiterweer ED, Jeyabalan A, Hogge WA, Conrad KP.</w:t>
      </w:r>
    </w:p>
    <w:p w14:paraId="75C7C32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Bioinformatics Approach Reveals Evidence for Impaired Endometrial Maturation Before and During Early Pregnancy in Women Who Developed Preeclampsia.</w:t>
      </w:r>
    </w:p>
    <w:p w14:paraId="75C7C32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Hypertension. 2014 Nov 24;</w:t>
      </w:r>
    </w:p>
    <w:p w14:paraId="75C7C32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25421975</w:t>
      </w:r>
    </w:p>
    <w:p w14:paraId="75C7C324" w14:textId="77777777" w:rsidR="009D0159" w:rsidRPr="009D0159" w:rsidRDefault="009D0159" w:rsidP="009D0159">
      <w:pPr>
        <w:spacing w:after="0" w:line="240" w:lineRule="auto"/>
        <w:rPr>
          <w:rFonts w:ascii="Calibri" w:eastAsia="Times New Roman" w:hAnsi="Calibri" w:cs="Arial"/>
          <w:color w:val="000000"/>
        </w:rPr>
      </w:pPr>
    </w:p>
    <w:p w14:paraId="75C7C32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Cantu J, Clifton RG, Roberts JM, Leveno KJ, Myatt L, Reddy UM, Varner MW, Wapner RJ, Thorp JM, Mercer BM, Peaceman AM, Ramin SM, Samuels P, Sciscione A, Saade G, Sorokin Y, for the Eunice Kennedy Shriver National Institute of Child Health and Human Development (NICHD) Maternal-Fetal Medicine Units (MFMU) Network.</w:t>
      </w:r>
    </w:p>
    <w:p w14:paraId="75C7C32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Laboratory Abnormalities in Pregnancy-Associated Hypertension: Frequency and Association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Pregnancy Outcomes.</w:t>
      </w:r>
    </w:p>
    <w:p w14:paraId="75C7C327" w14:textId="324ED46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Nov</w:t>
      </w:r>
      <w:r w:rsidR="00883201" w:rsidRPr="009D0159">
        <w:rPr>
          <w:rFonts w:ascii="Calibri" w:eastAsia="Times New Roman" w:hAnsi="Calibri" w:cs="Arial"/>
          <w:color w:val="000000"/>
        </w:rPr>
        <w:t>; 124</w:t>
      </w:r>
      <w:r w:rsidRPr="009D0159">
        <w:rPr>
          <w:rFonts w:ascii="Calibri" w:eastAsia="Times New Roman" w:hAnsi="Calibri" w:cs="Arial"/>
          <w:color w:val="000000"/>
        </w:rPr>
        <w:t>(5):933-940.</w:t>
      </w:r>
    </w:p>
    <w:p w14:paraId="75C7C32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25437721</w:t>
      </w:r>
    </w:p>
    <w:p w14:paraId="75C7C329" w14:textId="77777777" w:rsidR="009D0159" w:rsidRPr="009D0159" w:rsidRDefault="009D0159" w:rsidP="009D0159">
      <w:pPr>
        <w:spacing w:after="0" w:line="240" w:lineRule="auto"/>
        <w:rPr>
          <w:rFonts w:ascii="Calibri" w:eastAsia="Times New Roman" w:hAnsi="Calibri" w:cs="Arial"/>
          <w:color w:val="000000"/>
        </w:rPr>
      </w:pPr>
    </w:p>
    <w:p w14:paraId="75C7C32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Cantu, Jessica MD; Clifton, Rebecca G. PhD; Roberts, James M. MD; Leveno, Kenneth J. MD; Myatt, Leslie PhD; Reddy, Uma M. MD; Varner, Michael W. MD; Wapner, Ronald J. MD; Thorp, John M. Jr MD; Mercer, Brian M. MD; Peaceman, Alan M. MD; Ramin, Susan M. MD; Samuels, Philip MD; Sciscione, Anthony DO; Saade, George MD; Sorokin, Yoram MD; for the Eunice Kennedy Shriver National Institute of Child Health and Human Development (NICHD) Maternal-Fetal Medicine Units (MFMU) Network.</w:t>
      </w:r>
    </w:p>
    <w:p w14:paraId="75C7C32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Laboratory Abnormalities in Pregnancy-Associated Hypertension: Frequency and Association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Pregnancy Outcomes.</w:t>
      </w:r>
    </w:p>
    <w:p w14:paraId="75C7C32C" w14:textId="439B092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Obstetrics &amp; Gynecology</w:t>
      </w:r>
      <w:r w:rsidR="00883201" w:rsidRPr="009D0159">
        <w:rPr>
          <w:rFonts w:ascii="Calibri" w:eastAsia="Times New Roman" w:hAnsi="Calibri" w:cs="Arial"/>
          <w:color w:val="000000"/>
        </w:rPr>
        <w:t>: November</w:t>
      </w:r>
      <w:r w:rsidRPr="009D0159">
        <w:rPr>
          <w:rFonts w:ascii="Calibri" w:eastAsia="Times New Roman" w:hAnsi="Calibri" w:cs="Arial"/>
          <w:color w:val="000000"/>
        </w:rPr>
        <w:t xml:space="preserve"> 2014 - Volume 124 - Issue 5 - p 933–940.</w:t>
      </w:r>
    </w:p>
    <w:p w14:paraId="75C7C32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w:t>
      </w:r>
    </w:p>
    <w:p w14:paraId="75C7C32E" w14:textId="77777777" w:rsidR="009D0159" w:rsidRPr="009D0159" w:rsidRDefault="009D0159" w:rsidP="009D0159">
      <w:pPr>
        <w:spacing w:after="0" w:line="240" w:lineRule="auto"/>
        <w:rPr>
          <w:rFonts w:ascii="Calibri" w:eastAsia="Times New Roman" w:hAnsi="Calibri" w:cs="Arial"/>
          <w:color w:val="000000"/>
        </w:rPr>
      </w:pPr>
    </w:p>
    <w:p w14:paraId="75C7C32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Entringer S, Epel ES, Lin J, Blackburn EH, Buss C, Simhan HN, Wadhwa PD.</w:t>
      </w:r>
    </w:p>
    <w:p w14:paraId="75C7C33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estriol (E3) concentrations in early gestation predict infant telomere length.</w:t>
      </w:r>
    </w:p>
    <w:p w14:paraId="75C7C331" w14:textId="409AC18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Endocrinol Metab. 2014 Oct 22</w:t>
      </w:r>
      <w:r w:rsidR="00883201" w:rsidRPr="009D0159">
        <w:rPr>
          <w:rFonts w:ascii="Calibri" w:eastAsia="Times New Roman" w:hAnsi="Calibri" w:cs="Arial"/>
          <w:color w:val="000000"/>
        </w:rPr>
        <w:t>; jc20142744</w:t>
      </w:r>
      <w:r w:rsidRPr="009D0159">
        <w:rPr>
          <w:rFonts w:ascii="Calibri" w:eastAsia="Times New Roman" w:hAnsi="Calibri" w:cs="Arial"/>
          <w:color w:val="000000"/>
        </w:rPr>
        <w:t>.</w:t>
      </w:r>
    </w:p>
    <w:p w14:paraId="75C7C33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25337925</w:t>
      </w:r>
    </w:p>
    <w:p w14:paraId="75C7C333" w14:textId="77777777" w:rsidR="009D0159" w:rsidRPr="009D0159" w:rsidRDefault="009D0159" w:rsidP="009D0159">
      <w:pPr>
        <w:spacing w:after="0" w:line="240" w:lineRule="auto"/>
        <w:rPr>
          <w:rFonts w:ascii="Calibri" w:eastAsia="Times New Roman" w:hAnsi="Calibri" w:cs="Arial"/>
          <w:color w:val="000000"/>
        </w:rPr>
      </w:pPr>
    </w:p>
    <w:p w14:paraId="75C7C33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Beigi RH, Venkataramanan R, Caritis SN.</w:t>
      </w:r>
    </w:p>
    <w:p w14:paraId="75C7C33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Oseltamivir for influenza in pregnancy.</w:t>
      </w:r>
    </w:p>
    <w:p w14:paraId="75C7C3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Perinatol. 2014 Sep 30;</w:t>
      </w:r>
    </w:p>
    <w:p w14:paraId="75C7C33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25281358</w:t>
      </w:r>
    </w:p>
    <w:p w14:paraId="75C7C338" w14:textId="77777777" w:rsidR="009D0159" w:rsidRPr="009D0159" w:rsidRDefault="009D0159" w:rsidP="009D0159">
      <w:pPr>
        <w:spacing w:after="0" w:line="240" w:lineRule="auto"/>
        <w:rPr>
          <w:rFonts w:ascii="Calibri" w:eastAsia="Times New Roman" w:hAnsi="Calibri" w:cs="Arial"/>
          <w:color w:val="000000"/>
        </w:rPr>
      </w:pPr>
    </w:p>
    <w:p w14:paraId="75C7C33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Feghali M, Venkataramanan R, Caritis S.</w:t>
      </w:r>
    </w:p>
    <w:p w14:paraId="75C7C33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Prevention of preterm delivery with 17-hydroxyprogesterone caproate: Pharmacologic considerations.</w:t>
      </w:r>
    </w:p>
    <w:p w14:paraId="75C7C33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Perinatol. 2014 Sep 22;</w:t>
      </w:r>
    </w:p>
    <w:p w14:paraId="75C7C33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25256193</w:t>
      </w:r>
    </w:p>
    <w:p w14:paraId="75C7C33D" w14:textId="77777777" w:rsidR="009D0159" w:rsidRPr="009D0159" w:rsidRDefault="009D0159" w:rsidP="009D0159">
      <w:pPr>
        <w:spacing w:after="0" w:line="240" w:lineRule="auto"/>
        <w:rPr>
          <w:rFonts w:ascii="Calibri" w:eastAsia="Times New Roman" w:hAnsi="Calibri" w:cs="Arial"/>
          <w:color w:val="000000"/>
        </w:rPr>
      </w:pPr>
    </w:p>
    <w:p w14:paraId="75C7C33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Horton AL, Lai Y, Rouse DJ, Spong CY, Leveno KJ, Varner MW, Mercer BM, Iams JD, Wapner RJ, Sorokin Y, Thorp JM, Ramin SM, Malone FD, O'Sullivan MJ, Hankins GD, Caritis SN, for the Eunice Kennedy Shriver National Institute of Child Health and Human Development Maternal-Fetal Medicine Units Network.</w:t>
      </w:r>
    </w:p>
    <w:p w14:paraId="75C7C33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Effect of Magnesium Sulfate Administration for Neuroprotection on Latency in Women with Preterm Premature Rupture of Membranes.</w:t>
      </w:r>
    </w:p>
    <w:p w14:paraId="75C7C34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2014 Sep 21;</w:t>
      </w:r>
    </w:p>
    <w:p w14:paraId="75C7C34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25241107</w:t>
      </w:r>
    </w:p>
    <w:p w14:paraId="75C7C342" w14:textId="77777777" w:rsidR="009D0159" w:rsidRPr="009D0159" w:rsidRDefault="009D0159" w:rsidP="009D0159">
      <w:pPr>
        <w:spacing w:after="0" w:line="240" w:lineRule="auto"/>
        <w:rPr>
          <w:rFonts w:ascii="Calibri" w:eastAsia="Times New Roman" w:hAnsi="Calibri" w:cs="Arial"/>
          <w:color w:val="000000"/>
        </w:rPr>
      </w:pPr>
    </w:p>
    <w:p w14:paraId="75C7C34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Larkin JC, Sears SB, Sadovsky Y.</w:t>
      </w:r>
    </w:p>
    <w:p w14:paraId="75C7C34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influence of ligand-activated LXR on primary human trophoblasts.</w:t>
      </w:r>
    </w:p>
    <w:p w14:paraId="75C7C3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2014 Sep 10;</w:t>
      </w:r>
    </w:p>
    <w:p w14:paraId="75C7C34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25255963</w:t>
      </w:r>
    </w:p>
    <w:p w14:paraId="75C7C347" w14:textId="77777777" w:rsidR="009D0159" w:rsidRPr="009D0159" w:rsidRDefault="009D0159" w:rsidP="009D0159">
      <w:pPr>
        <w:spacing w:after="0" w:line="240" w:lineRule="auto"/>
        <w:rPr>
          <w:rFonts w:ascii="Calibri" w:eastAsia="Times New Roman" w:hAnsi="Calibri" w:cs="Arial"/>
          <w:color w:val="000000"/>
        </w:rPr>
      </w:pPr>
    </w:p>
    <w:p w14:paraId="75C7C34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Schuit E, Stock S, Rode L, Rouse D, Lim A, Norman J, Nassar A, Serra V, Combs C, Vayssiere C, Aboulghar M, Wood S, Cetingöz E, Briery C, Fonseca E, Worda K, Tabor A, Thom E, Caritis S, Awwad J, Usta I, Perales A, Meseguer J, Maurel K, Garite T, Aboulghar M, Amin Y, Ross S, Cam C, Karateke A, Morrison J, Magann E, Nicolaides K, Zuithoff N, Groenwold R, Moons K, Kwee A, Mol B, a Global Obstetrics Network (GONet) collaboration.</w:t>
      </w:r>
    </w:p>
    <w:p w14:paraId="75C7C34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Effectiveness of progestogens to improve perinatal outcome in twin pregnancies: an individual participant data meta- analysis.</w:t>
      </w:r>
    </w:p>
    <w:p w14:paraId="75C7C34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2014 Aug 22;</w:t>
      </w:r>
    </w:p>
    <w:p w14:paraId="75C7C34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25145491</w:t>
      </w:r>
    </w:p>
    <w:p w14:paraId="75C7C34C" w14:textId="77777777" w:rsidR="009D0159" w:rsidRPr="009D0159" w:rsidRDefault="009D0159" w:rsidP="009D0159">
      <w:pPr>
        <w:spacing w:after="0" w:line="240" w:lineRule="auto"/>
        <w:rPr>
          <w:rFonts w:ascii="Calibri" w:eastAsia="Times New Roman" w:hAnsi="Calibri" w:cs="Arial"/>
          <w:color w:val="000000"/>
        </w:rPr>
      </w:pPr>
    </w:p>
    <w:p w14:paraId="75C7C34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Gernand AD, Klebanoff MA, Simhan HN, Bodnar LM.</w:t>
      </w:r>
    </w:p>
    <w:p w14:paraId="75C7C34E" w14:textId="5A8241B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Maternal vitamin D status, prolonged labor, cesarean delivery and instrumental delivery in an era with a low </w:t>
      </w:r>
      <w:r w:rsidR="00883201" w:rsidRPr="009D0159">
        <w:rPr>
          <w:rFonts w:ascii="Calibri" w:eastAsia="Times New Roman" w:hAnsi="Calibri" w:cs="Arial"/>
          <w:i/>
          <w:iCs/>
          <w:color w:val="000000"/>
        </w:rPr>
        <w:t>cesarean.</w:t>
      </w:r>
    </w:p>
    <w:p w14:paraId="75C7C34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Perinatol. 2014 Aug 7;</w:t>
      </w:r>
    </w:p>
    <w:p w14:paraId="75C7C35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25102320</w:t>
      </w:r>
    </w:p>
    <w:p w14:paraId="75C7C351" w14:textId="77777777" w:rsidR="009D0159" w:rsidRPr="009D0159" w:rsidRDefault="009D0159" w:rsidP="009D0159">
      <w:pPr>
        <w:spacing w:after="0" w:line="240" w:lineRule="auto"/>
        <w:rPr>
          <w:rFonts w:ascii="Calibri" w:eastAsia="Times New Roman" w:hAnsi="Calibri" w:cs="Arial"/>
          <w:color w:val="000000"/>
        </w:rPr>
      </w:pPr>
    </w:p>
    <w:p w14:paraId="75C7C35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Feghali M, Timofeev J, Huang CC, Driggers R, Miodovnik M, Landy HJ, Umans JG.</w:t>
      </w:r>
    </w:p>
    <w:p w14:paraId="75C7C35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Preterm Induction of Labor: Predictors of Vaginal Delivery and Labor Curves.</w:t>
      </w:r>
    </w:p>
    <w:p w14:paraId="75C7C35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Jul 25;</w:t>
      </w:r>
    </w:p>
    <w:p w14:paraId="75C7C35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25068566</w:t>
      </w:r>
    </w:p>
    <w:p w14:paraId="75C7C356" w14:textId="77777777" w:rsidR="009D0159" w:rsidRPr="009D0159" w:rsidRDefault="009D0159" w:rsidP="009D0159">
      <w:pPr>
        <w:spacing w:after="0" w:line="240" w:lineRule="auto"/>
        <w:rPr>
          <w:rFonts w:ascii="Calibri" w:eastAsia="Times New Roman" w:hAnsi="Calibri" w:cs="Arial"/>
          <w:color w:val="000000"/>
        </w:rPr>
      </w:pPr>
    </w:p>
    <w:p w14:paraId="75C7C35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Forno E, Young OM, Kumar R, Simhan H, Celedón JC.</w:t>
      </w:r>
    </w:p>
    <w:p w14:paraId="75C7C3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Obesity in Pregnancy, Gestational Weight Gain, and Risk of Childhood Asthma.</w:t>
      </w:r>
    </w:p>
    <w:p w14:paraId="75C7C35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Pediatrics. 2014 Jul 21;</w:t>
      </w:r>
    </w:p>
    <w:p w14:paraId="75C7C35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25049351</w:t>
      </w:r>
    </w:p>
    <w:p w14:paraId="75C7C35B" w14:textId="77777777" w:rsidR="009D0159" w:rsidRPr="009D0159" w:rsidRDefault="009D0159" w:rsidP="009D0159">
      <w:pPr>
        <w:spacing w:after="0" w:line="240" w:lineRule="auto"/>
        <w:rPr>
          <w:rFonts w:ascii="Calibri" w:eastAsia="Times New Roman" w:hAnsi="Calibri" w:cs="Arial"/>
          <w:color w:val="000000"/>
        </w:rPr>
      </w:pPr>
    </w:p>
    <w:p w14:paraId="75C7C35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Young OM, Parviainen K.</w:t>
      </w:r>
    </w:p>
    <w:p w14:paraId="75C7C3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Training obstetrics and gynecology residents to be effective communicators in the era of the 80-hour workweek: a pilot study.</w:t>
      </w:r>
    </w:p>
    <w:p w14:paraId="75C7C35E" w14:textId="5F4DCA5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BMC Res Notes. 2014 Jul 17</w:t>
      </w:r>
      <w:r w:rsidR="00883201" w:rsidRPr="009D0159">
        <w:rPr>
          <w:rFonts w:ascii="Calibri" w:eastAsia="Times New Roman" w:hAnsi="Calibri" w:cs="Arial"/>
          <w:color w:val="000000"/>
        </w:rPr>
        <w:t>; 7</w:t>
      </w:r>
      <w:r w:rsidRPr="009D0159">
        <w:rPr>
          <w:rFonts w:ascii="Calibri" w:eastAsia="Times New Roman" w:hAnsi="Calibri" w:cs="Arial"/>
          <w:color w:val="000000"/>
        </w:rPr>
        <w:t>(1):455.</w:t>
      </w:r>
    </w:p>
    <w:p w14:paraId="75C7C35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25030271</w:t>
      </w:r>
    </w:p>
    <w:p w14:paraId="75C7C360" w14:textId="77777777" w:rsidR="009D0159" w:rsidRPr="009D0159" w:rsidRDefault="009D0159" w:rsidP="009D0159">
      <w:pPr>
        <w:spacing w:after="0" w:line="240" w:lineRule="auto"/>
        <w:rPr>
          <w:rFonts w:ascii="Calibri" w:eastAsia="Times New Roman" w:hAnsi="Calibri" w:cs="Arial"/>
          <w:color w:val="000000"/>
        </w:rPr>
      </w:pPr>
    </w:p>
    <w:p w14:paraId="75C7C36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Simhan H.</w:t>
      </w:r>
    </w:p>
    <w:p w14:paraId="75C7C36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Coffee and tea consumption in pregnancy not associated with gestational diabetes mellitus.</w:t>
      </w:r>
    </w:p>
    <w:p w14:paraId="75C7C36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2014 Jul 16;</w:t>
      </w:r>
    </w:p>
    <w:p w14:paraId="75C7C36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25039975</w:t>
      </w:r>
    </w:p>
    <w:p w14:paraId="75C7C365" w14:textId="77777777" w:rsidR="009D0159" w:rsidRPr="009D0159" w:rsidRDefault="009D0159" w:rsidP="009D0159">
      <w:pPr>
        <w:spacing w:after="0" w:line="240" w:lineRule="auto"/>
        <w:rPr>
          <w:rFonts w:ascii="Calibri" w:eastAsia="Times New Roman" w:hAnsi="Calibri" w:cs="Arial"/>
          <w:color w:val="000000"/>
        </w:rPr>
      </w:pPr>
    </w:p>
    <w:p w14:paraId="75C7C36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Stamilio DM, Scifres CM.</w:t>
      </w:r>
    </w:p>
    <w:p w14:paraId="75C7C36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Extreme Obesity and Postcesarean Maternal Complications.</w:t>
      </w:r>
    </w:p>
    <w:p w14:paraId="75C7C36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Jul 7;</w:t>
      </w:r>
    </w:p>
    <w:p w14:paraId="75C7C36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25004353</w:t>
      </w:r>
    </w:p>
    <w:p w14:paraId="75C7C36A" w14:textId="77777777" w:rsidR="009D0159" w:rsidRPr="009D0159" w:rsidRDefault="009D0159" w:rsidP="009D0159">
      <w:pPr>
        <w:spacing w:after="0" w:line="240" w:lineRule="auto"/>
        <w:rPr>
          <w:rFonts w:ascii="Calibri" w:eastAsia="Times New Roman" w:hAnsi="Calibri" w:cs="Arial"/>
          <w:color w:val="000000"/>
        </w:rPr>
      </w:pPr>
    </w:p>
    <w:p w14:paraId="75C7C36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Bailit JL, Grobman W, Zhao Y, Wapner RJ, Reddy UM, Varner MW, Leveno KJ, Caritis SN, Iams JD, Tita AT, Saade G, Sorokin Y, Rouse DJ, Blackwell SC, Tolosa JE, Van Dorsten JP, Eunice Kennedy Shriver National Institute of Child Health and Human Development Maternal-Fetal Medicine (MFMU) Units Network.</w:t>
      </w:r>
    </w:p>
    <w:p w14:paraId="75C7C3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Non-medically indicated induction vs. expectant management in term nulliparas.</w:t>
      </w:r>
    </w:p>
    <w:p w14:paraId="75C7C36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Jun 28;</w:t>
      </w:r>
    </w:p>
    <w:p w14:paraId="75C7C36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24983681</w:t>
      </w:r>
    </w:p>
    <w:p w14:paraId="75C7C36F" w14:textId="77777777" w:rsidR="009D0159" w:rsidRPr="009D0159" w:rsidRDefault="009D0159" w:rsidP="009D0159">
      <w:pPr>
        <w:spacing w:after="0" w:line="240" w:lineRule="auto"/>
        <w:rPr>
          <w:rFonts w:ascii="Calibri" w:eastAsia="Times New Roman" w:hAnsi="Calibri" w:cs="Arial"/>
          <w:color w:val="000000"/>
        </w:rPr>
      </w:pPr>
    </w:p>
    <w:p w14:paraId="75C7C37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Varner MW, Marshall NE, Rouse DJ, Jablonski KA, Leveno KJ, Reddy UM, Mercer BM, Iams JD, Wapner RJ, Sorokin Y, Thorp JM, Malone FD, Carpenter M, O'Sullivan MJ, Peaceman AM, </w:t>
      </w:r>
      <w:r w:rsidRPr="009D0159">
        <w:rPr>
          <w:rFonts w:ascii="Calibri" w:eastAsia="Times New Roman" w:hAnsi="Calibri" w:cs="Arial"/>
          <w:color w:val="000000"/>
        </w:rPr>
        <w:lastRenderedPageBreak/>
        <w:t>Hankins GD, Dudley DJ, Caritis SN, ; for the Eunice Kennedy Shriver National Institute of Child Health Human Development Maternal-Fetal Medicine Units Network.</w:t>
      </w:r>
    </w:p>
    <w:p w14:paraId="75C7C37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Association of Cord Serum Cytokines with Neurodevelopmental Outcomes.</w:t>
      </w:r>
    </w:p>
    <w:p w14:paraId="75C7C37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2014 Jun 17;</w:t>
      </w:r>
    </w:p>
    <w:p w14:paraId="75C7C37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24936937</w:t>
      </w:r>
    </w:p>
    <w:p w14:paraId="75C7C374" w14:textId="77777777" w:rsidR="009D0159" w:rsidRPr="009D0159" w:rsidRDefault="009D0159" w:rsidP="009D0159">
      <w:pPr>
        <w:spacing w:after="0" w:line="240" w:lineRule="auto"/>
        <w:rPr>
          <w:rFonts w:ascii="Calibri" w:eastAsia="Times New Roman" w:hAnsi="Calibri" w:cs="Arial"/>
          <w:color w:val="000000"/>
        </w:rPr>
      </w:pPr>
    </w:p>
    <w:p w14:paraId="75C7C37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Facco F.</w:t>
      </w:r>
    </w:p>
    <w:p w14:paraId="75C7C37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Sleep-disordered breathing in pregnancy: a brief summary of current knowledge.</w:t>
      </w:r>
    </w:p>
    <w:p w14:paraId="75C7C37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2014 May 30;</w:t>
      </w:r>
    </w:p>
    <w:p w14:paraId="75C7C37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24889020</w:t>
      </w:r>
    </w:p>
    <w:p w14:paraId="75C7C379" w14:textId="77777777" w:rsidR="009D0159" w:rsidRPr="009D0159" w:rsidRDefault="009D0159" w:rsidP="009D0159">
      <w:pPr>
        <w:spacing w:after="0" w:line="240" w:lineRule="auto"/>
        <w:rPr>
          <w:rFonts w:ascii="Calibri" w:eastAsia="Times New Roman" w:hAnsi="Calibri" w:cs="Arial"/>
          <w:color w:val="000000"/>
        </w:rPr>
      </w:pPr>
    </w:p>
    <w:p w14:paraId="75C7C37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Leftwich HK, </w:t>
      </w:r>
      <w:proofErr w:type="gramStart"/>
      <w:r w:rsidRPr="009D0159">
        <w:rPr>
          <w:rFonts w:ascii="Calibri" w:eastAsia="Times New Roman" w:hAnsi="Calibri" w:cs="Arial"/>
          <w:color w:val="000000"/>
        </w:rPr>
        <w:t>Gao</w:t>
      </w:r>
      <w:proofErr w:type="gramEnd"/>
      <w:r w:rsidRPr="009D0159">
        <w:rPr>
          <w:rFonts w:ascii="Calibri" w:eastAsia="Times New Roman" w:hAnsi="Calibri" w:cs="Arial"/>
          <w:color w:val="000000"/>
        </w:rPr>
        <w:t xml:space="preserve"> W, Wilkins I.</w:t>
      </w:r>
    </w:p>
    <w:p w14:paraId="75C7C37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Does Increase in Birth Weight Change the Normal Labor Curve?</w:t>
      </w:r>
    </w:p>
    <w:p w14:paraId="75C7C37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2014 May 16;</w:t>
      </w:r>
    </w:p>
    <w:p w14:paraId="75C7C37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24839146</w:t>
      </w:r>
    </w:p>
    <w:p w14:paraId="75C7C37E" w14:textId="77777777" w:rsidR="009D0159" w:rsidRPr="009D0159" w:rsidRDefault="009D0159" w:rsidP="009D0159">
      <w:pPr>
        <w:spacing w:after="0" w:line="240" w:lineRule="auto"/>
        <w:rPr>
          <w:rFonts w:ascii="Calibri" w:eastAsia="Times New Roman" w:hAnsi="Calibri" w:cs="Arial"/>
          <w:color w:val="000000"/>
        </w:rPr>
      </w:pPr>
    </w:p>
    <w:p w14:paraId="75C7C37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Scifres CM, Feghali MN, Althouse AD, Caritis SN, Catov JM.</w:t>
      </w:r>
    </w:p>
    <w:p w14:paraId="75C7C38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Effect of Excess Gestational Weight Gain on Pregnancy Outcomes in Women With Type 1 Diabetes.</w:t>
      </w:r>
    </w:p>
    <w:p w14:paraId="75C7C38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May 6;</w:t>
      </w:r>
    </w:p>
    <w:p w14:paraId="75C7C38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24807331</w:t>
      </w:r>
    </w:p>
    <w:p w14:paraId="75C7C383" w14:textId="77777777" w:rsidR="009D0159" w:rsidRPr="009D0159" w:rsidRDefault="009D0159" w:rsidP="009D0159">
      <w:pPr>
        <w:spacing w:after="0" w:line="240" w:lineRule="auto"/>
        <w:rPr>
          <w:rFonts w:ascii="Calibri" w:eastAsia="Times New Roman" w:hAnsi="Calibri" w:cs="Arial"/>
          <w:color w:val="000000"/>
        </w:rPr>
      </w:pPr>
    </w:p>
    <w:p w14:paraId="75C7C38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Leftwich HK, Schmidt B, Pham T, Hibbard JU, Wilkins I.</w:t>
      </w:r>
    </w:p>
    <w:p w14:paraId="75C7C38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Doppler ultrasonography: more than just for intrauterine growth restriction?</w:t>
      </w:r>
    </w:p>
    <w:p w14:paraId="75C7C386" w14:textId="01102FE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May</w:t>
      </w:r>
      <w:r w:rsidR="00883201" w:rsidRPr="009D0159">
        <w:rPr>
          <w:rFonts w:ascii="Calibri" w:eastAsia="Times New Roman" w:hAnsi="Calibri" w:cs="Arial"/>
          <w:color w:val="000000"/>
        </w:rPr>
        <w:t>; 123</w:t>
      </w:r>
      <w:r w:rsidRPr="009D0159">
        <w:rPr>
          <w:rFonts w:ascii="Calibri" w:eastAsia="Times New Roman" w:hAnsi="Calibri" w:cs="Arial"/>
          <w:color w:val="000000"/>
        </w:rPr>
        <w:t xml:space="preserve"> Suppl 1:193S-4S.</w:t>
      </w:r>
    </w:p>
    <w:p w14:paraId="75C7C38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24770130</w:t>
      </w:r>
    </w:p>
    <w:p w14:paraId="75C7C388" w14:textId="77777777" w:rsidR="009D0159" w:rsidRPr="009D0159" w:rsidRDefault="009D0159" w:rsidP="009D0159">
      <w:pPr>
        <w:spacing w:after="0" w:line="240" w:lineRule="auto"/>
        <w:rPr>
          <w:rFonts w:ascii="Calibri" w:eastAsia="Times New Roman" w:hAnsi="Calibri" w:cs="Arial"/>
          <w:color w:val="000000"/>
        </w:rPr>
      </w:pPr>
    </w:p>
    <w:p w14:paraId="75C7C38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Catov JM, Bertolet M, Chen YF, Evans RW, Hubel CA.</w:t>
      </w:r>
    </w:p>
    <w:p w14:paraId="75C7C38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Nonesterified Fatty Acids and Spontaneous Preterm Birth: A Factor Analysis for Identification of Risk Patterns.</w:t>
      </w:r>
    </w:p>
    <w:p w14:paraId="75C7C38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Epidemiol. 2014 Apr 8;</w:t>
      </w:r>
    </w:p>
    <w:p w14:paraId="75C7C38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24714724</w:t>
      </w:r>
    </w:p>
    <w:p w14:paraId="75C7C38D" w14:textId="77777777" w:rsidR="009D0159" w:rsidRPr="009D0159" w:rsidRDefault="009D0159" w:rsidP="009D0159">
      <w:pPr>
        <w:spacing w:after="0" w:line="240" w:lineRule="auto"/>
        <w:rPr>
          <w:rFonts w:ascii="Calibri" w:eastAsia="Times New Roman" w:hAnsi="Calibri" w:cs="Arial"/>
          <w:color w:val="000000"/>
        </w:rPr>
      </w:pPr>
    </w:p>
    <w:p w14:paraId="75C7C38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Founds SA, Ren D, Roberts JM, Jeyabalan A, Powers RW.</w:t>
      </w:r>
    </w:p>
    <w:p w14:paraId="75C7C38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Follistatin-Like 3 </w:t>
      </w:r>
      <w:proofErr w:type="gramStart"/>
      <w:r w:rsidRPr="009D0159">
        <w:rPr>
          <w:rFonts w:ascii="Calibri" w:eastAsia="Times New Roman" w:hAnsi="Calibri" w:cs="Arial"/>
          <w:i/>
          <w:iCs/>
          <w:color w:val="000000"/>
        </w:rPr>
        <w:t>Across</w:t>
      </w:r>
      <w:proofErr w:type="gramEnd"/>
      <w:r w:rsidRPr="009D0159">
        <w:rPr>
          <w:rFonts w:ascii="Calibri" w:eastAsia="Times New Roman" w:hAnsi="Calibri" w:cs="Arial"/>
          <w:i/>
          <w:iCs/>
          <w:color w:val="000000"/>
        </w:rPr>
        <w:t xml:space="preserve"> Gestation in Preeclampsia and Uncomplicated Pregnancies Among Lean and Obese Women.</w:t>
      </w:r>
    </w:p>
    <w:p w14:paraId="75C7C39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Reprod Sci. 2014 Apr 3;</w:t>
      </w:r>
    </w:p>
    <w:p w14:paraId="75C7C39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24700053</w:t>
      </w:r>
    </w:p>
    <w:p w14:paraId="75C7C392" w14:textId="77777777" w:rsidR="009D0159" w:rsidRPr="009D0159" w:rsidRDefault="009D0159" w:rsidP="009D0159">
      <w:pPr>
        <w:spacing w:after="0" w:line="240" w:lineRule="auto"/>
        <w:rPr>
          <w:rFonts w:ascii="Calibri" w:eastAsia="Times New Roman" w:hAnsi="Calibri" w:cs="Arial"/>
          <w:color w:val="000000"/>
        </w:rPr>
      </w:pPr>
    </w:p>
    <w:p w14:paraId="75C7C39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Grobman WA, Bailit JL, Rice MM, Wapner RJ, Reddy UM, Varner MW, Thorp JM, Leveno KJ, Caritis SN, Iams JD, Tita AT, Saade G, Sorokin Y, Rouse DJ, Blackwell SC, Tolosa JE, Van Dorsten JP, for the Eunice Kennedy Shriver National Institute of Child Health and Human Development (NICHD) Maternal-Fetal Medicine Units (MFMU) Network.</w:t>
      </w:r>
    </w:p>
    <w:p w14:paraId="75C7C39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Frequency of and Factors Associated With Severe Maternal Morbidity.</w:t>
      </w:r>
    </w:p>
    <w:p w14:paraId="75C7C395" w14:textId="31C3FC4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Apr</w:t>
      </w:r>
      <w:r w:rsidR="00883201" w:rsidRPr="009D0159">
        <w:rPr>
          <w:rFonts w:ascii="Calibri" w:eastAsia="Times New Roman" w:hAnsi="Calibri" w:cs="Arial"/>
          <w:color w:val="000000"/>
        </w:rPr>
        <w:t>; 123</w:t>
      </w:r>
      <w:r w:rsidRPr="009D0159">
        <w:rPr>
          <w:rFonts w:ascii="Calibri" w:eastAsia="Times New Roman" w:hAnsi="Calibri" w:cs="Arial"/>
          <w:color w:val="000000"/>
        </w:rPr>
        <w:t>(4):804-810.</w:t>
      </w:r>
    </w:p>
    <w:p w14:paraId="75C7C3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24785608</w:t>
      </w:r>
    </w:p>
    <w:p w14:paraId="75C7C397" w14:textId="77777777" w:rsidR="009D0159" w:rsidRPr="009D0159" w:rsidRDefault="009D0159" w:rsidP="009D0159">
      <w:pPr>
        <w:spacing w:after="0" w:line="240" w:lineRule="auto"/>
        <w:rPr>
          <w:rFonts w:ascii="Calibri" w:eastAsia="Times New Roman" w:hAnsi="Calibri" w:cs="Arial"/>
          <w:color w:val="000000"/>
        </w:rPr>
      </w:pPr>
    </w:p>
    <w:p w14:paraId="75C7C39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Roberts JM.</w:t>
      </w:r>
    </w:p>
    <w:p w14:paraId="75C7C39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Pathophysiology of ischemic placental disease.</w:t>
      </w:r>
    </w:p>
    <w:p w14:paraId="75C7C39A" w14:textId="51561E9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Perinatol. 2014 Apr</w:t>
      </w:r>
      <w:r w:rsidR="00883201" w:rsidRPr="009D0159">
        <w:rPr>
          <w:rFonts w:ascii="Calibri" w:eastAsia="Times New Roman" w:hAnsi="Calibri" w:cs="Arial"/>
          <w:color w:val="000000"/>
        </w:rPr>
        <w:t>; 38</w:t>
      </w:r>
      <w:r w:rsidRPr="009D0159">
        <w:rPr>
          <w:rFonts w:ascii="Calibri" w:eastAsia="Times New Roman" w:hAnsi="Calibri" w:cs="Arial"/>
          <w:color w:val="000000"/>
        </w:rPr>
        <w:t>(3):139-145.</w:t>
      </w:r>
    </w:p>
    <w:p w14:paraId="75C7C39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24836825</w:t>
      </w:r>
    </w:p>
    <w:p w14:paraId="75C7C39C" w14:textId="77777777" w:rsidR="009D0159" w:rsidRPr="009D0159" w:rsidRDefault="009D0159" w:rsidP="009D0159">
      <w:pPr>
        <w:spacing w:after="0" w:line="240" w:lineRule="auto"/>
        <w:rPr>
          <w:rFonts w:ascii="Calibri" w:eastAsia="Times New Roman" w:hAnsi="Calibri" w:cs="Arial"/>
          <w:color w:val="000000"/>
        </w:rPr>
      </w:pPr>
    </w:p>
    <w:p w14:paraId="75C7C39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Myatt L, Redman CW, Staff AC, Hansson S, Wilson ML, Laivuori H, Poston L, Roberts JM, for the Global Pregnancy CoLaboratory (COLAB).</w:t>
      </w:r>
    </w:p>
    <w:p w14:paraId="75C7C39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Strategy for Standardization of Preeclampsia Research Study Design.</w:t>
      </w:r>
    </w:p>
    <w:p w14:paraId="75C7C39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Hypertension. 2014 Mar 31;</w:t>
      </w:r>
    </w:p>
    <w:p w14:paraId="75C7C3A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24688121</w:t>
      </w:r>
    </w:p>
    <w:p w14:paraId="75C7C3A1" w14:textId="77777777" w:rsidR="009D0159" w:rsidRPr="009D0159" w:rsidRDefault="009D0159" w:rsidP="009D0159">
      <w:pPr>
        <w:spacing w:after="0" w:line="240" w:lineRule="auto"/>
        <w:rPr>
          <w:rFonts w:ascii="Calibri" w:eastAsia="Times New Roman" w:hAnsi="Calibri" w:cs="Arial"/>
          <w:color w:val="000000"/>
        </w:rPr>
      </w:pPr>
    </w:p>
    <w:p w14:paraId="75C7C3A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Bodnar LM, Abrams B, Bertolet M, Gernand AD, Parisi SM, Himes KP, Lash TL.</w:t>
      </w:r>
    </w:p>
    <w:p w14:paraId="75C7C3A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Validity of Birth Certificate-Derived Maternal Weight Data.</w:t>
      </w:r>
    </w:p>
    <w:p w14:paraId="75C7C3A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Paediatr Perinat Epidemiol. 2014 Mar 27;</w:t>
      </w:r>
    </w:p>
    <w:p w14:paraId="75C7C3A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24673550</w:t>
      </w:r>
    </w:p>
    <w:p w14:paraId="75C7C3A6" w14:textId="77777777" w:rsidR="009D0159" w:rsidRPr="009D0159" w:rsidRDefault="009D0159" w:rsidP="009D0159">
      <w:pPr>
        <w:spacing w:after="0" w:line="240" w:lineRule="auto"/>
        <w:rPr>
          <w:rFonts w:ascii="Calibri" w:eastAsia="Times New Roman" w:hAnsi="Calibri" w:cs="Arial"/>
          <w:color w:val="000000"/>
        </w:rPr>
      </w:pPr>
    </w:p>
    <w:p w14:paraId="75C7C3A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Grobman WA, Bailit JL, Rice MM, Wapner RJ, Varner MW, Thorp JM, Leveno KJ, Caritis SN, Iams JD, Tita AT, Saade G, Sorokin Y, Rouse DJ, Tolosa JE, Van Dorsten JP, Eunice Kennedy Shriver National Institute of Child Health and Human Development Maternal-Fetal Medicine Units (MFMU) Network.</w:t>
      </w:r>
    </w:p>
    <w:p w14:paraId="75C7C3A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Can differences in obstetric outcomes be explained by differences in the care provided? The MFMU Network APEX Study.</w:t>
      </w:r>
    </w:p>
    <w:p w14:paraId="75C7C3A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Mar 11;</w:t>
      </w:r>
    </w:p>
    <w:p w14:paraId="75C7C3A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24631441</w:t>
      </w:r>
    </w:p>
    <w:p w14:paraId="75C7C3AB" w14:textId="77777777" w:rsidR="009D0159" w:rsidRPr="009D0159" w:rsidRDefault="009D0159" w:rsidP="009D0159">
      <w:pPr>
        <w:spacing w:after="0" w:line="240" w:lineRule="auto"/>
        <w:rPr>
          <w:rFonts w:ascii="Calibri" w:eastAsia="Times New Roman" w:hAnsi="Calibri" w:cs="Arial"/>
          <w:color w:val="000000"/>
        </w:rPr>
      </w:pPr>
    </w:p>
    <w:p w14:paraId="75C7C3A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Sutton AL, Mele L, Landon MB, Ramin SM, Varner MW, Thorp JM, Sciscione A, Catalano P, Harper M, Saade G, Caritis SN, Sorokin Y, Grobman WA, Eunice Kennedy Shriver National Institute of Child Health and Human Development Maternal- Fetal Medicine Units Network.</w:t>
      </w:r>
    </w:p>
    <w:p w14:paraId="75C7C3A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Delivery Timing and Cesarean Delivery Risk in Women with Mild Gestational Diabetes.</w:t>
      </w:r>
    </w:p>
    <w:p w14:paraId="75C7C3A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Mar 4;</w:t>
      </w:r>
    </w:p>
    <w:p w14:paraId="75C7C3A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24607755</w:t>
      </w:r>
    </w:p>
    <w:p w14:paraId="75C7C3B0" w14:textId="77777777" w:rsidR="009D0159" w:rsidRPr="009D0159" w:rsidRDefault="009D0159" w:rsidP="009D0159">
      <w:pPr>
        <w:spacing w:after="0" w:line="240" w:lineRule="auto"/>
        <w:rPr>
          <w:rFonts w:ascii="Calibri" w:eastAsia="Times New Roman" w:hAnsi="Calibri" w:cs="Arial"/>
          <w:color w:val="000000"/>
        </w:rPr>
      </w:pPr>
    </w:p>
    <w:p w14:paraId="75C7C3B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Wenckus D, </w:t>
      </w:r>
      <w:proofErr w:type="gramStart"/>
      <w:r w:rsidRPr="009D0159">
        <w:rPr>
          <w:rFonts w:ascii="Calibri" w:eastAsia="Times New Roman" w:hAnsi="Calibri" w:cs="Arial"/>
          <w:color w:val="000000"/>
        </w:rPr>
        <w:t>Gao</w:t>
      </w:r>
      <w:proofErr w:type="gramEnd"/>
      <w:r w:rsidRPr="009D0159">
        <w:rPr>
          <w:rFonts w:ascii="Calibri" w:eastAsia="Times New Roman" w:hAnsi="Calibri" w:cs="Arial"/>
          <w:color w:val="000000"/>
        </w:rPr>
        <w:t xml:space="preserve"> W, Kominiarek M, Wilkins I.</w:t>
      </w:r>
    </w:p>
    <w:p w14:paraId="75C7C3B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effects of labor and delivery on maternal and neonatal outcomes in term twins: a retrospective cohort study.</w:t>
      </w:r>
    </w:p>
    <w:p w14:paraId="75C7C3B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2014 Feb 28;</w:t>
      </w:r>
    </w:p>
    <w:p w14:paraId="75C7C3B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24575851</w:t>
      </w:r>
    </w:p>
    <w:p w14:paraId="75C7C3B5" w14:textId="77777777" w:rsidR="009D0159" w:rsidRPr="009D0159" w:rsidRDefault="009D0159" w:rsidP="009D0159">
      <w:pPr>
        <w:spacing w:after="0" w:line="240" w:lineRule="auto"/>
        <w:rPr>
          <w:rFonts w:ascii="Calibri" w:eastAsia="Times New Roman" w:hAnsi="Calibri" w:cs="Arial"/>
          <w:color w:val="000000"/>
        </w:rPr>
      </w:pPr>
    </w:p>
    <w:p w14:paraId="75C7C3B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Bodnar LM, Simhan HN, Catov JM, Roberts JM, Platt RW, Diesel JC, Klebanoff MA.</w:t>
      </w:r>
    </w:p>
    <w:p w14:paraId="75C7C3B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Vitamin D Status and the Risk of Mild and Severe Preeclampsia.</w:t>
      </w:r>
    </w:p>
    <w:p w14:paraId="75C7C3B8" w14:textId="24D0C30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Epidemiology. 2014 Mar</w:t>
      </w:r>
      <w:r w:rsidR="00883201" w:rsidRPr="009D0159">
        <w:rPr>
          <w:rFonts w:ascii="Calibri" w:eastAsia="Times New Roman" w:hAnsi="Calibri" w:cs="Arial"/>
          <w:color w:val="000000"/>
        </w:rPr>
        <w:t>; 25</w:t>
      </w:r>
      <w:r w:rsidRPr="009D0159">
        <w:rPr>
          <w:rFonts w:ascii="Calibri" w:eastAsia="Times New Roman" w:hAnsi="Calibri" w:cs="Arial"/>
          <w:color w:val="000000"/>
        </w:rPr>
        <w:t>(2):207-14.</w:t>
      </w:r>
    </w:p>
    <w:p w14:paraId="75C7C3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24457526</w:t>
      </w:r>
    </w:p>
    <w:p w14:paraId="75C7C3BA" w14:textId="77777777" w:rsidR="009D0159" w:rsidRPr="009D0159" w:rsidRDefault="009D0159" w:rsidP="009D0159">
      <w:pPr>
        <w:spacing w:after="0" w:line="240" w:lineRule="auto"/>
        <w:rPr>
          <w:rFonts w:ascii="Calibri" w:eastAsia="Times New Roman" w:hAnsi="Calibri" w:cs="Arial"/>
          <w:color w:val="000000"/>
        </w:rPr>
      </w:pPr>
    </w:p>
    <w:p w14:paraId="75C7C3B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Facco FL, Ouyang DW, Zee PC, Grobman WA.</w:t>
      </w:r>
    </w:p>
    <w:p w14:paraId="75C7C3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Sleep Disordered Breathing in a High-Risk Cohort Prevalence and Severity across Pregnancy.</w:t>
      </w:r>
    </w:p>
    <w:p w14:paraId="75C7C3B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2014 Feb 10;</w:t>
      </w:r>
    </w:p>
    <w:p w14:paraId="75C7C3B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24515622</w:t>
      </w:r>
    </w:p>
    <w:p w14:paraId="75C7C3BF" w14:textId="77777777" w:rsidR="009D0159" w:rsidRPr="009D0159" w:rsidRDefault="009D0159" w:rsidP="009D0159">
      <w:pPr>
        <w:spacing w:after="0" w:line="240" w:lineRule="auto"/>
        <w:rPr>
          <w:rFonts w:ascii="Calibri" w:eastAsia="Times New Roman" w:hAnsi="Calibri" w:cs="Arial"/>
          <w:color w:val="000000"/>
        </w:rPr>
      </w:pPr>
    </w:p>
    <w:p w14:paraId="75C7C3C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Rytting E, Nanovskaya TN, Wang X, Vernikovskaya DI, Clark SM, Cochran M, Abdel-Rahman SM, Venkataramanan R, Caritis SN, Hankins GD, Ahmed MS.</w:t>
      </w:r>
    </w:p>
    <w:p w14:paraId="75C7C3C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Pharmacokinetics of Indomethacin in Pregnancy.</w:t>
      </w:r>
    </w:p>
    <w:p w14:paraId="75C7C3C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Pharmacokinet. 2014 Feb 4;</w:t>
      </w:r>
    </w:p>
    <w:p w14:paraId="75C7C3C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24493205</w:t>
      </w:r>
    </w:p>
    <w:p w14:paraId="75C7C3C4" w14:textId="77777777" w:rsidR="009D0159" w:rsidRPr="009D0159" w:rsidRDefault="009D0159" w:rsidP="009D0159">
      <w:pPr>
        <w:spacing w:after="0" w:line="240" w:lineRule="auto"/>
        <w:rPr>
          <w:rFonts w:ascii="Calibri" w:eastAsia="Times New Roman" w:hAnsi="Calibri" w:cs="Arial"/>
          <w:color w:val="000000"/>
        </w:rPr>
      </w:pPr>
    </w:p>
    <w:p w14:paraId="75C7C3C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Bodnar LM, Pugh SJ, Abrams B, Himes KP, Hutcheon JA.</w:t>
      </w:r>
    </w:p>
    <w:p w14:paraId="75C7C3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Gestational weight gain in twin pregnancies and maternal and child health: a systematic review.</w:t>
      </w:r>
    </w:p>
    <w:p w14:paraId="75C7C3C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Perinatol. 2014 Jan 23;</w:t>
      </w:r>
    </w:p>
    <w:p w14:paraId="75C7C3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24457254</w:t>
      </w:r>
    </w:p>
    <w:p w14:paraId="75C7C3C9" w14:textId="77777777" w:rsidR="009D0159" w:rsidRPr="009D0159" w:rsidRDefault="009D0159" w:rsidP="009D0159">
      <w:pPr>
        <w:spacing w:after="0" w:line="240" w:lineRule="auto"/>
        <w:rPr>
          <w:rFonts w:ascii="Calibri" w:eastAsia="Times New Roman" w:hAnsi="Calibri" w:cs="Arial"/>
          <w:color w:val="000000"/>
        </w:rPr>
      </w:pPr>
    </w:p>
    <w:p w14:paraId="75C7C3C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Nohr EA, Olsen J, Bech BH, Bodnar LM, Olsen SF, Catov JM.</w:t>
      </w:r>
    </w:p>
    <w:p w14:paraId="75C7C3C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Periconceptional intake of vitamins and fetal death: a cohort study on multivitamins and folate.</w:t>
      </w:r>
    </w:p>
    <w:p w14:paraId="75C7C3C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Epidemiol. 2014 Jan 21;</w:t>
      </w:r>
    </w:p>
    <w:p w14:paraId="75C7C3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24453235</w:t>
      </w:r>
    </w:p>
    <w:p w14:paraId="75C7C3CE" w14:textId="77777777" w:rsidR="009D0159" w:rsidRPr="009D0159" w:rsidRDefault="009D0159" w:rsidP="009D0159">
      <w:pPr>
        <w:spacing w:after="0" w:line="240" w:lineRule="auto"/>
        <w:rPr>
          <w:rFonts w:ascii="Calibri" w:eastAsia="Times New Roman" w:hAnsi="Calibri" w:cs="Arial"/>
          <w:color w:val="000000"/>
        </w:rPr>
      </w:pPr>
    </w:p>
    <w:p w14:paraId="75C7C3C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Gernand AD, Simhan HN, Caritis S, Bodnar LM.</w:t>
      </w:r>
    </w:p>
    <w:p w14:paraId="75C7C3D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Vitamin D Status and Small-for-Gestational-Age Offspring in Women at High Risk for Preeclampsia.</w:t>
      </w:r>
    </w:p>
    <w:p w14:paraId="75C7C3D1" w14:textId="274C956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Jan</w:t>
      </w:r>
      <w:r w:rsidR="00883201" w:rsidRPr="009D0159">
        <w:rPr>
          <w:rFonts w:ascii="Calibri" w:eastAsia="Times New Roman" w:hAnsi="Calibri" w:cs="Arial"/>
          <w:color w:val="000000"/>
        </w:rPr>
        <w:t>; 123</w:t>
      </w:r>
      <w:r w:rsidRPr="009D0159">
        <w:rPr>
          <w:rFonts w:ascii="Calibri" w:eastAsia="Times New Roman" w:hAnsi="Calibri" w:cs="Arial"/>
          <w:color w:val="000000"/>
        </w:rPr>
        <w:t>(1):40-8.</w:t>
      </w:r>
    </w:p>
    <w:p w14:paraId="75C7C3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24463662</w:t>
      </w:r>
    </w:p>
    <w:p w14:paraId="75C7C3D3" w14:textId="77777777" w:rsidR="009D0159" w:rsidRPr="009D0159" w:rsidRDefault="009D0159" w:rsidP="009D0159">
      <w:pPr>
        <w:spacing w:after="0" w:line="240" w:lineRule="auto"/>
        <w:rPr>
          <w:rFonts w:ascii="Calibri" w:eastAsia="Times New Roman" w:hAnsi="Calibri" w:cs="Arial"/>
          <w:color w:val="000000"/>
        </w:rPr>
      </w:pPr>
    </w:p>
    <w:p w14:paraId="75C7C3D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Larkin J, Chen B, Shi XH, Mishima T, Kokame K, Barak Y, Sadovsky Y.</w:t>
      </w:r>
    </w:p>
    <w:p w14:paraId="75C7C3D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NDRG1 deficiency attenuates fetal growth and the intrauterine response to hypoxic injury.</w:t>
      </w:r>
    </w:p>
    <w:p w14:paraId="75C7C3D6" w14:textId="739B679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Endocrinology. 2013 Jan 1</w:t>
      </w:r>
      <w:r w:rsidR="00883201" w:rsidRPr="009D0159">
        <w:rPr>
          <w:rFonts w:ascii="Calibri" w:eastAsia="Times New Roman" w:hAnsi="Calibri" w:cs="Arial"/>
          <w:color w:val="000000"/>
        </w:rPr>
        <w:t>; en20131425</w:t>
      </w:r>
      <w:r w:rsidRPr="009D0159">
        <w:rPr>
          <w:rFonts w:ascii="Calibri" w:eastAsia="Times New Roman" w:hAnsi="Calibri" w:cs="Arial"/>
          <w:color w:val="000000"/>
        </w:rPr>
        <w:t>.</w:t>
      </w:r>
    </w:p>
    <w:p w14:paraId="75C7C3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24424031</w:t>
      </w:r>
    </w:p>
    <w:p w14:paraId="75C7C3D8" w14:textId="77777777" w:rsidR="009D0159" w:rsidRPr="009D0159" w:rsidRDefault="009D0159" w:rsidP="009D0159">
      <w:pPr>
        <w:spacing w:after="0" w:line="240" w:lineRule="auto"/>
        <w:rPr>
          <w:rFonts w:ascii="Calibri" w:eastAsia="Times New Roman" w:hAnsi="Calibri" w:cs="Arial"/>
          <w:color w:val="000000"/>
        </w:rPr>
      </w:pPr>
    </w:p>
    <w:p w14:paraId="75C7C3D9"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MWRI </w:t>
      </w:r>
    </w:p>
    <w:p w14:paraId="75C7C3DA" w14:textId="77777777" w:rsidR="009D0159" w:rsidRPr="009D0159" w:rsidRDefault="009D0159" w:rsidP="009D0159">
      <w:pPr>
        <w:spacing w:after="0" w:line="240" w:lineRule="auto"/>
        <w:rPr>
          <w:rFonts w:ascii="Calibri" w:eastAsia="Times New Roman" w:hAnsi="Calibri" w:cs="Arial"/>
          <w:color w:val="000000"/>
        </w:rPr>
      </w:pPr>
    </w:p>
    <w:p w14:paraId="75C7C3D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Vargas Trujillo M, Kalil B, Ramaswamy S, Plant TM.</w:t>
      </w:r>
    </w:p>
    <w:p w14:paraId="75C7C3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Estradiol Up-Regulates Kisspeptin Expression in the Pre-Optic Area of Both the Male and Female Rhesus Monkey (Macaca mulatta): Implications for the Hypothalamic Control of Ovulation in Highly Evolved Primates.</w:t>
      </w:r>
    </w:p>
    <w:p w14:paraId="75C7C3D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Neuroendocrinology. 2016 Jul 25;</w:t>
      </w:r>
    </w:p>
    <w:p w14:paraId="75C7C3D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27454155</w:t>
      </w:r>
    </w:p>
    <w:p w14:paraId="75C7C3DF" w14:textId="77777777" w:rsidR="009D0159" w:rsidRPr="009D0159" w:rsidRDefault="009D0159" w:rsidP="009D0159">
      <w:pPr>
        <w:spacing w:after="0" w:line="240" w:lineRule="auto"/>
        <w:rPr>
          <w:rFonts w:ascii="Calibri" w:eastAsia="Times New Roman" w:hAnsi="Calibri" w:cs="Arial"/>
          <w:color w:val="000000"/>
        </w:rPr>
      </w:pPr>
    </w:p>
    <w:p w14:paraId="75C7C3E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Puri P, Little-Ihrig L, Chandran U, Law NC, Hunzicker-Dunn M, Zeleznik AJ.</w:t>
      </w:r>
    </w:p>
    <w:p w14:paraId="75C7C3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Protein Kinase A: A Master Kinase of Granulosa Cell Differentiation.</w:t>
      </w:r>
    </w:p>
    <w:p w14:paraId="75C7C3E2" w14:textId="430E475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 Rep. 2016</w:t>
      </w:r>
      <w:r w:rsidR="00883201" w:rsidRPr="009D0159">
        <w:rPr>
          <w:rFonts w:ascii="Calibri" w:eastAsia="Times New Roman" w:hAnsi="Calibri" w:cs="Arial"/>
          <w:color w:val="000000"/>
        </w:rPr>
        <w:t>; 6:28132</w:t>
      </w:r>
      <w:r w:rsidRPr="009D0159">
        <w:rPr>
          <w:rFonts w:ascii="Calibri" w:eastAsia="Times New Roman" w:hAnsi="Calibri" w:cs="Arial"/>
          <w:color w:val="000000"/>
        </w:rPr>
        <w:t>.</w:t>
      </w:r>
    </w:p>
    <w:p w14:paraId="75C7C3E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27324437</w:t>
      </w:r>
    </w:p>
    <w:p w14:paraId="75C7C3E4" w14:textId="77777777" w:rsidR="009D0159" w:rsidRPr="009D0159" w:rsidRDefault="009D0159" w:rsidP="009D0159">
      <w:pPr>
        <w:spacing w:after="0" w:line="240" w:lineRule="auto"/>
        <w:rPr>
          <w:rFonts w:ascii="Calibri" w:eastAsia="Times New Roman" w:hAnsi="Calibri" w:cs="Arial"/>
          <w:color w:val="000000"/>
        </w:rPr>
      </w:pPr>
    </w:p>
    <w:p w14:paraId="75C7C3E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Chu T, Yeniterzi S, Yatsenko SA, Dunkel M, Shaw PA, Bunce KD, Peters DG.</w:t>
      </w:r>
    </w:p>
    <w:p w14:paraId="75C7C3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High Levels of Sample-to-Sample Variation Confound Data Analysis for Non-Invasive Prenatal Screening of Fetal Microdeletions.</w:t>
      </w:r>
    </w:p>
    <w:p w14:paraId="75C7C3E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2016</w:t>
      </w:r>
      <w:proofErr w:type="gramStart"/>
      <w:r w:rsidRPr="009D0159">
        <w:rPr>
          <w:rFonts w:ascii="Calibri" w:eastAsia="Times New Roman" w:hAnsi="Calibri" w:cs="Arial"/>
          <w:color w:val="000000"/>
        </w:rPr>
        <w:t>;11</w:t>
      </w:r>
      <w:proofErr w:type="gramEnd"/>
      <w:r w:rsidRPr="009D0159">
        <w:rPr>
          <w:rFonts w:ascii="Calibri" w:eastAsia="Times New Roman" w:hAnsi="Calibri" w:cs="Arial"/>
          <w:color w:val="000000"/>
        </w:rPr>
        <w:t>(6):e0153182.</w:t>
      </w:r>
    </w:p>
    <w:p w14:paraId="75C7C3E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27249650</w:t>
      </w:r>
    </w:p>
    <w:p w14:paraId="75C7C3E9" w14:textId="77777777" w:rsidR="009D0159" w:rsidRPr="009D0159" w:rsidRDefault="009D0159" w:rsidP="009D0159">
      <w:pPr>
        <w:spacing w:after="0" w:line="240" w:lineRule="auto"/>
        <w:rPr>
          <w:rFonts w:ascii="Calibri" w:eastAsia="Times New Roman" w:hAnsi="Calibri" w:cs="Arial"/>
          <w:color w:val="000000"/>
        </w:rPr>
      </w:pPr>
    </w:p>
    <w:p w14:paraId="75C7C3E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Szafranski P, Gambin T, Dharmadhikari AV, Akdemir KC, Jhangiani SN, Schuette J, Godiwala N, Yatsenko SA, Sebastian J, Madan-Khetarpal S, Surti U, ……….</w:t>
      </w:r>
    </w:p>
    <w:p w14:paraId="75C7C3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Pathogenetics of alveolar capillary dysplasia with misalignment of pulmonary veins.</w:t>
      </w:r>
    </w:p>
    <w:p w14:paraId="75C7C3E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Genet. 2016 Apr 12;</w:t>
      </w:r>
    </w:p>
    <w:p w14:paraId="75C7C3E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27071622</w:t>
      </w:r>
    </w:p>
    <w:p w14:paraId="75C7C3EE" w14:textId="77777777" w:rsidR="009D0159" w:rsidRPr="009D0159" w:rsidRDefault="009D0159" w:rsidP="009D0159">
      <w:pPr>
        <w:spacing w:after="0" w:line="240" w:lineRule="auto"/>
        <w:rPr>
          <w:rFonts w:ascii="Calibri" w:eastAsia="Times New Roman" w:hAnsi="Calibri" w:cs="Arial"/>
          <w:color w:val="000000"/>
        </w:rPr>
      </w:pPr>
    </w:p>
    <w:p w14:paraId="75C7C3E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Bayer A, Lennemann NJ, Ouyang Y, Bramley JC, Morosky S, Marques ET, Cherry S, Sadovsky Y, Coyne CB.</w:t>
      </w:r>
    </w:p>
    <w:p w14:paraId="75C7C3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Type III Interferons Produced by Human Placental Trophoblasts Confer Protection against Zika Virus Infection.</w:t>
      </w:r>
    </w:p>
    <w:p w14:paraId="75C7C3F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Cell Host Microbe. 2016 Apr 5;</w:t>
      </w:r>
    </w:p>
    <w:p w14:paraId="75C7C3F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27066743</w:t>
      </w:r>
    </w:p>
    <w:p w14:paraId="75C7C3F3" w14:textId="77777777" w:rsidR="009D0159" w:rsidRPr="009D0159" w:rsidRDefault="009D0159" w:rsidP="009D0159">
      <w:pPr>
        <w:spacing w:after="0" w:line="240" w:lineRule="auto"/>
        <w:rPr>
          <w:rFonts w:ascii="Calibri" w:eastAsia="Times New Roman" w:hAnsi="Calibri" w:cs="Arial"/>
          <w:color w:val="000000"/>
        </w:rPr>
      </w:pPr>
    </w:p>
    <w:p w14:paraId="75C7C3F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Yabe S, Alexenko AP, Amita M, Yang Y, Schust DJ, Sadovsky Y, Ezashi T, Roberts RM.</w:t>
      </w:r>
    </w:p>
    <w:p w14:paraId="75C7C3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Comparison of syncytiotrophoblast generated from human embryonic stem cells and from term placentas.</w:t>
      </w:r>
    </w:p>
    <w:p w14:paraId="75C7C3F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Proc Natl Acad Sci U S A. 2016 Apr 5;</w:t>
      </w:r>
    </w:p>
    <w:p w14:paraId="75C7C3F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27051068</w:t>
      </w:r>
    </w:p>
    <w:p w14:paraId="75C7C3F8" w14:textId="77777777" w:rsidR="009D0159" w:rsidRPr="009D0159" w:rsidRDefault="009D0159" w:rsidP="009D0159">
      <w:pPr>
        <w:spacing w:after="0" w:line="240" w:lineRule="auto"/>
        <w:rPr>
          <w:rFonts w:ascii="Calibri" w:eastAsia="Times New Roman" w:hAnsi="Calibri" w:cs="Arial"/>
          <w:color w:val="000000"/>
        </w:rPr>
      </w:pPr>
    </w:p>
    <w:p w14:paraId="75C7C3F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Chowdhury I, Thomas K, Zeleznik AJ, Thompson WE.</w:t>
      </w:r>
    </w:p>
    <w:p w14:paraId="75C7C3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Prohibitin regulates the FSH signaling pathway in rat granulosa cell differentiation.</w:t>
      </w:r>
    </w:p>
    <w:p w14:paraId="75C7C3F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Mol Endocrinol. 2016 Apr 4;</w:t>
      </w:r>
    </w:p>
    <w:p w14:paraId="75C7C3F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27044659</w:t>
      </w:r>
    </w:p>
    <w:p w14:paraId="75C7C3FD" w14:textId="77777777" w:rsidR="009D0159" w:rsidRPr="009D0159" w:rsidRDefault="009D0159" w:rsidP="009D0159">
      <w:pPr>
        <w:spacing w:after="0" w:line="240" w:lineRule="auto"/>
        <w:rPr>
          <w:rFonts w:ascii="Calibri" w:eastAsia="Times New Roman" w:hAnsi="Calibri" w:cs="Arial"/>
          <w:color w:val="000000"/>
        </w:rPr>
      </w:pPr>
    </w:p>
    <w:p w14:paraId="75C7C3F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Sadovsky Y, Clifton VL, Knöfler M.</w:t>
      </w:r>
    </w:p>
    <w:p w14:paraId="75C7C3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Editorial: ZIKA virus and placenta.</w:t>
      </w:r>
    </w:p>
    <w:p w14:paraId="75C7C400" w14:textId="0DAF905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2016 Apr</w:t>
      </w:r>
      <w:r w:rsidR="00883201" w:rsidRPr="009D0159">
        <w:rPr>
          <w:rFonts w:ascii="Calibri" w:eastAsia="Times New Roman" w:hAnsi="Calibri" w:cs="Arial"/>
          <w:color w:val="000000"/>
        </w:rPr>
        <w:t>; 40:A1</w:t>
      </w:r>
      <w:r w:rsidRPr="009D0159">
        <w:rPr>
          <w:rFonts w:ascii="Calibri" w:eastAsia="Times New Roman" w:hAnsi="Calibri" w:cs="Arial"/>
          <w:color w:val="000000"/>
        </w:rPr>
        <w:t>.</w:t>
      </w:r>
    </w:p>
    <w:p w14:paraId="75C7C40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27016785</w:t>
      </w:r>
    </w:p>
    <w:p w14:paraId="75C7C402" w14:textId="77777777" w:rsidR="009D0159" w:rsidRPr="009D0159" w:rsidRDefault="009D0159" w:rsidP="009D0159">
      <w:pPr>
        <w:spacing w:after="0" w:line="240" w:lineRule="auto"/>
        <w:rPr>
          <w:rFonts w:ascii="Calibri" w:eastAsia="Times New Roman" w:hAnsi="Calibri" w:cs="Arial"/>
          <w:color w:val="000000"/>
        </w:rPr>
      </w:pPr>
    </w:p>
    <w:p w14:paraId="75C7C40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Henson JH, Buckley MW, Yeterian M, Weeks RM, Simerly CR, Shuster CB.</w:t>
      </w:r>
    </w:p>
    <w:p w14:paraId="75C7C4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Central Spindle Self-Organization and Cytokinesis in Artificially Activated Sea Urchin Eggs.</w:t>
      </w:r>
    </w:p>
    <w:p w14:paraId="75C7C405" w14:textId="2E3929F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Biol Bull. 2016 Apr</w:t>
      </w:r>
      <w:r w:rsidR="00883201" w:rsidRPr="009D0159">
        <w:rPr>
          <w:rFonts w:ascii="Calibri" w:eastAsia="Times New Roman" w:hAnsi="Calibri" w:cs="Arial"/>
          <w:color w:val="000000"/>
        </w:rPr>
        <w:t>; 230</w:t>
      </w:r>
      <w:r w:rsidRPr="009D0159">
        <w:rPr>
          <w:rFonts w:ascii="Calibri" w:eastAsia="Times New Roman" w:hAnsi="Calibri" w:cs="Arial"/>
          <w:color w:val="000000"/>
        </w:rPr>
        <w:t>(2):85-95.</w:t>
      </w:r>
    </w:p>
    <w:p w14:paraId="75C7C40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27132131</w:t>
      </w:r>
    </w:p>
    <w:p w14:paraId="75C7C407" w14:textId="77777777" w:rsidR="009D0159" w:rsidRPr="009D0159" w:rsidRDefault="009D0159" w:rsidP="009D0159">
      <w:pPr>
        <w:spacing w:after="0" w:line="240" w:lineRule="auto"/>
        <w:rPr>
          <w:rFonts w:ascii="Calibri" w:eastAsia="Times New Roman" w:hAnsi="Calibri" w:cs="Arial"/>
          <w:color w:val="000000"/>
        </w:rPr>
      </w:pPr>
    </w:p>
    <w:p w14:paraId="75C7C40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Lamont RE, Tan WH, Innes AM, Parboosingh JS, Schneidman-Duhovny D, Rajkovic A, Pappas J, Altschwager P, DeWard S, Fulton A, Gray KJ, Krall M, Mehta L, Rodan LH, Saller DN, Steele D, Stein D, Yatsenko SA, Bernier FP, Slavotinek AM.</w:t>
      </w:r>
    </w:p>
    <w:p w14:paraId="75C7C4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Expansion of phenotype and genotypic data in CRB2-related syndrome.</w:t>
      </w:r>
    </w:p>
    <w:p w14:paraId="75C7C40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Eur J Hum Genet. 2016 Mar 23;</w:t>
      </w:r>
    </w:p>
    <w:p w14:paraId="75C7C40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27004616</w:t>
      </w:r>
    </w:p>
    <w:p w14:paraId="75C7C40C" w14:textId="77777777" w:rsidR="009D0159" w:rsidRPr="009D0159" w:rsidRDefault="009D0159" w:rsidP="009D0159">
      <w:pPr>
        <w:spacing w:after="0" w:line="240" w:lineRule="auto"/>
        <w:rPr>
          <w:rFonts w:ascii="Calibri" w:eastAsia="Times New Roman" w:hAnsi="Calibri" w:cs="Arial"/>
          <w:color w:val="000000"/>
        </w:rPr>
      </w:pPr>
    </w:p>
    <w:p w14:paraId="75C7C40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Escudero CA, Herlitz K, Troncoso F, Acurio J, Aguayo C, Roberts JM, Truong G, Duncombe G, Rice G, Salomon C.</w:t>
      </w:r>
    </w:p>
    <w:p w14:paraId="75C7C4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Role of Extracellular Vesicles and microRNAs on Dysfunctional Angiogenesis during Preeclamptic Pregnancies.</w:t>
      </w:r>
    </w:p>
    <w:p w14:paraId="75C7C40F" w14:textId="2070C9D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Front Physiol. 2016</w:t>
      </w:r>
      <w:r w:rsidR="00883201" w:rsidRPr="009D0159">
        <w:rPr>
          <w:rFonts w:ascii="Calibri" w:eastAsia="Times New Roman" w:hAnsi="Calibri" w:cs="Arial"/>
          <w:color w:val="000000"/>
        </w:rPr>
        <w:t>; 7:98</w:t>
      </w:r>
      <w:r w:rsidRPr="009D0159">
        <w:rPr>
          <w:rFonts w:ascii="Calibri" w:eastAsia="Times New Roman" w:hAnsi="Calibri" w:cs="Arial"/>
          <w:color w:val="000000"/>
        </w:rPr>
        <w:t>.</w:t>
      </w:r>
    </w:p>
    <w:p w14:paraId="75C7C41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PMID: 27047385</w:t>
      </w:r>
    </w:p>
    <w:p w14:paraId="75C7C411" w14:textId="77777777" w:rsidR="009D0159" w:rsidRPr="009D0159" w:rsidRDefault="009D0159" w:rsidP="009D0159">
      <w:pPr>
        <w:spacing w:after="0" w:line="240" w:lineRule="auto"/>
        <w:rPr>
          <w:rFonts w:ascii="Calibri" w:eastAsia="Times New Roman" w:hAnsi="Calibri" w:cs="Arial"/>
          <w:color w:val="000000"/>
        </w:rPr>
      </w:pPr>
    </w:p>
    <w:p w14:paraId="75C7C41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Ilekis JV, Tsilou E, Fisher S, Abrahams VM, Soares MJ, Cross JC, Zamudio S, Illsley NP, Myatt L, Colvis C, Costantine MM, Haas DM, Sadovsky Y, Weiner C, Rytting E, Bidwell G.</w:t>
      </w:r>
    </w:p>
    <w:p w14:paraId="75C7C4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Placental Origins of Adverse Pregnancy Outcomes: Potential Molecular Targets- An Executive Workshop Summary of the Eunice Kennedy Shriver National Institute of Child Health and Human Development.</w:t>
      </w:r>
    </w:p>
    <w:p w14:paraId="75C7C41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Mar 10;</w:t>
      </w:r>
    </w:p>
    <w:p w14:paraId="75C7C41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26972897</w:t>
      </w:r>
    </w:p>
    <w:p w14:paraId="75C7C416" w14:textId="77777777" w:rsidR="009D0159" w:rsidRPr="009D0159" w:rsidRDefault="009D0159" w:rsidP="009D0159">
      <w:pPr>
        <w:spacing w:after="0" w:line="240" w:lineRule="auto"/>
        <w:rPr>
          <w:rFonts w:ascii="Calibri" w:eastAsia="Times New Roman" w:hAnsi="Calibri" w:cs="Arial"/>
          <w:color w:val="000000"/>
        </w:rPr>
      </w:pPr>
    </w:p>
    <w:p w14:paraId="75C7C41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Oh SY, Hwang JR, Lee Y, Choi SJ, Kim JS, Kim JH, Sadovsky Y, Roh CR.</w:t>
      </w:r>
    </w:p>
    <w:p w14:paraId="75C7C41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Isolation of basal membrane proteins from BeWo cells and their expression in placentas from fetal growth-restricted pregnancies.</w:t>
      </w:r>
    </w:p>
    <w:p w14:paraId="75C7C419" w14:textId="1D4FD57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2016 Mar</w:t>
      </w:r>
      <w:r w:rsidR="00883201" w:rsidRPr="009D0159">
        <w:rPr>
          <w:rFonts w:ascii="Calibri" w:eastAsia="Times New Roman" w:hAnsi="Calibri" w:cs="Arial"/>
          <w:color w:val="000000"/>
        </w:rPr>
        <w:t>; 39:24</w:t>
      </w:r>
      <w:r w:rsidRPr="009D0159">
        <w:rPr>
          <w:rFonts w:ascii="Calibri" w:eastAsia="Times New Roman" w:hAnsi="Calibri" w:cs="Arial"/>
          <w:color w:val="000000"/>
        </w:rPr>
        <w:t>-32.</w:t>
      </w:r>
    </w:p>
    <w:p w14:paraId="75C7C41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26992671</w:t>
      </w:r>
    </w:p>
    <w:p w14:paraId="75C7C41B" w14:textId="77777777" w:rsidR="009D0159" w:rsidRPr="009D0159" w:rsidRDefault="009D0159" w:rsidP="009D0159">
      <w:pPr>
        <w:spacing w:after="0" w:line="240" w:lineRule="auto"/>
        <w:rPr>
          <w:rFonts w:ascii="Calibri" w:eastAsia="Times New Roman" w:hAnsi="Calibri" w:cs="Arial"/>
          <w:color w:val="000000"/>
        </w:rPr>
      </w:pPr>
    </w:p>
    <w:p w14:paraId="75C7C41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McConkey CA, Delorme-Axford E, Nickerson CA, Kim KS, Sadovsky Y, Boyle JP, Coyne CB.</w:t>
      </w:r>
    </w:p>
    <w:p w14:paraId="75C7C41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three-dimensional culture system recapitulates placental syncytiotrophoblast development and microbial resistance.</w:t>
      </w:r>
    </w:p>
    <w:p w14:paraId="75C7C41E" w14:textId="4ABA688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 Adv. 2016 Mar</w:t>
      </w:r>
      <w:r w:rsidR="00883201" w:rsidRPr="009D0159">
        <w:rPr>
          <w:rFonts w:ascii="Calibri" w:eastAsia="Times New Roman" w:hAnsi="Calibri" w:cs="Arial"/>
          <w:color w:val="000000"/>
        </w:rPr>
        <w:t>; 2</w:t>
      </w:r>
      <w:r w:rsidRPr="009D0159">
        <w:rPr>
          <w:rFonts w:ascii="Calibri" w:eastAsia="Times New Roman" w:hAnsi="Calibri" w:cs="Arial"/>
          <w:color w:val="000000"/>
        </w:rPr>
        <w:t>(3):e1501462.</w:t>
      </w:r>
    </w:p>
    <w:p w14:paraId="75C7C41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26973875</w:t>
      </w:r>
    </w:p>
    <w:p w14:paraId="75C7C420" w14:textId="77777777" w:rsidR="009D0159" w:rsidRPr="009D0159" w:rsidRDefault="009D0159" w:rsidP="009D0159">
      <w:pPr>
        <w:spacing w:after="0" w:line="240" w:lineRule="auto"/>
        <w:rPr>
          <w:rFonts w:ascii="Calibri" w:eastAsia="Times New Roman" w:hAnsi="Calibri" w:cs="Arial"/>
          <w:color w:val="000000"/>
        </w:rPr>
      </w:pPr>
    </w:p>
    <w:p w14:paraId="75C7C42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Dezzutti CS, Else LJ, Yandura SE, Shetler C, Russo J, Back DJ, McGowan I.</w:t>
      </w:r>
    </w:p>
    <w:p w14:paraId="75C7C42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Distinct pharmacodynamic activity of rilpivirine in ectocervical and colonic explant tissue.</w:t>
      </w:r>
    </w:p>
    <w:p w14:paraId="75C7C42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Antimicrob Agents Chemother. 2016 Feb 22;</w:t>
      </w:r>
    </w:p>
    <w:p w14:paraId="75C7C42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26902757</w:t>
      </w:r>
    </w:p>
    <w:p w14:paraId="75C7C425" w14:textId="77777777" w:rsidR="009D0159" w:rsidRPr="009D0159" w:rsidRDefault="009D0159" w:rsidP="009D0159">
      <w:pPr>
        <w:spacing w:after="0" w:line="240" w:lineRule="auto"/>
        <w:rPr>
          <w:rFonts w:ascii="Calibri" w:eastAsia="Times New Roman" w:hAnsi="Calibri" w:cs="Arial"/>
          <w:color w:val="000000"/>
        </w:rPr>
      </w:pPr>
    </w:p>
    <w:p w14:paraId="75C7C42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Roberts JM, Mascalzoni D, Ness RB, Poston L.</w:t>
      </w:r>
    </w:p>
    <w:p w14:paraId="75C7C42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Collaboration to Understand Complex Diseases: Preeclampsia and Adverse Pregnancy Outcomes.</w:t>
      </w:r>
    </w:p>
    <w:p w14:paraId="75C7C42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Hypertension. 2016 Feb 16;</w:t>
      </w:r>
    </w:p>
    <w:p w14:paraId="75C7C42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26883267</w:t>
      </w:r>
    </w:p>
    <w:p w14:paraId="75C7C42A" w14:textId="77777777" w:rsidR="009D0159" w:rsidRPr="009D0159" w:rsidRDefault="009D0159" w:rsidP="009D0159">
      <w:pPr>
        <w:spacing w:after="0" w:line="240" w:lineRule="auto"/>
        <w:rPr>
          <w:rFonts w:ascii="Calibri" w:eastAsia="Times New Roman" w:hAnsi="Calibri" w:cs="Arial"/>
          <w:color w:val="000000"/>
        </w:rPr>
      </w:pPr>
    </w:p>
    <w:p w14:paraId="75C7C42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Amrit FR, Steenkiste EM, Ratnappan R, Chen SW, McClendon TB, Kostka D, Yanowitz J, Olsen CP, Ghazi A.</w:t>
      </w:r>
    </w:p>
    <w:p w14:paraId="75C7C42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DAF-16 and TCER-1 Facilitate Adaptation to Germline Loss by Restoring Lipid Homeostasis and Repressing Reproductive Physiology in C. elegans.</w:t>
      </w:r>
    </w:p>
    <w:p w14:paraId="75C7C42D" w14:textId="24AFF10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Genet. 2016 Feb</w:t>
      </w:r>
      <w:r w:rsidR="00883201" w:rsidRPr="009D0159">
        <w:rPr>
          <w:rFonts w:ascii="Calibri" w:eastAsia="Times New Roman" w:hAnsi="Calibri" w:cs="Arial"/>
          <w:color w:val="000000"/>
        </w:rPr>
        <w:t>; 12</w:t>
      </w:r>
      <w:r w:rsidRPr="009D0159">
        <w:rPr>
          <w:rFonts w:ascii="Calibri" w:eastAsia="Times New Roman" w:hAnsi="Calibri" w:cs="Arial"/>
          <w:color w:val="000000"/>
        </w:rPr>
        <w:t>(2):e1005788.</w:t>
      </w:r>
    </w:p>
    <w:p w14:paraId="75C7C42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26862916</w:t>
      </w:r>
    </w:p>
    <w:p w14:paraId="75C7C42F" w14:textId="77777777" w:rsidR="009D0159" w:rsidRPr="009D0159" w:rsidRDefault="009D0159" w:rsidP="009D0159">
      <w:pPr>
        <w:spacing w:after="0" w:line="240" w:lineRule="auto"/>
        <w:rPr>
          <w:rFonts w:ascii="Calibri" w:eastAsia="Times New Roman" w:hAnsi="Calibri" w:cs="Arial"/>
          <w:color w:val="000000"/>
        </w:rPr>
      </w:pPr>
    </w:p>
    <w:p w14:paraId="75C7C43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Puri P, Walker WH.</w:t>
      </w:r>
    </w:p>
    <w:p w14:paraId="75C7C43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Regulation of Male Fertility by the PTPN11 Tyrosine Phosphatase.</w:t>
      </w:r>
    </w:p>
    <w:p w14:paraId="75C7C43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Cell Dev Biol. 2016 Jan 21;</w:t>
      </w:r>
    </w:p>
    <w:p w14:paraId="75C7C43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26805442</w:t>
      </w:r>
    </w:p>
    <w:p w14:paraId="75C7C434" w14:textId="77777777" w:rsidR="009D0159" w:rsidRPr="009D0159" w:rsidRDefault="009D0159" w:rsidP="009D0159">
      <w:pPr>
        <w:spacing w:after="0" w:line="240" w:lineRule="auto"/>
        <w:rPr>
          <w:rFonts w:ascii="Calibri" w:eastAsia="Times New Roman" w:hAnsi="Calibri" w:cs="Arial"/>
          <w:color w:val="000000"/>
        </w:rPr>
      </w:pPr>
    </w:p>
    <w:p w14:paraId="75C7C43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Burke Ó, Benton S, Szafranski P, von Dadelszen P, Buhimschi SC, Cetin I, Chappell L, Figueras F, Galindo A, Herraiz I, Holzman C, Hubel C, Knudsen U, Kronborg C, Laivuori H, Lapaire O, McElrath T, Moertl M, Myers J, Ness RB, Oliveira L, Olson G, Poston L, Ris-Stalpers C, Roberts JM, </w:t>
      </w:r>
      <w:r w:rsidRPr="009D0159">
        <w:rPr>
          <w:rFonts w:ascii="Calibri" w:eastAsia="Times New Roman" w:hAnsi="Calibri" w:cs="Arial"/>
          <w:color w:val="000000"/>
        </w:rPr>
        <w:lastRenderedPageBreak/>
        <w:t>Schalekamp-Timmermans S, Schlembach D, Steegers E, Stepan H, Tsatsaris V, van der Post JA, Verlohren S, Villa PM, Williams D, Zeisler H, Redman CW, Staff AC, Global Pregnancy .</w:t>
      </w:r>
    </w:p>
    <w:p w14:paraId="75C7C4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Extending the scope of pooled analyses of individual patient biomarker data from heterogeneous laboratory platforms and cohorts using merging algorithms.</w:t>
      </w:r>
    </w:p>
    <w:p w14:paraId="75C7C437" w14:textId="5C47A90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2016 Jan</w:t>
      </w:r>
      <w:r w:rsidR="00883201" w:rsidRPr="009D0159">
        <w:rPr>
          <w:rFonts w:ascii="Calibri" w:eastAsia="Times New Roman" w:hAnsi="Calibri" w:cs="Arial"/>
          <w:color w:val="000000"/>
        </w:rPr>
        <w:t>; 6</w:t>
      </w:r>
      <w:r w:rsidRPr="009D0159">
        <w:rPr>
          <w:rFonts w:ascii="Calibri" w:eastAsia="Times New Roman" w:hAnsi="Calibri" w:cs="Arial"/>
          <w:color w:val="000000"/>
        </w:rPr>
        <w:t>(1):53-9.</w:t>
      </w:r>
    </w:p>
    <w:p w14:paraId="75C7C43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26955773</w:t>
      </w:r>
    </w:p>
    <w:p w14:paraId="75C7C439" w14:textId="77777777" w:rsidR="009D0159" w:rsidRPr="009D0159" w:rsidRDefault="009D0159" w:rsidP="009D0159">
      <w:pPr>
        <w:spacing w:after="0" w:line="240" w:lineRule="auto"/>
        <w:rPr>
          <w:rFonts w:ascii="Calibri" w:eastAsia="Times New Roman" w:hAnsi="Calibri" w:cs="Arial"/>
          <w:color w:val="000000"/>
        </w:rPr>
      </w:pPr>
    </w:p>
    <w:p w14:paraId="75C7C43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Taylor BD, Tang G, Ness RB, Olsen J, Hougaard DM, Skogstrand K, Roberts JM, Haggerty CL.</w:t>
      </w:r>
    </w:p>
    <w:p w14:paraId="75C7C43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Mid-pregnancy circulating immune biomarkers in women with preeclampsia and normotensive controls.</w:t>
      </w:r>
    </w:p>
    <w:p w14:paraId="75C7C43C" w14:textId="75E5C3E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2016 Jan</w:t>
      </w:r>
      <w:r w:rsidR="00883201" w:rsidRPr="009D0159">
        <w:rPr>
          <w:rFonts w:ascii="Calibri" w:eastAsia="Times New Roman" w:hAnsi="Calibri" w:cs="Arial"/>
          <w:color w:val="000000"/>
        </w:rPr>
        <w:t>; 6</w:t>
      </w:r>
      <w:r w:rsidRPr="009D0159">
        <w:rPr>
          <w:rFonts w:ascii="Calibri" w:eastAsia="Times New Roman" w:hAnsi="Calibri" w:cs="Arial"/>
          <w:color w:val="000000"/>
        </w:rPr>
        <w:t>(1):72-8.</w:t>
      </w:r>
    </w:p>
    <w:p w14:paraId="75C7C43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26955776</w:t>
      </w:r>
    </w:p>
    <w:p w14:paraId="75C7C43E" w14:textId="77777777" w:rsidR="009D0159" w:rsidRPr="009D0159" w:rsidRDefault="009D0159" w:rsidP="009D0159">
      <w:pPr>
        <w:spacing w:after="0" w:line="240" w:lineRule="auto"/>
        <w:rPr>
          <w:rFonts w:ascii="Calibri" w:eastAsia="Times New Roman" w:hAnsi="Calibri" w:cs="Arial"/>
          <w:color w:val="000000"/>
        </w:rPr>
      </w:pPr>
    </w:p>
    <w:p w14:paraId="75C7C43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Gassei K, Orwig KE.</w:t>
      </w:r>
    </w:p>
    <w:p w14:paraId="75C7C44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Experimental methods to preserve male fertility and treat male factor infertility.</w:t>
      </w:r>
    </w:p>
    <w:p w14:paraId="75C7C44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Fertil Steril. 2015 Dec 30;</w:t>
      </w:r>
    </w:p>
    <w:p w14:paraId="75C7C44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26746133</w:t>
      </w:r>
    </w:p>
    <w:p w14:paraId="75C7C443" w14:textId="77777777" w:rsidR="009D0159" w:rsidRPr="009D0159" w:rsidRDefault="009D0159" w:rsidP="009D0159">
      <w:pPr>
        <w:spacing w:after="0" w:line="240" w:lineRule="auto"/>
        <w:rPr>
          <w:rFonts w:ascii="Calibri" w:eastAsia="Times New Roman" w:hAnsi="Calibri" w:cs="Arial"/>
          <w:color w:val="000000"/>
        </w:rPr>
      </w:pPr>
    </w:p>
    <w:p w14:paraId="75C7C44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Lomniczi A, Wright H, Castellano JM, Matagne V, Toro CA, Ramaswamy S, Plant TM, Ojeda SR.</w:t>
      </w:r>
    </w:p>
    <w:p w14:paraId="75C7C4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Epigenetic regulation of puberty via Zinc finger protein-mediated transcriptional repression.</w:t>
      </w:r>
    </w:p>
    <w:p w14:paraId="75C7C446" w14:textId="2D61F9F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Nat Commun. 2015</w:t>
      </w:r>
      <w:r w:rsidR="00883201" w:rsidRPr="009D0159">
        <w:rPr>
          <w:rFonts w:ascii="Calibri" w:eastAsia="Times New Roman" w:hAnsi="Calibri" w:cs="Arial"/>
          <w:color w:val="000000"/>
        </w:rPr>
        <w:t>; 6:10195</w:t>
      </w:r>
      <w:r w:rsidRPr="009D0159">
        <w:rPr>
          <w:rFonts w:ascii="Calibri" w:eastAsia="Times New Roman" w:hAnsi="Calibri" w:cs="Arial"/>
          <w:color w:val="000000"/>
        </w:rPr>
        <w:t>.</w:t>
      </w:r>
    </w:p>
    <w:p w14:paraId="75C7C44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26671628</w:t>
      </w:r>
    </w:p>
    <w:p w14:paraId="75C7C448" w14:textId="77777777" w:rsidR="009D0159" w:rsidRPr="009D0159" w:rsidRDefault="009D0159" w:rsidP="009D0159">
      <w:pPr>
        <w:spacing w:after="0" w:line="240" w:lineRule="auto"/>
        <w:rPr>
          <w:rFonts w:ascii="Calibri" w:eastAsia="Times New Roman" w:hAnsi="Calibri" w:cs="Arial"/>
          <w:color w:val="000000"/>
        </w:rPr>
      </w:pPr>
    </w:p>
    <w:p w14:paraId="75C7C44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Manuck TA, Esplin MS, Biggio J, Bukowski R, Parry S, Zhang H, Huang H, Varner MW, Andrews W, Saade G, Sadovsky Y, Reddy UM, Ilekis J, Eunice Kennedy Shriver National Institute of Child Health and Human Development (NICHD) Genomics and Proteomics Network for Preterm Birth Research (GPN-PBR).</w:t>
      </w:r>
    </w:p>
    <w:p w14:paraId="75C7C44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Predictors of Response to 17-alpha hydroxyprogesterone caproate for Prevention of Recurrent Spontaneous Preterm Birth.</w:t>
      </w:r>
    </w:p>
    <w:p w14:paraId="75C7C44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Dec 12;</w:t>
      </w:r>
    </w:p>
    <w:p w14:paraId="75C7C44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26692181</w:t>
      </w:r>
    </w:p>
    <w:p w14:paraId="75C7C44D" w14:textId="77777777" w:rsidR="009D0159" w:rsidRPr="009D0159" w:rsidRDefault="009D0159" w:rsidP="009D0159">
      <w:pPr>
        <w:spacing w:after="0" w:line="240" w:lineRule="auto"/>
        <w:rPr>
          <w:rFonts w:ascii="Calibri" w:eastAsia="Times New Roman" w:hAnsi="Calibri" w:cs="Arial"/>
          <w:color w:val="000000"/>
        </w:rPr>
      </w:pPr>
    </w:p>
    <w:p w14:paraId="75C7C44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Lee S, Pallerla SR, Kim S, Shaffer B, Simerly CR, Richard Chaillet J, Barak Y.</w:t>
      </w:r>
    </w:p>
    <w:p w14:paraId="75C7C44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Esrrb-Cre Excises loxP-Flanked Alleles in Early Four-Cell Embryos.</w:t>
      </w:r>
    </w:p>
    <w:p w14:paraId="75C7C45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Genesis. 2015 Dec 9;</w:t>
      </w:r>
    </w:p>
    <w:p w14:paraId="75C7C45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26663459</w:t>
      </w:r>
    </w:p>
    <w:p w14:paraId="75C7C452" w14:textId="77777777" w:rsidR="009D0159" w:rsidRPr="009D0159" w:rsidRDefault="009D0159" w:rsidP="009D0159">
      <w:pPr>
        <w:spacing w:after="0" w:line="240" w:lineRule="auto"/>
        <w:rPr>
          <w:rFonts w:ascii="Calibri" w:eastAsia="Times New Roman" w:hAnsi="Calibri" w:cs="Arial"/>
          <w:color w:val="000000"/>
        </w:rPr>
      </w:pPr>
    </w:p>
    <w:p w14:paraId="75C7C45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Toocheck C, Clister T, Shupe J, Crum C, Ravindranathan P, Lee TK, Ahn JM, Raj GV, Sukhwani M, Orwig KE, Walker WH.</w:t>
      </w:r>
    </w:p>
    <w:p w14:paraId="75C7C45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Mouse Spermatogenesis Requires Classical and Nonclassical Testosterone Signaling.</w:t>
      </w:r>
    </w:p>
    <w:p w14:paraId="75C7C45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Biol Reprod. 2015 Nov 25;</w:t>
      </w:r>
    </w:p>
    <w:p w14:paraId="75C7C45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26607719</w:t>
      </w:r>
    </w:p>
    <w:p w14:paraId="75C7C457" w14:textId="77777777" w:rsidR="009D0159" w:rsidRPr="009D0159" w:rsidRDefault="009D0159" w:rsidP="009D0159">
      <w:pPr>
        <w:spacing w:after="0" w:line="240" w:lineRule="auto"/>
        <w:rPr>
          <w:rFonts w:ascii="Calibri" w:eastAsia="Times New Roman" w:hAnsi="Calibri" w:cs="Arial"/>
          <w:color w:val="000000"/>
        </w:rPr>
      </w:pPr>
    </w:p>
    <w:p w14:paraId="75C7C4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Kalil B, Ramaswamy S, Plant TM.</w:t>
      </w:r>
    </w:p>
    <w:p w14:paraId="75C7C45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Distribution of Substance P and Kisspeptin in the Mediobasal Hypothalamus of The male Rhesus Monkey and a Comparison of Intravenous Administration of These Peptides to Release GnRH as Reflected by LH Secretion.</w:t>
      </w:r>
    </w:p>
    <w:p w14:paraId="75C7C45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Neuroendocrinology. 2015 Nov 19;</w:t>
      </w:r>
    </w:p>
    <w:p w14:paraId="75C7C45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26580201</w:t>
      </w:r>
    </w:p>
    <w:p w14:paraId="75C7C45C" w14:textId="77777777" w:rsidR="009D0159" w:rsidRPr="009D0159" w:rsidRDefault="009D0159" w:rsidP="009D0159">
      <w:pPr>
        <w:spacing w:after="0" w:line="240" w:lineRule="auto"/>
        <w:rPr>
          <w:rFonts w:ascii="Calibri" w:eastAsia="Times New Roman" w:hAnsi="Calibri" w:cs="Arial"/>
          <w:color w:val="000000"/>
        </w:rPr>
      </w:pPr>
    </w:p>
    <w:p w14:paraId="75C7C4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Pech MF, Garbuzov A, Hasegawa K, Sukhwani M, Zhang RJ, Benayoun BA, Brockman SA, Lin S, Brunet A, Orwig KE, Artandi SE.</w:t>
      </w:r>
    </w:p>
    <w:p w14:paraId="75C7C45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High telomerase is a hallmark of undifferentiated spermatogonia and is required for maintenance of male germline stem cells.</w:t>
      </w:r>
    </w:p>
    <w:p w14:paraId="75C7C45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Genes Dev. 2015 Nov 19;</w:t>
      </w:r>
    </w:p>
    <w:p w14:paraId="75C7C46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26584619</w:t>
      </w:r>
    </w:p>
    <w:p w14:paraId="75C7C461" w14:textId="77777777" w:rsidR="009D0159" w:rsidRPr="009D0159" w:rsidRDefault="009D0159" w:rsidP="009D0159">
      <w:pPr>
        <w:spacing w:after="0" w:line="240" w:lineRule="auto"/>
        <w:rPr>
          <w:rFonts w:ascii="Calibri" w:eastAsia="Times New Roman" w:hAnsi="Calibri" w:cs="Arial"/>
          <w:color w:val="000000"/>
        </w:rPr>
      </w:pPr>
    </w:p>
    <w:p w14:paraId="75C7C46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Kalil B, Ribeiro AB, Leite CM, Uchôa ET, Carolino RO, Cardoso TS, Elias LL, Rodrigues JA, Plant TM, Poletini MO, Anselmo- Franci JA.</w:t>
      </w:r>
    </w:p>
    <w:p w14:paraId="75C7C46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increase in signaling by kisspeptin neurons in the pre-optic area and associated changes in clock gene expression that trigger the LH surge in female rats are dependent on the facilitatory action of a noradrenaline input.</w:t>
      </w:r>
    </w:p>
    <w:p w14:paraId="75C7C46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Endocrinology. 2015 Nov 10</w:t>
      </w:r>
      <w:proofErr w:type="gramStart"/>
      <w:r w:rsidRPr="009D0159">
        <w:rPr>
          <w:rFonts w:ascii="Calibri" w:eastAsia="Times New Roman" w:hAnsi="Calibri" w:cs="Arial"/>
          <w:color w:val="000000"/>
        </w:rPr>
        <w:t>;:</w:t>
      </w:r>
      <w:proofErr w:type="gramEnd"/>
      <w:r w:rsidRPr="009D0159">
        <w:rPr>
          <w:rFonts w:ascii="Calibri" w:eastAsia="Times New Roman" w:hAnsi="Calibri" w:cs="Arial"/>
          <w:color w:val="000000"/>
        </w:rPr>
        <w:t>en20151323.</w:t>
      </w:r>
    </w:p>
    <w:p w14:paraId="75C7C46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26556532</w:t>
      </w:r>
    </w:p>
    <w:p w14:paraId="75C7C466" w14:textId="77777777" w:rsidR="009D0159" w:rsidRPr="009D0159" w:rsidRDefault="009D0159" w:rsidP="009D0159">
      <w:pPr>
        <w:spacing w:after="0" w:line="240" w:lineRule="auto"/>
        <w:rPr>
          <w:rFonts w:ascii="Calibri" w:eastAsia="Times New Roman" w:hAnsi="Calibri" w:cs="Arial"/>
          <w:color w:val="000000"/>
        </w:rPr>
      </w:pPr>
    </w:p>
    <w:p w14:paraId="75C7C46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Ramathal C, Angulo B, Sukhwani M, Cui J, Durruthy-Durruthy J, Fang F, Schanes P, Turek PJ, Orwig KE, Reijo Pera R.</w:t>
      </w:r>
    </w:p>
    <w:p w14:paraId="75C7C46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DDX3Y gene rescue of a Y chromosome AZFa deletion restores germ cell formation and transcriptional programs.</w:t>
      </w:r>
    </w:p>
    <w:p w14:paraId="75C7C469" w14:textId="0A6C16D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 Rep. 2015</w:t>
      </w:r>
      <w:r w:rsidR="00883201" w:rsidRPr="009D0159">
        <w:rPr>
          <w:rFonts w:ascii="Calibri" w:eastAsia="Times New Roman" w:hAnsi="Calibri" w:cs="Arial"/>
          <w:color w:val="000000"/>
        </w:rPr>
        <w:t>; 5:15041</w:t>
      </w:r>
      <w:r w:rsidRPr="009D0159">
        <w:rPr>
          <w:rFonts w:ascii="Calibri" w:eastAsia="Times New Roman" w:hAnsi="Calibri" w:cs="Arial"/>
          <w:color w:val="000000"/>
        </w:rPr>
        <w:t>.</w:t>
      </w:r>
    </w:p>
    <w:p w14:paraId="75C7C46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26456624</w:t>
      </w:r>
    </w:p>
    <w:p w14:paraId="75C7C46B" w14:textId="77777777" w:rsidR="009D0159" w:rsidRPr="009D0159" w:rsidRDefault="009D0159" w:rsidP="009D0159">
      <w:pPr>
        <w:spacing w:after="0" w:line="240" w:lineRule="auto"/>
        <w:rPr>
          <w:rFonts w:ascii="Calibri" w:eastAsia="Times New Roman" w:hAnsi="Calibri" w:cs="Arial"/>
          <w:color w:val="000000"/>
        </w:rPr>
      </w:pPr>
    </w:p>
    <w:p w14:paraId="75C7C4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Dezzutti CS.</w:t>
      </w:r>
    </w:p>
    <w:p w14:paraId="75C7C46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Animal and human mucosal tissue models to study HIV biomedical interventions: can we predict success?</w:t>
      </w:r>
    </w:p>
    <w:p w14:paraId="75C7C46E" w14:textId="1BD3101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Int AIDS Soc. 2015</w:t>
      </w:r>
      <w:r w:rsidR="00883201" w:rsidRPr="009D0159">
        <w:rPr>
          <w:rFonts w:ascii="Calibri" w:eastAsia="Times New Roman" w:hAnsi="Calibri" w:cs="Arial"/>
          <w:color w:val="000000"/>
        </w:rPr>
        <w:t>; 18</w:t>
      </w:r>
      <w:r w:rsidRPr="009D0159">
        <w:rPr>
          <w:rFonts w:ascii="Calibri" w:eastAsia="Times New Roman" w:hAnsi="Calibri" w:cs="Arial"/>
          <w:color w:val="000000"/>
        </w:rPr>
        <w:t>(1):20301.</w:t>
      </w:r>
    </w:p>
    <w:p w14:paraId="75C7C46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26530077</w:t>
      </w:r>
    </w:p>
    <w:p w14:paraId="75C7C470" w14:textId="77777777" w:rsidR="009D0159" w:rsidRPr="009D0159" w:rsidRDefault="009D0159" w:rsidP="009D0159">
      <w:pPr>
        <w:spacing w:after="0" w:line="240" w:lineRule="auto"/>
        <w:rPr>
          <w:rFonts w:ascii="Calibri" w:eastAsia="Times New Roman" w:hAnsi="Calibri" w:cs="Arial"/>
          <w:color w:val="000000"/>
        </w:rPr>
      </w:pPr>
    </w:p>
    <w:p w14:paraId="75C7C47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Senagore PK, Holzman CB, Parks WT, Catov JM.</w:t>
      </w:r>
    </w:p>
    <w:p w14:paraId="75C7C47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Working Towards a Reproducible Method for Quantifying Placental Syncytial Knots.</w:t>
      </w:r>
    </w:p>
    <w:p w14:paraId="75C7C47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Pediatr Dev Pathol. 2015 Nov 3;</w:t>
      </w:r>
    </w:p>
    <w:p w14:paraId="75C7C47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26529304</w:t>
      </w:r>
    </w:p>
    <w:p w14:paraId="75C7C475" w14:textId="77777777" w:rsidR="009D0159" w:rsidRPr="009D0159" w:rsidRDefault="009D0159" w:rsidP="009D0159">
      <w:pPr>
        <w:spacing w:after="0" w:line="240" w:lineRule="auto"/>
        <w:rPr>
          <w:rFonts w:ascii="Calibri" w:eastAsia="Times New Roman" w:hAnsi="Calibri" w:cs="Arial"/>
          <w:color w:val="000000"/>
        </w:rPr>
      </w:pPr>
    </w:p>
    <w:p w14:paraId="75C7C47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Founds S, Zeng X, Lykins D, Roberts JM.</w:t>
      </w:r>
    </w:p>
    <w:p w14:paraId="75C7C47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Developing Potential Candidates of Preclinical Preeclampsia.</w:t>
      </w:r>
    </w:p>
    <w:p w14:paraId="75C7C478" w14:textId="4AD7E8B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Mol Sci. 2015</w:t>
      </w:r>
      <w:r w:rsidR="00883201" w:rsidRPr="009D0159">
        <w:rPr>
          <w:rFonts w:ascii="Calibri" w:eastAsia="Times New Roman" w:hAnsi="Calibri" w:cs="Arial"/>
          <w:color w:val="000000"/>
        </w:rPr>
        <w:t>; 16</w:t>
      </w:r>
      <w:r w:rsidRPr="009D0159">
        <w:rPr>
          <w:rFonts w:ascii="Calibri" w:eastAsia="Times New Roman" w:hAnsi="Calibri" w:cs="Arial"/>
          <w:color w:val="000000"/>
        </w:rPr>
        <w:t>(11):27208-27.</w:t>
      </w:r>
    </w:p>
    <w:p w14:paraId="75C7C47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26580600</w:t>
      </w:r>
    </w:p>
    <w:p w14:paraId="75C7C47A" w14:textId="77777777" w:rsidR="009D0159" w:rsidRPr="009D0159" w:rsidRDefault="009D0159" w:rsidP="009D0159">
      <w:pPr>
        <w:spacing w:after="0" w:line="240" w:lineRule="auto"/>
        <w:rPr>
          <w:rFonts w:ascii="Calibri" w:eastAsia="Times New Roman" w:hAnsi="Calibri" w:cs="Arial"/>
          <w:color w:val="000000"/>
        </w:rPr>
      </w:pPr>
    </w:p>
    <w:p w14:paraId="75C7C47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Myatt L, Roberts JM.</w:t>
      </w:r>
    </w:p>
    <w:p w14:paraId="75C7C47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Preeclampsia: Syndrome or Disease?</w:t>
      </w:r>
    </w:p>
    <w:p w14:paraId="75C7C47D" w14:textId="3C3579D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Curr Hypertens Rep. 2015 Nov</w:t>
      </w:r>
      <w:r w:rsidR="00883201" w:rsidRPr="009D0159">
        <w:rPr>
          <w:rFonts w:ascii="Calibri" w:eastAsia="Times New Roman" w:hAnsi="Calibri" w:cs="Arial"/>
          <w:color w:val="000000"/>
        </w:rPr>
        <w:t>; 17</w:t>
      </w:r>
      <w:r w:rsidRPr="009D0159">
        <w:rPr>
          <w:rFonts w:ascii="Calibri" w:eastAsia="Times New Roman" w:hAnsi="Calibri" w:cs="Arial"/>
          <w:color w:val="000000"/>
        </w:rPr>
        <w:t>(11):83.</w:t>
      </w:r>
    </w:p>
    <w:p w14:paraId="75C7C47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26362531</w:t>
      </w:r>
    </w:p>
    <w:p w14:paraId="75C7C47F" w14:textId="77777777" w:rsidR="009D0159" w:rsidRPr="009D0159" w:rsidRDefault="009D0159" w:rsidP="009D0159">
      <w:pPr>
        <w:spacing w:after="0" w:line="240" w:lineRule="auto"/>
        <w:rPr>
          <w:rFonts w:ascii="Calibri" w:eastAsia="Times New Roman" w:hAnsi="Calibri" w:cs="Arial"/>
          <w:color w:val="000000"/>
        </w:rPr>
      </w:pPr>
    </w:p>
    <w:p w14:paraId="75C7C48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Salgado CM, Basu D, Nikiforova M, Hamilton RL, Gehris R, Jakacki R, Panigrahy A, Yatsenko S, Reyes-Múgica M.</w:t>
      </w:r>
    </w:p>
    <w:p w14:paraId="75C7C48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Amplification of mutated NRAS leading to congenital melanoma in neurocutaneous melanocytosis.</w:t>
      </w:r>
    </w:p>
    <w:p w14:paraId="75C7C482" w14:textId="1DF11C2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Melanoma Res. 2015 Oct</w:t>
      </w:r>
      <w:r w:rsidR="00883201" w:rsidRPr="009D0159">
        <w:rPr>
          <w:rFonts w:ascii="Calibri" w:eastAsia="Times New Roman" w:hAnsi="Calibri" w:cs="Arial"/>
          <w:color w:val="000000"/>
        </w:rPr>
        <w:t>; 25</w:t>
      </w:r>
      <w:r w:rsidRPr="009D0159">
        <w:rPr>
          <w:rFonts w:ascii="Calibri" w:eastAsia="Times New Roman" w:hAnsi="Calibri" w:cs="Arial"/>
          <w:color w:val="000000"/>
        </w:rPr>
        <w:t>(5):453-60.</w:t>
      </w:r>
    </w:p>
    <w:p w14:paraId="75C7C48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26266759</w:t>
      </w:r>
    </w:p>
    <w:p w14:paraId="75C7C484" w14:textId="77777777" w:rsidR="009D0159" w:rsidRPr="009D0159" w:rsidRDefault="009D0159" w:rsidP="009D0159">
      <w:pPr>
        <w:spacing w:after="0" w:line="240" w:lineRule="auto"/>
        <w:rPr>
          <w:rFonts w:ascii="Calibri" w:eastAsia="Times New Roman" w:hAnsi="Calibri" w:cs="Arial"/>
          <w:color w:val="000000"/>
        </w:rPr>
      </w:pPr>
    </w:p>
    <w:p w14:paraId="75C7C48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Mouillet JF, Ouyang Y, Coyne CB, Sadovsky Y.</w:t>
      </w:r>
    </w:p>
    <w:p w14:paraId="75C7C48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MicroRNAs in placental health and disease.</w:t>
      </w:r>
    </w:p>
    <w:p w14:paraId="75C7C487" w14:textId="37E3E7B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Oct</w:t>
      </w:r>
      <w:r w:rsidR="00883201" w:rsidRPr="009D0159">
        <w:rPr>
          <w:rFonts w:ascii="Calibri" w:eastAsia="Times New Roman" w:hAnsi="Calibri" w:cs="Arial"/>
          <w:color w:val="000000"/>
        </w:rPr>
        <w:t>; 213</w:t>
      </w:r>
      <w:r w:rsidRPr="009D0159">
        <w:rPr>
          <w:rFonts w:ascii="Calibri" w:eastAsia="Times New Roman" w:hAnsi="Calibri" w:cs="Arial"/>
          <w:color w:val="000000"/>
        </w:rPr>
        <w:t>(4 Suppl):S163-72.</w:t>
      </w:r>
    </w:p>
    <w:p w14:paraId="75C7C48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26428496</w:t>
      </w:r>
    </w:p>
    <w:p w14:paraId="75C7C489" w14:textId="77777777" w:rsidR="009D0159" w:rsidRPr="009D0159" w:rsidRDefault="009D0159" w:rsidP="009D0159">
      <w:pPr>
        <w:spacing w:after="0" w:line="240" w:lineRule="auto"/>
        <w:rPr>
          <w:rFonts w:ascii="Calibri" w:eastAsia="Times New Roman" w:hAnsi="Calibri" w:cs="Arial"/>
          <w:color w:val="000000"/>
        </w:rPr>
      </w:pPr>
    </w:p>
    <w:p w14:paraId="75C7C48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Mainpal R, Nance J, Yanowitz JL.</w:t>
      </w:r>
    </w:p>
    <w:p w14:paraId="75C7C48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novel germ cell determinant reveals parallel pathways for germ line development in Caenorhabditis elegans.</w:t>
      </w:r>
    </w:p>
    <w:p w14:paraId="75C7C48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Development. 2015 Sep 22. </w:t>
      </w:r>
      <w:proofErr w:type="gramStart"/>
      <w:r w:rsidRPr="009D0159">
        <w:rPr>
          <w:rFonts w:ascii="Calibri" w:eastAsia="Times New Roman" w:hAnsi="Calibri" w:cs="Arial"/>
          <w:color w:val="000000"/>
        </w:rPr>
        <w:t>pii</w:t>
      </w:r>
      <w:proofErr w:type="gramEnd"/>
      <w:r w:rsidRPr="009D0159">
        <w:rPr>
          <w:rFonts w:ascii="Calibri" w:eastAsia="Times New Roman" w:hAnsi="Calibri" w:cs="Arial"/>
          <w:color w:val="000000"/>
        </w:rPr>
        <w:t>: dev.125732. [Epub ahead of print].</w:t>
      </w:r>
    </w:p>
    <w:p w14:paraId="75C7C48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26395476</w:t>
      </w:r>
    </w:p>
    <w:p w14:paraId="75C7C48E" w14:textId="77777777" w:rsidR="009D0159" w:rsidRPr="009D0159" w:rsidRDefault="009D0159" w:rsidP="009D0159">
      <w:pPr>
        <w:spacing w:after="0" w:line="240" w:lineRule="auto"/>
        <w:rPr>
          <w:rFonts w:ascii="Calibri" w:eastAsia="Times New Roman" w:hAnsi="Calibri" w:cs="Arial"/>
          <w:color w:val="000000"/>
        </w:rPr>
      </w:pPr>
    </w:p>
    <w:p w14:paraId="75C7C48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Chung G, Rose AM, Petalcorin MI, Martin JS, Kessler Z, Sanchez-Pulido L, Ponting CP, YanowitzJL, Boulton SJ.</w:t>
      </w:r>
    </w:p>
    <w:p w14:paraId="75C7C49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REC-1 and HIM-5 distribute meiotic crossovers and function redundantly in meiotic double-strand break formation in Caenorhabditis elegans.</w:t>
      </w:r>
    </w:p>
    <w:p w14:paraId="75C7C491" w14:textId="091B8C5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Genes Dev. 2015 Sep 15</w:t>
      </w:r>
      <w:r w:rsidR="00883201" w:rsidRPr="009D0159">
        <w:rPr>
          <w:rFonts w:ascii="Calibri" w:eastAsia="Times New Roman" w:hAnsi="Calibri" w:cs="Arial"/>
          <w:color w:val="000000"/>
        </w:rPr>
        <w:t>; 29</w:t>
      </w:r>
      <w:r w:rsidRPr="009D0159">
        <w:rPr>
          <w:rFonts w:ascii="Calibri" w:eastAsia="Times New Roman" w:hAnsi="Calibri" w:cs="Arial"/>
          <w:color w:val="000000"/>
        </w:rPr>
        <w:t xml:space="preserve">(18):1969-79.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10.1101/gad.266056.115.</w:t>
      </w:r>
    </w:p>
    <w:p w14:paraId="75C7C49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26385965</w:t>
      </w:r>
    </w:p>
    <w:p w14:paraId="75C7C493" w14:textId="77777777" w:rsidR="009D0159" w:rsidRPr="009D0159" w:rsidRDefault="009D0159" w:rsidP="009D0159">
      <w:pPr>
        <w:spacing w:after="0" w:line="240" w:lineRule="auto"/>
        <w:rPr>
          <w:rFonts w:ascii="Calibri" w:eastAsia="Times New Roman" w:hAnsi="Calibri" w:cs="Arial"/>
          <w:color w:val="000000"/>
        </w:rPr>
      </w:pPr>
    </w:p>
    <w:p w14:paraId="75C7C49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Mouillet JF, Mishima T, Paffaro AM, Parks TW, Ziegler JA, Chu T, Sadovsky Y.</w:t>
      </w:r>
    </w:p>
    <w:p w14:paraId="75C7C49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expression and post-transcriptional regulation of FSTL1 transcripts in placental trophoblasts.</w:t>
      </w:r>
    </w:p>
    <w:p w14:paraId="75C7C4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2015 Sep 10;</w:t>
      </w:r>
    </w:p>
    <w:p w14:paraId="75C7C49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26386648</w:t>
      </w:r>
    </w:p>
    <w:p w14:paraId="75C7C498" w14:textId="77777777" w:rsidR="009D0159" w:rsidRPr="009D0159" w:rsidRDefault="009D0159" w:rsidP="009D0159">
      <w:pPr>
        <w:spacing w:after="0" w:line="240" w:lineRule="auto"/>
        <w:rPr>
          <w:rFonts w:ascii="Calibri" w:eastAsia="Times New Roman" w:hAnsi="Calibri" w:cs="Arial"/>
          <w:color w:val="000000"/>
        </w:rPr>
      </w:pPr>
    </w:p>
    <w:p w14:paraId="75C7C49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Basraon SK, Mele L, Myatt L, Roberts JM, Hauth JC, Leveno KJ, Varner MW, Wapner RJ, Thorp JM, Peaceman AM, Ramin SM, Sciscione A, Tolosa JE, Sorokin Y, Eunice Kennedy Shriver National Institute of Child Health and Human Development Maternal–Fetal Medicine Units Network.</w:t>
      </w:r>
    </w:p>
    <w:p w14:paraId="75C7C49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Relationship of Early Pregnancy Waist-to-Hip Ratio versus Body Mass Index with Gestational Diabetes Mellitus and Insulin Resistance.</w:t>
      </w:r>
    </w:p>
    <w:p w14:paraId="75C7C49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2015 Sep 9;</w:t>
      </w:r>
    </w:p>
    <w:p w14:paraId="75C7C49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26352680</w:t>
      </w:r>
    </w:p>
    <w:p w14:paraId="75C7C49D" w14:textId="77777777" w:rsidR="009D0159" w:rsidRPr="009D0159" w:rsidRDefault="009D0159" w:rsidP="009D0159">
      <w:pPr>
        <w:spacing w:after="0" w:line="240" w:lineRule="auto"/>
        <w:rPr>
          <w:rFonts w:ascii="Calibri" w:eastAsia="Times New Roman" w:hAnsi="Calibri" w:cs="Arial"/>
          <w:color w:val="000000"/>
        </w:rPr>
      </w:pPr>
    </w:p>
    <w:p w14:paraId="75C7C49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Shu Q, Lennemann NJ, Sarkar SN, Sadovsky Y, Coyne CB.</w:t>
      </w:r>
    </w:p>
    <w:p w14:paraId="75C7C49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ADAP2 Is an Interferon Stimulated Gene That Restricts RNA </w:t>
      </w:r>
      <w:proofErr w:type="gramStart"/>
      <w:r w:rsidRPr="009D0159">
        <w:rPr>
          <w:rFonts w:ascii="Calibri" w:eastAsia="Times New Roman" w:hAnsi="Calibri" w:cs="Arial"/>
          <w:i/>
          <w:iCs/>
          <w:color w:val="000000"/>
        </w:rPr>
        <w:t>Virus</w:t>
      </w:r>
      <w:proofErr w:type="gramEnd"/>
      <w:r w:rsidRPr="009D0159">
        <w:rPr>
          <w:rFonts w:ascii="Calibri" w:eastAsia="Times New Roman" w:hAnsi="Calibri" w:cs="Arial"/>
          <w:i/>
          <w:iCs/>
          <w:color w:val="000000"/>
        </w:rPr>
        <w:t xml:space="preserve"> Entry.</w:t>
      </w:r>
    </w:p>
    <w:p w14:paraId="75C7C4A0" w14:textId="0A4C8AD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Pathog. 2015 Sep</w:t>
      </w:r>
      <w:r w:rsidR="00883201" w:rsidRPr="009D0159">
        <w:rPr>
          <w:rFonts w:ascii="Calibri" w:eastAsia="Times New Roman" w:hAnsi="Calibri" w:cs="Arial"/>
          <w:color w:val="000000"/>
        </w:rPr>
        <w:t>; 11</w:t>
      </w:r>
      <w:r w:rsidRPr="009D0159">
        <w:rPr>
          <w:rFonts w:ascii="Calibri" w:eastAsia="Times New Roman" w:hAnsi="Calibri" w:cs="Arial"/>
          <w:color w:val="000000"/>
        </w:rPr>
        <w:t>(9):e1005150.</w:t>
      </w:r>
    </w:p>
    <w:p w14:paraId="75C7C4A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26372645</w:t>
      </w:r>
    </w:p>
    <w:p w14:paraId="75C7C4A2" w14:textId="77777777" w:rsidR="009D0159" w:rsidRPr="009D0159" w:rsidRDefault="009D0159" w:rsidP="009D0159">
      <w:pPr>
        <w:spacing w:after="0" w:line="240" w:lineRule="auto"/>
        <w:rPr>
          <w:rFonts w:ascii="Calibri" w:eastAsia="Times New Roman" w:hAnsi="Calibri" w:cs="Arial"/>
          <w:color w:val="000000"/>
        </w:rPr>
      </w:pPr>
    </w:p>
    <w:p w14:paraId="75C7C4A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Fraser GL, Hoveyda HR, Clarke IJ, Ramaswamy S, Plant TM, Rose C, Millar RP.</w:t>
      </w:r>
    </w:p>
    <w:p w14:paraId="75C7C4A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NK3 receptor antagonist ESN364 interrupts pulsatile LH secretion and moderates levels of ovarian hormones throughout the menstrual cycle.</w:t>
      </w:r>
    </w:p>
    <w:p w14:paraId="75C7C4A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Endocrinology. 2015 Aug 25:en20151409.</w:t>
      </w:r>
    </w:p>
    <w:p w14:paraId="75C7C4A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PMID: 26305889</w:t>
      </w:r>
    </w:p>
    <w:p w14:paraId="75C7C4A7" w14:textId="77777777" w:rsidR="009D0159" w:rsidRPr="009D0159" w:rsidRDefault="009D0159" w:rsidP="009D0159">
      <w:pPr>
        <w:spacing w:after="0" w:line="240" w:lineRule="auto"/>
        <w:rPr>
          <w:rFonts w:ascii="Calibri" w:eastAsia="Times New Roman" w:hAnsi="Calibri" w:cs="Arial"/>
          <w:color w:val="000000"/>
        </w:rPr>
      </w:pPr>
    </w:p>
    <w:p w14:paraId="75C7C4A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Peterson JF, Aggarwal N, Smith CA, Gollin SM, Surti U, Rajkovic A, Swerdlow SH, Yatsenko SA.</w:t>
      </w:r>
    </w:p>
    <w:p w14:paraId="75C7C4A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Integration of microarray analysis into the clinical diagnosis of hematological malignancies: How much can we improve cytogenetic testing?</w:t>
      </w:r>
    </w:p>
    <w:p w14:paraId="75C7C4AA" w14:textId="40F012D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Oncotarget. 2015 Aug 7</w:t>
      </w:r>
      <w:r w:rsidR="00883201" w:rsidRPr="009D0159">
        <w:rPr>
          <w:rFonts w:ascii="Calibri" w:eastAsia="Times New Roman" w:hAnsi="Calibri" w:cs="Arial"/>
          <w:color w:val="000000"/>
        </w:rPr>
        <w:t>; 6</w:t>
      </w:r>
      <w:r w:rsidRPr="009D0159">
        <w:rPr>
          <w:rFonts w:ascii="Calibri" w:eastAsia="Times New Roman" w:hAnsi="Calibri" w:cs="Arial"/>
          <w:color w:val="000000"/>
        </w:rPr>
        <w:t>(22):18845-62.</w:t>
      </w:r>
    </w:p>
    <w:p w14:paraId="75C7C4A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26299921</w:t>
      </w:r>
    </w:p>
    <w:p w14:paraId="75C7C4AC" w14:textId="77777777" w:rsidR="009D0159" w:rsidRPr="009D0159" w:rsidRDefault="009D0159" w:rsidP="009D0159">
      <w:pPr>
        <w:spacing w:after="0" w:line="240" w:lineRule="auto"/>
        <w:rPr>
          <w:rFonts w:ascii="Calibri" w:eastAsia="Times New Roman" w:hAnsi="Calibri" w:cs="Arial"/>
          <w:color w:val="000000"/>
        </w:rPr>
      </w:pPr>
    </w:p>
    <w:p w14:paraId="75C7C4A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Schatten G, Simerly C.</w:t>
      </w:r>
    </w:p>
    <w:p w14:paraId="75C7C4A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LEGOs® and legacies of centrioles and centrosomes.</w:t>
      </w:r>
    </w:p>
    <w:p w14:paraId="75C7C4A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EMBO Rep. 2015 Aug 6. </w:t>
      </w:r>
      <w:proofErr w:type="gramStart"/>
      <w:r w:rsidRPr="009D0159">
        <w:rPr>
          <w:rFonts w:ascii="Calibri" w:eastAsia="Times New Roman" w:hAnsi="Calibri" w:cs="Arial"/>
          <w:color w:val="000000"/>
        </w:rPr>
        <w:t>pii</w:t>
      </w:r>
      <w:proofErr w:type="gramEnd"/>
      <w:r w:rsidRPr="009D0159">
        <w:rPr>
          <w:rFonts w:ascii="Calibri" w:eastAsia="Times New Roman" w:hAnsi="Calibri" w:cs="Arial"/>
          <w:color w:val="000000"/>
        </w:rPr>
        <w:t>: e201540875.</w:t>
      </w:r>
    </w:p>
    <w:p w14:paraId="75C7C4B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26249334</w:t>
      </w:r>
    </w:p>
    <w:p w14:paraId="75C7C4B1" w14:textId="77777777" w:rsidR="009D0159" w:rsidRPr="009D0159" w:rsidRDefault="009D0159" w:rsidP="009D0159">
      <w:pPr>
        <w:spacing w:after="0" w:line="240" w:lineRule="auto"/>
        <w:rPr>
          <w:rFonts w:ascii="Calibri" w:eastAsia="Times New Roman" w:hAnsi="Calibri" w:cs="Arial"/>
          <w:color w:val="000000"/>
        </w:rPr>
      </w:pPr>
    </w:p>
    <w:p w14:paraId="75C7C4B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 J, Liao J, Sathanoori M, Kochmar S, Sebastian J, Yatsenko SA, Surti U.</w:t>
      </w:r>
    </w:p>
    <w:p w14:paraId="75C7C4B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CNTN6 copy number variations in 14 patients: a possible candidate gene for neurodevelopmental and neuropsychiatric disorders.</w:t>
      </w:r>
    </w:p>
    <w:p w14:paraId="75C7C4B4" w14:textId="2844E0A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Neurodev Disord. 2015</w:t>
      </w:r>
      <w:r w:rsidR="00883201" w:rsidRPr="009D0159">
        <w:rPr>
          <w:rFonts w:ascii="Calibri" w:eastAsia="Times New Roman" w:hAnsi="Calibri" w:cs="Arial"/>
          <w:color w:val="000000"/>
        </w:rPr>
        <w:t>; 7</w:t>
      </w:r>
      <w:r w:rsidRPr="009D0159">
        <w:rPr>
          <w:rFonts w:ascii="Calibri" w:eastAsia="Times New Roman" w:hAnsi="Calibri" w:cs="Arial"/>
          <w:color w:val="000000"/>
        </w:rPr>
        <w:t>(1):26.</w:t>
      </w:r>
    </w:p>
    <w:p w14:paraId="75C7C4B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26257835</w:t>
      </w:r>
    </w:p>
    <w:p w14:paraId="75C7C4B6" w14:textId="77777777" w:rsidR="009D0159" w:rsidRPr="009D0159" w:rsidRDefault="009D0159" w:rsidP="009D0159">
      <w:pPr>
        <w:spacing w:after="0" w:line="240" w:lineRule="auto"/>
        <w:rPr>
          <w:rFonts w:ascii="Calibri" w:eastAsia="Times New Roman" w:hAnsi="Calibri" w:cs="Arial"/>
          <w:color w:val="000000"/>
        </w:rPr>
      </w:pPr>
    </w:p>
    <w:p w14:paraId="75C7C4B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Shahab M, Trujillo MV, Plant TM.</w:t>
      </w:r>
    </w:p>
    <w:p w14:paraId="75C7C4B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re-evaluation of the question - is the pubertal resurgence in pulsatile GnRH release in the male rhesus monkey (Macaca mulatta) associated with a gonad-independent augmentation of GH secretion?</w:t>
      </w:r>
    </w:p>
    <w:p w14:paraId="75C7C4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Endocrinology. 2015 Jul 16:EN20151421. [Epub ahead of print].</w:t>
      </w:r>
    </w:p>
    <w:p w14:paraId="75C7C4B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26181107</w:t>
      </w:r>
    </w:p>
    <w:p w14:paraId="75C7C4BB" w14:textId="77777777" w:rsidR="009D0159" w:rsidRPr="009D0159" w:rsidRDefault="009D0159" w:rsidP="009D0159">
      <w:pPr>
        <w:spacing w:after="0" w:line="240" w:lineRule="auto"/>
        <w:rPr>
          <w:rFonts w:ascii="Calibri" w:eastAsia="Times New Roman" w:hAnsi="Calibri" w:cs="Arial"/>
          <w:color w:val="000000"/>
        </w:rPr>
      </w:pPr>
    </w:p>
    <w:p w14:paraId="75C7C4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Das DK, Tapias V, D'Aiuto L, Chowdari KV, Francis L, Zhi Y, Ghosh BA, Surti U, Tischfield J, Sheldon M, Moore JC, Fish K, Nimgaonkar V.</w:t>
      </w:r>
    </w:p>
    <w:p w14:paraId="75C7C4B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Genetic and morphological features of human iPSC-derived neurons with chromosome 15q11.2 (BP1-BP2) deletions.</w:t>
      </w:r>
    </w:p>
    <w:p w14:paraId="75C7C4BE" w14:textId="7114C4C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Mol Neuropsychiatry. 2015 Jul</w:t>
      </w:r>
      <w:r w:rsidR="00883201" w:rsidRPr="009D0159">
        <w:rPr>
          <w:rFonts w:ascii="Calibri" w:eastAsia="Times New Roman" w:hAnsi="Calibri" w:cs="Arial"/>
          <w:color w:val="000000"/>
        </w:rPr>
        <w:t>; 1</w:t>
      </w:r>
      <w:r w:rsidRPr="009D0159">
        <w:rPr>
          <w:rFonts w:ascii="Calibri" w:eastAsia="Times New Roman" w:hAnsi="Calibri" w:cs="Arial"/>
          <w:color w:val="000000"/>
        </w:rPr>
        <w:t>(2):116-123.</w:t>
      </w:r>
    </w:p>
    <w:p w14:paraId="75C7C4B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26528485</w:t>
      </w:r>
    </w:p>
    <w:p w14:paraId="75C7C4C0" w14:textId="77777777" w:rsidR="009D0159" w:rsidRPr="009D0159" w:rsidRDefault="009D0159" w:rsidP="009D0159">
      <w:pPr>
        <w:spacing w:after="0" w:line="240" w:lineRule="auto"/>
        <w:rPr>
          <w:rFonts w:ascii="Calibri" w:eastAsia="Times New Roman" w:hAnsi="Calibri" w:cs="Arial"/>
          <w:color w:val="000000"/>
        </w:rPr>
      </w:pPr>
    </w:p>
    <w:p w14:paraId="75C7C4C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Dobrowolski SF, Lyons-Weiler J, Spridik K, Biery A, Breck J, Vockley J, Yatsenko S, Sultana T.</w:t>
      </w:r>
    </w:p>
    <w:p w14:paraId="75C7C4C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Altered DNA methylation in PAH deficient phenylketonuria.</w:t>
      </w:r>
    </w:p>
    <w:p w14:paraId="75C7C4C3" w14:textId="5996423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Mol Genet Metab. 2015 Jun-Jul</w:t>
      </w:r>
      <w:r w:rsidR="00883201" w:rsidRPr="009D0159">
        <w:rPr>
          <w:rFonts w:ascii="Calibri" w:eastAsia="Times New Roman" w:hAnsi="Calibri" w:cs="Arial"/>
          <w:color w:val="000000"/>
        </w:rPr>
        <w:t>; 115</w:t>
      </w:r>
      <w:r w:rsidRPr="009D0159">
        <w:rPr>
          <w:rFonts w:ascii="Calibri" w:eastAsia="Times New Roman" w:hAnsi="Calibri" w:cs="Arial"/>
          <w:color w:val="000000"/>
        </w:rPr>
        <w:t>(2-3):72-7.</w:t>
      </w:r>
    </w:p>
    <w:p w14:paraId="75C7C4C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25990862</w:t>
      </w:r>
    </w:p>
    <w:p w14:paraId="75C7C4C5" w14:textId="77777777" w:rsidR="009D0159" w:rsidRPr="009D0159" w:rsidRDefault="009D0159" w:rsidP="009D0159">
      <w:pPr>
        <w:spacing w:after="0" w:line="240" w:lineRule="auto"/>
        <w:rPr>
          <w:rFonts w:ascii="Calibri" w:eastAsia="Times New Roman" w:hAnsi="Calibri" w:cs="Arial"/>
          <w:color w:val="000000"/>
        </w:rPr>
      </w:pPr>
    </w:p>
    <w:p w14:paraId="75C7C4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Esplin MS, Manuck TA, Varner MW, Christensen B, Biggio J, Bukowski R, Parry S, Zhang H, Huang H, Andrews W, Saade G, Sadovsky Y, Reddy UM, Ilekis J.</w:t>
      </w:r>
    </w:p>
    <w:p w14:paraId="75C7C4C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Cluster analysis of spontaneous preterm birth phenotypes identifies potential associations among preterm birth mechanisms.</w:t>
      </w:r>
    </w:p>
    <w:p w14:paraId="75C7C4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Jun 9;</w:t>
      </w:r>
    </w:p>
    <w:p w14:paraId="75C7C4C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26070700</w:t>
      </w:r>
    </w:p>
    <w:p w14:paraId="75C7C4CA" w14:textId="77777777" w:rsidR="009D0159" w:rsidRPr="009D0159" w:rsidRDefault="009D0159" w:rsidP="009D0159">
      <w:pPr>
        <w:spacing w:after="0" w:line="240" w:lineRule="auto"/>
        <w:rPr>
          <w:rFonts w:ascii="Calibri" w:eastAsia="Times New Roman" w:hAnsi="Calibri" w:cs="Arial"/>
          <w:color w:val="000000"/>
        </w:rPr>
      </w:pPr>
    </w:p>
    <w:p w14:paraId="75C7C4C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Huleihel M, Nourashrafeddin S, Plant TM.</w:t>
      </w:r>
    </w:p>
    <w:p w14:paraId="75C7C4C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Application of three-dimensional culture systems to study mammalian spermatogenesis, with an emphasis on the rhesus monkey (Macaca mulatta).</w:t>
      </w:r>
    </w:p>
    <w:p w14:paraId="75C7C4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Asian J Androl. 2015 Jun 2;</w:t>
      </w:r>
    </w:p>
    <w:p w14:paraId="75C7C4C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26067870</w:t>
      </w:r>
    </w:p>
    <w:p w14:paraId="75C7C4CF" w14:textId="77777777" w:rsidR="009D0159" w:rsidRPr="009D0159" w:rsidRDefault="009D0159" w:rsidP="009D0159">
      <w:pPr>
        <w:spacing w:after="0" w:line="240" w:lineRule="auto"/>
        <w:rPr>
          <w:rFonts w:ascii="Calibri" w:eastAsia="Times New Roman" w:hAnsi="Calibri" w:cs="Arial"/>
          <w:color w:val="000000"/>
        </w:rPr>
      </w:pPr>
    </w:p>
    <w:p w14:paraId="75C7C4D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Plant TM.</w:t>
      </w:r>
    </w:p>
    <w:p w14:paraId="75C7C4D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Neuroendocrine control of the onset of puberty.</w:t>
      </w:r>
    </w:p>
    <w:p w14:paraId="75C7C4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Front Neuroendocrinol. 2015 Apr 22;</w:t>
      </w:r>
    </w:p>
    <w:p w14:paraId="75C7C4D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25913220</w:t>
      </w:r>
    </w:p>
    <w:p w14:paraId="75C7C4D4" w14:textId="77777777" w:rsidR="009D0159" w:rsidRPr="009D0159" w:rsidRDefault="009D0159" w:rsidP="009D0159">
      <w:pPr>
        <w:spacing w:after="0" w:line="240" w:lineRule="auto"/>
        <w:rPr>
          <w:rFonts w:ascii="Calibri" w:eastAsia="Times New Roman" w:hAnsi="Calibri" w:cs="Arial"/>
          <w:color w:val="000000"/>
        </w:rPr>
      </w:pPr>
    </w:p>
    <w:p w14:paraId="75C7C4D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Plant TM.</w:t>
      </w:r>
    </w:p>
    <w:p w14:paraId="75C7C4D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hypothalamo-pituitary-gonadal axis.</w:t>
      </w:r>
    </w:p>
    <w:p w14:paraId="75C7C4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Endocrinol. 2015 Apr 21;</w:t>
      </w:r>
    </w:p>
    <w:p w14:paraId="75C7C4D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25901041</w:t>
      </w:r>
    </w:p>
    <w:p w14:paraId="75C7C4D9" w14:textId="77777777" w:rsidR="009D0159" w:rsidRPr="009D0159" w:rsidRDefault="009D0159" w:rsidP="009D0159">
      <w:pPr>
        <w:spacing w:after="0" w:line="240" w:lineRule="auto"/>
        <w:rPr>
          <w:rFonts w:ascii="Calibri" w:eastAsia="Times New Roman" w:hAnsi="Calibri" w:cs="Arial"/>
          <w:color w:val="000000"/>
        </w:rPr>
      </w:pPr>
    </w:p>
    <w:p w14:paraId="75C7C4D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Sadovsky Y, Mouillet JF, Ouyang Y, Bayer A, Coyne CB.</w:t>
      </w:r>
    </w:p>
    <w:p w14:paraId="75C7C4D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Function of TrophomiRs and Other MicroRNAs in the Human Placenta.</w:t>
      </w:r>
    </w:p>
    <w:p w14:paraId="75C7C4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Cold Spring Harb Perspect Med. 2015 Apr 15;</w:t>
      </w:r>
    </w:p>
    <w:p w14:paraId="75C7C4D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25877393</w:t>
      </w:r>
    </w:p>
    <w:p w14:paraId="75C7C4DE" w14:textId="77777777" w:rsidR="009D0159" w:rsidRPr="009D0159" w:rsidRDefault="009D0159" w:rsidP="009D0159">
      <w:pPr>
        <w:spacing w:after="0" w:line="240" w:lineRule="auto"/>
        <w:rPr>
          <w:rFonts w:ascii="Calibri" w:eastAsia="Times New Roman" w:hAnsi="Calibri" w:cs="Arial"/>
          <w:color w:val="000000"/>
        </w:rPr>
      </w:pPr>
    </w:p>
    <w:p w14:paraId="75C7C4D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Niemczyk NA, Catov JM, Barinas-Mitchell E, McClure CK, Roberts JM, Tepper PG, Sutton-Tyrrell K.</w:t>
      </w:r>
    </w:p>
    <w:p w14:paraId="75C7C4E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Nulliparity is associated with less healthy markers of subclinical cardiovascular disease in young women with overweight and obesity.</w:t>
      </w:r>
    </w:p>
    <w:p w14:paraId="75C7C4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Obesity (Silver Spring). 2015 Apr 10;</w:t>
      </w:r>
    </w:p>
    <w:p w14:paraId="75C7C4E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25866258</w:t>
      </w:r>
    </w:p>
    <w:p w14:paraId="75C7C4E3" w14:textId="77777777" w:rsidR="009D0159" w:rsidRPr="009D0159" w:rsidRDefault="009D0159" w:rsidP="009D0159">
      <w:pPr>
        <w:spacing w:after="0" w:line="240" w:lineRule="auto"/>
        <w:rPr>
          <w:rFonts w:ascii="Calibri" w:eastAsia="Times New Roman" w:hAnsi="Calibri" w:cs="Arial"/>
          <w:color w:val="000000"/>
        </w:rPr>
      </w:pPr>
    </w:p>
    <w:p w14:paraId="75C7C4E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Catov JM, Abatemarco D, Althouse A, Davis EM, Hubel C.</w:t>
      </w:r>
    </w:p>
    <w:p w14:paraId="75C7C4E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Patterns of gestational weight gain related to fetal growth among women with overweight and obesity.</w:t>
      </w:r>
    </w:p>
    <w:p w14:paraId="75C7C4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Obesity (Silver Spring). 2015 Apr 10;</w:t>
      </w:r>
    </w:p>
    <w:p w14:paraId="75C7C4E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25865858</w:t>
      </w:r>
    </w:p>
    <w:p w14:paraId="75C7C4E8" w14:textId="77777777" w:rsidR="009D0159" w:rsidRPr="009D0159" w:rsidRDefault="009D0159" w:rsidP="009D0159">
      <w:pPr>
        <w:spacing w:after="0" w:line="240" w:lineRule="auto"/>
        <w:rPr>
          <w:rFonts w:ascii="Calibri" w:eastAsia="Times New Roman" w:hAnsi="Calibri" w:cs="Arial"/>
          <w:color w:val="000000"/>
        </w:rPr>
      </w:pPr>
    </w:p>
    <w:p w14:paraId="75C7C4E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Walker WH, Easton E, Moreci RS, Toocheck C, Anamthathmakula P, Jeyasuria P.</w:t>
      </w:r>
    </w:p>
    <w:p w14:paraId="75C7C4E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Restoration of Spermatogenesis and Male Fertility Using an Androgen Receptor Transgene.</w:t>
      </w:r>
    </w:p>
    <w:p w14:paraId="75C7C4EB" w14:textId="08E2C4C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2015</w:t>
      </w:r>
      <w:r w:rsidR="00883201" w:rsidRPr="009D0159">
        <w:rPr>
          <w:rFonts w:ascii="Calibri" w:eastAsia="Times New Roman" w:hAnsi="Calibri" w:cs="Arial"/>
          <w:color w:val="000000"/>
        </w:rPr>
        <w:t>; 10</w:t>
      </w:r>
      <w:r w:rsidRPr="009D0159">
        <w:rPr>
          <w:rFonts w:ascii="Calibri" w:eastAsia="Times New Roman" w:hAnsi="Calibri" w:cs="Arial"/>
          <w:color w:val="000000"/>
        </w:rPr>
        <w:t>(3):e0120783.</w:t>
      </w:r>
    </w:p>
    <w:p w14:paraId="75C7C4E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25803277</w:t>
      </w:r>
    </w:p>
    <w:p w14:paraId="75C7C4ED" w14:textId="77777777" w:rsidR="009D0159" w:rsidRPr="009D0159" w:rsidRDefault="009D0159" w:rsidP="009D0159">
      <w:pPr>
        <w:spacing w:after="0" w:line="240" w:lineRule="auto"/>
        <w:rPr>
          <w:rFonts w:ascii="Calibri" w:eastAsia="Times New Roman" w:hAnsi="Calibri" w:cs="Arial"/>
          <w:color w:val="000000"/>
        </w:rPr>
      </w:pPr>
    </w:p>
    <w:p w14:paraId="75C7C4E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Zhang W, Hu M, Shi Y, Gong T, Dezzutti CS, Moncla B, Sarafianos SG, Parniak MA, Rohan LC.</w:t>
      </w:r>
    </w:p>
    <w:p w14:paraId="75C7C4E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Vaginal Microbicide Film Combinations of Two Reverse Transcriptase Inhibitors, EFdA and CSIC, for the Prevention of HIV-1 Sexual Transmission.</w:t>
      </w:r>
    </w:p>
    <w:p w14:paraId="75C7C4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Pharm Res. 2015 Mar 21;</w:t>
      </w:r>
    </w:p>
    <w:p w14:paraId="75C7C4F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25794967</w:t>
      </w:r>
    </w:p>
    <w:p w14:paraId="75C7C4F2" w14:textId="77777777" w:rsidR="009D0159" w:rsidRPr="009D0159" w:rsidRDefault="009D0159" w:rsidP="009D0159">
      <w:pPr>
        <w:spacing w:after="0" w:line="240" w:lineRule="auto"/>
        <w:rPr>
          <w:rFonts w:ascii="Calibri" w:eastAsia="Times New Roman" w:hAnsi="Calibri" w:cs="Arial"/>
          <w:color w:val="000000"/>
        </w:rPr>
      </w:pPr>
    </w:p>
    <w:p w14:paraId="75C7C4F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Hassis ME, Niles RK, Braten MN, Albertolle ME, Ewa Witkowska H, Hubel CA, Fisher SJ, Williams KE.</w:t>
      </w:r>
    </w:p>
    <w:p w14:paraId="75C7C4F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Evaluating the effects of preanalytical variables on the stability of the human plasma proteome.</w:t>
      </w:r>
    </w:p>
    <w:p w14:paraId="75C7C4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Anal Biochem. 2015 Mar 10;</w:t>
      </w:r>
    </w:p>
    <w:p w14:paraId="75C7C4F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25769420</w:t>
      </w:r>
    </w:p>
    <w:p w14:paraId="75C7C4F7" w14:textId="77777777" w:rsidR="009D0159" w:rsidRPr="009D0159" w:rsidRDefault="009D0159" w:rsidP="009D0159">
      <w:pPr>
        <w:spacing w:after="0" w:line="240" w:lineRule="auto"/>
        <w:rPr>
          <w:rFonts w:ascii="Calibri" w:eastAsia="Times New Roman" w:hAnsi="Calibri" w:cs="Arial"/>
          <w:color w:val="000000"/>
        </w:rPr>
      </w:pPr>
    </w:p>
    <w:p w14:paraId="75C7C4F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Schmella MJ, Clifton RG, Althouse AD, Roberts JM.</w:t>
      </w:r>
    </w:p>
    <w:p w14:paraId="75C7C4F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Uric Acid Determination in Gestational Hypertension: Is it as Effective a Delineator of Risk as Proteinuria in High-Risk Women?</w:t>
      </w:r>
    </w:p>
    <w:p w14:paraId="75C7C4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Reprod Sci. 2015 Feb 24;</w:t>
      </w:r>
    </w:p>
    <w:p w14:paraId="75C7C4F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25717062</w:t>
      </w:r>
    </w:p>
    <w:p w14:paraId="75C7C4FC" w14:textId="77777777" w:rsidR="009D0159" w:rsidRPr="009D0159" w:rsidRDefault="009D0159" w:rsidP="009D0159">
      <w:pPr>
        <w:spacing w:after="0" w:line="240" w:lineRule="auto"/>
        <w:rPr>
          <w:rFonts w:ascii="Calibri" w:eastAsia="Times New Roman" w:hAnsi="Calibri" w:cs="Arial"/>
          <w:color w:val="000000"/>
        </w:rPr>
      </w:pPr>
    </w:p>
    <w:p w14:paraId="75C7C4F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Gui J, Rohrbach A, Borns K, Hillemanns P, Feng L, Hubel CA, von Versen-Höynck F.</w:t>
      </w:r>
    </w:p>
    <w:p w14:paraId="75C7C4F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Vitamin D rescues dysfunction of fetal endothelial colony forming cells from individuals with gestational diabetes.</w:t>
      </w:r>
    </w:p>
    <w:p w14:paraId="75C7C4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2015 Feb 7;</w:t>
      </w:r>
    </w:p>
    <w:p w14:paraId="75C7C50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25684656</w:t>
      </w:r>
    </w:p>
    <w:p w14:paraId="75C7C501" w14:textId="77777777" w:rsidR="009D0159" w:rsidRPr="009D0159" w:rsidRDefault="009D0159" w:rsidP="009D0159">
      <w:pPr>
        <w:spacing w:after="0" w:line="240" w:lineRule="auto"/>
        <w:rPr>
          <w:rFonts w:ascii="Calibri" w:eastAsia="Times New Roman" w:hAnsi="Calibri" w:cs="Arial"/>
          <w:color w:val="000000"/>
        </w:rPr>
      </w:pPr>
    </w:p>
    <w:p w14:paraId="75C7C50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Chu T, Mouillet JF, Hood BL, Conrads TP, Sadovsky Y.</w:t>
      </w:r>
    </w:p>
    <w:p w14:paraId="75C7C50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Assembly of miRNA-mRNA-protein Regulatory Networks Using High-throughput Expression Data.</w:t>
      </w:r>
    </w:p>
    <w:p w14:paraId="75C7C5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Bioinformatics. 2015 Jan 24;</w:t>
      </w:r>
    </w:p>
    <w:p w14:paraId="75C7C50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25619993</w:t>
      </w:r>
    </w:p>
    <w:p w14:paraId="75C7C506" w14:textId="77777777" w:rsidR="009D0159" w:rsidRPr="009D0159" w:rsidRDefault="009D0159" w:rsidP="009D0159">
      <w:pPr>
        <w:spacing w:after="0" w:line="240" w:lineRule="auto"/>
        <w:rPr>
          <w:rFonts w:ascii="Calibri" w:eastAsia="Times New Roman" w:hAnsi="Calibri" w:cs="Arial"/>
          <w:color w:val="000000"/>
        </w:rPr>
      </w:pPr>
    </w:p>
    <w:p w14:paraId="75C7C50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Zhang H, Baldwin DA, Bukowski RK, Parry S, Xu Y, Song C, Andrews WW, Saade GR, Esplin MS, Sadovsky Y, Reddy UM, Ilekis J, Varner M, Biggio JR, for the Eunice Kennedy Shriver National Institute of Child Health and Human Development (NICHD) Genomic and Proteomic Network for Preterm Birth Research (GPN-PBR).</w:t>
      </w:r>
    </w:p>
    <w:p w14:paraId="75C7C50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Genome-Wide Association Study of Early Spontaneous Preterm Delivery.</w:t>
      </w:r>
    </w:p>
    <w:p w14:paraId="75C7C5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Genet Epidemiol. 2015 Jan 19;</w:t>
      </w:r>
    </w:p>
    <w:p w14:paraId="75C7C50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25599974</w:t>
      </w:r>
    </w:p>
    <w:p w14:paraId="75C7C50B" w14:textId="77777777" w:rsidR="009D0159" w:rsidRPr="009D0159" w:rsidRDefault="009D0159" w:rsidP="009D0159">
      <w:pPr>
        <w:spacing w:after="0" w:line="240" w:lineRule="auto"/>
        <w:rPr>
          <w:rFonts w:ascii="Calibri" w:eastAsia="Times New Roman" w:hAnsi="Calibri" w:cs="Arial"/>
          <w:color w:val="000000"/>
        </w:rPr>
      </w:pPr>
    </w:p>
    <w:p w14:paraId="75C7C50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Schmella MJ, Ferrell RE, Gallaher MJ, Lykins DR, Althouse AD, Roberts JM, Hubel CA.</w:t>
      </w:r>
    </w:p>
    <w:p w14:paraId="75C7C50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-93T/G LPL Promoter Polymorphism Is Associated With Lower Third-Trimester Plasma Triglycerides in Pregnant African American Women.</w:t>
      </w:r>
    </w:p>
    <w:p w14:paraId="75C7C5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Biol Res Nurs. 2015 Jan 7;</w:t>
      </w:r>
    </w:p>
    <w:p w14:paraId="75C7C50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25566792</w:t>
      </w:r>
    </w:p>
    <w:p w14:paraId="75C7C510" w14:textId="77777777" w:rsidR="009D0159" w:rsidRPr="009D0159" w:rsidRDefault="009D0159" w:rsidP="009D0159">
      <w:pPr>
        <w:spacing w:after="0" w:line="240" w:lineRule="auto"/>
        <w:rPr>
          <w:rFonts w:ascii="Calibri" w:eastAsia="Times New Roman" w:hAnsi="Calibri" w:cs="Arial"/>
          <w:color w:val="000000"/>
        </w:rPr>
      </w:pPr>
    </w:p>
    <w:p w14:paraId="75C7C51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Rabaglino MB, Post Uiterweer ED, Jeyabalan A, Hogge WA, Conrad KP.</w:t>
      </w:r>
    </w:p>
    <w:p w14:paraId="75C7C51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systems biology approach reveals evidence for defective endometrial maturation in women destined to develop preeclampsia (PE).</w:t>
      </w:r>
    </w:p>
    <w:p w14:paraId="75C7C513" w14:textId="05CCD31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2015 Jan</w:t>
      </w:r>
      <w:r w:rsidR="00883201" w:rsidRPr="009D0159">
        <w:rPr>
          <w:rFonts w:ascii="Calibri" w:eastAsia="Times New Roman" w:hAnsi="Calibri" w:cs="Arial"/>
          <w:color w:val="000000"/>
        </w:rPr>
        <w:t>; 5</w:t>
      </w:r>
      <w:r w:rsidRPr="009D0159">
        <w:rPr>
          <w:rFonts w:ascii="Calibri" w:eastAsia="Times New Roman" w:hAnsi="Calibri" w:cs="Arial"/>
          <w:color w:val="000000"/>
        </w:rPr>
        <w:t>(1):41-2.</w:t>
      </w:r>
    </w:p>
    <w:p w14:paraId="75C7C51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25787428</w:t>
      </w:r>
    </w:p>
    <w:p w14:paraId="75C7C515" w14:textId="77777777" w:rsidR="009D0159" w:rsidRPr="009D0159" w:rsidRDefault="009D0159" w:rsidP="009D0159">
      <w:pPr>
        <w:spacing w:after="0" w:line="240" w:lineRule="auto"/>
        <w:rPr>
          <w:rFonts w:ascii="Calibri" w:eastAsia="Times New Roman" w:hAnsi="Calibri" w:cs="Arial"/>
          <w:color w:val="000000"/>
        </w:rPr>
      </w:pPr>
    </w:p>
    <w:p w14:paraId="75C7C51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Sween LK, Althouse AD, Roberts JM.</w:t>
      </w:r>
    </w:p>
    <w:p w14:paraId="75C7C51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Early pregnancy percent body fat increases preeclampsia risk.</w:t>
      </w:r>
    </w:p>
    <w:p w14:paraId="75C7C518" w14:textId="2FE8D8E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2015 Jan</w:t>
      </w:r>
      <w:r w:rsidR="00883201" w:rsidRPr="009D0159">
        <w:rPr>
          <w:rFonts w:ascii="Calibri" w:eastAsia="Times New Roman" w:hAnsi="Calibri" w:cs="Arial"/>
          <w:color w:val="000000"/>
        </w:rPr>
        <w:t>; 5</w:t>
      </w:r>
      <w:r w:rsidRPr="009D0159">
        <w:rPr>
          <w:rFonts w:ascii="Calibri" w:eastAsia="Times New Roman" w:hAnsi="Calibri" w:cs="Arial"/>
          <w:color w:val="000000"/>
        </w:rPr>
        <w:t>(1):5-6.</w:t>
      </w:r>
    </w:p>
    <w:p w14:paraId="75C7C51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25787359</w:t>
      </w:r>
    </w:p>
    <w:p w14:paraId="75C7C51A" w14:textId="77777777" w:rsidR="009D0159" w:rsidRPr="009D0159" w:rsidRDefault="009D0159" w:rsidP="009D0159">
      <w:pPr>
        <w:spacing w:after="0" w:line="240" w:lineRule="auto"/>
        <w:rPr>
          <w:rFonts w:ascii="Calibri" w:eastAsia="Times New Roman" w:hAnsi="Calibri" w:cs="Arial"/>
          <w:color w:val="000000"/>
        </w:rPr>
      </w:pPr>
    </w:p>
    <w:p w14:paraId="7EA47682" w14:textId="77777777" w:rsidR="00883201" w:rsidRDefault="00883201" w:rsidP="009D0159">
      <w:pPr>
        <w:spacing w:after="0" w:line="240" w:lineRule="auto"/>
        <w:rPr>
          <w:rFonts w:ascii="Calibri" w:eastAsia="Times New Roman" w:hAnsi="Calibri" w:cs="Arial"/>
          <w:color w:val="000000"/>
        </w:rPr>
      </w:pPr>
    </w:p>
    <w:p w14:paraId="75C7C51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Schmella MJ, Roberts JM, Althouse AD, Hubel CA.</w:t>
      </w:r>
    </w:p>
    <w:p w14:paraId="75C7C51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Evaluation of the association between maternal endoglin genetic variation and circulating soluble endoglin concentrations in women with and without preeclampsia.</w:t>
      </w:r>
    </w:p>
    <w:p w14:paraId="75C7C51D" w14:textId="096CB05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2015 Jan</w:t>
      </w:r>
      <w:r w:rsidR="00883201" w:rsidRPr="009D0159">
        <w:rPr>
          <w:rFonts w:ascii="Calibri" w:eastAsia="Times New Roman" w:hAnsi="Calibri" w:cs="Arial"/>
          <w:color w:val="000000"/>
        </w:rPr>
        <w:t>; 5</w:t>
      </w:r>
      <w:r w:rsidRPr="009D0159">
        <w:rPr>
          <w:rFonts w:ascii="Calibri" w:eastAsia="Times New Roman" w:hAnsi="Calibri" w:cs="Arial"/>
          <w:color w:val="000000"/>
        </w:rPr>
        <w:t>(1):14.</w:t>
      </w:r>
    </w:p>
    <w:p w14:paraId="75C7C51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25787378</w:t>
      </w:r>
    </w:p>
    <w:p w14:paraId="75C7C51F" w14:textId="77777777" w:rsidR="009D0159" w:rsidRPr="009D0159" w:rsidRDefault="009D0159" w:rsidP="009D0159">
      <w:pPr>
        <w:spacing w:after="0" w:line="240" w:lineRule="auto"/>
        <w:rPr>
          <w:rFonts w:ascii="Calibri" w:eastAsia="Times New Roman" w:hAnsi="Calibri" w:cs="Arial"/>
          <w:color w:val="000000"/>
        </w:rPr>
      </w:pPr>
    </w:p>
    <w:p w14:paraId="75C7C52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Taylor BD, Tang G, Ness RB, Olsen J, Hougaard DM, Skogstrand K, Roberts JM, Haggerty C.</w:t>
      </w:r>
    </w:p>
    <w:p w14:paraId="75C7C52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Elevated serum inflammatory markers and preeclampsia: Results from a large national cohort study.</w:t>
      </w:r>
    </w:p>
    <w:p w14:paraId="75C7C522" w14:textId="2862F01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2015 Jan</w:t>
      </w:r>
      <w:r w:rsidR="00883201" w:rsidRPr="009D0159">
        <w:rPr>
          <w:rFonts w:ascii="Calibri" w:eastAsia="Times New Roman" w:hAnsi="Calibri" w:cs="Arial"/>
          <w:color w:val="000000"/>
        </w:rPr>
        <w:t>; 5</w:t>
      </w:r>
      <w:r w:rsidRPr="009D0159">
        <w:rPr>
          <w:rFonts w:ascii="Calibri" w:eastAsia="Times New Roman" w:hAnsi="Calibri" w:cs="Arial"/>
          <w:color w:val="000000"/>
        </w:rPr>
        <w:t>(1):90.</w:t>
      </w:r>
    </w:p>
    <w:p w14:paraId="75C7C52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25787525</w:t>
      </w:r>
    </w:p>
    <w:p w14:paraId="75C7C524" w14:textId="77777777" w:rsidR="009D0159" w:rsidRPr="009D0159" w:rsidRDefault="009D0159" w:rsidP="009D0159">
      <w:pPr>
        <w:spacing w:after="0" w:line="240" w:lineRule="auto"/>
        <w:rPr>
          <w:rFonts w:ascii="Calibri" w:eastAsia="Times New Roman" w:hAnsi="Calibri" w:cs="Arial"/>
          <w:color w:val="000000"/>
        </w:rPr>
      </w:pPr>
    </w:p>
    <w:p w14:paraId="75C7C52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Balser BA, Novak J, Powers RW, Ramirez RJ.</w:t>
      </w:r>
    </w:p>
    <w:p w14:paraId="75C7C52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Caffeine improves endothelial-dependent vascular function in the reduced uterine placental perfusion (RUPP) model of preeclampsia.</w:t>
      </w:r>
    </w:p>
    <w:p w14:paraId="75C7C527" w14:textId="5E2B287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2015 Jan</w:t>
      </w:r>
      <w:r w:rsidR="00883201" w:rsidRPr="009D0159">
        <w:rPr>
          <w:rFonts w:ascii="Calibri" w:eastAsia="Times New Roman" w:hAnsi="Calibri" w:cs="Arial"/>
          <w:color w:val="000000"/>
        </w:rPr>
        <w:t>; 5</w:t>
      </w:r>
      <w:r w:rsidRPr="009D0159">
        <w:rPr>
          <w:rFonts w:ascii="Calibri" w:eastAsia="Times New Roman" w:hAnsi="Calibri" w:cs="Arial"/>
          <w:color w:val="000000"/>
        </w:rPr>
        <w:t>(1):54.</w:t>
      </w:r>
    </w:p>
    <w:p w14:paraId="75C7C52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25787448</w:t>
      </w:r>
    </w:p>
    <w:p w14:paraId="75C7C529" w14:textId="77777777" w:rsidR="009D0159" w:rsidRPr="009D0159" w:rsidRDefault="009D0159" w:rsidP="009D0159">
      <w:pPr>
        <w:spacing w:after="0" w:line="240" w:lineRule="auto"/>
        <w:rPr>
          <w:rFonts w:ascii="Calibri" w:eastAsia="Times New Roman" w:hAnsi="Calibri" w:cs="Arial"/>
          <w:color w:val="000000"/>
        </w:rPr>
      </w:pPr>
    </w:p>
    <w:p w14:paraId="75C7C52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Burke O, Benton S, Szafranski P, von Dadelszen P, Buhimschi C, Cetin I, Chapell L, Figueras F, Galindo A, Herraiz I, Holzman C, Hubel C, Knudsen U, Kronborg C, Laivuori H, McElrath T, Moertl M, Meyers J, Ness RB, Oliviera L, Olson G, Poston L, Ris-Stalpers C, Roberts JM, Schistermann E, Steegers E, Stepan H, Lapaire O, Schlemback D, Timmermans S, Tsatsaris V, van der Post JA, Verlohren S, Villa PM, Williams D, Zeisler H, Zhang C, Redman C, Staff AC, Global Pregnancy .</w:t>
      </w:r>
    </w:p>
    <w:p w14:paraId="75C7C52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Extending the scope of individual patient data meta-analyses: Merging algorithms for biomarker measurements from heterogeneous laboratory platforms. The CoLAB Preeclampsia angiogenic factor study.</w:t>
      </w:r>
    </w:p>
    <w:p w14:paraId="75C7C52C" w14:textId="543AA1C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2015 Jan</w:t>
      </w:r>
      <w:r w:rsidR="00883201" w:rsidRPr="009D0159">
        <w:rPr>
          <w:rFonts w:ascii="Calibri" w:eastAsia="Times New Roman" w:hAnsi="Calibri" w:cs="Arial"/>
          <w:color w:val="000000"/>
        </w:rPr>
        <w:t>; 5</w:t>
      </w:r>
      <w:r w:rsidRPr="009D0159">
        <w:rPr>
          <w:rFonts w:ascii="Calibri" w:eastAsia="Times New Roman" w:hAnsi="Calibri" w:cs="Arial"/>
          <w:color w:val="000000"/>
        </w:rPr>
        <w:t>(1):50-1.</w:t>
      </w:r>
    </w:p>
    <w:p w14:paraId="75C7C52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25787442</w:t>
      </w:r>
    </w:p>
    <w:p w14:paraId="75C7C52E" w14:textId="77777777" w:rsidR="009D0159" w:rsidRPr="009D0159" w:rsidRDefault="009D0159" w:rsidP="009D0159">
      <w:pPr>
        <w:spacing w:after="0" w:line="240" w:lineRule="auto"/>
        <w:rPr>
          <w:rFonts w:ascii="Calibri" w:eastAsia="Times New Roman" w:hAnsi="Calibri" w:cs="Arial"/>
          <w:color w:val="000000"/>
        </w:rPr>
      </w:pPr>
    </w:p>
    <w:p w14:paraId="75C7C52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Powers R, Weissgerber TL, McGonigal S, Myerski A, Gallaher M, Speer PD, Roberts JM, Jeyabalan A, Hubel CA.</w:t>
      </w:r>
    </w:p>
    <w:p w14:paraId="75C7C53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L-Citrulline administration increases the arginine/ADMA ratio, decreases blood pressure and improves vascular function in obese pregnant women.</w:t>
      </w:r>
    </w:p>
    <w:p w14:paraId="75C7C531" w14:textId="441FD2B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2015 Jan</w:t>
      </w:r>
      <w:r w:rsidR="00883201" w:rsidRPr="009D0159">
        <w:rPr>
          <w:rFonts w:ascii="Calibri" w:eastAsia="Times New Roman" w:hAnsi="Calibri" w:cs="Arial"/>
          <w:color w:val="000000"/>
        </w:rPr>
        <w:t>; 5</w:t>
      </w:r>
      <w:r w:rsidRPr="009D0159">
        <w:rPr>
          <w:rFonts w:ascii="Calibri" w:eastAsia="Times New Roman" w:hAnsi="Calibri" w:cs="Arial"/>
          <w:color w:val="000000"/>
        </w:rPr>
        <w:t>(1):4.</w:t>
      </w:r>
    </w:p>
    <w:p w14:paraId="75C7C53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25787358</w:t>
      </w:r>
    </w:p>
    <w:p w14:paraId="75C7C533" w14:textId="77777777" w:rsidR="009D0159" w:rsidRPr="009D0159" w:rsidRDefault="009D0159" w:rsidP="009D0159">
      <w:pPr>
        <w:spacing w:after="0" w:line="240" w:lineRule="auto"/>
        <w:rPr>
          <w:rFonts w:ascii="Calibri" w:eastAsia="Times New Roman" w:hAnsi="Calibri" w:cs="Arial"/>
          <w:color w:val="000000"/>
        </w:rPr>
      </w:pPr>
    </w:p>
    <w:p w14:paraId="75C7C53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Brodowski L, Burlakov J, Hubel CA, Versen-Höynck Fv.</w:t>
      </w:r>
    </w:p>
    <w:p w14:paraId="75C7C53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Vitamin D restores functional abilities of fetal endothelial progenitor cells from pregnancies complicated by preeclampsia.</w:t>
      </w:r>
    </w:p>
    <w:p w14:paraId="75C7C536" w14:textId="4D38A2E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2015 Jan</w:t>
      </w:r>
      <w:r w:rsidR="00883201" w:rsidRPr="009D0159">
        <w:rPr>
          <w:rFonts w:ascii="Calibri" w:eastAsia="Times New Roman" w:hAnsi="Calibri" w:cs="Arial"/>
          <w:color w:val="000000"/>
        </w:rPr>
        <w:t>; 5</w:t>
      </w:r>
      <w:r w:rsidRPr="009D0159">
        <w:rPr>
          <w:rFonts w:ascii="Calibri" w:eastAsia="Times New Roman" w:hAnsi="Calibri" w:cs="Arial"/>
          <w:color w:val="000000"/>
        </w:rPr>
        <w:t>(1):129.</w:t>
      </w:r>
    </w:p>
    <w:p w14:paraId="75C7C53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25787608</w:t>
      </w:r>
    </w:p>
    <w:p w14:paraId="75C7C538" w14:textId="77777777" w:rsidR="009D0159" w:rsidRPr="009D0159" w:rsidRDefault="009D0159" w:rsidP="009D0159">
      <w:pPr>
        <w:spacing w:after="0" w:line="240" w:lineRule="auto"/>
        <w:rPr>
          <w:rFonts w:ascii="Calibri" w:eastAsia="Times New Roman" w:hAnsi="Calibri" w:cs="Arial"/>
          <w:color w:val="000000"/>
        </w:rPr>
      </w:pPr>
    </w:p>
    <w:p w14:paraId="75C7C53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Tao SY, Gallaher M, Roberts JM.</w:t>
      </w:r>
    </w:p>
    <w:p w14:paraId="75C7C53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Obese women who develop preeclampsia exhibit a different metabolic profile early in pregnancy compared to obese women with uncomplicated pregnancies.</w:t>
      </w:r>
    </w:p>
    <w:p w14:paraId="75C7C53B" w14:textId="59A11C9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Pregnancy Hypertens. 2015 Jan</w:t>
      </w:r>
      <w:r w:rsidR="00883201" w:rsidRPr="009D0159">
        <w:rPr>
          <w:rFonts w:ascii="Calibri" w:eastAsia="Times New Roman" w:hAnsi="Calibri" w:cs="Arial"/>
          <w:color w:val="000000"/>
        </w:rPr>
        <w:t>; 5</w:t>
      </w:r>
      <w:r w:rsidRPr="009D0159">
        <w:rPr>
          <w:rFonts w:ascii="Calibri" w:eastAsia="Times New Roman" w:hAnsi="Calibri" w:cs="Arial"/>
          <w:color w:val="000000"/>
        </w:rPr>
        <w:t>(1):5.</w:t>
      </w:r>
    </w:p>
    <w:p w14:paraId="75C7C53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25787360</w:t>
      </w:r>
    </w:p>
    <w:p w14:paraId="75C7C53D" w14:textId="77777777" w:rsidR="009D0159" w:rsidRPr="009D0159" w:rsidRDefault="009D0159" w:rsidP="009D0159">
      <w:pPr>
        <w:spacing w:after="0" w:line="240" w:lineRule="auto"/>
        <w:rPr>
          <w:rFonts w:ascii="Calibri" w:eastAsia="Times New Roman" w:hAnsi="Calibri" w:cs="Arial"/>
          <w:color w:val="000000"/>
        </w:rPr>
      </w:pPr>
    </w:p>
    <w:p w14:paraId="75C7C53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Luiza JW, Gallaher MJ, Powers RW.</w:t>
      </w:r>
    </w:p>
    <w:p w14:paraId="75C7C53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Urinary cortisol and depression in early pregnancy: role of adiposity and race.</w:t>
      </w:r>
    </w:p>
    <w:p w14:paraId="75C7C540" w14:textId="156429E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BMC Pregnancy Childbirth. 2015 Dec</w:t>
      </w:r>
      <w:r w:rsidR="00883201" w:rsidRPr="009D0159">
        <w:rPr>
          <w:rFonts w:ascii="Calibri" w:eastAsia="Times New Roman" w:hAnsi="Calibri" w:cs="Arial"/>
          <w:color w:val="000000"/>
        </w:rPr>
        <w:t>; 15</w:t>
      </w:r>
      <w:r w:rsidRPr="009D0159">
        <w:rPr>
          <w:rFonts w:ascii="Calibri" w:eastAsia="Times New Roman" w:hAnsi="Calibri" w:cs="Arial"/>
          <w:color w:val="000000"/>
        </w:rPr>
        <w:t>(1):466.</w:t>
      </w:r>
    </w:p>
    <w:p w14:paraId="75C7C54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25783717</w:t>
      </w:r>
    </w:p>
    <w:p w14:paraId="75C7C542" w14:textId="77777777" w:rsidR="009D0159" w:rsidRPr="009D0159" w:rsidRDefault="009D0159" w:rsidP="009D0159">
      <w:pPr>
        <w:spacing w:after="0" w:line="240" w:lineRule="auto"/>
        <w:rPr>
          <w:rFonts w:ascii="Calibri" w:eastAsia="Times New Roman" w:hAnsi="Calibri" w:cs="Arial"/>
          <w:color w:val="000000"/>
        </w:rPr>
      </w:pPr>
    </w:p>
    <w:p w14:paraId="75C7C54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Taylor BD, Ness RB, Olsen J, Hougaard DM, Skogstrand K, Roberts JM, Haggerty CL.</w:t>
      </w:r>
    </w:p>
    <w:p w14:paraId="75C7C54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Serum Leptin Measured in Early Pregnancy Is Higher in Women With Preeclampsia Compared With Normotensive Pregnant Women.</w:t>
      </w:r>
    </w:p>
    <w:p w14:paraId="75C7C5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Hypertension. 2014 Dec 15;</w:t>
      </w:r>
    </w:p>
    <w:p w14:paraId="75C7C54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25510827</w:t>
      </w:r>
    </w:p>
    <w:p w14:paraId="75C7C547" w14:textId="77777777" w:rsidR="009D0159" w:rsidRPr="009D0159" w:rsidRDefault="009D0159" w:rsidP="009D0159">
      <w:pPr>
        <w:spacing w:after="0" w:line="240" w:lineRule="auto"/>
        <w:rPr>
          <w:rFonts w:ascii="Calibri" w:eastAsia="Times New Roman" w:hAnsi="Calibri" w:cs="Arial"/>
          <w:color w:val="000000"/>
        </w:rPr>
      </w:pPr>
    </w:p>
    <w:p w14:paraId="75C7C54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Easley CA, Simerly CR, Schatten G.</w:t>
      </w:r>
    </w:p>
    <w:p w14:paraId="75C7C54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Gamete derivation from embryonic stem cells, induced pluripotent stem cells or somatic cell nuclear transfer-derived embryonic stem cells: state of the art.</w:t>
      </w:r>
    </w:p>
    <w:p w14:paraId="75C7C54A" w14:textId="7F9A560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Reprod Fertil Dev. 2014 Dec</w:t>
      </w:r>
      <w:r w:rsidR="00883201" w:rsidRPr="009D0159">
        <w:rPr>
          <w:rFonts w:ascii="Calibri" w:eastAsia="Times New Roman" w:hAnsi="Calibri" w:cs="Arial"/>
          <w:color w:val="000000"/>
        </w:rPr>
        <w:t>; 27</w:t>
      </w:r>
      <w:r w:rsidRPr="009D0159">
        <w:rPr>
          <w:rFonts w:ascii="Calibri" w:eastAsia="Times New Roman" w:hAnsi="Calibri" w:cs="Arial"/>
          <w:color w:val="000000"/>
        </w:rPr>
        <w:t>(1):89-92.</w:t>
      </w:r>
    </w:p>
    <w:p w14:paraId="75C7C54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25472048</w:t>
      </w:r>
    </w:p>
    <w:p w14:paraId="75C7C54C" w14:textId="77777777" w:rsidR="009D0159" w:rsidRPr="009D0159" w:rsidRDefault="009D0159" w:rsidP="009D0159">
      <w:pPr>
        <w:spacing w:after="0" w:line="240" w:lineRule="auto"/>
        <w:rPr>
          <w:rFonts w:ascii="Calibri" w:eastAsia="Times New Roman" w:hAnsi="Calibri" w:cs="Arial"/>
          <w:color w:val="000000"/>
        </w:rPr>
      </w:pPr>
    </w:p>
    <w:p w14:paraId="75C7C54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Rubens CE, Sadovsky Y, Muglia L, Gravett MG, Lackritz E, Gravett C.</w:t>
      </w:r>
    </w:p>
    <w:p w14:paraId="75C7C54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Prevention of preterm birth: Harnessing science to address the global epidemic.</w:t>
      </w:r>
    </w:p>
    <w:p w14:paraId="75C7C54F" w14:textId="0AA5197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 Transl Med. 2014 Nov 12</w:t>
      </w:r>
      <w:r w:rsidR="00883201" w:rsidRPr="009D0159">
        <w:rPr>
          <w:rFonts w:ascii="Calibri" w:eastAsia="Times New Roman" w:hAnsi="Calibri" w:cs="Arial"/>
          <w:color w:val="000000"/>
        </w:rPr>
        <w:t>; 6</w:t>
      </w:r>
      <w:r w:rsidRPr="009D0159">
        <w:rPr>
          <w:rFonts w:ascii="Calibri" w:eastAsia="Times New Roman" w:hAnsi="Calibri" w:cs="Arial"/>
          <w:color w:val="000000"/>
        </w:rPr>
        <w:t>(262):262sr5.</w:t>
      </w:r>
    </w:p>
    <w:p w14:paraId="75C7C55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25391484</w:t>
      </w:r>
    </w:p>
    <w:p w14:paraId="75C7C551" w14:textId="77777777" w:rsidR="009D0159" w:rsidRPr="009D0159" w:rsidRDefault="009D0159" w:rsidP="009D0159">
      <w:pPr>
        <w:spacing w:after="0" w:line="240" w:lineRule="auto"/>
        <w:rPr>
          <w:rFonts w:ascii="Calibri" w:eastAsia="Times New Roman" w:hAnsi="Calibri" w:cs="Arial"/>
          <w:color w:val="000000"/>
        </w:rPr>
      </w:pPr>
    </w:p>
    <w:p w14:paraId="75C7C55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Bhagavatula R, McCann MT, Fickus M, Castro CA, Ozolek JA, Kovacevic J.</w:t>
      </w:r>
    </w:p>
    <w:p w14:paraId="75C7C55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vocabulary for the identification and delineation of teratoma tissue components in hematoxylin and eosin-stained samples.</w:t>
      </w:r>
    </w:p>
    <w:p w14:paraId="75C7C554" w14:textId="7C5F0C3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Pathol Inform. 2014</w:t>
      </w:r>
      <w:r w:rsidR="00883201" w:rsidRPr="009D0159">
        <w:rPr>
          <w:rFonts w:ascii="Calibri" w:eastAsia="Times New Roman" w:hAnsi="Calibri" w:cs="Arial"/>
          <w:color w:val="000000"/>
        </w:rPr>
        <w:t>; 5:19</w:t>
      </w:r>
      <w:r w:rsidRPr="009D0159">
        <w:rPr>
          <w:rFonts w:ascii="Calibri" w:eastAsia="Times New Roman" w:hAnsi="Calibri" w:cs="Arial"/>
          <w:color w:val="000000"/>
        </w:rPr>
        <w:t>.</w:t>
      </w:r>
    </w:p>
    <w:p w14:paraId="75C7C55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25191619</w:t>
      </w:r>
    </w:p>
    <w:p w14:paraId="75C7C556" w14:textId="77777777" w:rsidR="009D0159" w:rsidRPr="009D0159" w:rsidRDefault="009D0159" w:rsidP="009D0159">
      <w:pPr>
        <w:spacing w:after="0" w:line="240" w:lineRule="auto"/>
        <w:rPr>
          <w:rFonts w:ascii="Calibri" w:eastAsia="Times New Roman" w:hAnsi="Calibri" w:cs="Arial"/>
          <w:color w:val="000000"/>
        </w:rPr>
      </w:pPr>
    </w:p>
    <w:p w14:paraId="75C7C55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Dominguez AA, Chiang HR, Sukhwani M, Orwig KE, Reijo Pera RA.</w:t>
      </w:r>
    </w:p>
    <w:p w14:paraId="75C7C5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Human germ cell formation in xenotransplants of induced pluripotent stem cells carrying X chromosome aneuploidies.</w:t>
      </w:r>
    </w:p>
    <w:p w14:paraId="75C7C559" w14:textId="51D9DB3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Sci Rep. 2014</w:t>
      </w:r>
      <w:r w:rsidR="00883201" w:rsidRPr="009D0159">
        <w:rPr>
          <w:rFonts w:ascii="Calibri" w:eastAsia="Times New Roman" w:hAnsi="Calibri" w:cs="Arial"/>
          <w:color w:val="000000"/>
        </w:rPr>
        <w:t>; 4:6432</w:t>
      </w:r>
      <w:r w:rsidRPr="009D0159">
        <w:rPr>
          <w:rFonts w:ascii="Calibri" w:eastAsia="Times New Roman" w:hAnsi="Calibri" w:cs="Arial"/>
          <w:color w:val="000000"/>
        </w:rPr>
        <w:t>.</w:t>
      </w:r>
    </w:p>
    <w:p w14:paraId="75C7C55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25242416</w:t>
      </w:r>
    </w:p>
    <w:p w14:paraId="75C7C55B" w14:textId="77777777" w:rsidR="009D0159" w:rsidRPr="009D0159" w:rsidRDefault="009D0159" w:rsidP="009D0159">
      <w:pPr>
        <w:spacing w:after="0" w:line="240" w:lineRule="auto"/>
        <w:rPr>
          <w:rFonts w:ascii="Calibri" w:eastAsia="Times New Roman" w:hAnsi="Calibri" w:cs="Arial"/>
          <w:color w:val="000000"/>
        </w:rPr>
      </w:pPr>
    </w:p>
    <w:p w14:paraId="75C7C55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Chu T, Bunce K, Shaw P, Shridhar V, Althouse A, Hubel C, Peters D.</w:t>
      </w:r>
    </w:p>
    <w:p w14:paraId="75C7C5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Comprehensive Analysis of Preeclampsia-Associated DNA Methylation in the Placenta.</w:t>
      </w:r>
    </w:p>
    <w:p w14:paraId="75C7C55E" w14:textId="0FAA990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2014</w:t>
      </w:r>
      <w:r w:rsidR="00895047" w:rsidRPr="009D0159">
        <w:rPr>
          <w:rFonts w:ascii="Calibri" w:eastAsia="Times New Roman" w:hAnsi="Calibri" w:cs="Arial"/>
          <w:color w:val="000000"/>
        </w:rPr>
        <w:t>; 9</w:t>
      </w:r>
      <w:r w:rsidRPr="009D0159">
        <w:rPr>
          <w:rFonts w:ascii="Calibri" w:eastAsia="Times New Roman" w:hAnsi="Calibri" w:cs="Arial"/>
          <w:color w:val="000000"/>
        </w:rPr>
        <w:t>(9):e107318.</w:t>
      </w:r>
    </w:p>
    <w:p w14:paraId="75C7C55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25247495</w:t>
      </w:r>
    </w:p>
    <w:p w14:paraId="75C7C560" w14:textId="77777777" w:rsidR="009D0159" w:rsidRPr="009D0159" w:rsidRDefault="009D0159" w:rsidP="009D0159">
      <w:pPr>
        <w:spacing w:after="0" w:line="240" w:lineRule="auto"/>
        <w:rPr>
          <w:rFonts w:ascii="Calibri" w:eastAsia="Times New Roman" w:hAnsi="Calibri" w:cs="Arial"/>
          <w:color w:val="000000"/>
        </w:rPr>
      </w:pPr>
    </w:p>
    <w:p w14:paraId="75C7C56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Livingston JR, Payne B, Brown M, Roberts JM, Côté AM, Magee LA, von Dadelszen P.</w:t>
      </w:r>
    </w:p>
    <w:p w14:paraId="75C7C56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Uric Acid as a Predictor of Adverse Maternal and Perinatal Outcomes in Women Hospitalized With Preeclampsia.</w:t>
      </w:r>
    </w:p>
    <w:p w14:paraId="75C7C563" w14:textId="2B8A7D2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Obstet Gynaecol Can. 2014 Oct</w:t>
      </w:r>
      <w:r w:rsidR="00895047" w:rsidRPr="009D0159">
        <w:rPr>
          <w:rFonts w:ascii="Calibri" w:eastAsia="Times New Roman" w:hAnsi="Calibri" w:cs="Arial"/>
          <w:color w:val="000000"/>
        </w:rPr>
        <w:t>; 36</w:t>
      </w:r>
      <w:r w:rsidRPr="009D0159">
        <w:rPr>
          <w:rFonts w:ascii="Calibri" w:eastAsia="Times New Roman" w:hAnsi="Calibri" w:cs="Arial"/>
          <w:color w:val="000000"/>
        </w:rPr>
        <w:t>(10):870-877.</w:t>
      </w:r>
    </w:p>
    <w:p w14:paraId="75C7C56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25375299</w:t>
      </w:r>
    </w:p>
    <w:p w14:paraId="75C7C565" w14:textId="77777777" w:rsidR="009D0159" w:rsidRPr="009D0159" w:rsidRDefault="009D0159" w:rsidP="009D0159">
      <w:pPr>
        <w:spacing w:after="0" w:line="240" w:lineRule="auto"/>
        <w:rPr>
          <w:rFonts w:ascii="Calibri" w:eastAsia="Times New Roman" w:hAnsi="Calibri" w:cs="Arial"/>
          <w:color w:val="000000"/>
        </w:rPr>
      </w:pPr>
    </w:p>
    <w:p w14:paraId="165177AF" w14:textId="77777777" w:rsidR="00895047" w:rsidRDefault="00895047" w:rsidP="009D0159">
      <w:pPr>
        <w:spacing w:after="0" w:line="240" w:lineRule="auto"/>
        <w:rPr>
          <w:rFonts w:ascii="Calibri" w:eastAsia="Times New Roman" w:hAnsi="Calibri" w:cs="Arial"/>
          <w:color w:val="000000"/>
        </w:rPr>
      </w:pPr>
    </w:p>
    <w:p w14:paraId="75C7C56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Verhagen I, Ramaswamy S, Teerds KJ, Keijer J, Plant TM.</w:t>
      </w:r>
    </w:p>
    <w:p w14:paraId="75C7C56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Time course and role of luteinizing hormone and follicle-stimulating hormone in the expansion of the Leydig cell population at the time of puberty in the rhesus monkey (Macaca mulatta).</w:t>
      </w:r>
    </w:p>
    <w:p w14:paraId="75C7C56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Andrology. 2014 Oct 1;</w:t>
      </w:r>
    </w:p>
    <w:p w14:paraId="75C7C56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25269763</w:t>
      </w:r>
    </w:p>
    <w:p w14:paraId="75C7C56A" w14:textId="77777777" w:rsidR="009D0159" w:rsidRPr="009D0159" w:rsidRDefault="009D0159" w:rsidP="009D0159">
      <w:pPr>
        <w:spacing w:after="0" w:line="240" w:lineRule="auto"/>
        <w:rPr>
          <w:rFonts w:ascii="Calibri" w:eastAsia="Times New Roman" w:hAnsi="Calibri" w:cs="Arial"/>
          <w:color w:val="000000"/>
        </w:rPr>
      </w:pPr>
    </w:p>
    <w:p w14:paraId="75C7C56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Xie L, Mouillet JF, Chu T, Parks WT, Sadovsky E, Knöfler M, Sadovsky Y.</w:t>
      </w:r>
    </w:p>
    <w:p w14:paraId="75C7C5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C19MC microRNAs </w:t>
      </w:r>
      <w:proofErr w:type="gramStart"/>
      <w:r w:rsidRPr="009D0159">
        <w:rPr>
          <w:rFonts w:ascii="Calibri" w:eastAsia="Times New Roman" w:hAnsi="Calibri" w:cs="Arial"/>
          <w:i/>
          <w:iCs/>
          <w:color w:val="000000"/>
        </w:rPr>
        <w:t>Regulate</w:t>
      </w:r>
      <w:proofErr w:type="gramEnd"/>
      <w:r w:rsidRPr="009D0159">
        <w:rPr>
          <w:rFonts w:ascii="Calibri" w:eastAsia="Times New Roman" w:hAnsi="Calibri" w:cs="Arial"/>
          <w:i/>
          <w:iCs/>
          <w:color w:val="000000"/>
        </w:rPr>
        <w:t xml:space="preserve"> the Migration of Human Trophoblasts.</w:t>
      </w:r>
    </w:p>
    <w:p w14:paraId="75C7C56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Endocrinology. 2014 Sep 11</w:t>
      </w:r>
      <w:proofErr w:type="gramStart"/>
      <w:r w:rsidRPr="009D0159">
        <w:rPr>
          <w:rFonts w:ascii="Calibri" w:eastAsia="Times New Roman" w:hAnsi="Calibri" w:cs="Arial"/>
          <w:color w:val="000000"/>
        </w:rPr>
        <w:t>;:</w:t>
      </w:r>
      <w:proofErr w:type="gramEnd"/>
      <w:r w:rsidRPr="009D0159">
        <w:rPr>
          <w:rFonts w:ascii="Calibri" w:eastAsia="Times New Roman" w:hAnsi="Calibri" w:cs="Arial"/>
          <w:color w:val="000000"/>
        </w:rPr>
        <w:t>en20141501.</w:t>
      </w:r>
    </w:p>
    <w:p w14:paraId="75C7C56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25211593</w:t>
      </w:r>
    </w:p>
    <w:p w14:paraId="75C7C56F" w14:textId="77777777" w:rsidR="009D0159" w:rsidRPr="009D0159" w:rsidRDefault="009D0159" w:rsidP="009D0159">
      <w:pPr>
        <w:spacing w:after="0" w:line="240" w:lineRule="auto"/>
        <w:rPr>
          <w:rFonts w:ascii="Calibri" w:eastAsia="Times New Roman" w:hAnsi="Calibri" w:cs="Arial"/>
          <w:color w:val="000000"/>
        </w:rPr>
      </w:pPr>
    </w:p>
    <w:p w14:paraId="75C7C57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Gassei K, Valli H, Orwig KE.</w:t>
      </w:r>
    </w:p>
    <w:p w14:paraId="75C7C57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Whole-mount immunohistochemistry to study spermatogonial stem cells and spermatogenic lineage development in mice, monkeys, and humans.</w:t>
      </w:r>
    </w:p>
    <w:p w14:paraId="75C7C572" w14:textId="0BC5F9C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Methods Mol Biol. 2014</w:t>
      </w:r>
      <w:r w:rsidR="00895047" w:rsidRPr="009D0159">
        <w:rPr>
          <w:rFonts w:ascii="Calibri" w:eastAsia="Times New Roman" w:hAnsi="Calibri" w:cs="Arial"/>
          <w:color w:val="000000"/>
        </w:rPr>
        <w:t>; 1210:193</w:t>
      </w:r>
      <w:r w:rsidRPr="009D0159">
        <w:rPr>
          <w:rFonts w:ascii="Calibri" w:eastAsia="Times New Roman" w:hAnsi="Calibri" w:cs="Arial"/>
          <w:color w:val="000000"/>
        </w:rPr>
        <w:t>-202.</w:t>
      </w:r>
    </w:p>
    <w:p w14:paraId="75C7C57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25173170</w:t>
      </w:r>
    </w:p>
    <w:p w14:paraId="75C7C574" w14:textId="77777777" w:rsidR="009D0159" w:rsidRPr="009D0159" w:rsidRDefault="009D0159" w:rsidP="009D0159">
      <w:pPr>
        <w:spacing w:after="0" w:line="240" w:lineRule="auto"/>
        <w:rPr>
          <w:rFonts w:ascii="Calibri" w:eastAsia="Times New Roman" w:hAnsi="Calibri" w:cs="Arial"/>
          <w:color w:val="000000"/>
        </w:rPr>
      </w:pPr>
    </w:p>
    <w:p w14:paraId="75C7C57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Medrano JV, Martínez-Arroyo AM, Sukhwani M, Noguera I, Quiñonero A, Martínez-Jabaloyas JM, Pellicer A, Remohí J, Orwig KE, Simón C.</w:t>
      </w:r>
    </w:p>
    <w:p w14:paraId="75C7C57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Germ cell transplantation into mouse testes procedure.</w:t>
      </w:r>
    </w:p>
    <w:p w14:paraId="75C7C57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Fertil Steril. 2014 Aug 20;</w:t>
      </w:r>
    </w:p>
    <w:p w14:paraId="75C7C57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25150391</w:t>
      </w:r>
    </w:p>
    <w:p w14:paraId="75C7C579" w14:textId="77777777" w:rsidR="009D0159" w:rsidRPr="009D0159" w:rsidRDefault="009D0159" w:rsidP="009D0159">
      <w:pPr>
        <w:spacing w:after="0" w:line="240" w:lineRule="auto"/>
        <w:rPr>
          <w:rFonts w:ascii="Calibri" w:eastAsia="Times New Roman" w:hAnsi="Calibri" w:cs="Arial"/>
          <w:color w:val="000000"/>
        </w:rPr>
      </w:pPr>
    </w:p>
    <w:p w14:paraId="75C7C57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Flores AE, Chhatwal GS, Hillier SL, Baker CJ, Ferrieri P.</w:t>
      </w:r>
    </w:p>
    <w:p w14:paraId="75C7C57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Expression of Group B Protective Surface Protein (BPS) by Invasive and Colonizing Isolates of Group B Streptococci.</w:t>
      </w:r>
    </w:p>
    <w:p w14:paraId="75C7C57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Curr Microbiol. 2014 Aug 10;</w:t>
      </w:r>
    </w:p>
    <w:p w14:paraId="75C7C57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25108378</w:t>
      </w:r>
    </w:p>
    <w:p w14:paraId="75C7C57E" w14:textId="77777777" w:rsidR="009D0159" w:rsidRPr="009D0159" w:rsidRDefault="009D0159" w:rsidP="009D0159">
      <w:pPr>
        <w:spacing w:after="0" w:line="240" w:lineRule="auto"/>
        <w:rPr>
          <w:rFonts w:ascii="Calibri" w:eastAsia="Times New Roman" w:hAnsi="Calibri" w:cs="Arial"/>
          <w:color w:val="000000"/>
        </w:rPr>
      </w:pPr>
    </w:p>
    <w:p w14:paraId="75C7C57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Mohammadyani D, Tyurin VA, O'Brien M, Sadovsky Y, Gabrilovich DI, Klein-Seetharaman J, Kagan VE.</w:t>
      </w:r>
    </w:p>
    <w:p w14:paraId="75C7C58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Molecular Speciation and Dynamics of Oxidized Triacylglycerols in Lipid Droplets: Mass Spectrometry and Coarse-Grained Simulations.</w:t>
      </w:r>
    </w:p>
    <w:p w14:paraId="75C7C58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Free Radic Biol Med. 2014 Aug 8;</w:t>
      </w:r>
    </w:p>
    <w:p w14:paraId="75C7C58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25110833</w:t>
      </w:r>
    </w:p>
    <w:p w14:paraId="75C7C583" w14:textId="77777777" w:rsidR="009D0159" w:rsidRPr="009D0159" w:rsidRDefault="009D0159" w:rsidP="009D0159">
      <w:pPr>
        <w:spacing w:after="0" w:line="240" w:lineRule="auto"/>
        <w:rPr>
          <w:rFonts w:ascii="Calibri" w:eastAsia="Times New Roman" w:hAnsi="Calibri" w:cs="Arial"/>
          <w:color w:val="000000"/>
        </w:rPr>
      </w:pPr>
    </w:p>
    <w:p w14:paraId="75C7C58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Xu J, Barinas-Mitchell E, Kuller LH, Youk AO, Catov JM.</w:t>
      </w:r>
    </w:p>
    <w:p w14:paraId="75C7C58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Hypertension after a Low-Birth-Weight Delivery Differs by Race/Ethnicity: Evidence from the National Health and Nutrition Examination Survey (NHANES) 1999-2006.</w:t>
      </w:r>
    </w:p>
    <w:p w14:paraId="75C7C586" w14:textId="6572E5F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2014</w:t>
      </w:r>
      <w:r w:rsidR="00895047" w:rsidRPr="009D0159">
        <w:rPr>
          <w:rFonts w:ascii="Calibri" w:eastAsia="Times New Roman" w:hAnsi="Calibri" w:cs="Arial"/>
          <w:color w:val="000000"/>
        </w:rPr>
        <w:t>; 9</w:t>
      </w:r>
      <w:r w:rsidRPr="009D0159">
        <w:rPr>
          <w:rFonts w:ascii="Calibri" w:eastAsia="Times New Roman" w:hAnsi="Calibri" w:cs="Arial"/>
          <w:color w:val="000000"/>
        </w:rPr>
        <w:t>(8):e104149.</w:t>
      </w:r>
    </w:p>
    <w:p w14:paraId="75C7C58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25093324</w:t>
      </w:r>
    </w:p>
    <w:p w14:paraId="75C7C588" w14:textId="77777777" w:rsidR="009D0159" w:rsidRPr="009D0159" w:rsidRDefault="009D0159" w:rsidP="009D0159">
      <w:pPr>
        <w:spacing w:after="0" w:line="240" w:lineRule="auto"/>
        <w:rPr>
          <w:rFonts w:ascii="Calibri" w:eastAsia="Times New Roman" w:hAnsi="Calibri" w:cs="Arial"/>
          <w:color w:val="000000"/>
        </w:rPr>
      </w:pPr>
    </w:p>
    <w:p w14:paraId="75C7C58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Bayer A, Delorme-Axford E, Sleigher C, Frey TK, Trobaugh DW, Klimstra WB, Emert-Sedlak LA, Smithgall TE, Kinchington PR, Vadia S, Seveau S, Boyle JP, Coyne CB, Sadovsky Y.</w:t>
      </w:r>
    </w:p>
    <w:p w14:paraId="75C7C58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Human trophoblasts confer resistance to viruses implicated in perinatal infection.</w:t>
      </w:r>
    </w:p>
    <w:p w14:paraId="75C7C58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Aug 6;</w:t>
      </w:r>
    </w:p>
    <w:p w14:paraId="75C7C58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25108145</w:t>
      </w:r>
    </w:p>
    <w:p w14:paraId="75C7C58D" w14:textId="77777777" w:rsidR="009D0159" w:rsidRPr="009D0159" w:rsidRDefault="009D0159" w:rsidP="009D0159">
      <w:pPr>
        <w:spacing w:after="0" w:line="240" w:lineRule="auto"/>
        <w:rPr>
          <w:rFonts w:ascii="Calibri" w:eastAsia="Times New Roman" w:hAnsi="Calibri" w:cs="Arial"/>
          <w:color w:val="000000"/>
        </w:rPr>
      </w:pPr>
    </w:p>
    <w:p w14:paraId="75C7C58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Seaton KE, Ballweber L, Lan A, Donathan M, Hughes S, Vojtech L, Moody MA, Liao HX, Haynes BF, Galloway CG, Richardson BA, Karim SA, Dezzutti CS, McElrath MJ, Tomaras GD, Hladik F.</w:t>
      </w:r>
    </w:p>
    <w:p w14:paraId="75C7C58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HIV-1 Specific IgA Detected in Vaginal Secretions of HIV Uninfected Women Participating in a Microbicide Trial in Southern Africa Are Primarily </w:t>
      </w:r>
      <w:proofErr w:type="gramStart"/>
      <w:r w:rsidRPr="009D0159">
        <w:rPr>
          <w:rFonts w:ascii="Calibri" w:eastAsia="Times New Roman" w:hAnsi="Calibri" w:cs="Arial"/>
          <w:i/>
          <w:iCs/>
          <w:color w:val="000000"/>
        </w:rPr>
        <w:t>Directed</w:t>
      </w:r>
      <w:proofErr w:type="gramEnd"/>
      <w:r w:rsidRPr="009D0159">
        <w:rPr>
          <w:rFonts w:ascii="Calibri" w:eastAsia="Times New Roman" w:hAnsi="Calibri" w:cs="Arial"/>
          <w:i/>
          <w:iCs/>
          <w:color w:val="000000"/>
        </w:rPr>
        <w:t xml:space="preserve"> Toward gp120 and gp140 Specificities.</w:t>
      </w:r>
    </w:p>
    <w:p w14:paraId="75C7C590" w14:textId="3E10DF2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2014</w:t>
      </w:r>
      <w:r w:rsidR="00895047" w:rsidRPr="009D0159">
        <w:rPr>
          <w:rFonts w:ascii="Calibri" w:eastAsia="Times New Roman" w:hAnsi="Calibri" w:cs="Arial"/>
          <w:color w:val="000000"/>
        </w:rPr>
        <w:t>; 9</w:t>
      </w:r>
      <w:r w:rsidRPr="009D0159">
        <w:rPr>
          <w:rFonts w:ascii="Calibri" w:eastAsia="Times New Roman" w:hAnsi="Calibri" w:cs="Arial"/>
          <w:color w:val="000000"/>
        </w:rPr>
        <w:t>(7):e101863.</w:t>
      </w:r>
    </w:p>
    <w:p w14:paraId="75C7C59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25054205</w:t>
      </w:r>
    </w:p>
    <w:p w14:paraId="75C7C592" w14:textId="77777777" w:rsidR="009D0159" w:rsidRPr="009D0159" w:rsidRDefault="009D0159" w:rsidP="009D0159">
      <w:pPr>
        <w:spacing w:after="0" w:line="240" w:lineRule="auto"/>
        <w:rPr>
          <w:rFonts w:ascii="Calibri" w:eastAsia="Times New Roman" w:hAnsi="Calibri" w:cs="Arial"/>
          <w:color w:val="000000"/>
        </w:rPr>
      </w:pPr>
    </w:p>
    <w:p w14:paraId="75C7C59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Ghazi A, Yanowitz J, Silverman GA.</w:t>
      </w:r>
    </w:p>
    <w:p w14:paraId="75C7C59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Expanding the C. elegans toolbox into a toolshed.</w:t>
      </w:r>
    </w:p>
    <w:p w14:paraId="75C7C595" w14:textId="288C16C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Methods. 2014 Aug 1</w:t>
      </w:r>
      <w:r w:rsidR="00895047" w:rsidRPr="009D0159">
        <w:rPr>
          <w:rFonts w:ascii="Calibri" w:eastAsia="Times New Roman" w:hAnsi="Calibri" w:cs="Arial"/>
          <w:color w:val="000000"/>
        </w:rPr>
        <w:t>; 68</w:t>
      </w:r>
      <w:r w:rsidRPr="009D0159">
        <w:rPr>
          <w:rFonts w:ascii="Calibri" w:eastAsia="Times New Roman" w:hAnsi="Calibri" w:cs="Arial"/>
          <w:color w:val="000000"/>
        </w:rPr>
        <w:t>(3):379-80.</w:t>
      </w:r>
    </w:p>
    <w:p w14:paraId="75C7C5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25064639</w:t>
      </w:r>
    </w:p>
    <w:p w14:paraId="75C7C597" w14:textId="77777777" w:rsidR="009D0159" w:rsidRPr="009D0159" w:rsidRDefault="009D0159" w:rsidP="009D0159">
      <w:pPr>
        <w:spacing w:after="0" w:line="240" w:lineRule="auto"/>
        <w:rPr>
          <w:rFonts w:ascii="Calibri" w:eastAsia="Times New Roman" w:hAnsi="Calibri" w:cs="Arial"/>
          <w:color w:val="000000"/>
        </w:rPr>
      </w:pPr>
    </w:p>
    <w:p w14:paraId="75C7C59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Dezzutti CS, Russo J, Wang L, Abebe KZ, Li J, Friend DR, McGowan IM, Rohan LC.</w:t>
      </w:r>
    </w:p>
    <w:p w14:paraId="75C7C59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Development of HIV-1 Rectal-Specific Microbicides and Colonic Tissue Evaluation.</w:t>
      </w:r>
    </w:p>
    <w:p w14:paraId="75C7C59A" w14:textId="375F8D6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2014</w:t>
      </w:r>
      <w:r w:rsidR="00895047" w:rsidRPr="009D0159">
        <w:rPr>
          <w:rFonts w:ascii="Calibri" w:eastAsia="Times New Roman" w:hAnsi="Calibri" w:cs="Arial"/>
          <w:color w:val="000000"/>
        </w:rPr>
        <w:t>; 9</w:t>
      </w:r>
      <w:r w:rsidRPr="009D0159">
        <w:rPr>
          <w:rFonts w:ascii="Calibri" w:eastAsia="Times New Roman" w:hAnsi="Calibri" w:cs="Arial"/>
          <w:color w:val="000000"/>
        </w:rPr>
        <w:t>(7):e102585.</w:t>
      </w:r>
    </w:p>
    <w:p w14:paraId="75C7C59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25025306</w:t>
      </w:r>
    </w:p>
    <w:p w14:paraId="75C7C59C" w14:textId="77777777" w:rsidR="009D0159" w:rsidRPr="009D0159" w:rsidRDefault="009D0159" w:rsidP="009D0159">
      <w:pPr>
        <w:spacing w:after="0" w:line="240" w:lineRule="auto"/>
        <w:rPr>
          <w:rFonts w:ascii="Calibri" w:eastAsia="Times New Roman" w:hAnsi="Calibri" w:cs="Arial"/>
          <w:color w:val="000000"/>
        </w:rPr>
      </w:pPr>
    </w:p>
    <w:p w14:paraId="75C7C59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Mouillet JF, Ouyang Y, Bayer A, Coyne CB, Sadovsky Y.</w:t>
      </w:r>
    </w:p>
    <w:p w14:paraId="75C7C59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role of trophoblastic microRNAs in placental viral infection.</w:t>
      </w:r>
    </w:p>
    <w:p w14:paraId="75C7C59F" w14:textId="05CCE13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Dev Biol. 2014</w:t>
      </w:r>
      <w:r w:rsidR="00895047" w:rsidRPr="009D0159">
        <w:rPr>
          <w:rFonts w:ascii="Calibri" w:eastAsia="Times New Roman" w:hAnsi="Calibri" w:cs="Arial"/>
          <w:color w:val="000000"/>
        </w:rPr>
        <w:t>; 58</w:t>
      </w:r>
      <w:r w:rsidRPr="009D0159">
        <w:rPr>
          <w:rFonts w:ascii="Calibri" w:eastAsia="Times New Roman" w:hAnsi="Calibri" w:cs="Arial"/>
          <w:color w:val="000000"/>
        </w:rPr>
        <w:t>(2-3-4):281-289.</w:t>
      </w:r>
    </w:p>
    <w:p w14:paraId="75C7C5A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25023694</w:t>
      </w:r>
    </w:p>
    <w:p w14:paraId="75C7C5A1" w14:textId="77777777" w:rsidR="009D0159" w:rsidRPr="009D0159" w:rsidRDefault="009D0159" w:rsidP="009D0159">
      <w:pPr>
        <w:spacing w:after="0" w:line="240" w:lineRule="auto"/>
        <w:rPr>
          <w:rFonts w:ascii="Calibri" w:eastAsia="Times New Roman" w:hAnsi="Calibri" w:cs="Arial"/>
          <w:color w:val="000000"/>
        </w:rPr>
      </w:pPr>
    </w:p>
    <w:p w14:paraId="75C7C5A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Sween LK, Althouse AD, Roberts JM.</w:t>
      </w:r>
    </w:p>
    <w:p w14:paraId="75C7C5A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Early-pregnancy percent body fat in relation to preeclampsia risk in obese women.</w:t>
      </w:r>
    </w:p>
    <w:p w14:paraId="75C7C5A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Jul 31;</w:t>
      </w:r>
    </w:p>
    <w:p w14:paraId="75C7C5A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25088867</w:t>
      </w:r>
    </w:p>
    <w:p w14:paraId="75C7C5A6" w14:textId="77777777" w:rsidR="009D0159" w:rsidRPr="009D0159" w:rsidRDefault="009D0159" w:rsidP="009D0159">
      <w:pPr>
        <w:spacing w:after="0" w:line="240" w:lineRule="auto"/>
        <w:rPr>
          <w:rFonts w:ascii="Calibri" w:eastAsia="Times New Roman" w:hAnsi="Calibri" w:cs="Arial"/>
          <w:color w:val="000000"/>
        </w:rPr>
      </w:pPr>
    </w:p>
    <w:p w14:paraId="75C7C5A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Akil A, Agashe H, Dezzutti CS, Moncla BJ, Hillier SL, Devlin B, Shi Y, Uranker K, Rohan LC.</w:t>
      </w:r>
    </w:p>
    <w:p w14:paraId="75C7C5A8" w14:textId="67DC9C7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Formulation and Characterization of Polymeric Films Containing Combinations of Antiretrovirals (ARVs) for </w:t>
      </w:r>
      <w:r w:rsidR="00895047" w:rsidRPr="009D0159">
        <w:rPr>
          <w:rFonts w:ascii="Calibri" w:eastAsia="Times New Roman" w:hAnsi="Calibri" w:cs="Arial"/>
          <w:i/>
          <w:iCs/>
          <w:color w:val="000000"/>
        </w:rPr>
        <w:t>HIV.</w:t>
      </w:r>
    </w:p>
    <w:p w14:paraId="75C7C5A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Pharm Res. 2014 Jul 31;</w:t>
      </w:r>
    </w:p>
    <w:p w14:paraId="75C7C5A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25079391</w:t>
      </w:r>
    </w:p>
    <w:p w14:paraId="75C7C5AB" w14:textId="77777777" w:rsidR="009D0159" w:rsidRPr="009D0159" w:rsidRDefault="009D0159" w:rsidP="009D0159">
      <w:pPr>
        <w:spacing w:after="0" w:line="240" w:lineRule="auto"/>
        <w:rPr>
          <w:rFonts w:ascii="Calibri" w:eastAsia="Times New Roman" w:hAnsi="Calibri" w:cs="Arial"/>
          <w:color w:val="000000"/>
        </w:rPr>
      </w:pPr>
    </w:p>
    <w:p w14:paraId="75C7C5A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Makkar A, Mishima T, Chang G, Scifres C, Sadovsky Y.</w:t>
      </w:r>
    </w:p>
    <w:p w14:paraId="75C7C5A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Fatty Acid Binding Protein-4 is expressed in the mouse placental labyrinth, yet is dispensable for placental triglyceride accumulation and fetal growth.</w:t>
      </w:r>
    </w:p>
    <w:p w14:paraId="75C7C5A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2014 Jul 24;</w:t>
      </w:r>
    </w:p>
    <w:p w14:paraId="75C7C5A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25096952</w:t>
      </w:r>
    </w:p>
    <w:p w14:paraId="75C7C5B0" w14:textId="77777777" w:rsidR="009D0159" w:rsidRPr="009D0159" w:rsidRDefault="009D0159" w:rsidP="009D0159">
      <w:pPr>
        <w:spacing w:after="0" w:line="240" w:lineRule="auto"/>
        <w:rPr>
          <w:rFonts w:ascii="Calibri" w:eastAsia="Times New Roman" w:hAnsi="Calibri" w:cs="Arial"/>
          <w:color w:val="000000"/>
        </w:rPr>
      </w:pPr>
    </w:p>
    <w:p w14:paraId="75C7C5B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Reynolds SA, Roberts JM, Bodnar LM, Haggerty CL, Youk AO, Catov JM.</w:t>
      </w:r>
    </w:p>
    <w:p w14:paraId="75C7C5B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Fetal Sex and Race Modify the Predictors of Fetal Growth.</w:t>
      </w:r>
    </w:p>
    <w:p w14:paraId="75C7C5B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Matern Child Health J. 2014 Jul 17;</w:t>
      </w:r>
    </w:p>
    <w:p w14:paraId="75C7C5B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25030701</w:t>
      </w:r>
    </w:p>
    <w:p w14:paraId="75C7C5B5" w14:textId="77777777" w:rsidR="009D0159" w:rsidRPr="009D0159" w:rsidRDefault="009D0159" w:rsidP="009D0159">
      <w:pPr>
        <w:spacing w:after="0" w:line="240" w:lineRule="auto"/>
        <w:rPr>
          <w:rFonts w:ascii="Calibri" w:eastAsia="Times New Roman" w:hAnsi="Calibri" w:cs="Arial"/>
          <w:color w:val="000000"/>
        </w:rPr>
      </w:pPr>
    </w:p>
    <w:p w14:paraId="75C7C5B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Escudero C, Roberts JM, Myatt L, Feoktistov I.</w:t>
      </w:r>
    </w:p>
    <w:p w14:paraId="75C7C5B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Impaired adenosine-mediated angiogenesis in preeclampsia: potential implications for fetal programming.</w:t>
      </w:r>
    </w:p>
    <w:p w14:paraId="75C7C5B8" w14:textId="584E890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Front Pharmacol. 2014</w:t>
      </w:r>
      <w:r w:rsidR="00895047" w:rsidRPr="009D0159">
        <w:rPr>
          <w:rFonts w:ascii="Calibri" w:eastAsia="Times New Roman" w:hAnsi="Calibri" w:cs="Arial"/>
          <w:color w:val="000000"/>
        </w:rPr>
        <w:t>; 5:134</w:t>
      </w:r>
      <w:r w:rsidRPr="009D0159">
        <w:rPr>
          <w:rFonts w:ascii="Calibri" w:eastAsia="Times New Roman" w:hAnsi="Calibri" w:cs="Arial"/>
          <w:color w:val="000000"/>
        </w:rPr>
        <w:t>.</w:t>
      </w:r>
    </w:p>
    <w:p w14:paraId="75C7C5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24926270</w:t>
      </w:r>
    </w:p>
    <w:p w14:paraId="75C7C5BA" w14:textId="77777777" w:rsidR="009D0159" w:rsidRPr="009D0159" w:rsidRDefault="009D0159" w:rsidP="009D0159">
      <w:pPr>
        <w:spacing w:after="0" w:line="240" w:lineRule="auto"/>
        <w:rPr>
          <w:rFonts w:ascii="Calibri" w:eastAsia="Times New Roman" w:hAnsi="Calibri" w:cs="Arial"/>
          <w:color w:val="000000"/>
        </w:rPr>
      </w:pPr>
    </w:p>
    <w:p w14:paraId="75C7C5B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von Versen-Höynck F, Brodowski L, Dechend R, Myerski AC, Hubel CA.</w:t>
      </w:r>
    </w:p>
    <w:p w14:paraId="75C7C5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Vitamin D Antagonizes Negative Effects of Preeclampsia on Fetal Endothelial Colony Forming Cell Number and Function.</w:t>
      </w:r>
    </w:p>
    <w:p w14:paraId="75C7C5BD" w14:textId="31F6A6E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2014</w:t>
      </w:r>
      <w:r w:rsidR="00895047" w:rsidRPr="009D0159">
        <w:rPr>
          <w:rFonts w:ascii="Calibri" w:eastAsia="Times New Roman" w:hAnsi="Calibri" w:cs="Arial"/>
          <w:color w:val="000000"/>
        </w:rPr>
        <w:t>; 9</w:t>
      </w:r>
      <w:r w:rsidRPr="009D0159">
        <w:rPr>
          <w:rFonts w:ascii="Calibri" w:eastAsia="Times New Roman" w:hAnsi="Calibri" w:cs="Arial"/>
          <w:color w:val="000000"/>
        </w:rPr>
        <w:t>(6):e98990.</w:t>
      </w:r>
    </w:p>
    <w:p w14:paraId="75C7C5B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24892558</w:t>
      </w:r>
    </w:p>
    <w:p w14:paraId="75C7C5BF" w14:textId="77777777" w:rsidR="009D0159" w:rsidRPr="009D0159" w:rsidRDefault="009D0159" w:rsidP="009D0159">
      <w:pPr>
        <w:spacing w:after="0" w:line="240" w:lineRule="auto"/>
        <w:rPr>
          <w:rFonts w:ascii="Calibri" w:eastAsia="Times New Roman" w:hAnsi="Calibri" w:cs="Arial"/>
          <w:color w:val="000000"/>
        </w:rPr>
      </w:pPr>
    </w:p>
    <w:p w14:paraId="75C7C5C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Chavoustie SE, Jacobs M, Reisman HA, Waldbaum AS, Levy SF, Hillier SL, Nyirjesy P.</w:t>
      </w:r>
    </w:p>
    <w:p w14:paraId="75C7C5C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Metronidazole Vaginal Gel 1.3% in the Treatment of Bacterial Vaginosis: A Dose-Ranging Study.</w:t>
      </w:r>
    </w:p>
    <w:p w14:paraId="75C7C5C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Low Genit Tract Dis. 2014 Jun 30;</w:t>
      </w:r>
    </w:p>
    <w:p w14:paraId="75C7C5C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24983350</w:t>
      </w:r>
    </w:p>
    <w:p w14:paraId="75C7C5C4" w14:textId="77777777" w:rsidR="009D0159" w:rsidRPr="009D0159" w:rsidRDefault="009D0159" w:rsidP="009D0159">
      <w:pPr>
        <w:spacing w:after="0" w:line="240" w:lineRule="auto"/>
        <w:rPr>
          <w:rFonts w:ascii="Calibri" w:eastAsia="Times New Roman" w:hAnsi="Calibri" w:cs="Arial"/>
          <w:color w:val="000000"/>
        </w:rPr>
      </w:pPr>
    </w:p>
    <w:p w14:paraId="75C7C5C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Darashchonak N, Sarisin A, Kleppa MJ, Powers RW, von Versen-Höynck F.</w:t>
      </w:r>
    </w:p>
    <w:p w14:paraId="75C7C5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Activation of adenosine A2B receptor impairs properties of trophoblast cells and involves mitogen-activated protein (MAP) kinase signaling.</w:t>
      </w:r>
    </w:p>
    <w:p w14:paraId="75C7C5C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2014 Jun 26;</w:t>
      </w:r>
    </w:p>
    <w:p w14:paraId="75C7C5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25002363</w:t>
      </w:r>
    </w:p>
    <w:p w14:paraId="75C7C5C9" w14:textId="77777777" w:rsidR="009D0159" w:rsidRPr="009D0159" w:rsidRDefault="009D0159" w:rsidP="009D0159">
      <w:pPr>
        <w:spacing w:after="0" w:line="240" w:lineRule="auto"/>
        <w:rPr>
          <w:rFonts w:ascii="Calibri" w:eastAsia="Times New Roman" w:hAnsi="Calibri" w:cs="Arial"/>
          <w:color w:val="000000"/>
        </w:rPr>
      </w:pPr>
    </w:p>
    <w:p w14:paraId="75C7C5C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Raw A, Gallaher M, Powers RW.</w:t>
      </w:r>
    </w:p>
    <w:p w14:paraId="75C7C5C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Arginine and Asymmetric Dimethylarginine in Pregnant Women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Major Depression.</w:t>
      </w:r>
    </w:p>
    <w:p w14:paraId="75C7C5C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Psychosom Med. 2014 Jun 20;</w:t>
      </w:r>
    </w:p>
    <w:p w14:paraId="75C7C5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24979576</w:t>
      </w:r>
    </w:p>
    <w:p w14:paraId="75C7C5CE" w14:textId="77777777" w:rsidR="009D0159" w:rsidRPr="009D0159" w:rsidRDefault="009D0159" w:rsidP="009D0159">
      <w:pPr>
        <w:spacing w:after="0" w:line="240" w:lineRule="auto"/>
        <w:rPr>
          <w:rFonts w:ascii="Calibri" w:eastAsia="Times New Roman" w:hAnsi="Calibri" w:cs="Arial"/>
          <w:color w:val="000000"/>
        </w:rPr>
      </w:pPr>
    </w:p>
    <w:p w14:paraId="75C7C5C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Hinkle S, Laughon S, Catov J, Olsen J, Bech B.</w:t>
      </w:r>
    </w:p>
    <w:p w14:paraId="75C7C5D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First trimester coffee and tea intake and risk of gestational diabetes mellitus: a study within a national birth cohort.</w:t>
      </w:r>
    </w:p>
    <w:p w14:paraId="75C7C5D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BJOG. 2014 Jun 20;</w:t>
      </w:r>
    </w:p>
    <w:p w14:paraId="75C7C5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24947484</w:t>
      </w:r>
    </w:p>
    <w:p w14:paraId="75C7C5D3" w14:textId="77777777" w:rsidR="009D0159" w:rsidRPr="009D0159" w:rsidRDefault="009D0159" w:rsidP="009D0159">
      <w:pPr>
        <w:spacing w:after="0" w:line="240" w:lineRule="auto"/>
        <w:rPr>
          <w:rFonts w:ascii="Calibri" w:eastAsia="Times New Roman" w:hAnsi="Calibri" w:cs="Arial"/>
          <w:color w:val="000000"/>
        </w:rPr>
      </w:pPr>
    </w:p>
    <w:p w14:paraId="75C7C5D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Parry S, Zhang H, Biggio J, Bukowski R, Varner M, Xu Y, Andrews WW, Saade GR, Esplin MS, Leite R, Ilekis J, Reddy UM, Sadovsky Y, Blair IA, for the Eunice Kennedy Shriver National Institute of Child Health and Human Development (NICHD) Genomic and Proteomic Network for Preterm Birth Research (GPN-PBR).</w:t>
      </w:r>
    </w:p>
    <w:p w14:paraId="75C7C5D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Serum Serpin B7 Is Associated With Early Spontaneous Preterm Birth.</w:t>
      </w:r>
    </w:p>
    <w:p w14:paraId="75C7C5D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Jun 19;</w:t>
      </w:r>
    </w:p>
    <w:p w14:paraId="75C7C5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24954659</w:t>
      </w:r>
    </w:p>
    <w:p w14:paraId="75C7C5D8" w14:textId="77777777" w:rsidR="009D0159" w:rsidRPr="009D0159" w:rsidRDefault="009D0159" w:rsidP="009D0159">
      <w:pPr>
        <w:spacing w:after="0" w:line="240" w:lineRule="auto"/>
        <w:rPr>
          <w:rFonts w:ascii="Calibri" w:eastAsia="Times New Roman" w:hAnsi="Calibri" w:cs="Arial"/>
          <w:color w:val="000000"/>
        </w:rPr>
      </w:pPr>
    </w:p>
    <w:p w14:paraId="75C7C5D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Hux VJ, Roberts JM.</w:t>
      </w:r>
    </w:p>
    <w:p w14:paraId="75C7C5D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Potential Role for Allostatic Load in Preeclampsia.</w:t>
      </w:r>
    </w:p>
    <w:p w14:paraId="75C7C5D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Matern Child Health J. 2014 Jun 18;</w:t>
      </w:r>
    </w:p>
    <w:p w14:paraId="75C7C5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24939173</w:t>
      </w:r>
    </w:p>
    <w:p w14:paraId="75C7C5DD" w14:textId="77777777" w:rsidR="009D0159" w:rsidRPr="009D0159" w:rsidRDefault="009D0159" w:rsidP="009D0159">
      <w:pPr>
        <w:spacing w:after="0" w:line="240" w:lineRule="auto"/>
        <w:rPr>
          <w:rFonts w:ascii="Calibri" w:eastAsia="Times New Roman" w:hAnsi="Calibri" w:cs="Arial"/>
          <w:color w:val="000000"/>
        </w:rPr>
      </w:pPr>
    </w:p>
    <w:p w14:paraId="5E6CB6D1" w14:textId="77777777" w:rsidR="00895047" w:rsidRDefault="00895047" w:rsidP="009D0159">
      <w:pPr>
        <w:spacing w:after="0" w:line="240" w:lineRule="auto"/>
        <w:rPr>
          <w:rFonts w:ascii="Calibri" w:eastAsia="Times New Roman" w:hAnsi="Calibri" w:cs="Arial"/>
          <w:color w:val="000000"/>
        </w:rPr>
      </w:pPr>
    </w:p>
    <w:p w14:paraId="75C7C5D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Catov JM, Flint M, Lee M, Roberts JM, Abatemarco DJ.</w:t>
      </w:r>
    </w:p>
    <w:p w14:paraId="75C7C5D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Relationship </w:t>
      </w:r>
      <w:proofErr w:type="gramStart"/>
      <w:r w:rsidRPr="009D0159">
        <w:rPr>
          <w:rFonts w:ascii="Calibri" w:eastAsia="Times New Roman" w:hAnsi="Calibri" w:cs="Arial"/>
          <w:i/>
          <w:iCs/>
          <w:color w:val="000000"/>
        </w:rPr>
        <w:t>Between</w:t>
      </w:r>
      <w:proofErr w:type="gramEnd"/>
      <w:r w:rsidRPr="009D0159">
        <w:rPr>
          <w:rFonts w:ascii="Calibri" w:eastAsia="Times New Roman" w:hAnsi="Calibri" w:cs="Arial"/>
          <w:i/>
          <w:iCs/>
          <w:color w:val="000000"/>
        </w:rPr>
        <w:t xml:space="preserve"> Race, Inflammation and Psychosocial Factors Among Pregnant Women.</w:t>
      </w:r>
    </w:p>
    <w:p w14:paraId="75C7C5E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Matern Child Health J. 2014 Jun 5;</w:t>
      </w:r>
    </w:p>
    <w:p w14:paraId="75C7C5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24898691</w:t>
      </w:r>
    </w:p>
    <w:p w14:paraId="75C7C5E2" w14:textId="77777777" w:rsidR="009D0159" w:rsidRPr="009D0159" w:rsidRDefault="009D0159" w:rsidP="009D0159">
      <w:pPr>
        <w:spacing w:after="0" w:line="240" w:lineRule="auto"/>
        <w:rPr>
          <w:rFonts w:ascii="Calibri" w:eastAsia="Times New Roman" w:hAnsi="Calibri" w:cs="Arial"/>
          <w:color w:val="000000"/>
        </w:rPr>
      </w:pPr>
    </w:p>
    <w:p w14:paraId="75C7C5E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Sadovsky Y, Clifton VL, Burton GJ.</w:t>
      </w:r>
    </w:p>
    <w:p w14:paraId="75C7C5E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Invigorating placental research through the "Human Placenta Project.</w:t>
      </w:r>
    </w:p>
    <w:p w14:paraId="75C7C5E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2014 Jun 20;</w:t>
      </w:r>
    </w:p>
    <w:p w14:paraId="75C7C5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24997635</w:t>
      </w:r>
    </w:p>
    <w:p w14:paraId="75C7C5E7" w14:textId="77777777" w:rsidR="009D0159" w:rsidRPr="009D0159" w:rsidRDefault="009D0159" w:rsidP="009D0159">
      <w:pPr>
        <w:spacing w:after="0" w:line="240" w:lineRule="auto"/>
        <w:rPr>
          <w:rFonts w:ascii="Calibri" w:eastAsia="Times New Roman" w:hAnsi="Calibri" w:cs="Arial"/>
          <w:color w:val="000000"/>
        </w:rPr>
      </w:pPr>
    </w:p>
    <w:p w14:paraId="75C7C5E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Brodowski L, Burlakov J, Myerski AC, von Kaisenberg CS, Grundmann M, Hubel CA, von Versen-Höynck F.</w:t>
      </w:r>
    </w:p>
    <w:p w14:paraId="75C7C5E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Vitamin D Prevents Endothelial Progenitor Cell Dysfunction Induced by Sera from Women with Preeclampsia or Conditioned Media from Hypoxic Placenta.</w:t>
      </w:r>
    </w:p>
    <w:p w14:paraId="75C7C5EA" w14:textId="71CACB2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PLoS One. 2014</w:t>
      </w:r>
      <w:r w:rsidR="00895047" w:rsidRPr="009D0159">
        <w:rPr>
          <w:rFonts w:ascii="Calibri" w:eastAsia="Times New Roman" w:hAnsi="Calibri" w:cs="Arial"/>
          <w:color w:val="000000"/>
        </w:rPr>
        <w:t>; 9</w:t>
      </w:r>
      <w:r w:rsidRPr="009D0159">
        <w:rPr>
          <w:rFonts w:ascii="Calibri" w:eastAsia="Times New Roman" w:hAnsi="Calibri" w:cs="Arial"/>
          <w:color w:val="000000"/>
        </w:rPr>
        <w:t>(6):e98527.</w:t>
      </w:r>
    </w:p>
    <w:p w14:paraId="75C7C5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24887145</w:t>
      </w:r>
    </w:p>
    <w:p w14:paraId="75C7C5EC" w14:textId="77777777" w:rsidR="009D0159" w:rsidRPr="009D0159" w:rsidRDefault="009D0159" w:rsidP="009D0159">
      <w:pPr>
        <w:spacing w:after="0" w:line="240" w:lineRule="auto"/>
        <w:rPr>
          <w:rFonts w:ascii="Calibri" w:eastAsia="Times New Roman" w:hAnsi="Calibri" w:cs="Arial"/>
          <w:color w:val="000000"/>
        </w:rPr>
      </w:pPr>
    </w:p>
    <w:p w14:paraId="75C7C5E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Valli H, Sukhwani M, Dovey SL, Peters KA, Donohue J, Castro CA, Chu T, Marshall GR, Orwig KE.</w:t>
      </w:r>
    </w:p>
    <w:p w14:paraId="75C7C5E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Fluorescence- and magnetic-activated cell sorting strategies to isolate and enrich human spermatogonial stem cells.</w:t>
      </w:r>
    </w:p>
    <w:p w14:paraId="75C7C5E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Fertil Steril. 2014 May 30;</w:t>
      </w:r>
    </w:p>
    <w:p w14:paraId="75C7C5F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24890267</w:t>
      </w:r>
    </w:p>
    <w:p w14:paraId="75C7C5F1" w14:textId="77777777" w:rsidR="009D0159" w:rsidRPr="009D0159" w:rsidRDefault="009D0159" w:rsidP="009D0159">
      <w:pPr>
        <w:spacing w:after="0" w:line="240" w:lineRule="auto"/>
        <w:rPr>
          <w:rFonts w:ascii="Calibri" w:eastAsia="Times New Roman" w:hAnsi="Calibri" w:cs="Arial"/>
          <w:color w:val="000000"/>
        </w:rPr>
      </w:pPr>
    </w:p>
    <w:p w14:paraId="75C7C5F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Ramathal C, Durruthy-Durruthy J, Sukhwani M, Arakaki JE, Turek PJ, Orwig KE, Reijo Pera RA.</w:t>
      </w:r>
    </w:p>
    <w:p w14:paraId="75C7C5F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Fate of iPSCs Derived from Azoospermic and Fertile Men following Xenotransplantation to Murine Seminiferous Tubules.</w:t>
      </w:r>
    </w:p>
    <w:p w14:paraId="75C7C5F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Cell Rep. 2014 Apr 30;</w:t>
      </w:r>
    </w:p>
    <w:p w14:paraId="75C7C5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24794432</w:t>
      </w:r>
    </w:p>
    <w:p w14:paraId="75C7C5F6" w14:textId="77777777" w:rsidR="009D0159" w:rsidRPr="009D0159" w:rsidRDefault="009D0159" w:rsidP="009D0159">
      <w:pPr>
        <w:spacing w:after="0" w:line="240" w:lineRule="auto"/>
        <w:rPr>
          <w:rFonts w:ascii="Calibri" w:eastAsia="Times New Roman" w:hAnsi="Calibri" w:cs="Arial"/>
          <w:color w:val="000000"/>
        </w:rPr>
      </w:pPr>
    </w:p>
    <w:p w14:paraId="75C7C5F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Smith LB, Walker WH.</w:t>
      </w:r>
    </w:p>
    <w:p w14:paraId="75C7C5F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regulation of spermatogenesis by androgens.</w:t>
      </w:r>
    </w:p>
    <w:p w14:paraId="75C7C5F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Semin Cell Dev Biol. 2014 Mar 2;</w:t>
      </w:r>
    </w:p>
    <w:p w14:paraId="75C7C5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24598768</w:t>
      </w:r>
    </w:p>
    <w:p w14:paraId="75C7C5FB" w14:textId="77777777" w:rsidR="009D0159" w:rsidRPr="009D0159" w:rsidRDefault="009D0159" w:rsidP="009D0159">
      <w:pPr>
        <w:spacing w:after="0" w:line="240" w:lineRule="auto"/>
        <w:rPr>
          <w:rFonts w:ascii="Calibri" w:eastAsia="Times New Roman" w:hAnsi="Calibri" w:cs="Arial"/>
          <w:color w:val="000000"/>
        </w:rPr>
      </w:pPr>
    </w:p>
    <w:p w14:paraId="75C7C5F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Sadovsky Y, Esplin MS, Garite TJ, Nelson DM, Parry SI, Saade GR, Socol ML, Spong CY, Varner MW, D'alton ME.</w:t>
      </w:r>
    </w:p>
    <w:p w14:paraId="75C7C5F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Advancing research transdisciplinarity within our discipline.</w:t>
      </w:r>
    </w:p>
    <w:p w14:paraId="75C7C5F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Feb 11;</w:t>
      </w:r>
    </w:p>
    <w:p w14:paraId="75C7C5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24530819</w:t>
      </w:r>
    </w:p>
    <w:p w14:paraId="75C7C600" w14:textId="77777777" w:rsidR="009D0159" w:rsidRPr="009D0159" w:rsidRDefault="009D0159" w:rsidP="009D0159">
      <w:pPr>
        <w:spacing w:after="0" w:line="240" w:lineRule="auto"/>
        <w:rPr>
          <w:rFonts w:ascii="Calibri" w:eastAsia="Times New Roman" w:hAnsi="Calibri" w:cs="Arial"/>
          <w:color w:val="000000"/>
        </w:rPr>
      </w:pPr>
    </w:p>
    <w:p w14:paraId="75C7C60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Escudero C, Celis C, Saez T, San Martin S, Valenzuela FJ, Aguayo C, Bertoglia P, Roberts JM, Acurio J.</w:t>
      </w:r>
    </w:p>
    <w:p w14:paraId="75C7C60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Increased placental angiogenesis in late and early onset pre-eclampsia is associated with differential activation of vascular endothelial growth factor receptor 2.</w:t>
      </w:r>
    </w:p>
    <w:p w14:paraId="75C7C60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2014 Jan 29;</w:t>
      </w:r>
    </w:p>
    <w:p w14:paraId="75C7C6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24508097</w:t>
      </w:r>
    </w:p>
    <w:p w14:paraId="75C7C605" w14:textId="77777777" w:rsidR="009D0159" w:rsidRPr="009D0159" w:rsidRDefault="009D0159" w:rsidP="009D0159">
      <w:pPr>
        <w:spacing w:after="0" w:line="240" w:lineRule="auto"/>
        <w:rPr>
          <w:rFonts w:ascii="Calibri" w:eastAsia="Times New Roman" w:hAnsi="Calibri" w:cs="Arial"/>
          <w:color w:val="000000"/>
        </w:rPr>
      </w:pPr>
    </w:p>
    <w:p w14:paraId="75C7C60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Herold BC, Dezzutti CS, Richardson BA, Marrazzo J, Mesquita PM, Carpenter C, Huber A, Louissaint N, Marzinke MA, Hillier SL, Hendrix CW.</w:t>
      </w:r>
    </w:p>
    <w:p w14:paraId="75C7C60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Antiviral Activity of Genital Tract Secretions following Oral or Topical Tenofovir Pre-exposure Prophylaxis for HIV-1.</w:t>
      </w:r>
    </w:p>
    <w:p w14:paraId="75C7C60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Acquir Immune Defic Syndr. 2014 Jan 21;</w:t>
      </w:r>
    </w:p>
    <w:p w14:paraId="75C7C6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24457633</w:t>
      </w:r>
    </w:p>
    <w:p w14:paraId="75C7C60A" w14:textId="77777777" w:rsidR="009D0159" w:rsidRPr="009D0159" w:rsidRDefault="009D0159" w:rsidP="009D0159">
      <w:pPr>
        <w:spacing w:after="0" w:line="240" w:lineRule="auto"/>
        <w:rPr>
          <w:rFonts w:ascii="Calibri" w:eastAsia="Times New Roman" w:hAnsi="Calibri" w:cs="Arial"/>
          <w:color w:val="000000"/>
        </w:rPr>
      </w:pPr>
    </w:p>
    <w:p w14:paraId="75C7C60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Durruthy JD, Ramathal CY, Sukhwani M, Fang F, Cui J, Orwig KE, Pera RA.</w:t>
      </w:r>
    </w:p>
    <w:p w14:paraId="75C7C60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Fate of Induced Pluripotent Stem Cells Following Transplantation to Murine Seminiferous Tubules.</w:t>
      </w:r>
    </w:p>
    <w:p w14:paraId="75C7C60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Mol Genet. 2014 Jan 20;</w:t>
      </w:r>
    </w:p>
    <w:p w14:paraId="75C7C6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24449759</w:t>
      </w:r>
    </w:p>
    <w:p w14:paraId="75C7C60F" w14:textId="77777777" w:rsidR="009D0159" w:rsidRPr="009D0159" w:rsidRDefault="009D0159" w:rsidP="009D0159">
      <w:pPr>
        <w:spacing w:after="0" w:line="240" w:lineRule="auto"/>
        <w:rPr>
          <w:rFonts w:ascii="Calibri" w:eastAsia="Times New Roman" w:hAnsi="Calibri" w:cs="Arial"/>
          <w:color w:val="000000"/>
        </w:rPr>
      </w:pPr>
    </w:p>
    <w:p w14:paraId="75C7C61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Kanter DJ, O'Brien MB, Shi XH, Chu T, Mishima T, Beriwal S, Epperly MW, Wipf P, Greenberger JS, Sadovsky Y.</w:t>
      </w:r>
    </w:p>
    <w:p w14:paraId="75C7C61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impact of ionizing radiation on placental trophoblasts.</w:t>
      </w:r>
    </w:p>
    <w:p w14:paraId="75C7C61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Placenta. 2014 Jan 2;</w:t>
      </w:r>
    </w:p>
    <w:p w14:paraId="75C7C6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24418702</w:t>
      </w:r>
    </w:p>
    <w:p w14:paraId="75C7C614" w14:textId="77777777" w:rsidR="009D0159" w:rsidRPr="009D0159" w:rsidRDefault="009D0159" w:rsidP="009D0159">
      <w:pPr>
        <w:spacing w:after="0" w:line="240" w:lineRule="auto"/>
        <w:rPr>
          <w:rFonts w:ascii="Calibri" w:eastAsia="Times New Roman" w:hAnsi="Calibri" w:cs="Arial"/>
          <w:color w:val="000000"/>
        </w:rPr>
      </w:pPr>
    </w:p>
    <w:p w14:paraId="75C7C615"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Division of OB Specialties </w:t>
      </w:r>
    </w:p>
    <w:p w14:paraId="75C7C616" w14:textId="77777777" w:rsidR="009D0159" w:rsidRPr="009D0159" w:rsidRDefault="009D0159" w:rsidP="009D0159">
      <w:pPr>
        <w:spacing w:after="0" w:line="240" w:lineRule="auto"/>
        <w:rPr>
          <w:rFonts w:ascii="Calibri" w:eastAsia="Times New Roman" w:hAnsi="Calibri" w:cs="Arial"/>
          <w:color w:val="000000"/>
        </w:rPr>
      </w:pPr>
    </w:p>
    <w:p w14:paraId="75C7C61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Colicchia LC, Holland CL, Tarr JA, Rubio DM, Rothenberger SD, Chang JC.</w:t>
      </w:r>
    </w:p>
    <w:p w14:paraId="75C7C61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Patient-Health Care Provider Conversations </w:t>
      </w:r>
      <w:proofErr w:type="gramStart"/>
      <w:r w:rsidRPr="009D0159">
        <w:rPr>
          <w:rFonts w:ascii="Calibri" w:eastAsia="Times New Roman" w:hAnsi="Calibri" w:cs="Arial"/>
          <w:i/>
          <w:iCs/>
          <w:color w:val="000000"/>
        </w:rPr>
        <w:t>About</w:t>
      </w:r>
      <w:proofErr w:type="gramEnd"/>
      <w:r w:rsidRPr="009D0159">
        <w:rPr>
          <w:rFonts w:ascii="Calibri" w:eastAsia="Times New Roman" w:hAnsi="Calibri" w:cs="Arial"/>
          <w:i/>
          <w:iCs/>
          <w:color w:val="000000"/>
        </w:rPr>
        <w:t xml:space="preserve"> Prenatal Genetic Screening: Recommendation or Personal Choice.</w:t>
      </w:r>
    </w:p>
    <w:p w14:paraId="75C7C61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May 4;</w:t>
      </w:r>
    </w:p>
    <w:p w14:paraId="75C7C61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27159763</w:t>
      </w:r>
    </w:p>
    <w:p w14:paraId="75C7C61B" w14:textId="77777777" w:rsidR="009D0159" w:rsidRPr="009D0159" w:rsidRDefault="009D0159" w:rsidP="009D0159">
      <w:pPr>
        <w:spacing w:after="0" w:line="240" w:lineRule="auto"/>
        <w:rPr>
          <w:rFonts w:ascii="Calibri" w:eastAsia="Times New Roman" w:hAnsi="Calibri" w:cs="Arial"/>
          <w:color w:val="000000"/>
        </w:rPr>
      </w:pPr>
    </w:p>
    <w:p w14:paraId="75C7C61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Sandy EA, Kaminski R, Simhan H, Beigi R.</w:t>
      </w:r>
    </w:p>
    <w:p w14:paraId="75C7C61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Contemporary Obstetric Triage.</w:t>
      </w:r>
    </w:p>
    <w:p w14:paraId="75C7C61E" w14:textId="65EBA98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Surv. 2016 Mar</w:t>
      </w:r>
      <w:r w:rsidR="00895047" w:rsidRPr="009D0159">
        <w:rPr>
          <w:rFonts w:ascii="Calibri" w:eastAsia="Times New Roman" w:hAnsi="Calibri" w:cs="Arial"/>
          <w:color w:val="000000"/>
        </w:rPr>
        <w:t>; 71</w:t>
      </w:r>
      <w:r w:rsidRPr="009D0159">
        <w:rPr>
          <w:rFonts w:ascii="Calibri" w:eastAsia="Times New Roman" w:hAnsi="Calibri" w:cs="Arial"/>
          <w:color w:val="000000"/>
        </w:rPr>
        <w:t>(3):165-77.</w:t>
      </w:r>
    </w:p>
    <w:p w14:paraId="75C7C61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26987581</w:t>
      </w:r>
    </w:p>
    <w:p w14:paraId="75C7C620" w14:textId="77777777" w:rsidR="009D0159" w:rsidRPr="009D0159" w:rsidRDefault="009D0159" w:rsidP="009D0159">
      <w:pPr>
        <w:spacing w:after="0" w:line="240" w:lineRule="auto"/>
        <w:rPr>
          <w:rFonts w:ascii="Calibri" w:eastAsia="Times New Roman" w:hAnsi="Calibri" w:cs="Arial"/>
          <w:color w:val="000000"/>
        </w:rPr>
      </w:pPr>
    </w:p>
    <w:p w14:paraId="75C7C62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Krans EE, Bogan D, Richardson G, Park SY, Dunn SL, Day N.</w:t>
      </w:r>
    </w:p>
    <w:p w14:paraId="75C7C62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Factors Associated With Buprenorphine Versus Methadone Use In Pregnancy.</w:t>
      </w:r>
    </w:p>
    <w:p w14:paraId="75C7C623" w14:textId="1185FE6E"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Subst Abus. 2016 Feb 25</w:t>
      </w:r>
      <w:proofErr w:type="gramStart"/>
      <w:r w:rsidR="00895047" w:rsidRPr="009D0159">
        <w:rPr>
          <w:rFonts w:ascii="Calibri" w:eastAsia="Times New Roman" w:hAnsi="Calibri" w:cs="Arial"/>
          <w:color w:val="000000"/>
        </w:rPr>
        <w:t>;</w:t>
      </w:r>
      <w:r w:rsidRPr="009D0159">
        <w:rPr>
          <w:rFonts w:ascii="Calibri" w:eastAsia="Times New Roman" w:hAnsi="Calibri" w:cs="Arial"/>
          <w:color w:val="000000"/>
        </w:rPr>
        <w:t>0</w:t>
      </w:r>
      <w:proofErr w:type="gramEnd"/>
      <w:r w:rsidRPr="009D0159">
        <w:rPr>
          <w:rFonts w:ascii="Calibri" w:eastAsia="Times New Roman" w:hAnsi="Calibri" w:cs="Arial"/>
          <w:color w:val="000000"/>
        </w:rPr>
        <w:t>.</w:t>
      </w:r>
    </w:p>
    <w:p w14:paraId="75C7C62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26914546</w:t>
      </w:r>
    </w:p>
    <w:p w14:paraId="75C7C625" w14:textId="77777777" w:rsidR="009D0159" w:rsidRPr="009D0159" w:rsidRDefault="009D0159" w:rsidP="009D0159">
      <w:pPr>
        <w:spacing w:after="0" w:line="240" w:lineRule="auto"/>
        <w:rPr>
          <w:rFonts w:ascii="Calibri" w:eastAsia="Times New Roman" w:hAnsi="Calibri" w:cs="Arial"/>
          <w:color w:val="000000"/>
        </w:rPr>
      </w:pPr>
    </w:p>
    <w:p w14:paraId="75C7C62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Krans EE, Zickmund SL, Rustgi VK, Park SY, Dunn SL, Schwarz EB.</w:t>
      </w:r>
    </w:p>
    <w:p w14:paraId="75C7C62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Screening and Evaluation of Hepatitis C Virus Infection in Pregnant Women on Opioid Maintenance Therapy: A Retrospective Cohort Study.</w:t>
      </w:r>
    </w:p>
    <w:p w14:paraId="75C7C628" w14:textId="1371CD4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Subst Abus. 2015 Nov 16</w:t>
      </w:r>
      <w:r w:rsidR="00895047" w:rsidRPr="009D0159">
        <w:rPr>
          <w:rFonts w:ascii="Calibri" w:eastAsia="Times New Roman" w:hAnsi="Calibri" w:cs="Arial"/>
          <w:color w:val="000000"/>
        </w:rPr>
        <w:t>:</w:t>
      </w:r>
      <w:r w:rsidRPr="009D0159">
        <w:rPr>
          <w:rFonts w:ascii="Calibri" w:eastAsia="Times New Roman" w:hAnsi="Calibri" w:cs="Arial"/>
          <w:color w:val="000000"/>
        </w:rPr>
        <w:t>0.</w:t>
      </w:r>
    </w:p>
    <w:p w14:paraId="75C7C62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26569631</w:t>
      </w:r>
    </w:p>
    <w:p w14:paraId="75C7C62A" w14:textId="77777777" w:rsidR="009D0159" w:rsidRPr="009D0159" w:rsidRDefault="009D0159" w:rsidP="009D0159">
      <w:pPr>
        <w:spacing w:after="0" w:line="240" w:lineRule="auto"/>
        <w:rPr>
          <w:rFonts w:ascii="Calibri" w:eastAsia="Times New Roman" w:hAnsi="Calibri" w:cs="Arial"/>
          <w:color w:val="000000"/>
        </w:rPr>
      </w:pPr>
    </w:p>
    <w:p w14:paraId="75C7C62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Moniz MH, Meyn LA, Beigi RH.</w:t>
      </w:r>
    </w:p>
    <w:p w14:paraId="75C7C62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Text Messaging to Improve Preventive Health Attitudes and Behaviors </w:t>
      </w:r>
      <w:proofErr w:type="gramStart"/>
      <w:r w:rsidRPr="009D0159">
        <w:rPr>
          <w:rFonts w:ascii="Calibri" w:eastAsia="Times New Roman" w:hAnsi="Calibri" w:cs="Arial"/>
          <w:i/>
          <w:iCs/>
          <w:color w:val="000000"/>
        </w:rPr>
        <w:t>During</w:t>
      </w:r>
      <w:proofErr w:type="gramEnd"/>
      <w:r w:rsidRPr="009D0159">
        <w:rPr>
          <w:rFonts w:ascii="Calibri" w:eastAsia="Times New Roman" w:hAnsi="Calibri" w:cs="Arial"/>
          <w:i/>
          <w:iCs/>
          <w:color w:val="000000"/>
        </w:rPr>
        <w:t xml:space="preserve"> Pregnancy: A Prospective Cohort Analysis.</w:t>
      </w:r>
    </w:p>
    <w:p w14:paraId="75C7C62D" w14:textId="259B73D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J Reprod Med. 2015 Sep-Oct</w:t>
      </w:r>
      <w:r w:rsidR="00895047" w:rsidRPr="009D0159">
        <w:rPr>
          <w:rFonts w:ascii="Calibri" w:eastAsia="Times New Roman" w:hAnsi="Calibri" w:cs="Arial"/>
          <w:color w:val="000000"/>
        </w:rPr>
        <w:t>; 60</w:t>
      </w:r>
      <w:r w:rsidRPr="009D0159">
        <w:rPr>
          <w:rFonts w:ascii="Calibri" w:eastAsia="Times New Roman" w:hAnsi="Calibri" w:cs="Arial"/>
          <w:color w:val="000000"/>
        </w:rPr>
        <w:t>(9-10):378-82.</w:t>
      </w:r>
    </w:p>
    <w:p w14:paraId="75C7C62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26592061</w:t>
      </w:r>
    </w:p>
    <w:p w14:paraId="75C7C62F" w14:textId="77777777" w:rsidR="009D0159" w:rsidRPr="009D0159" w:rsidRDefault="009D0159" w:rsidP="009D0159">
      <w:pPr>
        <w:spacing w:after="0" w:line="240" w:lineRule="auto"/>
        <w:rPr>
          <w:rFonts w:ascii="Calibri" w:eastAsia="Times New Roman" w:hAnsi="Calibri" w:cs="Arial"/>
          <w:color w:val="000000"/>
        </w:rPr>
      </w:pPr>
    </w:p>
    <w:p w14:paraId="75C7C63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Shree R, Park SY, Beigi RH, Dunn SL, Krans EE.</w:t>
      </w:r>
    </w:p>
    <w:p w14:paraId="75C7C63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Surgical Site Infection following Cesarean Delivery: Patient, Provider, and Procedure-Specific Risk Factors.</w:t>
      </w:r>
    </w:p>
    <w:p w14:paraId="75C7C63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Perinatol. 2015 Sep 7;</w:t>
      </w:r>
    </w:p>
    <w:p w14:paraId="75C7C63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26344010</w:t>
      </w:r>
    </w:p>
    <w:p w14:paraId="75C7C634" w14:textId="77777777" w:rsidR="009D0159" w:rsidRPr="009D0159" w:rsidRDefault="009D0159" w:rsidP="009D0159">
      <w:pPr>
        <w:spacing w:after="0" w:line="240" w:lineRule="auto"/>
        <w:rPr>
          <w:rFonts w:ascii="Calibri" w:eastAsia="Times New Roman" w:hAnsi="Calibri" w:cs="Arial"/>
          <w:color w:val="000000"/>
        </w:rPr>
      </w:pPr>
    </w:p>
    <w:p w14:paraId="75C7C63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Krans EE, Cochran G, Bogen DL.</w:t>
      </w:r>
    </w:p>
    <w:p w14:paraId="75C7C6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Caring for Opioid-dependent Pregnant Women: Prenatal and Postpartum Care Considerations.</w:t>
      </w:r>
    </w:p>
    <w:p w14:paraId="75C7C63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Clin Obstet Gynecol. 2015 Mar 13;</w:t>
      </w:r>
    </w:p>
    <w:p w14:paraId="75C7C63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25775440</w:t>
      </w:r>
    </w:p>
    <w:p w14:paraId="75C7C639" w14:textId="77777777" w:rsidR="009D0159" w:rsidRPr="009D0159" w:rsidRDefault="009D0159" w:rsidP="009D0159">
      <w:pPr>
        <w:spacing w:after="0" w:line="240" w:lineRule="auto"/>
        <w:rPr>
          <w:rFonts w:ascii="Calibri" w:eastAsia="Times New Roman" w:hAnsi="Calibri" w:cs="Arial"/>
          <w:color w:val="000000"/>
        </w:rPr>
      </w:pPr>
    </w:p>
    <w:p w14:paraId="75C7C63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Krans EE, Davis MM.</w:t>
      </w:r>
    </w:p>
    <w:p w14:paraId="75C7C63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Strong Start for Mothers and Newborns: implications for prenatal care delivery.</w:t>
      </w:r>
    </w:p>
    <w:p w14:paraId="75C7C63C" w14:textId="5EEA5DD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Curr Opin Obstet Gynecol. 2014 Dec</w:t>
      </w:r>
      <w:r w:rsidR="00895047" w:rsidRPr="009D0159">
        <w:rPr>
          <w:rFonts w:ascii="Calibri" w:eastAsia="Times New Roman" w:hAnsi="Calibri" w:cs="Arial"/>
          <w:color w:val="000000"/>
        </w:rPr>
        <w:t>; 26</w:t>
      </w:r>
      <w:r w:rsidRPr="009D0159">
        <w:rPr>
          <w:rFonts w:ascii="Calibri" w:eastAsia="Times New Roman" w:hAnsi="Calibri" w:cs="Arial"/>
          <w:color w:val="000000"/>
        </w:rPr>
        <w:t>(6):511-515.</w:t>
      </w:r>
    </w:p>
    <w:p w14:paraId="75C7C63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25379768</w:t>
      </w:r>
    </w:p>
    <w:p w14:paraId="75C7C63E" w14:textId="77777777" w:rsidR="009D0159" w:rsidRPr="009D0159" w:rsidRDefault="009D0159" w:rsidP="009D0159">
      <w:pPr>
        <w:spacing w:after="0" w:line="240" w:lineRule="auto"/>
        <w:rPr>
          <w:rFonts w:ascii="Calibri" w:eastAsia="Times New Roman" w:hAnsi="Calibri" w:cs="Arial"/>
          <w:color w:val="000000"/>
        </w:rPr>
      </w:pPr>
    </w:p>
    <w:p w14:paraId="75C7C63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Sandy, EA, Beigi, RH, Cohen, C, Nash, KC.</w:t>
      </w:r>
    </w:p>
    <w:p w14:paraId="75C7C64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An Interview Tool to Predict Subsequent Disruptive Physician Behavior.</w:t>
      </w:r>
    </w:p>
    <w:p w14:paraId="75C7C64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Physician Leadership Journal. 2014 Nov-Dec; 1(2); 36-9.</w:t>
      </w:r>
    </w:p>
    <w:p w14:paraId="75C7C64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999</w:t>
      </w:r>
    </w:p>
    <w:p w14:paraId="75C7C643" w14:textId="77777777" w:rsidR="009D0159" w:rsidRPr="009D0159" w:rsidRDefault="009D0159" w:rsidP="009D0159">
      <w:pPr>
        <w:spacing w:after="0" w:line="240" w:lineRule="auto"/>
        <w:rPr>
          <w:rFonts w:ascii="Calibri" w:eastAsia="Times New Roman" w:hAnsi="Calibri" w:cs="Arial"/>
          <w:color w:val="000000"/>
        </w:rPr>
      </w:pPr>
    </w:p>
    <w:p w14:paraId="75C7C64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Giugale LE, Sakamoto S, Dunn S, Krans EE.</w:t>
      </w:r>
    </w:p>
    <w:p w14:paraId="75C7C6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Risk factors for inadvertent extension of the hysterotomy during cesarean delivery.</w:t>
      </w:r>
    </w:p>
    <w:p w14:paraId="75C7C646" w14:textId="3602474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May</w:t>
      </w:r>
      <w:r w:rsidR="005E7DEA" w:rsidRPr="009D0159">
        <w:rPr>
          <w:rFonts w:ascii="Calibri" w:eastAsia="Times New Roman" w:hAnsi="Calibri" w:cs="Arial"/>
          <w:color w:val="000000"/>
        </w:rPr>
        <w:t>; 123</w:t>
      </w:r>
      <w:r w:rsidRPr="009D0159">
        <w:rPr>
          <w:rFonts w:ascii="Calibri" w:eastAsia="Times New Roman" w:hAnsi="Calibri" w:cs="Arial"/>
          <w:color w:val="000000"/>
        </w:rPr>
        <w:t xml:space="preserve"> Suppl 1:146S-7S.</w:t>
      </w:r>
    </w:p>
    <w:p w14:paraId="75C7C64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24770026</w:t>
      </w:r>
    </w:p>
    <w:p w14:paraId="75C7C648" w14:textId="77777777" w:rsidR="009D0159" w:rsidRPr="009D0159" w:rsidRDefault="009D0159" w:rsidP="009D0159">
      <w:pPr>
        <w:spacing w:after="0" w:line="240" w:lineRule="auto"/>
        <w:rPr>
          <w:rFonts w:ascii="Calibri" w:eastAsia="Times New Roman" w:hAnsi="Calibri" w:cs="Arial"/>
          <w:color w:val="000000"/>
        </w:rPr>
      </w:pPr>
    </w:p>
    <w:p w14:paraId="75C7C64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Krans EE, Dunn SL.</w:t>
      </w:r>
    </w:p>
    <w:p w14:paraId="75C7C64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Health care use patterns of opioid-dependent pregnant women.</w:t>
      </w:r>
    </w:p>
    <w:p w14:paraId="75C7C64B" w14:textId="000332B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May</w:t>
      </w:r>
      <w:r w:rsidR="005E7DEA" w:rsidRPr="009D0159">
        <w:rPr>
          <w:rFonts w:ascii="Calibri" w:eastAsia="Times New Roman" w:hAnsi="Calibri" w:cs="Arial"/>
          <w:color w:val="000000"/>
        </w:rPr>
        <w:t>; 123</w:t>
      </w:r>
      <w:r w:rsidRPr="009D0159">
        <w:rPr>
          <w:rFonts w:ascii="Calibri" w:eastAsia="Times New Roman" w:hAnsi="Calibri" w:cs="Arial"/>
          <w:color w:val="000000"/>
        </w:rPr>
        <w:t xml:space="preserve"> Suppl 1:61S.</w:t>
      </w:r>
    </w:p>
    <w:p w14:paraId="75C7C64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24770236</w:t>
      </w:r>
    </w:p>
    <w:p w14:paraId="75C7C64D" w14:textId="77777777" w:rsidR="009D0159" w:rsidRPr="009D0159" w:rsidRDefault="009D0159" w:rsidP="009D0159">
      <w:pPr>
        <w:spacing w:after="0" w:line="240" w:lineRule="auto"/>
        <w:rPr>
          <w:rFonts w:ascii="Calibri" w:eastAsia="Times New Roman" w:hAnsi="Calibri" w:cs="Arial"/>
          <w:color w:val="000000"/>
        </w:rPr>
      </w:pPr>
    </w:p>
    <w:p w14:paraId="75C7C64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Krans EE, Moloci NM, Housey MT, Davis MM.</w:t>
      </w:r>
    </w:p>
    <w:p w14:paraId="75C7C64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Impact of Psychosocial Risk Factors on Prenatal Care Delivery: A National Provider Survey.</w:t>
      </w:r>
    </w:p>
    <w:p w14:paraId="75C7C65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Matern Child Health J. 2014 Apr 17;</w:t>
      </w:r>
    </w:p>
    <w:p w14:paraId="75C7C65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24740719</w:t>
      </w:r>
    </w:p>
    <w:p w14:paraId="75C7C652" w14:textId="77777777" w:rsidR="009D0159" w:rsidRPr="009D0159" w:rsidRDefault="009D0159" w:rsidP="009D0159">
      <w:pPr>
        <w:spacing w:after="0" w:line="240" w:lineRule="auto"/>
        <w:rPr>
          <w:rFonts w:ascii="Calibri" w:eastAsia="Times New Roman" w:hAnsi="Calibri" w:cs="Arial"/>
          <w:color w:val="000000"/>
        </w:rPr>
      </w:pPr>
    </w:p>
    <w:p w14:paraId="75C7C653"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Division of Reproductive, Endocrinology, and Infertility </w:t>
      </w:r>
    </w:p>
    <w:p w14:paraId="75C7C654" w14:textId="77777777" w:rsidR="009D0159" w:rsidRPr="009D0159" w:rsidRDefault="009D0159" w:rsidP="009D0159">
      <w:pPr>
        <w:spacing w:after="0" w:line="240" w:lineRule="auto"/>
        <w:rPr>
          <w:rFonts w:ascii="Calibri" w:eastAsia="Times New Roman" w:hAnsi="Calibri" w:cs="Arial"/>
          <w:color w:val="000000"/>
        </w:rPr>
      </w:pPr>
    </w:p>
    <w:p w14:paraId="75C7C65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5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Multifacets of Androgen Insensitivity Syndrome.</w:t>
      </w:r>
    </w:p>
    <w:p w14:paraId="75C7C657" w14:textId="1334D0F8"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2016 Aug</w:t>
      </w:r>
      <w:r w:rsidR="005E7DEA" w:rsidRPr="009D0159">
        <w:rPr>
          <w:rFonts w:ascii="Calibri" w:eastAsia="Times New Roman" w:hAnsi="Calibri" w:cs="Arial"/>
          <w:color w:val="000000"/>
        </w:rPr>
        <w:t>; 29</w:t>
      </w:r>
      <w:r w:rsidRPr="009D0159">
        <w:rPr>
          <w:rFonts w:ascii="Calibri" w:eastAsia="Times New Roman" w:hAnsi="Calibri" w:cs="Arial"/>
          <w:color w:val="000000"/>
        </w:rPr>
        <w:t>(4):319.</w:t>
      </w:r>
    </w:p>
    <w:p w14:paraId="75C7C6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27324169</w:t>
      </w:r>
    </w:p>
    <w:p w14:paraId="75C7C659" w14:textId="77777777" w:rsidR="009D0159" w:rsidRPr="009D0159" w:rsidRDefault="009D0159" w:rsidP="009D0159">
      <w:pPr>
        <w:spacing w:after="0" w:line="240" w:lineRule="auto"/>
        <w:rPr>
          <w:rFonts w:ascii="Calibri" w:eastAsia="Times New Roman" w:hAnsi="Calibri" w:cs="Arial"/>
          <w:color w:val="000000"/>
        </w:rPr>
      </w:pPr>
    </w:p>
    <w:p w14:paraId="75C7C65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Snook ML, Henry LC, Sanfilippo JS, Zelznik AJ, Kontos AP.</w:t>
      </w:r>
    </w:p>
    <w:p w14:paraId="75C7C65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lastRenderedPageBreak/>
        <w:t>A Prospective Examination Of Abnormal Menstrual Patterns In Adolescent Female Athletes Following Concussion: 3557 June 4, 10: 00 AM - 10: 15 AM.</w:t>
      </w:r>
    </w:p>
    <w:p w14:paraId="75C7C65C" w14:textId="6A0B8DA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Med Sci Sports Exerc. 2016 May</w:t>
      </w:r>
      <w:r w:rsidR="005E7DEA" w:rsidRPr="009D0159">
        <w:rPr>
          <w:rFonts w:ascii="Calibri" w:eastAsia="Times New Roman" w:hAnsi="Calibri" w:cs="Arial"/>
          <w:color w:val="000000"/>
        </w:rPr>
        <w:t>; 48</w:t>
      </w:r>
      <w:r w:rsidRPr="009D0159">
        <w:rPr>
          <w:rFonts w:ascii="Calibri" w:eastAsia="Times New Roman" w:hAnsi="Calibri" w:cs="Arial"/>
          <w:color w:val="000000"/>
        </w:rPr>
        <w:t>(5S Suppl 1):985.</w:t>
      </w:r>
    </w:p>
    <w:p w14:paraId="75C7C6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27361924</w:t>
      </w:r>
    </w:p>
    <w:p w14:paraId="75C7C65E" w14:textId="77777777" w:rsidR="009D0159" w:rsidRPr="009D0159" w:rsidRDefault="009D0159" w:rsidP="009D0159">
      <w:pPr>
        <w:spacing w:after="0" w:line="240" w:lineRule="auto"/>
        <w:rPr>
          <w:rFonts w:ascii="Calibri" w:eastAsia="Times New Roman" w:hAnsi="Calibri" w:cs="Arial"/>
          <w:color w:val="000000"/>
        </w:rPr>
      </w:pPr>
    </w:p>
    <w:p w14:paraId="75C7C65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6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Growing the North American Society for Pediatric and Adolescent Gynecology-Thirty Years in the Making.</w:t>
      </w:r>
    </w:p>
    <w:p w14:paraId="75C7C661" w14:textId="1566CC29"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2016 Jun</w:t>
      </w:r>
      <w:r w:rsidR="005E7DEA" w:rsidRPr="009D0159">
        <w:rPr>
          <w:rFonts w:ascii="Calibri" w:eastAsia="Times New Roman" w:hAnsi="Calibri" w:cs="Arial"/>
          <w:color w:val="000000"/>
        </w:rPr>
        <w:t>; 29</w:t>
      </w:r>
      <w:r w:rsidRPr="009D0159">
        <w:rPr>
          <w:rFonts w:ascii="Calibri" w:eastAsia="Times New Roman" w:hAnsi="Calibri" w:cs="Arial"/>
          <w:color w:val="000000"/>
        </w:rPr>
        <w:t>(3):211-3.</w:t>
      </w:r>
    </w:p>
    <w:p w14:paraId="75C7C66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27215673</w:t>
      </w:r>
    </w:p>
    <w:p w14:paraId="75C7C663" w14:textId="77777777" w:rsidR="009D0159" w:rsidRPr="009D0159" w:rsidRDefault="009D0159" w:rsidP="009D0159">
      <w:pPr>
        <w:spacing w:after="0" w:line="240" w:lineRule="auto"/>
        <w:rPr>
          <w:rFonts w:ascii="Calibri" w:eastAsia="Times New Roman" w:hAnsi="Calibri" w:cs="Arial"/>
          <w:color w:val="000000"/>
        </w:rPr>
      </w:pPr>
    </w:p>
    <w:p w14:paraId="75C7C66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Pal L, Zhang H, Williams J, Santoro NF, Diamond MP, Schlaff WD, Coutifaris C, Carson SA, Steinkampf MP, Carr BR, McGovern PG, Cataldo NA, Gosman GG, Nestler JE, Myers E, Legro RS, Reproductive Medicine Network.</w:t>
      </w:r>
    </w:p>
    <w:p w14:paraId="75C7C66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Vitamin D Status Relates to Reproductive Outcome in Women with Polycystic Ovary Syndrome: Secondary Analysis of a Multicenter Randomized Controlled Trial.</w:t>
      </w:r>
    </w:p>
    <w:p w14:paraId="75C7C666" w14:textId="24BA222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Endocrinol Metab. 2016 May 17</w:t>
      </w:r>
      <w:r w:rsidR="005E7DEA" w:rsidRPr="009D0159">
        <w:rPr>
          <w:rFonts w:ascii="Calibri" w:eastAsia="Times New Roman" w:hAnsi="Calibri" w:cs="Arial"/>
          <w:color w:val="000000"/>
        </w:rPr>
        <w:t>:</w:t>
      </w:r>
      <w:r w:rsidRPr="009D0159">
        <w:rPr>
          <w:rFonts w:ascii="Calibri" w:eastAsia="Times New Roman" w:hAnsi="Calibri" w:cs="Arial"/>
          <w:color w:val="000000"/>
        </w:rPr>
        <w:t>jc20154352.</w:t>
      </w:r>
    </w:p>
    <w:p w14:paraId="75C7C66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27186859</w:t>
      </w:r>
    </w:p>
    <w:p w14:paraId="75C7C668" w14:textId="77777777" w:rsidR="009D0159" w:rsidRPr="009D0159" w:rsidRDefault="009D0159" w:rsidP="009D0159">
      <w:pPr>
        <w:spacing w:after="0" w:line="240" w:lineRule="auto"/>
        <w:rPr>
          <w:rFonts w:ascii="Calibri" w:eastAsia="Times New Roman" w:hAnsi="Calibri" w:cs="Arial"/>
          <w:color w:val="000000"/>
        </w:rPr>
      </w:pPr>
    </w:p>
    <w:p w14:paraId="75C7C66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6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Sexual Abuse in Children &amp; Adolescents-Up to Date?</w:t>
      </w:r>
    </w:p>
    <w:p w14:paraId="75C7C66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2016 Jan 9.</w:t>
      </w:r>
    </w:p>
    <w:p w14:paraId="75C7C6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26779821</w:t>
      </w:r>
    </w:p>
    <w:p w14:paraId="75C7C66D" w14:textId="77777777" w:rsidR="009D0159" w:rsidRPr="009D0159" w:rsidRDefault="009D0159" w:rsidP="009D0159">
      <w:pPr>
        <w:spacing w:after="0" w:line="240" w:lineRule="auto"/>
        <w:rPr>
          <w:rFonts w:ascii="Calibri" w:eastAsia="Times New Roman" w:hAnsi="Calibri" w:cs="Arial"/>
          <w:color w:val="000000"/>
        </w:rPr>
      </w:pPr>
    </w:p>
    <w:p w14:paraId="75C7C66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6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Guest Editorial Workshop.</w:t>
      </w:r>
    </w:p>
    <w:p w14:paraId="75C7C67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2015 Nov 25;</w:t>
      </w:r>
    </w:p>
    <w:p w14:paraId="75C7C67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26626788</w:t>
      </w:r>
    </w:p>
    <w:p w14:paraId="75C7C672" w14:textId="77777777" w:rsidR="009D0159" w:rsidRPr="009D0159" w:rsidRDefault="009D0159" w:rsidP="009D0159">
      <w:pPr>
        <w:spacing w:after="0" w:line="240" w:lineRule="auto"/>
        <w:rPr>
          <w:rFonts w:ascii="Calibri" w:eastAsia="Times New Roman" w:hAnsi="Calibri" w:cs="Arial"/>
          <w:color w:val="000000"/>
        </w:rPr>
      </w:pPr>
    </w:p>
    <w:p w14:paraId="75C7C67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74" w14:textId="1E985D5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Editor's Workshop</w:t>
      </w:r>
      <w:r w:rsidR="005E7DEA" w:rsidRPr="009D0159">
        <w:rPr>
          <w:rFonts w:ascii="Calibri" w:eastAsia="Times New Roman" w:hAnsi="Calibri" w:cs="Arial"/>
          <w:i/>
          <w:iCs/>
          <w:color w:val="000000"/>
        </w:rPr>
        <w:t>: Special</w:t>
      </w:r>
      <w:r w:rsidRPr="009D0159">
        <w:rPr>
          <w:rFonts w:ascii="Calibri" w:eastAsia="Times New Roman" w:hAnsi="Calibri" w:cs="Arial"/>
          <w:i/>
          <w:iCs/>
          <w:color w:val="000000"/>
        </w:rPr>
        <w:t xml:space="preserve"> Needs in Adolescents-Where are we?</w:t>
      </w:r>
    </w:p>
    <w:p w14:paraId="75C7C67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2015 Nov 25;</w:t>
      </w:r>
    </w:p>
    <w:p w14:paraId="75C7C67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26626786</w:t>
      </w:r>
    </w:p>
    <w:p w14:paraId="75C7C677" w14:textId="77777777" w:rsidR="009D0159" w:rsidRPr="009D0159" w:rsidRDefault="009D0159" w:rsidP="009D0159">
      <w:pPr>
        <w:spacing w:after="0" w:line="240" w:lineRule="auto"/>
        <w:rPr>
          <w:rFonts w:ascii="Calibri" w:eastAsia="Times New Roman" w:hAnsi="Calibri" w:cs="Arial"/>
          <w:color w:val="000000"/>
        </w:rPr>
      </w:pPr>
    </w:p>
    <w:p w14:paraId="75C7C67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7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Polycystic Ovarian Syndrome (PCOS) Since Stein and Leventhal.</w:t>
      </w:r>
    </w:p>
    <w:p w14:paraId="75C7C67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2015 Oct 5;</w:t>
      </w:r>
    </w:p>
    <w:p w14:paraId="75C7C67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26456202</w:t>
      </w:r>
    </w:p>
    <w:p w14:paraId="75C7C67C" w14:textId="77777777" w:rsidR="009D0159" w:rsidRPr="009D0159" w:rsidRDefault="009D0159" w:rsidP="009D0159">
      <w:pPr>
        <w:spacing w:after="0" w:line="240" w:lineRule="auto"/>
        <w:rPr>
          <w:rFonts w:ascii="Calibri" w:eastAsia="Times New Roman" w:hAnsi="Calibri" w:cs="Arial"/>
          <w:color w:val="000000"/>
        </w:rPr>
      </w:pPr>
    </w:p>
    <w:p w14:paraId="75C7C67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7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Hershey Kiss and Puberty?</w:t>
      </w:r>
    </w:p>
    <w:p w14:paraId="75C7C67F" w14:textId="22CCEB1A"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2015 Oct</w:t>
      </w:r>
      <w:r w:rsidR="005E7DEA" w:rsidRPr="009D0159">
        <w:rPr>
          <w:rFonts w:ascii="Calibri" w:eastAsia="Times New Roman" w:hAnsi="Calibri" w:cs="Arial"/>
          <w:color w:val="000000"/>
        </w:rPr>
        <w:t>; 28</w:t>
      </w:r>
      <w:r w:rsidRPr="009D0159">
        <w:rPr>
          <w:rFonts w:ascii="Calibri" w:eastAsia="Times New Roman" w:hAnsi="Calibri" w:cs="Arial"/>
          <w:color w:val="000000"/>
        </w:rPr>
        <w:t>(5):285.</w:t>
      </w:r>
    </w:p>
    <w:p w14:paraId="75C7C68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26241888</w:t>
      </w:r>
    </w:p>
    <w:p w14:paraId="75C7C681" w14:textId="77777777" w:rsidR="009D0159" w:rsidRPr="009D0159" w:rsidRDefault="009D0159" w:rsidP="009D0159">
      <w:pPr>
        <w:spacing w:after="0" w:line="240" w:lineRule="auto"/>
        <w:rPr>
          <w:rFonts w:ascii="Calibri" w:eastAsia="Times New Roman" w:hAnsi="Calibri" w:cs="Arial"/>
          <w:color w:val="000000"/>
        </w:rPr>
      </w:pPr>
    </w:p>
    <w:p w14:paraId="75C7C68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8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Teen Pregnancy Prevention: Sexuality the Magic Bullets.</w:t>
      </w:r>
    </w:p>
    <w:p w14:paraId="75C7C684" w14:textId="0095A56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2015 Aug</w:t>
      </w:r>
      <w:r w:rsidR="005E7DEA" w:rsidRPr="009D0159">
        <w:rPr>
          <w:rFonts w:ascii="Calibri" w:eastAsia="Times New Roman" w:hAnsi="Calibri" w:cs="Arial"/>
          <w:color w:val="000000"/>
        </w:rPr>
        <w:t>; 28</w:t>
      </w:r>
      <w:r w:rsidRPr="009D0159">
        <w:rPr>
          <w:rFonts w:ascii="Calibri" w:eastAsia="Times New Roman" w:hAnsi="Calibri" w:cs="Arial"/>
          <w:color w:val="000000"/>
        </w:rPr>
        <w:t>(4):207-8.</w:t>
      </w:r>
    </w:p>
    <w:p w14:paraId="75C7C68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PMID: 26119072</w:t>
      </w:r>
    </w:p>
    <w:p w14:paraId="75C7C686" w14:textId="77777777" w:rsidR="009D0159" w:rsidRPr="009D0159" w:rsidRDefault="009D0159" w:rsidP="009D0159">
      <w:pPr>
        <w:spacing w:after="0" w:line="240" w:lineRule="auto"/>
        <w:rPr>
          <w:rFonts w:ascii="Calibri" w:eastAsia="Times New Roman" w:hAnsi="Calibri" w:cs="Arial"/>
          <w:color w:val="000000"/>
        </w:rPr>
      </w:pPr>
    </w:p>
    <w:p w14:paraId="75C7C68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8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HPV One Two Three.</w:t>
      </w:r>
    </w:p>
    <w:p w14:paraId="75C7C689" w14:textId="2222C06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2015 Jun</w:t>
      </w:r>
      <w:r w:rsidR="005E7DEA" w:rsidRPr="009D0159">
        <w:rPr>
          <w:rFonts w:ascii="Calibri" w:eastAsia="Times New Roman" w:hAnsi="Calibri" w:cs="Arial"/>
          <w:color w:val="000000"/>
        </w:rPr>
        <w:t>; 28</w:t>
      </w:r>
      <w:r w:rsidRPr="009D0159">
        <w:rPr>
          <w:rFonts w:ascii="Calibri" w:eastAsia="Times New Roman" w:hAnsi="Calibri" w:cs="Arial"/>
          <w:color w:val="000000"/>
        </w:rPr>
        <w:t>(3):125-126.</w:t>
      </w:r>
    </w:p>
    <w:p w14:paraId="75C7C68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26046600</w:t>
      </w:r>
    </w:p>
    <w:p w14:paraId="75C7C68B" w14:textId="77777777" w:rsidR="009D0159" w:rsidRPr="009D0159" w:rsidRDefault="009D0159" w:rsidP="009D0159">
      <w:pPr>
        <w:spacing w:after="0" w:line="240" w:lineRule="auto"/>
        <w:rPr>
          <w:rFonts w:ascii="Calibri" w:eastAsia="Times New Roman" w:hAnsi="Calibri" w:cs="Arial"/>
          <w:color w:val="000000"/>
        </w:rPr>
      </w:pPr>
    </w:p>
    <w:p w14:paraId="75C7C68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Katari S, Wood-Trageser MA, Jiang H, Kalynchuk E, Muzumdar R, Yatsenko SA, Rajkovic A.</w:t>
      </w:r>
    </w:p>
    <w:p w14:paraId="75C7C68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Novel Inactivating Mutation of the FSH Receptor in Two Siblings of Indian Origin with Premature Ovarian Failure.</w:t>
      </w:r>
    </w:p>
    <w:p w14:paraId="75C7C68E" w14:textId="116EC0A2"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Endocrinol Metab. 2015 Apr 15</w:t>
      </w:r>
      <w:r w:rsidR="005E7DEA" w:rsidRPr="009D0159">
        <w:rPr>
          <w:rFonts w:ascii="Calibri" w:eastAsia="Times New Roman" w:hAnsi="Calibri" w:cs="Arial"/>
          <w:color w:val="000000"/>
        </w:rPr>
        <w:t>; jc20151401</w:t>
      </w:r>
      <w:r w:rsidRPr="009D0159">
        <w:rPr>
          <w:rFonts w:ascii="Calibri" w:eastAsia="Times New Roman" w:hAnsi="Calibri" w:cs="Arial"/>
          <w:color w:val="000000"/>
        </w:rPr>
        <w:t>.</w:t>
      </w:r>
    </w:p>
    <w:p w14:paraId="75C7C68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25875778</w:t>
      </w:r>
    </w:p>
    <w:p w14:paraId="75C7C690" w14:textId="77777777" w:rsidR="009D0159" w:rsidRPr="009D0159" w:rsidRDefault="009D0159" w:rsidP="009D0159">
      <w:pPr>
        <w:spacing w:after="0" w:line="240" w:lineRule="auto"/>
        <w:rPr>
          <w:rFonts w:ascii="Calibri" w:eastAsia="Times New Roman" w:hAnsi="Calibri" w:cs="Arial"/>
          <w:color w:val="000000"/>
        </w:rPr>
      </w:pPr>
    </w:p>
    <w:p w14:paraId="75C7C69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9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Teaching pediatric and adolescent gynecology.</w:t>
      </w:r>
    </w:p>
    <w:p w14:paraId="75C7C693" w14:textId="03ADFB00"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2015 Apr</w:t>
      </w:r>
      <w:r w:rsidR="005E7DEA" w:rsidRPr="009D0159">
        <w:rPr>
          <w:rFonts w:ascii="Calibri" w:eastAsia="Times New Roman" w:hAnsi="Calibri" w:cs="Arial"/>
          <w:color w:val="000000"/>
        </w:rPr>
        <w:t>; 28</w:t>
      </w:r>
      <w:r w:rsidRPr="009D0159">
        <w:rPr>
          <w:rFonts w:ascii="Calibri" w:eastAsia="Times New Roman" w:hAnsi="Calibri" w:cs="Arial"/>
          <w:color w:val="000000"/>
        </w:rPr>
        <w:t>(2):73.</w:t>
      </w:r>
    </w:p>
    <w:p w14:paraId="75C7C69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25850585</w:t>
      </w:r>
    </w:p>
    <w:p w14:paraId="75C7C695" w14:textId="77777777" w:rsidR="009D0159" w:rsidRPr="009D0159" w:rsidRDefault="009D0159" w:rsidP="009D0159">
      <w:pPr>
        <w:spacing w:after="0" w:line="240" w:lineRule="auto"/>
        <w:rPr>
          <w:rFonts w:ascii="Calibri" w:eastAsia="Times New Roman" w:hAnsi="Calibri" w:cs="Arial"/>
          <w:color w:val="000000"/>
        </w:rPr>
      </w:pPr>
    </w:p>
    <w:p w14:paraId="75C7C69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9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It's All about the Social Media.</w:t>
      </w:r>
    </w:p>
    <w:p w14:paraId="75C7C698" w14:textId="698C926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2015 Feb</w:t>
      </w:r>
      <w:r w:rsidR="005E7DEA" w:rsidRPr="009D0159">
        <w:rPr>
          <w:rFonts w:ascii="Calibri" w:eastAsia="Times New Roman" w:hAnsi="Calibri" w:cs="Arial"/>
          <w:color w:val="000000"/>
        </w:rPr>
        <w:t>; 28</w:t>
      </w:r>
      <w:r w:rsidRPr="009D0159">
        <w:rPr>
          <w:rFonts w:ascii="Calibri" w:eastAsia="Times New Roman" w:hAnsi="Calibri" w:cs="Arial"/>
          <w:color w:val="000000"/>
        </w:rPr>
        <w:t>(1):1.</w:t>
      </w:r>
    </w:p>
    <w:p w14:paraId="75C7C69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25555295</w:t>
      </w:r>
    </w:p>
    <w:p w14:paraId="75C7C69A" w14:textId="77777777" w:rsidR="009D0159" w:rsidRPr="009D0159" w:rsidRDefault="009D0159" w:rsidP="009D0159">
      <w:pPr>
        <w:spacing w:after="0" w:line="240" w:lineRule="auto"/>
        <w:rPr>
          <w:rFonts w:ascii="Calibri" w:eastAsia="Times New Roman" w:hAnsi="Calibri" w:cs="Arial"/>
          <w:color w:val="000000"/>
        </w:rPr>
      </w:pPr>
    </w:p>
    <w:p w14:paraId="75C7C69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9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Is the menstrual cycle truly a vital sign?</w:t>
      </w:r>
    </w:p>
    <w:p w14:paraId="75C7C69D" w14:textId="5959694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2014 Dec</w:t>
      </w:r>
      <w:r w:rsidR="005E7DEA" w:rsidRPr="009D0159">
        <w:rPr>
          <w:rFonts w:ascii="Calibri" w:eastAsia="Times New Roman" w:hAnsi="Calibri" w:cs="Arial"/>
          <w:color w:val="000000"/>
        </w:rPr>
        <w:t>; 27</w:t>
      </w:r>
      <w:r w:rsidRPr="009D0159">
        <w:rPr>
          <w:rFonts w:ascii="Calibri" w:eastAsia="Times New Roman" w:hAnsi="Calibri" w:cs="Arial"/>
          <w:color w:val="000000"/>
        </w:rPr>
        <w:t>(6):307-8.</w:t>
      </w:r>
    </w:p>
    <w:p w14:paraId="75C7C69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25438705</w:t>
      </w:r>
    </w:p>
    <w:p w14:paraId="75C7C69F" w14:textId="77777777" w:rsidR="009D0159" w:rsidRPr="009D0159" w:rsidRDefault="009D0159" w:rsidP="009D0159">
      <w:pPr>
        <w:spacing w:after="0" w:line="240" w:lineRule="auto"/>
        <w:rPr>
          <w:rFonts w:ascii="Calibri" w:eastAsia="Times New Roman" w:hAnsi="Calibri" w:cs="Arial"/>
          <w:color w:val="000000"/>
        </w:rPr>
      </w:pPr>
    </w:p>
    <w:p w14:paraId="75C7C6A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Legro RS, Chen G, Kunselman AR, Schlaff WD, Diamond MP, Coutifaris C, Carson SA, Steinkampf MP, Carr BR, McGovern PG, Cataldo NA, Gosman GG, Nestler JE, Myers ER, Zhang H, Foulds J, for the Reproductive Medicine Network.</w:t>
      </w:r>
    </w:p>
    <w:p w14:paraId="75C7C6A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Smoking in infertile women with polycystic ovary syndrome: baseline validation of self-report and effects on phenotype.</w:t>
      </w:r>
    </w:p>
    <w:p w14:paraId="75C7C6A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Hum Reprod. 2014 Oct 16.</w:t>
      </w:r>
    </w:p>
    <w:p w14:paraId="75C7C6A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25324541</w:t>
      </w:r>
    </w:p>
    <w:p w14:paraId="75C7C6A4" w14:textId="77777777" w:rsidR="009D0159" w:rsidRPr="009D0159" w:rsidRDefault="009D0159" w:rsidP="009D0159">
      <w:pPr>
        <w:spacing w:after="0" w:line="240" w:lineRule="auto"/>
        <w:rPr>
          <w:rFonts w:ascii="Calibri" w:eastAsia="Times New Roman" w:hAnsi="Calibri" w:cs="Arial"/>
          <w:color w:val="000000"/>
        </w:rPr>
      </w:pPr>
    </w:p>
    <w:p w14:paraId="75C7C6A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A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Digital media: the landscape.</w:t>
      </w:r>
    </w:p>
    <w:p w14:paraId="75C7C6A7" w14:textId="2C03254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2014 Oct</w:t>
      </w:r>
      <w:r w:rsidR="005E7DEA" w:rsidRPr="009D0159">
        <w:rPr>
          <w:rFonts w:ascii="Calibri" w:eastAsia="Times New Roman" w:hAnsi="Calibri" w:cs="Arial"/>
          <w:color w:val="000000"/>
        </w:rPr>
        <w:t>; 27</w:t>
      </w:r>
      <w:r w:rsidRPr="009D0159">
        <w:rPr>
          <w:rFonts w:ascii="Calibri" w:eastAsia="Times New Roman" w:hAnsi="Calibri" w:cs="Arial"/>
          <w:color w:val="000000"/>
        </w:rPr>
        <w:t>(5):243.</w:t>
      </w:r>
    </w:p>
    <w:p w14:paraId="75C7C6A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25199823</w:t>
      </w:r>
    </w:p>
    <w:p w14:paraId="75C7C6A9" w14:textId="77777777" w:rsidR="009D0159" w:rsidRPr="009D0159" w:rsidRDefault="009D0159" w:rsidP="009D0159">
      <w:pPr>
        <w:spacing w:after="0" w:line="240" w:lineRule="auto"/>
        <w:rPr>
          <w:rFonts w:ascii="Calibri" w:eastAsia="Times New Roman" w:hAnsi="Calibri" w:cs="Arial"/>
          <w:color w:val="000000"/>
        </w:rPr>
      </w:pPr>
    </w:p>
    <w:p w14:paraId="75C7C6A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A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We Are Teachers by Design-The Time Machine Approach.</w:t>
      </w:r>
    </w:p>
    <w:p w14:paraId="75C7C6AC" w14:textId="29A2205C"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2014 Aug</w:t>
      </w:r>
      <w:r w:rsidR="005E7DEA" w:rsidRPr="009D0159">
        <w:rPr>
          <w:rFonts w:ascii="Calibri" w:eastAsia="Times New Roman" w:hAnsi="Calibri" w:cs="Arial"/>
          <w:color w:val="000000"/>
        </w:rPr>
        <w:t>; 27</w:t>
      </w:r>
      <w:r w:rsidRPr="009D0159">
        <w:rPr>
          <w:rFonts w:ascii="Calibri" w:eastAsia="Times New Roman" w:hAnsi="Calibri" w:cs="Arial"/>
          <w:color w:val="000000"/>
        </w:rPr>
        <w:t>(4):187.</w:t>
      </w:r>
    </w:p>
    <w:p w14:paraId="75C7C6A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25016559</w:t>
      </w:r>
    </w:p>
    <w:p w14:paraId="75C7C6AE" w14:textId="77777777" w:rsidR="009D0159" w:rsidRPr="009D0159" w:rsidRDefault="009D0159" w:rsidP="009D0159">
      <w:pPr>
        <w:spacing w:after="0" w:line="240" w:lineRule="auto"/>
        <w:rPr>
          <w:rFonts w:ascii="Calibri" w:eastAsia="Times New Roman" w:hAnsi="Calibri" w:cs="Arial"/>
          <w:color w:val="000000"/>
        </w:rPr>
      </w:pPr>
    </w:p>
    <w:p w14:paraId="5123C285" w14:textId="77777777" w:rsidR="00AB3C68" w:rsidRDefault="00AB3C68" w:rsidP="009D0159">
      <w:pPr>
        <w:spacing w:after="0" w:line="240" w:lineRule="auto"/>
        <w:rPr>
          <w:rFonts w:ascii="Calibri" w:eastAsia="Times New Roman" w:hAnsi="Calibri" w:cs="Arial"/>
          <w:color w:val="000000"/>
        </w:rPr>
      </w:pPr>
    </w:p>
    <w:p w14:paraId="75C7C6A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Sanfilippo JS.</w:t>
      </w:r>
    </w:p>
    <w:p w14:paraId="75C7C6B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Ovarian torsion and bilateral?</w:t>
      </w:r>
    </w:p>
    <w:p w14:paraId="75C7C6B1" w14:textId="323DB42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2014 Jun</w:t>
      </w:r>
      <w:r w:rsidR="005E7DEA" w:rsidRPr="009D0159">
        <w:rPr>
          <w:rFonts w:ascii="Calibri" w:eastAsia="Times New Roman" w:hAnsi="Calibri" w:cs="Arial"/>
          <w:color w:val="000000"/>
        </w:rPr>
        <w:t>; 27</w:t>
      </w:r>
      <w:r w:rsidRPr="009D0159">
        <w:rPr>
          <w:rFonts w:ascii="Calibri" w:eastAsia="Times New Roman" w:hAnsi="Calibri" w:cs="Arial"/>
          <w:color w:val="000000"/>
        </w:rPr>
        <w:t>(3):121.</w:t>
      </w:r>
    </w:p>
    <w:p w14:paraId="75C7C6B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24814527</w:t>
      </w:r>
    </w:p>
    <w:p w14:paraId="75C7C6B3" w14:textId="77777777" w:rsidR="009D0159" w:rsidRPr="009D0159" w:rsidRDefault="009D0159" w:rsidP="009D0159">
      <w:pPr>
        <w:spacing w:after="0" w:line="240" w:lineRule="auto"/>
        <w:rPr>
          <w:rFonts w:ascii="Calibri" w:eastAsia="Times New Roman" w:hAnsi="Calibri" w:cs="Arial"/>
          <w:color w:val="000000"/>
        </w:rPr>
      </w:pPr>
    </w:p>
    <w:p w14:paraId="75C7C6B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B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Youthful STI is No Oxymoron.</w:t>
      </w:r>
    </w:p>
    <w:p w14:paraId="75C7C6B6" w14:textId="43A894B1"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2014 Apr</w:t>
      </w:r>
      <w:r w:rsidR="005E7DEA" w:rsidRPr="009D0159">
        <w:rPr>
          <w:rFonts w:ascii="Calibri" w:eastAsia="Times New Roman" w:hAnsi="Calibri" w:cs="Arial"/>
          <w:color w:val="000000"/>
        </w:rPr>
        <w:t>; 27</w:t>
      </w:r>
      <w:r w:rsidRPr="009D0159">
        <w:rPr>
          <w:rFonts w:ascii="Calibri" w:eastAsia="Times New Roman" w:hAnsi="Calibri" w:cs="Arial"/>
          <w:color w:val="000000"/>
        </w:rPr>
        <w:t>(2):49.</w:t>
      </w:r>
    </w:p>
    <w:p w14:paraId="75C7C6B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24602300</w:t>
      </w:r>
    </w:p>
    <w:p w14:paraId="75C7C6B8" w14:textId="77777777" w:rsidR="009D0159" w:rsidRPr="009D0159" w:rsidRDefault="009D0159" w:rsidP="009D0159">
      <w:pPr>
        <w:spacing w:after="0" w:line="240" w:lineRule="auto"/>
        <w:rPr>
          <w:rFonts w:ascii="Calibri" w:eastAsia="Times New Roman" w:hAnsi="Calibri" w:cs="Arial"/>
          <w:color w:val="000000"/>
        </w:rPr>
      </w:pPr>
    </w:p>
    <w:p w14:paraId="75C7C6B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Nayak S, Witchel SF, Sanfilippo JS.</w:t>
      </w:r>
    </w:p>
    <w:p w14:paraId="75C7C6B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Vaginal Foreign Body: A Delayed Diagnosis.</w:t>
      </w:r>
    </w:p>
    <w:p w14:paraId="75C7C6B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2014 Mar 18;</w:t>
      </w:r>
    </w:p>
    <w:p w14:paraId="75C7C6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24656699</w:t>
      </w:r>
    </w:p>
    <w:p w14:paraId="75C7C6BD" w14:textId="77777777" w:rsidR="009D0159" w:rsidRPr="009D0159" w:rsidRDefault="009D0159" w:rsidP="009D0159">
      <w:pPr>
        <w:spacing w:after="0" w:line="240" w:lineRule="auto"/>
        <w:rPr>
          <w:rFonts w:ascii="Calibri" w:eastAsia="Times New Roman" w:hAnsi="Calibri" w:cs="Arial"/>
          <w:color w:val="000000"/>
        </w:rPr>
      </w:pPr>
    </w:p>
    <w:p w14:paraId="75C7C6B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Sanfilippo JS.</w:t>
      </w:r>
    </w:p>
    <w:p w14:paraId="75C7C6B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Is there any miscommunication: delaying </w:t>
      </w:r>
      <w:proofErr w:type="gramStart"/>
      <w:r w:rsidRPr="009D0159">
        <w:rPr>
          <w:rFonts w:ascii="Calibri" w:eastAsia="Times New Roman" w:hAnsi="Calibri" w:cs="Arial"/>
          <w:i/>
          <w:iCs/>
          <w:color w:val="000000"/>
        </w:rPr>
        <w:t>pap</w:t>
      </w:r>
      <w:proofErr w:type="gramEnd"/>
      <w:r w:rsidRPr="009D0159">
        <w:rPr>
          <w:rFonts w:ascii="Calibri" w:eastAsia="Times New Roman" w:hAnsi="Calibri" w:cs="Arial"/>
          <w:i/>
          <w:iCs/>
          <w:color w:val="000000"/>
        </w:rPr>
        <w:t xml:space="preserve"> smear screening in the adolescent-young adult population?</w:t>
      </w:r>
    </w:p>
    <w:p w14:paraId="75C7C6C0" w14:textId="0D3E758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Pediatr Adolesc Gynecol. 2014 Feb</w:t>
      </w:r>
      <w:r w:rsidR="005E7DEA" w:rsidRPr="009D0159">
        <w:rPr>
          <w:rFonts w:ascii="Calibri" w:eastAsia="Times New Roman" w:hAnsi="Calibri" w:cs="Arial"/>
          <w:color w:val="000000"/>
        </w:rPr>
        <w:t>; 27</w:t>
      </w:r>
      <w:r w:rsidRPr="009D0159">
        <w:rPr>
          <w:rFonts w:ascii="Calibri" w:eastAsia="Times New Roman" w:hAnsi="Calibri" w:cs="Arial"/>
          <w:color w:val="000000"/>
        </w:rPr>
        <w:t>(1):1-2.</w:t>
      </w:r>
    </w:p>
    <w:p w14:paraId="75C7C6C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24438581</w:t>
      </w:r>
    </w:p>
    <w:p w14:paraId="75C7C6C2" w14:textId="77777777" w:rsidR="009D0159" w:rsidRPr="009D0159" w:rsidRDefault="009D0159" w:rsidP="009D0159">
      <w:pPr>
        <w:spacing w:after="0" w:line="240" w:lineRule="auto"/>
        <w:rPr>
          <w:rFonts w:ascii="Calibri" w:eastAsia="Times New Roman" w:hAnsi="Calibri" w:cs="Arial"/>
          <w:color w:val="000000"/>
        </w:rPr>
      </w:pPr>
    </w:p>
    <w:p w14:paraId="75C7C6C3" w14:textId="77777777" w:rsidR="009D0159" w:rsidRPr="009D0159" w:rsidRDefault="009D0159" w:rsidP="009D0159">
      <w:pPr>
        <w:spacing w:after="0" w:line="240" w:lineRule="auto"/>
        <w:rPr>
          <w:rFonts w:ascii="Calibri" w:eastAsia="Times New Roman" w:hAnsi="Calibri" w:cs="Arial"/>
          <w:color w:val="000000"/>
        </w:rPr>
      </w:pPr>
    </w:p>
    <w:p w14:paraId="75C7C6C4"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RESIDENT </w:t>
      </w:r>
    </w:p>
    <w:p w14:paraId="75C7C6C5" w14:textId="77777777" w:rsidR="009D0159" w:rsidRPr="009D0159" w:rsidRDefault="009D0159" w:rsidP="009D0159">
      <w:pPr>
        <w:spacing w:after="0" w:line="240" w:lineRule="auto"/>
        <w:rPr>
          <w:rFonts w:ascii="Calibri" w:eastAsia="Times New Roman" w:hAnsi="Calibri" w:cs="Arial"/>
          <w:color w:val="000000"/>
        </w:rPr>
      </w:pPr>
    </w:p>
    <w:p w14:paraId="75C7C6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Carly A. Werner, MD; Melissa J. Papic, ; Laura K. Ferris, MD, PhD; Eleanor B. Schwarz, MD, MS.</w:t>
      </w:r>
    </w:p>
    <w:p w14:paraId="75C7C6C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Promoting Safe Use of Isotretinoin by Increasing Contraceptive Knowledge.</w:t>
      </w:r>
    </w:p>
    <w:p w14:paraId="75C7C6C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http://archderm.jamanetwork.com/article.aspx?articleid=2108471&amp;resultClick=3</w:t>
      </w:r>
    </w:p>
    <w:p w14:paraId="75C7C6C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25650743</w:t>
      </w:r>
    </w:p>
    <w:p w14:paraId="75C7C6CA" w14:textId="77777777" w:rsidR="009D0159" w:rsidRPr="009D0159" w:rsidRDefault="009D0159" w:rsidP="009D0159">
      <w:pPr>
        <w:spacing w:after="0" w:line="240" w:lineRule="auto"/>
        <w:rPr>
          <w:rFonts w:ascii="Calibri" w:eastAsia="Times New Roman" w:hAnsi="Calibri" w:cs="Arial"/>
          <w:color w:val="000000"/>
        </w:rPr>
      </w:pPr>
    </w:p>
    <w:p w14:paraId="75C7C6CB"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Division of Ultrasound </w:t>
      </w:r>
    </w:p>
    <w:p w14:paraId="75C7C6CC" w14:textId="77777777" w:rsidR="009D0159" w:rsidRPr="009D0159" w:rsidRDefault="009D0159" w:rsidP="009D0159">
      <w:pPr>
        <w:spacing w:after="0" w:line="240" w:lineRule="auto"/>
        <w:rPr>
          <w:rFonts w:ascii="Calibri" w:eastAsia="Times New Roman" w:hAnsi="Calibri" w:cs="Arial"/>
          <w:color w:val="000000"/>
        </w:rPr>
      </w:pPr>
    </w:p>
    <w:p w14:paraId="75C7C6C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Greene S, Lee PS, Deibert CP, Tempel ZJ, Zwagerman NT, Florio K, Bonfield CM, Emery SP.</w:t>
      </w:r>
    </w:p>
    <w:p w14:paraId="75C7C6C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impact of mode of delivery on infant neurologic outcomes in myelomeningocele.</w:t>
      </w:r>
    </w:p>
    <w:p w14:paraId="75C7C6C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May 27;</w:t>
      </w:r>
    </w:p>
    <w:p w14:paraId="75C7C6D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27242203</w:t>
      </w:r>
    </w:p>
    <w:p w14:paraId="75C7C6D1" w14:textId="77777777" w:rsidR="009D0159" w:rsidRPr="009D0159" w:rsidRDefault="009D0159" w:rsidP="009D0159">
      <w:pPr>
        <w:spacing w:after="0" w:line="240" w:lineRule="auto"/>
        <w:rPr>
          <w:rFonts w:ascii="Calibri" w:eastAsia="Times New Roman" w:hAnsi="Calibri" w:cs="Arial"/>
          <w:color w:val="000000"/>
        </w:rPr>
      </w:pPr>
    </w:p>
    <w:p w14:paraId="75C7C6D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Hoffman MK, Turan OM, Parker CB, Wapner RJ, Wing DA, Haas DM, Esplin MS, Parry S, Grobman WA, Simhan HN, Myers S, Holder TE, Rumney P, Litton CG, Silver RM, Elovitz MA, Peaceman AM, Emery S, Mercer BM, Koch MA, Saade GR, Nulliparous Pregnancy Outcomes Study: Monitoring Mothers-to-Be (nuMoM2b) Network.</w:t>
      </w:r>
    </w:p>
    <w:p w14:paraId="75C7C6D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Ultrasound Measurement of the Fetal Adrenal Gland as a Predictor of Spontaneous Preterm Birth.</w:t>
      </w:r>
    </w:p>
    <w:p w14:paraId="75C7C6D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2016 Mar 7;</w:t>
      </w:r>
    </w:p>
    <w:p w14:paraId="75C7C6D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26959201</w:t>
      </w:r>
    </w:p>
    <w:p w14:paraId="75C7C6D6" w14:textId="77777777" w:rsidR="009D0159" w:rsidRPr="009D0159" w:rsidRDefault="009D0159" w:rsidP="009D0159">
      <w:pPr>
        <w:spacing w:after="0" w:line="240" w:lineRule="auto"/>
        <w:rPr>
          <w:rFonts w:ascii="Calibri" w:eastAsia="Times New Roman" w:hAnsi="Calibri" w:cs="Arial"/>
          <w:color w:val="000000"/>
        </w:rPr>
      </w:pPr>
    </w:p>
    <w:p w14:paraId="75C7C6D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Bernstein SN, Saller DN, Catov JM, Canavan TP.</w:t>
      </w:r>
    </w:p>
    <w:p w14:paraId="75C7C6D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Ultrasonography estimates of fetal growth in fetuses affected by trisomy 21.</w:t>
      </w:r>
    </w:p>
    <w:p w14:paraId="75C7C6D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Int J Gynaecol Obstet. 2016 Feb 24;</w:t>
      </w:r>
    </w:p>
    <w:p w14:paraId="75C7C6D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26969147</w:t>
      </w:r>
    </w:p>
    <w:p w14:paraId="75C7C6DB" w14:textId="77777777" w:rsidR="009D0159" w:rsidRPr="009D0159" w:rsidRDefault="009D0159" w:rsidP="009D0159">
      <w:pPr>
        <w:spacing w:after="0" w:line="240" w:lineRule="auto"/>
        <w:rPr>
          <w:rFonts w:ascii="Calibri" w:eastAsia="Times New Roman" w:hAnsi="Calibri" w:cs="Arial"/>
          <w:color w:val="000000"/>
        </w:rPr>
      </w:pPr>
    </w:p>
    <w:p w14:paraId="75C7C6D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Louie M, Canavan TP, Mansuria S.</w:t>
      </w:r>
    </w:p>
    <w:p w14:paraId="75C7C6D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Threshold for endometrial sampling among postmenopausal patients without vaginal bleeding.</w:t>
      </w:r>
    </w:p>
    <w:p w14:paraId="75C7C6D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Gynaecol Obstet. 2015 Nov 16;</w:t>
      </w:r>
    </w:p>
    <w:p w14:paraId="75C7C6D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26658096</w:t>
      </w:r>
    </w:p>
    <w:p w14:paraId="75C7C6E0" w14:textId="77777777" w:rsidR="009D0159" w:rsidRPr="009D0159" w:rsidRDefault="009D0159" w:rsidP="009D0159">
      <w:pPr>
        <w:spacing w:after="0" w:line="240" w:lineRule="auto"/>
        <w:rPr>
          <w:rFonts w:ascii="Calibri" w:eastAsia="Times New Roman" w:hAnsi="Calibri" w:cs="Arial"/>
          <w:color w:val="000000"/>
        </w:rPr>
      </w:pPr>
    </w:p>
    <w:p w14:paraId="75C7C6E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Canavan TP, Hill LM.</w:t>
      </w:r>
    </w:p>
    <w:p w14:paraId="75C7C6E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Sonographic biometry in the early third trimester: A comparison of parameters to predict macrosomia at birth.</w:t>
      </w:r>
    </w:p>
    <w:p w14:paraId="75C7C6E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Ultrasound. 2014 Sep 5;</w:t>
      </w:r>
    </w:p>
    <w:p w14:paraId="75C7C6E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25195690</w:t>
      </w:r>
    </w:p>
    <w:p w14:paraId="75C7C6E5" w14:textId="77777777" w:rsidR="009D0159" w:rsidRPr="009D0159" w:rsidRDefault="009D0159" w:rsidP="009D0159">
      <w:pPr>
        <w:spacing w:after="0" w:line="240" w:lineRule="auto"/>
        <w:rPr>
          <w:rFonts w:ascii="Calibri" w:eastAsia="Times New Roman" w:hAnsi="Calibri" w:cs="Arial"/>
          <w:color w:val="000000"/>
        </w:rPr>
      </w:pPr>
    </w:p>
    <w:p w14:paraId="75C7C6E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Oliphant SS, Nygaard IE, Zong W, Canavan TP, Moalli PA.</w:t>
      </w:r>
    </w:p>
    <w:p w14:paraId="75C7C6E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adaptations in preparation for parturition predict uncomplicated spontaneous delivery outcome.</w:t>
      </w:r>
    </w:p>
    <w:p w14:paraId="75C7C6E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Jun 12;</w:t>
      </w:r>
    </w:p>
    <w:p w14:paraId="75C7C6E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24931474</w:t>
      </w:r>
    </w:p>
    <w:p w14:paraId="75C7C6EA" w14:textId="77777777" w:rsidR="009D0159" w:rsidRPr="009D0159" w:rsidRDefault="009D0159" w:rsidP="009D0159">
      <w:pPr>
        <w:spacing w:after="0" w:line="240" w:lineRule="auto"/>
        <w:rPr>
          <w:rFonts w:ascii="Calibri" w:eastAsia="Times New Roman" w:hAnsi="Calibri" w:cs="Arial"/>
          <w:color w:val="000000"/>
        </w:rPr>
      </w:pPr>
    </w:p>
    <w:p w14:paraId="75C7C6E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Canavan TP, Deter RL.</w:t>
      </w:r>
    </w:p>
    <w:p w14:paraId="75C7C6E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effect of maternal body mass index on fetal growth: Use of individualized growth assessment and two-level linear modeling.</w:t>
      </w:r>
    </w:p>
    <w:p w14:paraId="75C7C6E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Clin Ultrasound. 2014 May 2;</w:t>
      </w:r>
    </w:p>
    <w:p w14:paraId="75C7C6E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24796309</w:t>
      </w:r>
    </w:p>
    <w:p w14:paraId="75C7C6EF" w14:textId="77777777" w:rsidR="009D0159" w:rsidRPr="009D0159" w:rsidRDefault="009D0159" w:rsidP="009D0159">
      <w:pPr>
        <w:spacing w:after="0" w:line="240" w:lineRule="auto"/>
        <w:rPr>
          <w:rFonts w:ascii="Calibri" w:eastAsia="Times New Roman" w:hAnsi="Calibri" w:cs="Arial"/>
          <w:color w:val="000000"/>
        </w:rPr>
      </w:pPr>
    </w:p>
    <w:p w14:paraId="75C7C6F0" w14:textId="77777777" w:rsidR="009D0159" w:rsidRPr="009D0159" w:rsidRDefault="009D0159" w:rsidP="009D0159">
      <w:pPr>
        <w:spacing w:after="0" w:line="240" w:lineRule="auto"/>
        <w:rPr>
          <w:rFonts w:ascii="Calibri" w:eastAsia="Times New Roman" w:hAnsi="Calibri" w:cs="Arial"/>
          <w:b/>
          <w:color w:val="000000"/>
          <w:sz w:val="28"/>
          <w:szCs w:val="28"/>
        </w:rPr>
      </w:pPr>
      <w:r w:rsidRPr="009D0159">
        <w:rPr>
          <w:rFonts w:ascii="Calibri" w:eastAsia="Times New Roman" w:hAnsi="Calibri" w:cs="Arial"/>
          <w:b/>
          <w:color w:val="000000"/>
          <w:sz w:val="28"/>
          <w:szCs w:val="28"/>
        </w:rPr>
        <w:t xml:space="preserve">Division of Urological Gynecology </w:t>
      </w:r>
    </w:p>
    <w:p w14:paraId="75C7C6F1" w14:textId="77777777" w:rsidR="009D0159" w:rsidRPr="009D0159" w:rsidRDefault="009D0159" w:rsidP="009D0159">
      <w:pPr>
        <w:spacing w:after="0" w:line="240" w:lineRule="auto"/>
        <w:rPr>
          <w:rFonts w:ascii="Calibri" w:eastAsia="Times New Roman" w:hAnsi="Calibri" w:cs="Arial"/>
          <w:color w:val="000000"/>
        </w:rPr>
      </w:pPr>
    </w:p>
    <w:p w14:paraId="75C7C6F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Markland AD, Jelovsek JE, Whitehead WE, Newman DK, Andy UU, Dyer K, Harm-Ernandes I, Cichowski S, McCormick J, Rardin C, Sutkin G, Shaffer A, Meikle S, Pelvic Floor Disorders Network.</w:t>
      </w:r>
    </w:p>
    <w:p w14:paraId="75C7C6F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Improving biofeedback for the treatment of fecal incontinence in women: implementation of a standardized multi-site manometric biofeedback protocol.</w:t>
      </w:r>
    </w:p>
    <w:p w14:paraId="75C7C6F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Neurogastroenterol Motil. 2016 Jul 24;</w:t>
      </w:r>
    </w:p>
    <w:p w14:paraId="75C7C6F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27453154</w:t>
      </w:r>
    </w:p>
    <w:p w14:paraId="75C7C6F6" w14:textId="77777777" w:rsidR="009D0159" w:rsidRPr="009D0159" w:rsidRDefault="009D0159" w:rsidP="009D0159">
      <w:pPr>
        <w:spacing w:after="0" w:line="240" w:lineRule="auto"/>
        <w:rPr>
          <w:rFonts w:ascii="Calibri" w:eastAsia="Times New Roman" w:hAnsi="Calibri" w:cs="Arial"/>
          <w:color w:val="000000"/>
        </w:rPr>
      </w:pPr>
    </w:p>
    <w:p w14:paraId="75C7C6F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Bochenska K, Zyczynski HM.</w:t>
      </w:r>
    </w:p>
    <w:p w14:paraId="75C7C6F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Utility of Postoperative Voiding Cystourethrogram </w:t>
      </w:r>
      <w:proofErr w:type="gramStart"/>
      <w:r w:rsidRPr="009D0159">
        <w:rPr>
          <w:rFonts w:ascii="Calibri" w:eastAsia="Times New Roman" w:hAnsi="Calibri" w:cs="Arial"/>
          <w:i/>
          <w:iCs/>
          <w:color w:val="000000"/>
        </w:rPr>
        <w:t>After</w:t>
      </w:r>
      <w:proofErr w:type="gramEnd"/>
      <w:r w:rsidRPr="009D0159">
        <w:rPr>
          <w:rFonts w:ascii="Calibri" w:eastAsia="Times New Roman" w:hAnsi="Calibri" w:cs="Arial"/>
          <w:i/>
          <w:iCs/>
          <w:color w:val="000000"/>
        </w:rPr>
        <w:t xml:space="preserve"> Lower Urinary Tract Repair.</w:t>
      </w:r>
    </w:p>
    <w:p w14:paraId="75C7C6F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2016 Jul 9;</w:t>
      </w:r>
    </w:p>
    <w:p w14:paraId="75C7C6F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27403754</w:t>
      </w:r>
    </w:p>
    <w:p w14:paraId="75C7C6FB" w14:textId="77777777" w:rsidR="009D0159" w:rsidRPr="009D0159" w:rsidRDefault="009D0159" w:rsidP="009D0159">
      <w:pPr>
        <w:spacing w:after="0" w:line="240" w:lineRule="auto"/>
        <w:rPr>
          <w:rFonts w:ascii="Calibri" w:eastAsia="Times New Roman" w:hAnsi="Calibri" w:cs="Arial"/>
          <w:color w:val="000000"/>
        </w:rPr>
      </w:pPr>
    </w:p>
    <w:p w14:paraId="75C7C6F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Sung VW, Borello-France D, Dunivan G, Gantz M, Lukacz ES, Moalli P, Newman DK, Richter HE, Ridgeway B, Smith AL, Weidner AC, Meikle S, Pelvic Floor Disorders Network.</w:t>
      </w:r>
    </w:p>
    <w:p w14:paraId="75C7C6F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Methods for a multicenter randomized trial for mixed urinary incontinence: rationale and patient-centeredness of the ESTEEM trial.</w:t>
      </w:r>
    </w:p>
    <w:p w14:paraId="75C7C6F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Urogynecol J. 2016 Jun 10;</w:t>
      </w:r>
    </w:p>
    <w:p w14:paraId="75C7C6F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27287818</w:t>
      </w:r>
    </w:p>
    <w:p w14:paraId="75C7C700" w14:textId="77777777" w:rsidR="009D0159" w:rsidRPr="009D0159" w:rsidRDefault="009D0159" w:rsidP="009D0159">
      <w:pPr>
        <w:spacing w:after="0" w:line="240" w:lineRule="auto"/>
        <w:rPr>
          <w:rFonts w:ascii="Calibri" w:eastAsia="Times New Roman" w:hAnsi="Calibri" w:cs="Arial"/>
          <w:color w:val="000000"/>
        </w:rPr>
      </w:pPr>
    </w:p>
    <w:p w14:paraId="75C7C70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Ackenbom MF, Giugale LE, Wang Y, Shepherd JP.</w:t>
      </w:r>
    </w:p>
    <w:p w14:paraId="75C7C70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Incidence of Occult Uterine Pathology in Women Undergoing Hysterectomy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Pelvic Organ Prolapse Repair.</w:t>
      </w:r>
    </w:p>
    <w:p w14:paraId="75C7C70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2016 May 11;</w:t>
      </w:r>
    </w:p>
    <w:p w14:paraId="75C7C70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27171317</w:t>
      </w:r>
    </w:p>
    <w:p w14:paraId="75C7C705" w14:textId="77777777" w:rsidR="009D0159" w:rsidRPr="009D0159" w:rsidRDefault="009D0159" w:rsidP="009D0159">
      <w:pPr>
        <w:spacing w:after="0" w:line="240" w:lineRule="auto"/>
        <w:rPr>
          <w:rFonts w:ascii="Calibri" w:eastAsia="Times New Roman" w:hAnsi="Calibri" w:cs="Arial"/>
          <w:color w:val="000000"/>
        </w:rPr>
      </w:pPr>
    </w:p>
    <w:p w14:paraId="75C7C70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Chai TC, Moalli PA, Richter HE, Lake AG, Kim HY, Nager CW, Sirls LT, Brubaker L, Kusek JW.</w:t>
      </w:r>
    </w:p>
    <w:p w14:paraId="75C7C70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Preoperative Urodynamic Parameters (VLPP and MUCP), Urinary N-Telopeptide (NTx), and Plasma Vitamin D Levels as Predictors of Midurethral Sling Surgery Outcome.</w:t>
      </w:r>
    </w:p>
    <w:p w14:paraId="75C7C70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Urol. 2016 Apr 22;</w:t>
      </w:r>
    </w:p>
    <w:p w14:paraId="75C7C70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27113967</w:t>
      </w:r>
    </w:p>
    <w:p w14:paraId="75C7C70A" w14:textId="77777777" w:rsidR="009D0159" w:rsidRPr="009D0159" w:rsidRDefault="009D0159" w:rsidP="009D0159">
      <w:pPr>
        <w:spacing w:after="0" w:line="240" w:lineRule="auto"/>
        <w:rPr>
          <w:rFonts w:ascii="Calibri" w:eastAsia="Times New Roman" w:hAnsi="Calibri" w:cs="Arial"/>
          <w:color w:val="000000"/>
        </w:rPr>
      </w:pPr>
    </w:p>
    <w:p w14:paraId="75C7C70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Nolfi AL, Brown BN, Liang R, Palcsey SL, Bonidie MJ, Abramowitch SD, Moalli PA.</w:t>
      </w:r>
    </w:p>
    <w:p w14:paraId="75C7C70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Host Response to Synthetic Mesh in Women with Mesh Complications.</w:t>
      </w:r>
    </w:p>
    <w:p w14:paraId="75C7C70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Apr 16;</w:t>
      </w:r>
    </w:p>
    <w:p w14:paraId="75C7C70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27094962</w:t>
      </w:r>
    </w:p>
    <w:p w14:paraId="75C7C70F" w14:textId="77777777" w:rsidR="009D0159" w:rsidRPr="009D0159" w:rsidRDefault="009D0159" w:rsidP="009D0159">
      <w:pPr>
        <w:spacing w:after="0" w:line="240" w:lineRule="auto"/>
        <w:rPr>
          <w:rFonts w:ascii="Calibri" w:eastAsia="Times New Roman" w:hAnsi="Calibri" w:cs="Arial"/>
          <w:color w:val="000000"/>
        </w:rPr>
      </w:pPr>
    </w:p>
    <w:p w14:paraId="75C7C71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Turner L, Lavelle E, Lowder JL, Shepherd JP.</w:t>
      </w:r>
    </w:p>
    <w:p w14:paraId="75C7C71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Impact of Obesity on Intraoperative Complications and Prolapse Recurrence </w:t>
      </w:r>
      <w:proofErr w:type="gramStart"/>
      <w:r w:rsidRPr="009D0159">
        <w:rPr>
          <w:rFonts w:ascii="Calibri" w:eastAsia="Times New Roman" w:hAnsi="Calibri" w:cs="Arial"/>
          <w:i/>
          <w:iCs/>
          <w:color w:val="000000"/>
        </w:rPr>
        <w:t>After</w:t>
      </w:r>
      <w:proofErr w:type="gramEnd"/>
      <w:r w:rsidRPr="009D0159">
        <w:rPr>
          <w:rFonts w:ascii="Calibri" w:eastAsia="Times New Roman" w:hAnsi="Calibri" w:cs="Arial"/>
          <w:i/>
          <w:iCs/>
          <w:color w:val="000000"/>
        </w:rPr>
        <w:t xml:space="preserve"> Minimally Invasive Sacrocolpopexy.</w:t>
      </w:r>
    </w:p>
    <w:p w14:paraId="75C7C71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2016 Apr 6;</w:t>
      </w:r>
    </w:p>
    <w:p w14:paraId="75C7C71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27054791</w:t>
      </w:r>
    </w:p>
    <w:p w14:paraId="75C7C714" w14:textId="77777777" w:rsidR="009D0159" w:rsidRPr="009D0159" w:rsidRDefault="009D0159" w:rsidP="009D0159">
      <w:pPr>
        <w:spacing w:after="0" w:line="240" w:lineRule="auto"/>
        <w:rPr>
          <w:rFonts w:ascii="Calibri" w:eastAsia="Times New Roman" w:hAnsi="Calibri" w:cs="Arial"/>
          <w:color w:val="000000"/>
        </w:rPr>
      </w:pPr>
    </w:p>
    <w:p w14:paraId="75C7C71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Nager CW, Zyczynski H, Rogers RG, Barber MD, Richter HE, Visco AG, Rardin CR, Harvie H, Wallace D, Meikle SF, Pelvic Floor Disorders Network.</w:t>
      </w:r>
    </w:p>
    <w:p w14:paraId="75C7C71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The Design of a Randomized Trial of Vaginal Surgery for Uterovaginal Prolapse: Vaginal Hysterectomy </w:t>
      </w:r>
      <w:proofErr w:type="gramStart"/>
      <w:r w:rsidRPr="009D0159">
        <w:rPr>
          <w:rFonts w:ascii="Calibri" w:eastAsia="Times New Roman" w:hAnsi="Calibri" w:cs="Arial"/>
          <w:i/>
          <w:iCs/>
          <w:color w:val="000000"/>
        </w:rPr>
        <w:t>With</w:t>
      </w:r>
      <w:proofErr w:type="gramEnd"/>
      <w:r w:rsidRPr="009D0159">
        <w:rPr>
          <w:rFonts w:ascii="Calibri" w:eastAsia="Times New Roman" w:hAnsi="Calibri" w:cs="Arial"/>
          <w:i/>
          <w:iCs/>
          <w:color w:val="000000"/>
        </w:rPr>
        <w:t xml:space="preserve"> Native Tissue Vault Suspension Versus Mesh Hysteropexy Suspension (The Study of Uterine Prolapse Procedures Randomized Trial).</w:t>
      </w:r>
    </w:p>
    <w:p w14:paraId="75C7C71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2016 Apr 6;</w:t>
      </w:r>
    </w:p>
    <w:p w14:paraId="75C7C71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27054798</w:t>
      </w:r>
    </w:p>
    <w:p w14:paraId="75C7C719" w14:textId="77777777" w:rsidR="009D0159" w:rsidRPr="009D0159" w:rsidRDefault="009D0159" w:rsidP="009D0159">
      <w:pPr>
        <w:spacing w:after="0" w:line="240" w:lineRule="auto"/>
        <w:rPr>
          <w:rFonts w:ascii="Calibri" w:eastAsia="Times New Roman" w:hAnsi="Calibri" w:cs="Arial"/>
          <w:color w:val="000000"/>
        </w:rPr>
      </w:pPr>
    </w:p>
    <w:p w14:paraId="75C7C71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Boisen MM, Lesnock JL, Richard SD, Beriwal S, Kelley JL, Zorn KK, Edwards RP.</w:t>
      </w:r>
    </w:p>
    <w:p w14:paraId="75C7C71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Second-line Intraperitoneal Platinum-based Therapy </w:t>
      </w:r>
      <w:proofErr w:type="gramStart"/>
      <w:r w:rsidRPr="009D0159">
        <w:rPr>
          <w:rFonts w:ascii="Calibri" w:eastAsia="Times New Roman" w:hAnsi="Calibri" w:cs="Arial"/>
          <w:i/>
          <w:iCs/>
          <w:color w:val="000000"/>
        </w:rPr>
        <w:t>Leads</w:t>
      </w:r>
      <w:proofErr w:type="gramEnd"/>
      <w:r w:rsidRPr="009D0159">
        <w:rPr>
          <w:rFonts w:ascii="Calibri" w:eastAsia="Times New Roman" w:hAnsi="Calibri" w:cs="Arial"/>
          <w:i/>
          <w:iCs/>
          <w:color w:val="000000"/>
        </w:rPr>
        <w:t xml:space="preserve"> to an Increase in Second-line Progression-free Survival for Epithelial Ovarian Cancer.</w:t>
      </w:r>
    </w:p>
    <w:p w14:paraId="75C7C71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J Gynecol Cancer. 2016 Apr 4;</w:t>
      </w:r>
    </w:p>
    <w:p w14:paraId="75C7C71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27051048</w:t>
      </w:r>
    </w:p>
    <w:p w14:paraId="75C7C71E" w14:textId="77777777" w:rsidR="009D0159" w:rsidRPr="009D0159" w:rsidRDefault="009D0159" w:rsidP="009D0159">
      <w:pPr>
        <w:spacing w:after="0" w:line="240" w:lineRule="auto"/>
        <w:rPr>
          <w:rFonts w:ascii="Calibri" w:eastAsia="Times New Roman" w:hAnsi="Calibri" w:cs="Arial"/>
          <w:color w:val="000000"/>
        </w:rPr>
      </w:pPr>
    </w:p>
    <w:p w14:paraId="75C7C71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Barone WR, Moalli PA, Abramowitch SD.</w:t>
      </w:r>
    </w:p>
    <w:p w14:paraId="75C7C72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Textile Properties of Synthetic Prolapse Mesh In Response to Uniaxial Loading.</w:t>
      </w:r>
    </w:p>
    <w:p w14:paraId="75C7C72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2016 Mar 18;</w:t>
      </w:r>
    </w:p>
    <w:p w14:paraId="75C7C72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27001219</w:t>
      </w:r>
    </w:p>
    <w:p w14:paraId="75C7C723" w14:textId="77777777" w:rsidR="009D0159" w:rsidRPr="009D0159" w:rsidRDefault="009D0159" w:rsidP="009D0159">
      <w:pPr>
        <w:spacing w:after="0" w:line="240" w:lineRule="auto"/>
        <w:rPr>
          <w:rFonts w:ascii="Calibri" w:eastAsia="Times New Roman" w:hAnsi="Calibri" w:cs="Arial"/>
          <w:color w:val="000000"/>
        </w:rPr>
      </w:pPr>
    </w:p>
    <w:p w14:paraId="75C7C72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Lavelle ES, Zyczynski HM.</w:t>
      </w:r>
    </w:p>
    <w:p w14:paraId="75C7C72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Stress Urinary Incontinence: Comparative Efficacy Trials.</w:t>
      </w:r>
    </w:p>
    <w:p w14:paraId="75C7C726" w14:textId="73ADA65D"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Clin North Am. 2016 Mar</w:t>
      </w:r>
      <w:r w:rsidR="005E7DEA" w:rsidRPr="009D0159">
        <w:rPr>
          <w:rFonts w:ascii="Calibri" w:eastAsia="Times New Roman" w:hAnsi="Calibri" w:cs="Arial"/>
          <w:color w:val="000000"/>
        </w:rPr>
        <w:t>; 43</w:t>
      </w:r>
      <w:r w:rsidRPr="009D0159">
        <w:rPr>
          <w:rFonts w:ascii="Calibri" w:eastAsia="Times New Roman" w:hAnsi="Calibri" w:cs="Arial"/>
          <w:color w:val="000000"/>
        </w:rPr>
        <w:t>(1):45-57.</w:t>
      </w:r>
    </w:p>
    <w:p w14:paraId="75C7C72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26880507</w:t>
      </w:r>
    </w:p>
    <w:p w14:paraId="75C7C728" w14:textId="77777777" w:rsidR="009D0159" w:rsidRPr="009D0159" w:rsidRDefault="009D0159" w:rsidP="009D0159">
      <w:pPr>
        <w:spacing w:after="0" w:line="240" w:lineRule="auto"/>
        <w:rPr>
          <w:rFonts w:ascii="Calibri" w:eastAsia="Times New Roman" w:hAnsi="Calibri" w:cs="Arial"/>
          <w:color w:val="000000"/>
        </w:rPr>
      </w:pPr>
    </w:p>
    <w:p w14:paraId="75C7C72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Knight KM, Moalli PA, Nolfi A, Palcsey S, Barone WR, Abramowitch SD.</w:t>
      </w:r>
    </w:p>
    <w:p w14:paraId="75C7C72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Impact of parity on ewe vaginal mechanical properties relative to the nonhuman primate and rodent.</w:t>
      </w:r>
    </w:p>
    <w:p w14:paraId="75C7C72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Urogynecol J. 2016 Feb 12;</w:t>
      </w:r>
    </w:p>
    <w:p w14:paraId="75C7C72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26872644</w:t>
      </w:r>
    </w:p>
    <w:p w14:paraId="75C7C72D" w14:textId="77777777" w:rsidR="009D0159" w:rsidRPr="009D0159" w:rsidRDefault="009D0159" w:rsidP="009D0159">
      <w:pPr>
        <w:spacing w:after="0" w:line="240" w:lineRule="auto"/>
        <w:rPr>
          <w:rFonts w:ascii="Calibri" w:eastAsia="Times New Roman" w:hAnsi="Calibri" w:cs="Arial"/>
          <w:color w:val="000000"/>
        </w:rPr>
      </w:pPr>
    </w:p>
    <w:p w14:paraId="75C7C72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Weber LeBrun E, Adam RA, Barber MD, Boyles SH, Iglesia CB, Lukacz ES, Moalli P, Moen MD, Richter HE, Subak LL, Sung VW, Visco AG, Bradley CS, American Urogynecologic Society Registry Scientific Committee.</w:t>
      </w:r>
    </w:p>
    <w:p w14:paraId="75C7C72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Pelvic Floor Disorders Registry: Study Design and Outcome Measures.</w:t>
      </w:r>
    </w:p>
    <w:p w14:paraId="75C7C73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2016 Jan 28;</w:t>
      </w:r>
    </w:p>
    <w:p w14:paraId="75C7C73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26825404</w:t>
      </w:r>
    </w:p>
    <w:p w14:paraId="75C7C732" w14:textId="77777777" w:rsidR="009D0159" w:rsidRPr="009D0159" w:rsidRDefault="009D0159" w:rsidP="009D0159">
      <w:pPr>
        <w:spacing w:after="0" w:line="240" w:lineRule="auto"/>
        <w:rPr>
          <w:rFonts w:ascii="Calibri" w:eastAsia="Times New Roman" w:hAnsi="Calibri" w:cs="Arial"/>
          <w:color w:val="000000"/>
        </w:rPr>
      </w:pPr>
    </w:p>
    <w:p w14:paraId="75C7C73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Lowder JL, Oliphant SS, Shepherd JP, Ghetti C, Sutkin G.</w:t>
      </w:r>
    </w:p>
    <w:p w14:paraId="75C7C73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Genital Hiatus Size is Associated with and Predictive of Apical Vaginal Support Loss.</w:t>
      </w:r>
    </w:p>
    <w:p w14:paraId="75C7C73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Dec 21;</w:t>
      </w:r>
    </w:p>
    <w:p w14:paraId="75C7C73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26719211</w:t>
      </w:r>
    </w:p>
    <w:p w14:paraId="75C7C737" w14:textId="77777777" w:rsidR="009D0159" w:rsidRPr="009D0159" w:rsidRDefault="009D0159" w:rsidP="009D0159">
      <w:pPr>
        <w:spacing w:after="0" w:line="240" w:lineRule="auto"/>
        <w:rPr>
          <w:rFonts w:ascii="Calibri" w:eastAsia="Times New Roman" w:hAnsi="Calibri" w:cs="Arial"/>
          <w:color w:val="000000"/>
        </w:rPr>
      </w:pPr>
    </w:p>
    <w:p w14:paraId="75C7C73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Turner LC, Lavelle ES, Shepherd JP.</w:t>
      </w:r>
    </w:p>
    <w:p w14:paraId="75C7C73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Comparison of complications and prolapse recurrence between laparoscopic and vaginal uterosacral ligament suspension for the treatment of vaginal prolapse.</w:t>
      </w:r>
    </w:p>
    <w:p w14:paraId="75C7C73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Urogynecol J. 2015 Dec 12;</w:t>
      </w:r>
    </w:p>
    <w:p w14:paraId="75C7C73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26658893</w:t>
      </w:r>
    </w:p>
    <w:p w14:paraId="75C7C73C" w14:textId="77777777" w:rsidR="009D0159" w:rsidRPr="009D0159" w:rsidRDefault="009D0159" w:rsidP="009D0159">
      <w:pPr>
        <w:spacing w:after="0" w:line="240" w:lineRule="auto"/>
        <w:rPr>
          <w:rFonts w:ascii="Calibri" w:eastAsia="Times New Roman" w:hAnsi="Calibri" w:cs="Arial"/>
          <w:color w:val="000000"/>
        </w:rPr>
      </w:pPr>
    </w:p>
    <w:p w14:paraId="75C7C73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Liang R, Knight K, Nolfi A, Abramowitch S, Moalli PA.</w:t>
      </w:r>
    </w:p>
    <w:p w14:paraId="75C7C73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Differential effects of selective estrogen receptor modulators on the vagina and its supportive tissues.</w:t>
      </w:r>
    </w:p>
    <w:p w14:paraId="75C7C73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Menopause. 2015 Sep 17;</w:t>
      </w:r>
    </w:p>
    <w:p w14:paraId="75C7C74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26382313</w:t>
      </w:r>
    </w:p>
    <w:p w14:paraId="75C7C741" w14:textId="77777777" w:rsidR="009D0159" w:rsidRPr="009D0159" w:rsidRDefault="009D0159" w:rsidP="009D0159">
      <w:pPr>
        <w:spacing w:after="0" w:line="240" w:lineRule="auto"/>
        <w:rPr>
          <w:rFonts w:ascii="Calibri" w:eastAsia="Times New Roman" w:hAnsi="Calibri" w:cs="Arial"/>
          <w:color w:val="000000"/>
        </w:rPr>
      </w:pPr>
    </w:p>
    <w:p w14:paraId="75C7C74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Pearce MM, Zilliox MJ, Rosenfeld AB, Thomas-White KJ, Richter HE, Nager CW, Visco AG, Nygaard IE, Barber MD, Schaffer J, Moalli P, Sung VW, Smith AL, Rogers R, Nolen TL, Wallace D, Meikle SF, Gai X, Wolfe AJ, Brubaker L; Pelvic Floor Disorders Network.</w:t>
      </w:r>
    </w:p>
    <w:p w14:paraId="75C7C74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female urinary microbiome in urgency urinary incontinence.</w:t>
      </w:r>
    </w:p>
    <w:p w14:paraId="75C7C744" w14:textId="3A35194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Sep</w:t>
      </w:r>
      <w:r w:rsidR="005E7DEA" w:rsidRPr="009D0159">
        <w:rPr>
          <w:rFonts w:ascii="Calibri" w:eastAsia="Times New Roman" w:hAnsi="Calibri" w:cs="Arial"/>
          <w:color w:val="000000"/>
        </w:rPr>
        <w:t>; 213</w:t>
      </w:r>
      <w:r w:rsidRPr="009D0159">
        <w:rPr>
          <w:rFonts w:ascii="Calibri" w:eastAsia="Times New Roman" w:hAnsi="Calibri" w:cs="Arial"/>
          <w:color w:val="000000"/>
        </w:rPr>
        <w:t xml:space="preserve">(3):347.e1-11.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10.1016/j.ajog.2015.07.009. Epub 2015 Jul 23.</w:t>
      </w:r>
    </w:p>
    <w:p w14:paraId="75C7C74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26210757</w:t>
      </w:r>
    </w:p>
    <w:p w14:paraId="75C7C746" w14:textId="77777777" w:rsidR="009D0159" w:rsidRPr="009D0159" w:rsidRDefault="009D0159" w:rsidP="009D0159">
      <w:pPr>
        <w:spacing w:after="0" w:line="240" w:lineRule="auto"/>
        <w:rPr>
          <w:rFonts w:ascii="Calibri" w:eastAsia="Times New Roman" w:hAnsi="Calibri" w:cs="Arial"/>
          <w:color w:val="000000"/>
        </w:rPr>
      </w:pPr>
    </w:p>
    <w:p w14:paraId="75C7C74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Zhang F, Bonidie MJ, Ventrelli SM, Furlan A.</w:t>
      </w:r>
    </w:p>
    <w:p w14:paraId="75C7C74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Intraovarian oxidized cellulose (Surgicel) mimicking acute ovarian pathology after recent pelvic surgery.</w:t>
      </w:r>
    </w:p>
    <w:p w14:paraId="75C7C749" w14:textId="63332A55"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Radiol Case Rep. 2015 Sep 26</w:t>
      </w:r>
      <w:r w:rsidR="005E7DEA" w:rsidRPr="009D0159">
        <w:rPr>
          <w:rFonts w:ascii="Calibri" w:eastAsia="Times New Roman" w:hAnsi="Calibri" w:cs="Arial"/>
          <w:color w:val="000000"/>
        </w:rPr>
        <w:t>; 10</w:t>
      </w:r>
      <w:r w:rsidRPr="009D0159">
        <w:rPr>
          <w:rFonts w:ascii="Calibri" w:eastAsia="Times New Roman" w:hAnsi="Calibri" w:cs="Arial"/>
          <w:color w:val="000000"/>
        </w:rPr>
        <w:t xml:space="preserve">(4):39-41.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xml:space="preserve">: 10.1016/j.radcr.2015.08.002. </w:t>
      </w:r>
      <w:proofErr w:type="gramStart"/>
      <w:r w:rsidRPr="009D0159">
        <w:rPr>
          <w:rFonts w:ascii="Calibri" w:eastAsia="Times New Roman" w:hAnsi="Calibri" w:cs="Arial"/>
          <w:color w:val="000000"/>
        </w:rPr>
        <w:t>eCollection</w:t>
      </w:r>
      <w:proofErr w:type="gramEnd"/>
      <w:r w:rsidRPr="009D0159">
        <w:rPr>
          <w:rFonts w:ascii="Calibri" w:eastAsia="Times New Roman" w:hAnsi="Calibri" w:cs="Arial"/>
          <w:color w:val="000000"/>
        </w:rPr>
        <w:t xml:space="preserve"> 2015 Dec.</w:t>
      </w:r>
    </w:p>
    <w:p w14:paraId="75C7C74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26649116</w:t>
      </w:r>
    </w:p>
    <w:p w14:paraId="75C7C74B" w14:textId="77777777" w:rsidR="009D0159" w:rsidRPr="009D0159" w:rsidRDefault="009D0159" w:rsidP="009D0159">
      <w:pPr>
        <w:spacing w:after="0" w:line="240" w:lineRule="auto"/>
        <w:rPr>
          <w:rFonts w:ascii="Calibri" w:eastAsia="Times New Roman" w:hAnsi="Calibri" w:cs="Arial"/>
          <w:color w:val="000000"/>
        </w:rPr>
      </w:pPr>
    </w:p>
    <w:p w14:paraId="75C7C74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Visco AG, Brubaker L, Jelovsek JE, Wilson TS, Norton P, Zyczynski HM, Spino C, Sirls L, Nguyen JN, Rahn DD, Meikle SF, Nolen TL, Pelvic Floor Disorders Network.</w:t>
      </w:r>
    </w:p>
    <w:p w14:paraId="75C7C74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Adherence to Oral Therapy for Urgency Urinary Incontinence: Results from the Anticholinergic </w:t>
      </w:r>
      <w:proofErr w:type="gramStart"/>
      <w:r w:rsidRPr="009D0159">
        <w:rPr>
          <w:rFonts w:ascii="Calibri" w:eastAsia="Times New Roman" w:hAnsi="Calibri" w:cs="Arial"/>
          <w:i/>
          <w:iCs/>
          <w:color w:val="000000"/>
        </w:rPr>
        <w:t>Versus</w:t>
      </w:r>
      <w:proofErr w:type="gramEnd"/>
      <w:r w:rsidRPr="009D0159">
        <w:rPr>
          <w:rFonts w:ascii="Calibri" w:eastAsia="Times New Roman" w:hAnsi="Calibri" w:cs="Arial"/>
          <w:i/>
          <w:iCs/>
          <w:color w:val="000000"/>
        </w:rPr>
        <w:t xml:space="preserve"> Botox Comparison (ABC) Trial.</w:t>
      </w:r>
    </w:p>
    <w:p w14:paraId="75C7C74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2015 Oct 29;</w:t>
      </w:r>
    </w:p>
    <w:p w14:paraId="75C7C74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26516810</w:t>
      </w:r>
    </w:p>
    <w:p w14:paraId="75C7C750" w14:textId="77777777" w:rsidR="009D0159" w:rsidRPr="009D0159" w:rsidRDefault="009D0159" w:rsidP="009D0159">
      <w:pPr>
        <w:spacing w:after="0" w:line="240" w:lineRule="auto"/>
        <w:rPr>
          <w:rFonts w:ascii="Calibri" w:eastAsia="Times New Roman" w:hAnsi="Calibri" w:cs="Arial"/>
          <w:color w:val="000000"/>
        </w:rPr>
      </w:pPr>
    </w:p>
    <w:p w14:paraId="75C7C75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Jallah Z, Liang R, Feola A, Barone W, Palcsey S, Abramowitch SD, Yoshimura N, Moalli P.</w:t>
      </w:r>
    </w:p>
    <w:p w14:paraId="75C7C75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impact of prolapse mesh on vaginal smooth muscle structure and function.</w:t>
      </w:r>
    </w:p>
    <w:p w14:paraId="75C7C75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 xml:space="preserve">BJOG. 2015 Aug 20.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10.1111/1471-0528.13514. [Epub ahead of print].</w:t>
      </w:r>
    </w:p>
    <w:p w14:paraId="75C7C75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26301457</w:t>
      </w:r>
    </w:p>
    <w:p w14:paraId="75C7C755" w14:textId="77777777" w:rsidR="009D0159" w:rsidRPr="009D0159" w:rsidRDefault="009D0159" w:rsidP="009D0159">
      <w:pPr>
        <w:spacing w:after="0" w:line="240" w:lineRule="auto"/>
        <w:rPr>
          <w:rFonts w:ascii="Calibri" w:eastAsia="Times New Roman" w:hAnsi="Calibri" w:cs="Arial"/>
          <w:color w:val="000000"/>
        </w:rPr>
      </w:pPr>
    </w:p>
    <w:p w14:paraId="75C7C75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Eric Jelovsek J, Markland AD, Whitehead WE, Barber MD, Newman DK, Rogers RG, Dyer K, Visco A, Sung VW, Sutkin G, Meikle SF, Gantz MG, Pelvic Floor Disorders Network.</w:t>
      </w:r>
    </w:p>
    <w:p w14:paraId="75C7C75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Controlling anal incontinence in women by performing anal exercises with biofeedback or loperamide (CAPABLe) trial: Design and methods.</w:t>
      </w:r>
    </w:p>
    <w:p w14:paraId="75C7C75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Contemp Clin Trials. 2015 Aug 17;</w:t>
      </w:r>
    </w:p>
    <w:p w14:paraId="75C7C75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26291917</w:t>
      </w:r>
    </w:p>
    <w:p w14:paraId="75C7C75A" w14:textId="77777777" w:rsidR="009D0159" w:rsidRPr="009D0159" w:rsidRDefault="009D0159" w:rsidP="009D0159">
      <w:pPr>
        <w:spacing w:after="0" w:line="240" w:lineRule="auto"/>
        <w:rPr>
          <w:rFonts w:ascii="Calibri" w:eastAsia="Times New Roman" w:hAnsi="Calibri" w:cs="Arial"/>
          <w:color w:val="000000"/>
        </w:rPr>
      </w:pPr>
    </w:p>
    <w:p w14:paraId="75C7C75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Brown BN, Mani D, Nolfi AL, Liang R, Abramowitch S, Moalli PA.</w:t>
      </w:r>
    </w:p>
    <w:p w14:paraId="75C7C75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Characterization of the host inflammatory response following implantation of prolapse mesh in rhesus macaque.</w:t>
      </w:r>
    </w:p>
    <w:p w14:paraId="75C7C75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Aug 7;</w:t>
      </w:r>
    </w:p>
    <w:p w14:paraId="75C7C75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26259906</w:t>
      </w:r>
    </w:p>
    <w:p w14:paraId="75C7C75F" w14:textId="77777777" w:rsidR="009D0159" w:rsidRPr="009D0159" w:rsidRDefault="009D0159" w:rsidP="009D0159">
      <w:pPr>
        <w:spacing w:after="0" w:line="240" w:lineRule="auto"/>
        <w:rPr>
          <w:rFonts w:ascii="Calibri" w:eastAsia="Times New Roman" w:hAnsi="Calibri" w:cs="Arial"/>
          <w:color w:val="000000"/>
        </w:rPr>
      </w:pPr>
    </w:p>
    <w:p w14:paraId="75C7C76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Mueller ER, Litman H, Rickey LR, Sirls L, Norton P, Wilson T, Moalli P, Albo M, Zimmern P.</w:t>
      </w:r>
    </w:p>
    <w:p w14:paraId="75C7C76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Comparison of flowrates and voided volumes during non-instrumented uroflowmetry and pressure-flow studies in women with stress incontinence.</w:t>
      </w:r>
    </w:p>
    <w:p w14:paraId="75C7C762" w14:textId="6FB74404"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Neurourol Urodyn. 2015 Aug</w:t>
      </w:r>
      <w:r w:rsidR="005E7DEA" w:rsidRPr="009D0159">
        <w:rPr>
          <w:rFonts w:ascii="Calibri" w:eastAsia="Times New Roman" w:hAnsi="Calibri" w:cs="Arial"/>
          <w:color w:val="000000"/>
        </w:rPr>
        <w:t>; 34</w:t>
      </w:r>
      <w:r w:rsidRPr="009D0159">
        <w:rPr>
          <w:rFonts w:ascii="Calibri" w:eastAsia="Times New Roman" w:hAnsi="Calibri" w:cs="Arial"/>
          <w:color w:val="000000"/>
        </w:rPr>
        <w:t xml:space="preserve">(6):549-53.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10.1002/nau.22625. Epub 2014 May 4.</w:t>
      </w:r>
    </w:p>
    <w:p w14:paraId="75C7C76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24797058</w:t>
      </w:r>
    </w:p>
    <w:p w14:paraId="75C7C764" w14:textId="77777777" w:rsidR="009D0159" w:rsidRPr="009D0159" w:rsidRDefault="009D0159" w:rsidP="009D0159">
      <w:pPr>
        <w:spacing w:after="0" w:line="240" w:lineRule="auto"/>
        <w:rPr>
          <w:rFonts w:ascii="Calibri" w:eastAsia="Times New Roman" w:hAnsi="Calibri" w:cs="Arial"/>
          <w:color w:val="000000"/>
        </w:rPr>
      </w:pPr>
    </w:p>
    <w:p w14:paraId="75C7C76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Zyczynski HM, Albo ME, Goldman HB, Wai CY, Sirls LT, Brubaker L, Norton P, Varner RE, Carmel M, Kim HY; Urinary Incontinence Treatment Network.</w:t>
      </w:r>
    </w:p>
    <w:p w14:paraId="75C7C76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Change in Overactive Bladder Symptoms </w:t>
      </w:r>
      <w:proofErr w:type="gramStart"/>
      <w:r w:rsidRPr="009D0159">
        <w:rPr>
          <w:rFonts w:ascii="Calibri" w:eastAsia="Times New Roman" w:hAnsi="Calibri" w:cs="Arial"/>
          <w:i/>
          <w:iCs/>
          <w:color w:val="000000"/>
        </w:rPr>
        <w:t>After</w:t>
      </w:r>
      <w:proofErr w:type="gramEnd"/>
      <w:r w:rsidRPr="009D0159">
        <w:rPr>
          <w:rFonts w:ascii="Calibri" w:eastAsia="Times New Roman" w:hAnsi="Calibri" w:cs="Arial"/>
          <w:i/>
          <w:iCs/>
          <w:color w:val="000000"/>
        </w:rPr>
        <w:t xml:space="preserve"> Surgery for Stress Urinary Incontinence in Women.</w:t>
      </w:r>
    </w:p>
    <w:p w14:paraId="75C7C767" w14:textId="6EB119F3"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2015 Aug</w:t>
      </w:r>
      <w:r w:rsidR="005E7DEA" w:rsidRPr="009D0159">
        <w:rPr>
          <w:rFonts w:ascii="Calibri" w:eastAsia="Times New Roman" w:hAnsi="Calibri" w:cs="Arial"/>
          <w:color w:val="000000"/>
        </w:rPr>
        <w:t>; 126</w:t>
      </w:r>
      <w:r w:rsidRPr="009D0159">
        <w:rPr>
          <w:rFonts w:ascii="Calibri" w:eastAsia="Times New Roman" w:hAnsi="Calibri" w:cs="Arial"/>
          <w:color w:val="000000"/>
        </w:rPr>
        <w:t>(2):423-30.</w:t>
      </w:r>
    </w:p>
    <w:p w14:paraId="75C7C76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26241434</w:t>
      </w:r>
    </w:p>
    <w:p w14:paraId="75C7C769" w14:textId="77777777" w:rsidR="009D0159" w:rsidRPr="009D0159" w:rsidRDefault="009D0159" w:rsidP="009D0159">
      <w:pPr>
        <w:spacing w:after="0" w:line="240" w:lineRule="auto"/>
        <w:rPr>
          <w:rFonts w:ascii="Calibri" w:eastAsia="Times New Roman" w:hAnsi="Calibri" w:cs="Arial"/>
          <w:color w:val="000000"/>
        </w:rPr>
      </w:pPr>
    </w:p>
    <w:p w14:paraId="75C7C76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Chermansky CJ, Moalli PA.</w:t>
      </w:r>
    </w:p>
    <w:p w14:paraId="75C7C76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Role of pelvic floor in lower urinary tract function.</w:t>
      </w:r>
    </w:p>
    <w:p w14:paraId="75C7C76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Auton Neurosci. 2015 Jun 6;</w:t>
      </w:r>
    </w:p>
    <w:p w14:paraId="75C7C76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26209089</w:t>
      </w:r>
    </w:p>
    <w:p w14:paraId="75C7C76E" w14:textId="77777777" w:rsidR="009D0159" w:rsidRPr="009D0159" w:rsidRDefault="009D0159" w:rsidP="009D0159">
      <w:pPr>
        <w:spacing w:after="0" w:line="240" w:lineRule="auto"/>
        <w:rPr>
          <w:rFonts w:ascii="Calibri" w:eastAsia="Times New Roman" w:hAnsi="Calibri" w:cs="Arial"/>
          <w:color w:val="000000"/>
        </w:rPr>
      </w:pPr>
    </w:p>
    <w:p w14:paraId="75C7C76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Kantartzis KL, Shepherd JP.</w:t>
      </w:r>
    </w:p>
    <w:p w14:paraId="75C7C77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use of mechanical bowel preparation in laparoscopic gynecologic surgery: A decision analysis.</w:t>
      </w:r>
    </w:p>
    <w:p w14:paraId="75C7C77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2015 May 13;</w:t>
      </w:r>
    </w:p>
    <w:p w14:paraId="75C7C77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PMID: 25981848</w:t>
      </w:r>
    </w:p>
    <w:p w14:paraId="75C7C773" w14:textId="77777777" w:rsidR="009D0159" w:rsidRPr="009D0159" w:rsidRDefault="009D0159" w:rsidP="009D0159">
      <w:pPr>
        <w:spacing w:after="0" w:line="240" w:lineRule="auto"/>
        <w:rPr>
          <w:rFonts w:ascii="Calibri" w:eastAsia="Times New Roman" w:hAnsi="Calibri" w:cs="Arial"/>
          <w:color w:val="000000"/>
        </w:rPr>
      </w:pPr>
    </w:p>
    <w:p w14:paraId="75C7C77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Barone WR, Amini R, Maiti S, Moalli PA, Abramowitch SD.</w:t>
      </w:r>
    </w:p>
    <w:p w14:paraId="75C7C77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impact of boundary conditions on surface curvature of polypropylene mesh in response to uniaxial loading.</w:t>
      </w:r>
    </w:p>
    <w:p w14:paraId="75C7C77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Biomech. 2015 Mar 16;</w:t>
      </w:r>
    </w:p>
    <w:p w14:paraId="75C7C77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25843260</w:t>
      </w:r>
    </w:p>
    <w:p w14:paraId="75C7C778" w14:textId="77777777" w:rsidR="009D0159" w:rsidRPr="009D0159" w:rsidRDefault="009D0159" w:rsidP="009D0159">
      <w:pPr>
        <w:spacing w:after="0" w:line="240" w:lineRule="auto"/>
        <w:rPr>
          <w:rFonts w:ascii="Calibri" w:eastAsia="Times New Roman" w:hAnsi="Calibri" w:cs="Arial"/>
          <w:color w:val="000000"/>
        </w:rPr>
      </w:pPr>
    </w:p>
    <w:p w14:paraId="75C7C77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Richter HE, Nager CW, Burgio KL, Whitworth R, Weidner AC, Schaffer J, Zyczynski HM, Norton P, Jelovsek JE, Meikle SF, Spino C, Gantz M, Graziano S, Brubaker L, for the NICHD Pelvic Floor Disorders Network.</w:t>
      </w:r>
    </w:p>
    <w:p w14:paraId="75C7C77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Incidence and Predictors of Anal Incontinence </w:t>
      </w:r>
      <w:proofErr w:type="gramStart"/>
      <w:r w:rsidRPr="009D0159">
        <w:rPr>
          <w:rFonts w:ascii="Calibri" w:eastAsia="Times New Roman" w:hAnsi="Calibri" w:cs="Arial"/>
          <w:i/>
          <w:iCs/>
          <w:color w:val="000000"/>
        </w:rPr>
        <w:t>After</w:t>
      </w:r>
      <w:proofErr w:type="gramEnd"/>
      <w:r w:rsidRPr="009D0159">
        <w:rPr>
          <w:rFonts w:ascii="Calibri" w:eastAsia="Times New Roman" w:hAnsi="Calibri" w:cs="Arial"/>
          <w:i/>
          <w:iCs/>
          <w:color w:val="000000"/>
        </w:rPr>
        <w:t xml:space="preserve"> Obstetric Anal Sphincter Injury in Primiparous Women.</w:t>
      </w:r>
    </w:p>
    <w:p w14:paraId="75C7C77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2015 Jan 21;</w:t>
      </w:r>
    </w:p>
    <w:p w14:paraId="75C7C77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25679358</w:t>
      </w:r>
    </w:p>
    <w:p w14:paraId="75C7C77D" w14:textId="77777777" w:rsidR="009D0159" w:rsidRPr="009D0159" w:rsidRDefault="009D0159" w:rsidP="009D0159">
      <w:pPr>
        <w:spacing w:after="0" w:line="240" w:lineRule="auto"/>
        <w:rPr>
          <w:rFonts w:ascii="Calibri" w:eastAsia="Times New Roman" w:hAnsi="Calibri" w:cs="Arial"/>
          <w:color w:val="000000"/>
        </w:rPr>
      </w:pPr>
    </w:p>
    <w:p w14:paraId="75C7C77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Richter HE, Whitehead N, Arya L, Ridgeway B, Allen-Brady K, Norton P, Sung V, Shepherd JP, Komesu Y, Gaddis N, Fraser M, Tan-Kim J, Meikle S, Page GP, Pelvic Floor Disorders Network.</w:t>
      </w:r>
    </w:p>
    <w:p w14:paraId="75C7C77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Genetic Contributions to Urgency Urinary Incontinence in Women.</w:t>
      </w:r>
    </w:p>
    <w:p w14:paraId="75C7C78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Urol. 2014 Dec 15;</w:t>
      </w:r>
    </w:p>
    <w:p w14:paraId="75C7C78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25524241</w:t>
      </w:r>
    </w:p>
    <w:p w14:paraId="75C7C782" w14:textId="77777777" w:rsidR="009D0159" w:rsidRPr="009D0159" w:rsidRDefault="009D0159" w:rsidP="009D0159">
      <w:pPr>
        <w:spacing w:after="0" w:line="240" w:lineRule="auto"/>
        <w:rPr>
          <w:rFonts w:ascii="Calibri" w:eastAsia="Times New Roman" w:hAnsi="Calibri" w:cs="Arial"/>
          <w:color w:val="000000"/>
        </w:rPr>
      </w:pPr>
    </w:p>
    <w:p w14:paraId="75C7C78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Sutkin G, Littleton EB, Kanter SL.</w:t>
      </w:r>
    </w:p>
    <w:p w14:paraId="75C7C78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How Surgical Mentors Teach: A Classification of In Vivo Teaching Behaviors Part 2: Physical Teaching Guidance.</w:t>
      </w:r>
    </w:p>
    <w:p w14:paraId="75C7C78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Surg Educ. 2014 Nov 29;</w:t>
      </w:r>
    </w:p>
    <w:p w14:paraId="75C7C78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25468768</w:t>
      </w:r>
    </w:p>
    <w:p w14:paraId="75C7C787" w14:textId="77777777" w:rsidR="009D0159" w:rsidRPr="009D0159" w:rsidRDefault="009D0159" w:rsidP="009D0159">
      <w:pPr>
        <w:spacing w:after="0" w:line="240" w:lineRule="auto"/>
        <w:rPr>
          <w:rFonts w:ascii="Calibri" w:eastAsia="Times New Roman" w:hAnsi="Calibri" w:cs="Arial"/>
          <w:color w:val="000000"/>
        </w:rPr>
      </w:pPr>
    </w:p>
    <w:p w14:paraId="75C7C78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Sutkin G, Littleton EB, Kanter SL.</w:t>
      </w:r>
    </w:p>
    <w:p w14:paraId="75C7C78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How Surgical Mentors Teach: A Classification of In Vivo Teaching Behaviors Part 1: Verbal Teaching Guidance.</w:t>
      </w:r>
    </w:p>
    <w:p w14:paraId="75C7C78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Surg Educ. 2014 Nov 22;</w:t>
      </w:r>
    </w:p>
    <w:p w14:paraId="75C7C78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25456208</w:t>
      </w:r>
    </w:p>
    <w:p w14:paraId="75C7C78C" w14:textId="77777777" w:rsidR="009D0159" w:rsidRPr="009D0159" w:rsidRDefault="009D0159" w:rsidP="009D0159">
      <w:pPr>
        <w:spacing w:after="0" w:line="240" w:lineRule="auto"/>
        <w:rPr>
          <w:rFonts w:ascii="Calibri" w:eastAsia="Times New Roman" w:hAnsi="Calibri" w:cs="Arial"/>
          <w:color w:val="000000"/>
        </w:rPr>
      </w:pPr>
    </w:p>
    <w:p w14:paraId="75C7C78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Norton PA, Nager CW, Brubaker L, Lemack GE, Sirls LT, Holley R, Chai TC, Kraus SR, Zyczynski H, Smith B, Stoddard A, for the Urinary Incontinence Treatment Network.</w:t>
      </w:r>
    </w:p>
    <w:p w14:paraId="75C7C78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cost of preoperative urodynamics: A secondary analysis of the ValUE trial.</w:t>
      </w:r>
    </w:p>
    <w:p w14:paraId="75C7C78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Neurourol Urodyn. 2014 Oct 18;</w:t>
      </w:r>
    </w:p>
    <w:p w14:paraId="75C7C79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25327775</w:t>
      </w:r>
    </w:p>
    <w:p w14:paraId="75C7C791" w14:textId="77777777" w:rsidR="009D0159" w:rsidRPr="009D0159" w:rsidRDefault="009D0159" w:rsidP="009D0159">
      <w:pPr>
        <w:spacing w:after="0" w:line="240" w:lineRule="auto"/>
        <w:rPr>
          <w:rFonts w:ascii="Calibri" w:eastAsia="Times New Roman" w:hAnsi="Calibri" w:cs="Arial"/>
          <w:color w:val="000000"/>
        </w:rPr>
      </w:pPr>
    </w:p>
    <w:p w14:paraId="75C7C79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Grimes CL, Lukacz ES, Gantz MG, Warren LK, Brubaker L, Zyczynski HM, Richter HE, Jelovsek JE, Cundiff G, Fine P, Visco AG, Zhang M, Meikle S, For the NICHD Pelvic Floor Disorders Network.</w:t>
      </w:r>
    </w:p>
    <w:p w14:paraId="75C7C79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 xml:space="preserve">What Happens to the Posterior Compartment and Bowel Symptoms After Sacrocolpopexy? Evaluation of 5-Year Outcomes </w:t>
      </w:r>
      <w:proofErr w:type="gramStart"/>
      <w:r w:rsidRPr="009D0159">
        <w:rPr>
          <w:rFonts w:ascii="Calibri" w:eastAsia="Times New Roman" w:hAnsi="Calibri" w:cs="Arial"/>
          <w:i/>
          <w:iCs/>
          <w:color w:val="000000"/>
        </w:rPr>
        <w:t>From</w:t>
      </w:r>
      <w:proofErr w:type="gramEnd"/>
      <w:r w:rsidRPr="009D0159">
        <w:rPr>
          <w:rFonts w:ascii="Calibri" w:eastAsia="Times New Roman" w:hAnsi="Calibri" w:cs="Arial"/>
          <w:i/>
          <w:iCs/>
          <w:color w:val="000000"/>
        </w:rPr>
        <w:t xml:space="preserve"> E-CARE.</w:t>
      </w:r>
    </w:p>
    <w:p w14:paraId="75C7C794" w14:textId="44252BD6"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2014 September/October</w:t>
      </w:r>
      <w:r w:rsidR="005E7DEA" w:rsidRPr="009D0159">
        <w:rPr>
          <w:rFonts w:ascii="Calibri" w:eastAsia="Times New Roman" w:hAnsi="Calibri" w:cs="Arial"/>
          <w:color w:val="000000"/>
        </w:rPr>
        <w:t>; 20</w:t>
      </w:r>
      <w:r w:rsidRPr="009D0159">
        <w:rPr>
          <w:rFonts w:ascii="Calibri" w:eastAsia="Times New Roman" w:hAnsi="Calibri" w:cs="Arial"/>
          <w:color w:val="000000"/>
        </w:rPr>
        <w:t>(5):261-266.</w:t>
      </w:r>
    </w:p>
    <w:p w14:paraId="75C7C79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25181375</w:t>
      </w:r>
    </w:p>
    <w:p w14:paraId="75C7C796" w14:textId="77777777" w:rsidR="009D0159" w:rsidRPr="009D0159" w:rsidRDefault="009D0159" w:rsidP="009D0159">
      <w:pPr>
        <w:spacing w:after="0" w:line="240" w:lineRule="auto"/>
        <w:rPr>
          <w:rFonts w:ascii="Calibri" w:eastAsia="Times New Roman" w:hAnsi="Calibri" w:cs="Arial"/>
          <w:color w:val="000000"/>
        </w:rPr>
      </w:pPr>
    </w:p>
    <w:p w14:paraId="75C7C79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Kantartzis KL, Turner LC, Shepherd JP, Wang L, Winger DG, Lowder JL.</w:t>
      </w:r>
    </w:p>
    <w:p w14:paraId="75C7C79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Apical support at the time of hysterectomy for uterovaginal prolapse.</w:t>
      </w:r>
    </w:p>
    <w:p w14:paraId="75C7C79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Urogynecol J. 2014 Sep 3;</w:t>
      </w:r>
    </w:p>
    <w:p w14:paraId="75C7C79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25182150</w:t>
      </w:r>
    </w:p>
    <w:p w14:paraId="75C7C79B" w14:textId="77777777" w:rsidR="009D0159" w:rsidRPr="009D0159" w:rsidRDefault="009D0159" w:rsidP="009D0159">
      <w:pPr>
        <w:spacing w:after="0" w:line="240" w:lineRule="auto"/>
        <w:rPr>
          <w:rFonts w:ascii="Calibri" w:eastAsia="Times New Roman" w:hAnsi="Calibri" w:cs="Arial"/>
          <w:color w:val="000000"/>
        </w:rPr>
      </w:pPr>
    </w:p>
    <w:p w14:paraId="75C7C79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Turner LC, Kantartzis K, Shepherd JP.</w:t>
      </w:r>
    </w:p>
    <w:p w14:paraId="75C7C79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Predictors of Postoperative Acute Urinary Retention in Women Undergoing Minimally Invasive Sacral Colpopexy.</w:t>
      </w:r>
    </w:p>
    <w:p w14:paraId="75C7C79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Female Pelvic Med Reconstr Surg. 2014 Sep 2;</w:t>
      </w:r>
    </w:p>
    <w:p w14:paraId="75C7C79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25185611</w:t>
      </w:r>
    </w:p>
    <w:p w14:paraId="75C7C7A0" w14:textId="77777777" w:rsidR="009D0159" w:rsidRPr="009D0159" w:rsidRDefault="009D0159" w:rsidP="009D0159">
      <w:pPr>
        <w:spacing w:after="0" w:line="240" w:lineRule="auto"/>
        <w:rPr>
          <w:rFonts w:ascii="Calibri" w:eastAsia="Times New Roman" w:hAnsi="Calibri" w:cs="Arial"/>
          <w:color w:val="000000"/>
        </w:rPr>
      </w:pPr>
    </w:p>
    <w:p w14:paraId="75C7C7A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Kenton K, Stoddard AM, Zyczynski H, Albo M, Rickey L, Norton P, Wai C, Kraus SR, Sirls LT, Kusek JW, Litman HJ, Chang RP, Richter HE, Urinary Incontinence Treatment Network.</w:t>
      </w:r>
    </w:p>
    <w:p w14:paraId="75C7C7A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5-Year Longitudinal Follow-up after Retropubic and Transobturator Midurethral Slings.</w:t>
      </w:r>
    </w:p>
    <w:p w14:paraId="75C7C7A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Urol. 2014 Aug 22;</w:t>
      </w:r>
    </w:p>
    <w:p w14:paraId="75C7C7A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25158274</w:t>
      </w:r>
    </w:p>
    <w:p w14:paraId="75C7C7A5" w14:textId="77777777" w:rsidR="009D0159" w:rsidRPr="009D0159" w:rsidRDefault="009D0159" w:rsidP="009D0159">
      <w:pPr>
        <w:spacing w:after="0" w:line="240" w:lineRule="auto"/>
        <w:rPr>
          <w:rFonts w:ascii="Calibri" w:eastAsia="Times New Roman" w:hAnsi="Calibri" w:cs="Arial"/>
          <w:color w:val="000000"/>
        </w:rPr>
      </w:pPr>
    </w:p>
    <w:p w14:paraId="75C7C7A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Liang R, Zong W, Palcsey S, Abramowitch S, Moalli PA.</w:t>
      </w:r>
    </w:p>
    <w:p w14:paraId="75C7C7A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Impact of prolapse meshes on the metabolism of vaginal extracellular matrix in rhesus macaque.</w:t>
      </w:r>
    </w:p>
    <w:p w14:paraId="75C7C7A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Aug 12;</w:t>
      </w:r>
    </w:p>
    <w:p w14:paraId="75C7C7A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25128444</w:t>
      </w:r>
    </w:p>
    <w:p w14:paraId="75C7C7AA" w14:textId="77777777" w:rsidR="009D0159" w:rsidRPr="009D0159" w:rsidRDefault="009D0159" w:rsidP="009D0159">
      <w:pPr>
        <w:spacing w:after="0" w:line="240" w:lineRule="auto"/>
        <w:rPr>
          <w:rFonts w:ascii="Calibri" w:eastAsia="Times New Roman" w:hAnsi="Calibri" w:cs="Arial"/>
          <w:color w:val="000000"/>
        </w:rPr>
      </w:pPr>
    </w:p>
    <w:p w14:paraId="75C7C7A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Feola A, Pal S, Moalli P, Maiti S, Abramowitch S.</w:t>
      </w:r>
    </w:p>
    <w:p w14:paraId="75C7C7A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Varying degrees of nonlinear mechanical behavior arising from geometric differences of urogynecological meshes.</w:t>
      </w:r>
    </w:p>
    <w:p w14:paraId="75C7C7AD" w14:textId="30B8DA7F"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Biomech. 2014 Aug 22</w:t>
      </w:r>
      <w:r w:rsidR="005E7DEA" w:rsidRPr="009D0159">
        <w:rPr>
          <w:rFonts w:ascii="Calibri" w:eastAsia="Times New Roman" w:hAnsi="Calibri" w:cs="Arial"/>
          <w:color w:val="000000"/>
        </w:rPr>
        <w:t>; 47</w:t>
      </w:r>
      <w:r w:rsidRPr="009D0159">
        <w:rPr>
          <w:rFonts w:ascii="Calibri" w:eastAsia="Times New Roman" w:hAnsi="Calibri" w:cs="Arial"/>
          <w:color w:val="000000"/>
        </w:rPr>
        <w:t xml:space="preserve">(11):2584-9. </w:t>
      </w:r>
      <w:proofErr w:type="gramStart"/>
      <w:r w:rsidRPr="009D0159">
        <w:rPr>
          <w:rFonts w:ascii="Calibri" w:eastAsia="Times New Roman" w:hAnsi="Calibri" w:cs="Arial"/>
          <w:color w:val="000000"/>
        </w:rPr>
        <w:t>doi</w:t>
      </w:r>
      <w:proofErr w:type="gramEnd"/>
      <w:r w:rsidRPr="009D0159">
        <w:rPr>
          <w:rFonts w:ascii="Calibri" w:eastAsia="Times New Roman" w:hAnsi="Calibri" w:cs="Arial"/>
          <w:color w:val="000000"/>
        </w:rPr>
        <w:t>: 10.1016/j.jbiomech.2014.05.027. Epub 2014 Jun 17.</w:t>
      </w:r>
    </w:p>
    <w:p w14:paraId="75C7C7A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25011619</w:t>
      </w:r>
    </w:p>
    <w:p w14:paraId="75C7C7AF" w14:textId="77777777" w:rsidR="009D0159" w:rsidRPr="009D0159" w:rsidRDefault="009D0159" w:rsidP="009D0159">
      <w:pPr>
        <w:spacing w:after="0" w:line="240" w:lineRule="auto"/>
        <w:rPr>
          <w:rFonts w:ascii="Calibri" w:eastAsia="Times New Roman" w:hAnsi="Calibri" w:cs="Arial"/>
          <w:color w:val="000000"/>
        </w:rPr>
      </w:pPr>
    </w:p>
    <w:p w14:paraId="75C7C7B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Norton P, Brubaker L, Nager CW, Lemack GE, Zyczynski HM, Sirls L, Rickey L, Stoddard A, Varner RE, Urinary Incontinence Treatment Network.</w:t>
      </w:r>
    </w:p>
    <w:p w14:paraId="75C7C7B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Pelvic organ prolapse in a cohort of women treated for stress urinary incontinence.</w:t>
      </w:r>
    </w:p>
    <w:p w14:paraId="75C7C7B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Am J Obstet Gynecol. 2014 Jul 31;</w:t>
      </w:r>
    </w:p>
    <w:p w14:paraId="75C7C7B3"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25088865</w:t>
      </w:r>
    </w:p>
    <w:p w14:paraId="75C7C7B4" w14:textId="77777777" w:rsidR="009D0159" w:rsidRPr="009D0159" w:rsidRDefault="009D0159" w:rsidP="009D0159">
      <w:pPr>
        <w:spacing w:after="0" w:line="240" w:lineRule="auto"/>
        <w:rPr>
          <w:rFonts w:ascii="Calibri" w:eastAsia="Times New Roman" w:hAnsi="Calibri" w:cs="Arial"/>
          <w:color w:val="000000"/>
        </w:rPr>
      </w:pPr>
    </w:p>
    <w:p w14:paraId="75C7C7B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Bradley MS, Kantartzis KL, Lowder JL, Winger D, Wang L, Shepherd JP.</w:t>
      </w:r>
    </w:p>
    <w:p w14:paraId="75C7C7B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Adoption of robotic sacrocolpopexy at an academic institution.</w:t>
      </w:r>
    </w:p>
    <w:p w14:paraId="75C7C7B7" w14:textId="2BE6953B"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JSLS. 2014 Jul</w:t>
      </w:r>
      <w:r w:rsidR="005E7DEA" w:rsidRPr="009D0159">
        <w:rPr>
          <w:rFonts w:ascii="Calibri" w:eastAsia="Times New Roman" w:hAnsi="Calibri" w:cs="Arial"/>
          <w:color w:val="000000"/>
        </w:rPr>
        <w:t>; 18</w:t>
      </w:r>
      <w:r w:rsidRPr="009D0159">
        <w:rPr>
          <w:rFonts w:ascii="Calibri" w:eastAsia="Times New Roman" w:hAnsi="Calibri" w:cs="Arial"/>
          <w:color w:val="000000"/>
        </w:rPr>
        <w:t>(3).</w:t>
      </w:r>
    </w:p>
    <w:p w14:paraId="75C7C7B8"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25392622</w:t>
      </w:r>
    </w:p>
    <w:p w14:paraId="75C7C7B9" w14:textId="77777777" w:rsidR="009D0159" w:rsidRPr="009D0159" w:rsidRDefault="009D0159" w:rsidP="009D0159">
      <w:pPr>
        <w:spacing w:after="0" w:line="240" w:lineRule="auto"/>
        <w:rPr>
          <w:rFonts w:ascii="Calibri" w:eastAsia="Times New Roman" w:hAnsi="Calibri" w:cs="Arial"/>
          <w:color w:val="000000"/>
        </w:rPr>
      </w:pPr>
    </w:p>
    <w:p w14:paraId="75C7C7B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Oliphant SS, Bochenska K, Tolge ME, Catov JM, Zyczynski HM.</w:t>
      </w:r>
    </w:p>
    <w:p w14:paraId="75C7C7B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Maternal lower urinary tract injury at the time of Cesarean delivery.</w:t>
      </w:r>
    </w:p>
    <w:p w14:paraId="75C7C7B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Urogynecol J. 2014 Jun 26;</w:t>
      </w:r>
    </w:p>
    <w:p w14:paraId="75C7C7BD"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24964762</w:t>
      </w:r>
    </w:p>
    <w:p w14:paraId="75C7C7BE" w14:textId="77777777" w:rsidR="009D0159" w:rsidRPr="009D0159" w:rsidRDefault="009D0159" w:rsidP="009D0159">
      <w:pPr>
        <w:spacing w:after="0" w:line="240" w:lineRule="auto"/>
        <w:rPr>
          <w:rFonts w:ascii="Calibri" w:eastAsia="Times New Roman" w:hAnsi="Calibri" w:cs="Arial"/>
          <w:color w:val="000000"/>
        </w:rPr>
      </w:pPr>
    </w:p>
    <w:p w14:paraId="75C7C7B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Mayr CA, Shepherd JP.</w:t>
      </w:r>
    </w:p>
    <w:p w14:paraId="75C7C7C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Cost-effectiveness of novel therapies for overactive bladder.</w:t>
      </w:r>
    </w:p>
    <w:p w14:paraId="75C7C7C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Expert Rev Pharmacoecon Outcomes Res. 2014 May 9;</w:t>
      </w:r>
    </w:p>
    <w:p w14:paraId="75C7C7C2"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lastRenderedPageBreak/>
        <w:t>PMID: 24809616</w:t>
      </w:r>
    </w:p>
    <w:p w14:paraId="75C7C7C3" w14:textId="77777777" w:rsidR="009D0159" w:rsidRPr="009D0159" w:rsidRDefault="009D0159" w:rsidP="009D0159">
      <w:pPr>
        <w:spacing w:after="0" w:line="240" w:lineRule="auto"/>
        <w:rPr>
          <w:rFonts w:ascii="Calibri" w:eastAsia="Times New Roman" w:hAnsi="Calibri" w:cs="Arial"/>
          <w:color w:val="000000"/>
        </w:rPr>
      </w:pPr>
    </w:p>
    <w:p w14:paraId="75C7C7C4"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Turner LC, Kantartzis K, Lowder JL, Shepherd JP.</w:t>
      </w:r>
    </w:p>
    <w:p w14:paraId="75C7C7C5"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The effect of age on complications in women undergoing minimally invasive sacral colpopexy.</w:t>
      </w:r>
    </w:p>
    <w:p w14:paraId="75C7C7C6"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Int Urogynecol J. 2014 May 6.</w:t>
      </w:r>
    </w:p>
    <w:p w14:paraId="75C7C7C7"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24797942</w:t>
      </w:r>
    </w:p>
    <w:p w14:paraId="75C7C7C8" w14:textId="77777777" w:rsidR="009D0159" w:rsidRPr="009D0159" w:rsidRDefault="009D0159" w:rsidP="009D0159">
      <w:pPr>
        <w:spacing w:after="0" w:line="240" w:lineRule="auto"/>
        <w:rPr>
          <w:rFonts w:ascii="Calibri" w:eastAsia="Times New Roman" w:hAnsi="Calibri" w:cs="Arial"/>
          <w:color w:val="000000"/>
        </w:rPr>
      </w:pPr>
    </w:p>
    <w:p w14:paraId="75C7C7C9"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Zimmern P, Litman HJ, Nager CW, Lemack GE, Richter HE, Sirls L, Kraus SR, Sutkin G, Mueller ER.</w:t>
      </w:r>
    </w:p>
    <w:p w14:paraId="75C7C7CA"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Effect of aging on storage and voiding function in women with stress-predominant urinary incontinence.</w:t>
      </w:r>
    </w:p>
    <w:p w14:paraId="75C7C7CB"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 Urol. 2014 Feb 8;</w:t>
      </w:r>
    </w:p>
    <w:p w14:paraId="75C7C7CC"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24518790</w:t>
      </w:r>
    </w:p>
    <w:p w14:paraId="75C7C7CD" w14:textId="77777777" w:rsidR="009D0159" w:rsidRPr="009D0159" w:rsidRDefault="009D0159" w:rsidP="009D0159">
      <w:pPr>
        <w:spacing w:after="0" w:line="240" w:lineRule="auto"/>
        <w:rPr>
          <w:rFonts w:ascii="Calibri" w:eastAsia="Times New Roman" w:hAnsi="Calibri" w:cs="Arial"/>
          <w:color w:val="000000"/>
        </w:rPr>
      </w:pPr>
    </w:p>
    <w:p w14:paraId="75C7C7CE"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Jelovsek JE, Chagin K, Brubaker L, Rogers RG, Richter HE, Arya L, Barber MD, Shepherd JP, Nolen TL, Norton P, Sung V, Menefee S, Siddiqui N, Meikle SF, Kattan MW, on behalf of the Pelvic Floor Disorders Network.</w:t>
      </w:r>
    </w:p>
    <w:p w14:paraId="75C7C7CF"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i/>
          <w:iCs/>
          <w:color w:val="000000"/>
        </w:rPr>
        <w:t>A Model for Predicting the Risk of De Novo Stress Urinary Incontinence in Women Undergoing Pelvic Organ Prolapse Surgery.</w:t>
      </w:r>
    </w:p>
    <w:p w14:paraId="75C7C7D0"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Obstet Gynecol. 2014 Jan 7;</w:t>
      </w:r>
    </w:p>
    <w:p w14:paraId="75C7C7D1" w14:textId="77777777" w:rsidR="009D0159" w:rsidRPr="009D0159" w:rsidRDefault="009D0159" w:rsidP="009D0159">
      <w:pPr>
        <w:spacing w:after="0" w:line="240" w:lineRule="auto"/>
        <w:rPr>
          <w:rFonts w:ascii="Calibri" w:eastAsia="Times New Roman" w:hAnsi="Calibri" w:cs="Arial"/>
          <w:color w:val="000000"/>
        </w:rPr>
      </w:pPr>
      <w:r w:rsidRPr="009D0159">
        <w:rPr>
          <w:rFonts w:ascii="Calibri" w:eastAsia="Times New Roman" w:hAnsi="Calibri" w:cs="Arial"/>
          <w:color w:val="000000"/>
        </w:rPr>
        <w:t>PMID: 24402598</w:t>
      </w:r>
    </w:p>
    <w:p w14:paraId="75C7C7D2" w14:textId="77777777" w:rsidR="007D1557" w:rsidRDefault="007D1557" w:rsidP="009D0159">
      <w:pPr>
        <w:pStyle w:val="Heading1"/>
        <w:rPr>
          <w:rFonts w:asciiTheme="minorHAnsi" w:hAnsiTheme="minorHAnsi" w:cstheme="minorHAnsi"/>
          <w:b/>
        </w:rPr>
      </w:pPr>
    </w:p>
    <w:p w14:paraId="75C7C7D3" w14:textId="77777777" w:rsidR="007D1557" w:rsidRDefault="007D1557" w:rsidP="00C60D04">
      <w:pPr>
        <w:pStyle w:val="Heading1"/>
        <w:jc w:val="center"/>
        <w:rPr>
          <w:rFonts w:asciiTheme="minorHAnsi" w:hAnsiTheme="minorHAnsi" w:cstheme="minorHAnsi"/>
          <w:b/>
        </w:rPr>
      </w:pPr>
    </w:p>
    <w:p w14:paraId="75C7C7D4" w14:textId="77777777" w:rsidR="007D1557" w:rsidRDefault="007D1557" w:rsidP="00C60D04">
      <w:pPr>
        <w:pStyle w:val="Heading1"/>
        <w:jc w:val="center"/>
        <w:rPr>
          <w:rFonts w:asciiTheme="minorHAnsi" w:hAnsiTheme="minorHAnsi" w:cstheme="minorHAnsi"/>
          <w:b/>
        </w:rPr>
      </w:pPr>
    </w:p>
    <w:p w14:paraId="75C7C7D5" w14:textId="77777777" w:rsidR="007D1557" w:rsidRDefault="007D1557" w:rsidP="00C60D04">
      <w:pPr>
        <w:pStyle w:val="Heading1"/>
        <w:jc w:val="center"/>
        <w:rPr>
          <w:rFonts w:asciiTheme="minorHAnsi" w:hAnsiTheme="minorHAnsi" w:cstheme="minorHAnsi"/>
          <w:b/>
        </w:rPr>
      </w:pPr>
    </w:p>
    <w:p w14:paraId="75C7C7D6" w14:textId="77777777" w:rsidR="007D1557" w:rsidRDefault="007D1557" w:rsidP="00C60D04">
      <w:pPr>
        <w:pStyle w:val="Heading1"/>
        <w:jc w:val="center"/>
        <w:rPr>
          <w:rFonts w:asciiTheme="minorHAnsi" w:hAnsiTheme="minorHAnsi" w:cstheme="minorHAnsi"/>
          <w:b/>
        </w:rPr>
      </w:pPr>
    </w:p>
    <w:p w14:paraId="75C7C7D7" w14:textId="77777777" w:rsidR="007D1557" w:rsidRDefault="007D1557" w:rsidP="00C60D04">
      <w:pPr>
        <w:pStyle w:val="Heading1"/>
        <w:jc w:val="center"/>
        <w:rPr>
          <w:rFonts w:asciiTheme="minorHAnsi" w:hAnsiTheme="minorHAnsi" w:cstheme="minorHAnsi"/>
          <w:b/>
        </w:rPr>
      </w:pPr>
    </w:p>
    <w:p w14:paraId="75C7C7D8" w14:textId="77777777" w:rsidR="007D1557" w:rsidRDefault="007D1557" w:rsidP="00C60D04">
      <w:pPr>
        <w:pStyle w:val="Heading1"/>
        <w:jc w:val="center"/>
        <w:rPr>
          <w:rFonts w:asciiTheme="minorHAnsi" w:hAnsiTheme="minorHAnsi" w:cstheme="minorHAnsi"/>
          <w:b/>
        </w:rPr>
      </w:pPr>
    </w:p>
    <w:p w14:paraId="75C7C7D9" w14:textId="77777777" w:rsidR="007D1557" w:rsidRDefault="007D1557" w:rsidP="00C60D04">
      <w:pPr>
        <w:pStyle w:val="Heading1"/>
        <w:jc w:val="center"/>
        <w:rPr>
          <w:rFonts w:asciiTheme="minorHAnsi" w:hAnsiTheme="minorHAnsi" w:cstheme="minorHAnsi"/>
          <w:b/>
        </w:rPr>
      </w:pPr>
    </w:p>
    <w:p w14:paraId="75C7C7DA" w14:textId="77777777" w:rsidR="007D1557" w:rsidRDefault="007D1557" w:rsidP="00C60D04">
      <w:pPr>
        <w:pStyle w:val="Heading1"/>
        <w:jc w:val="center"/>
        <w:rPr>
          <w:rFonts w:asciiTheme="minorHAnsi" w:hAnsiTheme="minorHAnsi" w:cstheme="minorHAnsi"/>
          <w:b/>
        </w:rPr>
      </w:pPr>
    </w:p>
    <w:p w14:paraId="75C7C7DB" w14:textId="77777777" w:rsidR="007D1557" w:rsidRDefault="007D1557" w:rsidP="00C60D04">
      <w:pPr>
        <w:pStyle w:val="Heading1"/>
        <w:jc w:val="center"/>
        <w:rPr>
          <w:rFonts w:asciiTheme="minorHAnsi" w:hAnsiTheme="minorHAnsi" w:cstheme="minorHAnsi"/>
          <w:b/>
        </w:rPr>
      </w:pPr>
    </w:p>
    <w:p w14:paraId="75C7C7DC" w14:textId="77777777" w:rsidR="007D1557" w:rsidRDefault="007D1557" w:rsidP="00C60D04">
      <w:pPr>
        <w:pStyle w:val="Heading1"/>
        <w:jc w:val="center"/>
        <w:rPr>
          <w:rFonts w:asciiTheme="minorHAnsi" w:hAnsiTheme="minorHAnsi" w:cstheme="minorHAnsi"/>
          <w:b/>
        </w:rPr>
      </w:pPr>
    </w:p>
    <w:p w14:paraId="75C7C7DD" w14:textId="77777777" w:rsidR="007D1557" w:rsidRDefault="007D1557" w:rsidP="00C60D04">
      <w:pPr>
        <w:pStyle w:val="Heading1"/>
        <w:jc w:val="center"/>
        <w:rPr>
          <w:rFonts w:asciiTheme="minorHAnsi" w:hAnsiTheme="minorHAnsi" w:cstheme="minorHAnsi"/>
          <w:b/>
        </w:rPr>
      </w:pPr>
    </w:p>
    <w:p w14:paraId="75C7C7F2" w14:textId="77777777" w:rsidR="001D668D" w:rsidRDefault="001D668D" w:rsidP="00C60D04">
      <w:pPr>
        <w:pStyle w:val="Heading1"/>
        <w:jc w:val="center"/>
        <w:rPr>
          <w:rFonts w:asciiTheme="minorHAnsi" w:hAnsiTheme="minorHAnsi" w:cstheme="minorHAnsi"/>
          <w:b/>
        </w:rPr>
      </w:pPr>
    </w:p>
    <w:p w14:paraId="75C7C7F3" w14:textId="77777777" w:rsidR="005C0301" w:rsidRDefault="005C0301" w:rsidP="00C60D04">
      <w:pPr>
        <w:pStyle w:val="Heading1"/>
        <w:jc w:val="center"/>
        <w:rPr>
          <w:rFonts w:asciiTheme="minorHAnsi" w:hAnsiTheme="minorHAnsi" w:cstheme="minorHAnsi"/>
          <w:b/>
        </w:rPr>
      </w:pPr>
    </w:p>
    <w:p w14:paraId="75C7C7F4" w14:textId="77777777" w:rsidR="005C0301" w:rsidRDefault="005C0301" w:rsidP="00C60D04">
      <w:pPr>
        <w:pStyle w:val="Heading1"/>
        <w:jc w:val="center"/>
        <w:rPr>
          <w:rFonts w:asciiTheme="minorHAnsi" w:hAnsiTheme="minorHAnsi" w:cstheme="minorHAnsi"/>
          <w:b/>
        </w:rPr>
      </w:pPr>
    </w:p>
    <w:p w14:paraId="75C7C7F5" w14:textId="77777777" w:rsidR="005C0301" w:rsidRDefault="005C0301" w:rsidP="00C60D04">
      <w:pPr>
        <w:pStyle w:val="Heading1"/>
        <w:jc w:val="center"/>
        <w:rPr>
          <w:rFonts w:asciiTheme="minorHAnsi" w:hAnsiTheme="minorHAnsi" w:cstheme="minorHAnsi"/>
          <w:b/>
        </w:rPr>
      </w:pPr>
    </w:p>
    <w:p w14:paraId="75C7C7F6" w14:textId="77777777" w:rsidR="005C0301" w:rsidRDefault="005C0301" w:rsidP="00C60D04">
      <w:pPr>
        <w:pStyle w:val="Heading1"/>
        <w:jc w:val="center"/>
        <w:rPr>
          <w:rFonts w:asciiTheme="minorHAnsi" w:hAnsiTheme="minorHAnsi" w:cstheme="minorHAnsi"/>
          <w:b/>
        </w:rPr>
      </w:pPr>
    </w:p>
    <w:p w14:paraId="75C7C7F7" w14:textId="77777777" w:rsidR="005C0301" w:rsidRDefault="005C0301" w:rsidP="00C60D04">
      <w:pPr>
        <w:pStyle w:val="Heading1"/>
        <w:jc w:val="center"/>
        <w:rPr>
          <w:rFonts w:asciiTheme="minorHAnsi" w:hAnsiTheme="minorHAnsi" w:cstheme="minorHAnsi"/>
          <w:b/>
        </w:rPr>
      </w:pPr>
    </w:p>
    <w:p w14:paraId="75C7C7F8" w14:textId="77777777" w:rsidR="005C0301" w:rsidRDefault="005C0301" w:rsidP="00C60D04">
      <w:pPr>
        <w:pStyle w:val="Heading1"/>
        <w:jc w:val="center"/>
        <w:rPr>
          <w:rFonts w:asciiTheme="minorHAnsi" w:hAnsiTheme="minorHAnsi" w:cstheme="minorHAnsi"/>
          <w:b/>
        </w:rPr>
      </w:pPr>
    </w:p>
    <w:p w14:paraId="75C7C7F9" w14:textId="77777777" w:rsidR="005C0301" w:rsidRDefault="005C0301" w:rsidP="00C60D04">
      <w:pPr>
        <w:pStyle w:val="Heading1"/>
        <w:jc w:val="center"/>
        <w:rPr>
          <w:rFonts w:asciiTheme="minorHAnsi" w:hAnsiTheme="minorHAnsi" w:cstheme="minorHAnsi"/>
          <w:b/>
        </w:rPr>
      </w:pPr>
    </w:p>
    <w:p w14:paraId="75C7C7FA" w14:textId="77777777" w:rsidR="005C0301" w:rsidRDefault="005C0301" w:rsidP="00C60D04">
      <w:pPr>
        <w:pStyle w:val="Heading1"/>
        <w:jc w:val="center"/>
        <w:rPr>
          <w:rFonts w:asciiTheme="minorHAnsi" w:hAnsiTheme="minorHAnsi" w:cstheme="minorHAnsi"/>
          <w:b/>
        </w:rPr>
      </w:pPr>
    </w:p>
    <w:p w14:paraId="75C7C7FB" w14:textId="77777777" w:rsidR="003F20B9" w:rsidRDefault="003F20B9" w:rsidP="00C60D04">
      <w:pPr>
        <w:pStyle w:val="Heading1"/>
        <w:jc w:val="center"/>
        <w:rPr>
          <w:rFonts w:asciiTheme="minorHAnsi" w:hAnsiTheme="minorHAnsi" w:cstheme="minorHAnsi"/>
          <w:b/>
        </w:rPr>
      </w:pPr>
    </w:p>
    <w:p w14:paraId="75C7C7FD" w14:textId="77777777" w:rsidR="00C60D04" w:rsidRDefault="00C60D04" w:rsidP="00C60D04">
      <w:pPr>
        <w:spacing w:after="0"/>
        <w:jc w:val="center"/>
        <w:rPr>
          <w:rFonts w:cstheme="minorHAnsi"/>
          <w:b/>
          <w:color w:val="FF0000"/>
        </w:rPr>
      </w:pPr>
    </w:p>
    <w:p w14:paraId="38C363A0" w14:textId="77777777" w:rsidR="009B6EE8" w:rsidRDefault="009B6EE8" w:rsidP="004F125F">
      <w:pPr>
        <w:pStyle w:val="Heading1"/>
        <w:ind w:firstLine="720"/>
        <w:jc w:val="center"/>
        <w:rPr>
          <w:rFonts w:asciiTheme="minorHAnsi" w:hAnsiTheme="minorHAnsi" w:cstheme="minorHAnsi"/>
          <w:b/>
        </w:rPr>
      </w:pPr>
      <w:bookmarkStart w:id="19" w:name="_Toc335118346"/>
    </w:p>
    <w:p w14:paraId="75C7C7FE" w14:textId="1A115DAF" w:rsidR="004F125F" w:rsidRPr="008D5F8B" w:rsidRDefault="009B6EE8" w:rsidP="004F125F">
      <w:pPr>
        <w:pStyle w:val="Heading1"/>
        <w:ind w:firstLine="720"/>
        <w:jc w:val="center"/>
        <w:rPr>
          <w:rFonts w:asciiTheme="minorHAnsi" w:hAnsiTheme="minorHAnsi" w:cstheme="minorHAnsi"/>
          <w:b/>
        </w:rPr>
      </w:pPr>
      <w:r>
        <w:rPr>
          <w:rFonts w:asciiTheme="minorHAnsi" w:hAnsiTheme="minorHAnsi" w:cstheme="minorHAnsi"/>
          <w:b/>
        </w:rPr>
        <w:t>R</w:t>
      </w:r>
      <w:r w:rsidR="004F125F" w:rsidRPr="008D5F8B">
        <w:rPr>
          <w:rFonts w:asciiTheme="minorHAnsi" w:hAnsiTheme="minorHAnsi" w:cstheme="minorHAnsi"/>
          <w:b/>
        </w:rPr>
        <w:t>ESIDENCY TRAINING PROGRAM</w:t>
      </w:r>
      <w:bookmarkEnd w:id="19"/>
    </w:p>
    <w:p w14:paraId="75C7C7FF" w14:textId="77777777" w:rsidR="004F125F" w:rsidRPr="001303FD" w:rsidRDefault="004F125F" w:rsidP="004F125F">
      <w:pPr>
        <w:spacing w:after="0"/>
        <w:jc w:val="center"/>
        <w:rPr>
          <w:rFonts w:cstheme="minorHAnsi"/>
          <w:color w:val="FF0000"/>
        </w:rPr>
      </w:pPr>
    </w:p>
    <w:p w14:paraId="75C7C800" w14:textId="77777777" w:rsidR="004F125F" w:rsidRPr="004024E7" w:rsidRDefault="004F125F" w:rsidP="004F125F">
      <w:pPr>
        <w:pStyle w:val="Heading1"/>
        <w:tabs>
          <w:tab w:val="left" w:pos="2880"/>
          <w:tab w:val="left" w:pos="3600"/>
          <w:tab w:val="left" w:pos="4320"/>
          <w:tab w:val="left" w:pos="5040"/>
          <w:tab w:val="left" w:pos="8460"/>
        </w:tabs>
        <w:jc w:val="center"/>
        <w:rPr>
          <w:rFonts w:asciiTheme="minorHAnsi" w:hAnsiTheme="minorHAnsi" w:cstheme="minorHAnsi"/>
          <w:b/>
          <w:bCs/>
        </w:rPr>
      </w:pPr>
      <w:bookmarkStart w:id="20" w:name="_Toc335117895"/>
      <w:bookmarkStart w:id="21" w:name="_Toc335118347"/>
      <w:r w:rsidRPr="004024E7">
        <w:rPr>
          <w:rFonts w:asciiTheme="minorHAnsi" w:hAnsiTheme="minorHAnsi" w:cstheme="minorHAnsi"/>
          <w:b/>
          <w:bCs/>
        </w:rPr>
        <w:t>Residency Training Program in Obstetrics &amp; Gynecology</w:t>
      </w:r>
      <w:bookmarkEnd w:id="20"/>
      <w:bookmarkEnd w:id="21"/>
    </w:p>
    <w:p w14:paraId="75C7C801" w14:textId="77777777" w:rsidR="004F125F" w:rsidRDefault="004F125F" w:rsidP="004F125F">
      <w:pPr>
        <w:spacing w:after="0"/>
      </w:pPr>
    </w:p>
    <w:p w14:paraId="75C7C855" w14:textId="77777777" w:rsidR="00715D1D" w:rsidRDefault="00715D1D" w:rsidP="00CB6368">
      <w:pPr>
        <w:tabs>
          <w:tab w:val="left" w:pos="720"/>
          <w:tab w:val="left" w:pos="1440"/>
          <w:tab w:val="left" w:pos="2160"/>
          <w:tab w:val="left" w:pos="2880"/>
          <w:tab w:val="left" w:pos="8460"/>
        </w:tabs>
        <w:spacing w:after="0"/>
      </w:pPr>
    </w:p>
    <w:p w14:paraId="41F6477B" w14:textId="77777777" w:rsidR="00ED72A3" w:rsidRPr="00ED72A3" w:rsidRDefault="00ED72A3" w:rsidP="00ED72A3">
      <w:pPr>
        <w:spacing w:after="0"/>
      </w:pPr>
      <w:bookmarkStart w:id="22" w:name="_Toc335118349"/>
      <w:r w:rsidRPr="00ED72A3">
        <w:t>The UPMC Medical Education Residency in Obstetrics and Gynecology aims to provide residents with the following:</w:t>
      </w:r>
    </w:p>
    <w:p w14:paraId="20211553" w14:textId="77777777" w:rsidR="00ED72A3" w:rsidRPr="00ED72A3" w:rsidRDefault="00ED72A3" w:rsidP="00ED72A3">
      <w:pPr>
        <w:spacing w:after="0"/>
      </w:pPr>
    </w:p>
    <w:p w14:paraId="303BCA40" w14:textId="77777777" w:rsidR="00ED72A3" w:rsidRPr="00ED72A3" w:rsidRDefault="00ED72A3" w:rsidP="008A6AF8">
      <w:pPr>
        <w:numPr>
          <w:ilvl w:val="0"/>
          <w:numId w:val="16"/>
        </w:numPr>
        <w:spacing w:after="0"/>
        <w:contextualSpacing/>
      </w:pPr>
      <w:r w:rsidRPr="00ED72A3">
        <w:t>Intense clinical experience and didactics to acquire excellent skills of general ob/gyn.</w:t>
      </w:r>
    </w:p>
    <w:p w14:paraId="00CABC77" w14:textId="77777777" w:rsidR="00ED72A3" w:rsidRPr="00ED72A3" w:rsidRDefault="00ED72A3" w:rsidP="008A6AF8">
      <w:pPr>
        <w:numPr>
          <w:ilvl w:val="0"/>
          <w:numId w:val="16"/>
        </w:numPr>
        <w:spacing w:after="0"/>
        <w:contextualSpacing/>
      </w:pPr>
      <w:r w:rsidRPr="00ED72A3">
        <w:t>Opportunities for individualized training to make good career decisions.</w:t>
      </w:r>
    </w:p>
    <w:p w14:paraId="7CACD215" w14:textId="77777777" w:rsidR="00ED72A3" w:rsidRPr="00ED72A3" w:rsidRDefault="00ED72A3" w:rsidP="008A6AF8">
      <w:pPr>
        <w:numPr>
          <w:ilvl w:val="0"/>
          <w:numId w:val="16"/>
        </w:numPr>
        <w:spacing w:after="0"/>
        <w:contextualSpacing/>
      </w:pPr>
      <w:r w:rsidRPr="00ED72A3">
        <w:t>Preparation to serve as leaders and contributors in future careers.</w:t>
      </w:r>
    </w:p>
    <w:p w14:paraId="0D0459F5" w14:textId="77777777" w:rsidR="00ED72A3" w:rsidRPr="00ED72A3" w:rsidRDefault="00ED72A3" w:rsidP="00ED72A3">
      <w:pPr>
        <w:spacing w:after="0"/>
        <w:ind w:left="720"/>
        <w:contextualSpacing/>
      </w:pPr>
    </w:p>
    <w:p w14:paraId="7AFBC16D" w14:textId="77777777" w:rsidR="00ED72A3" w:rsidRPr="00ED72A3" w:rsidRDefault="00ED72A3" w:rsidP="00ED72A3">
      <w:pPr>
        <w:spacing w:after="0"/>
      </w:pPr>
      <w:r w:rsidRPr="00ED72A3">
        <w:t xml:space="preserve">We continue to attract the very top candidates from medical schools nationally and were successful in this year’s Match.  During the 2016 interview season, we screened 675 applicants with 554 from LCME schools and 121 international medical graduates.  Of these, 112 were invited to interview and ultimately interviewed 99 prospective residents. The 2015-2016 intern class filled the 10 positions. </w:t>
      </w:r>
    </w:p>
    <w:p w14:paraId="27385FFF" w14:textId="77777777" w:rsidR="00ED72A3" w:rsidRPr="00ED72A3" w:rsidRDefault="00ED72A3" w:rsidP="00ED72A3">
      <w:pPr>
        <w:spacing w:after="0"/>
        <w:rPr>
          <w:b/>
          <w:highlight w:val="yellow"/>
          <w:u w:val="single"/>
        </w:rPr>
      </w:pPr>
    </w:p>
    <w:p w14:paraId="38C7749B" w14:textId="77777777" w:rsidR="00ED72A3" w:rsidRDefault="00ED72A3" w:rsidP="00ED72A3">
      <w:pPr>
        <w:spacing w:after="0"/>
        <w:rPr>
          <w:b/>
          <w:u w:val="single"/>
        </w:rPr>
      </w:pPr>
      <w:r w:rsidRPr="00ED72A3">
        <w:rPr>
          <w:b/>
          <w:u w:val="single"/>
        </w:rPr>
        <w:t xml:space="preserve">Resident Assessment Changes  </w:t>
      </w:r>
    </w:p>
    <w:p w14:paraId="6E46B537" w14:textId="77777777" w:rsidR="00F867D9" w:rsidRPr="00ED72A3" w:rsidRDefault="00F867D9" w:rsidP="00ED72A3">
      <w:pPr>
        <w:spacing w:after="0"/>
        <w:rPr>
          <w:b/>
          <w:color w:val="FF0000"/>
          <w:u w:val="single"/>
        </w:rPr>
      </w:pPr>
    </w:p>
    <w:p w14:paraId="56D13646" w14:textId="77777777" w:rsidR="00ED72A3" w:rsidRPr="00ED72A3" w:rsidRDefault="00ED72A3" w:rsidP="00ED72A3">
      <w:pPr>
        <w:spacing w:after="0"/>
      </w:pPr>
      <w:r w:rsidRPr="00ED72A3">
        <w:t>The residency participates in the multicenter myTIPreport Implementation Team. This group researches the implementation and performance of “myTIPreport”, a cutting edge handheld and online assessment tool that captures in-the-moment feedback about procedure performance and learner progress in the educational milestones. Residents collect evaluations from faculty that track the development of their procedure skills. The myTIPreport Implementation Team presented their initial work as an oral abstract at the 2016 Council for Resident Education in Obstetrics and Gynecology and Association of Professors of Gynecology and Obstetrics Annual Meeting. Drs. Donnellan and Parviainen to spearhead the group’s work in gynecologic and obstetric procedures, respectively.</w:t>
      </w:r>
    </w:p>
    <w:p w14:paraId="415829C1" w14:textId="77777777" w:rsidR="00F867D9" w:rsidRPr="00F867D9" w:rsidRDefault="00F867D9" w:rsidP="00F867D9">
      <w:pPr>
        <w:rPr>
          <w:sz w:val="4"/>
          <w:szCs w:val="4"/>
        </w:rPr>
      </w:pPr>
    </w:p>
    <w:p w14:paraId="54075971" w14:textId="77777777" w:rsidR="00ED72A3" w:rsidRPr="00ED72A3" w:rsidRDefault="00ED72A3" w:rsidP="00F867D9">
      <w:r w:rsidRPr="00ED72A3">
        <w:t xml:space="preserve">Residency curriculum changes: Starting in 2016-2017, the third year incorporates a rotation at UPMC Northwest. Residents participate in generalist ob/gyn practice in a rural setting, thus gaining a broader perspective on the practice of ob/gyn and enhancing preparedness for independent practice and subspecialty fellowship. </w:t>
      </w:r>
    </w:p>
    <w:p w14:paraId="30C5677F" w14:textId="77777777" w:rsidR="00ED72A3" w:rsidRPr="00ED72A3" w:rsidRDefault="00ED72A3" w:rsidP="00F867D9">
      <w:r w:rsidRPr="00ED72A3">
        <w:t xml:space="preserve">The residency continues to train a well-balanced mix of graduates with respect to career choice. Of the 2016 graduates, 6 of 10 attained subspecialty fellowships with 4 entering general obstetrics and gynecology practice. </w:t>
      </w:r>
    </w:p>
    <w:p w14:paraId="20204F87" w14:textId="77777777" w:rsidR="00ED72A3" w:rsidRPr="00ED72A3" w:rsidRDefault="00ED72A3" w:rsidP="00ED72A3">
      <w:pPr>
        <w:spacing w:after="0"/>
        <w:rPr>
          <w:rFonts w:cstheme="minorHAnsi"/>
          <w:szCs w:val="24"/>
        </w:rPr>
      </w:pPr>
    </w:p>
    <w:p w14:paraId="47F7BABF" w14:textId="77777777" w:rsidR="005E7DEA" w:rsidRDefault="005E7DEA" w:rsidP="00ED72A3">
      <w:pPr>
        <w:spacing w:after="0"/>
        <w:rPr>
          <w:rFonts w:cstheme="minorHAnsi"/>
          <w:b/>
          <w:szCs w:val="24"/>
          <w:u w:val="single"/>
        </w:rPr>
      </w:pPr>
    </w:p>
    <w:p w14:paraId="05C401B7" w14:textId="77777777" w:rsidR="005E7DEA" w:rsidRDefault="005E7DEA" w:rsidP="00ED72A3">
      <w:pPr>
        <w:spacing w:after="0"/>
        <w:rPr>
          <w:rFonts w:cstheme="minorHAnsi"/>
          <w:b/>
          <w:szCs w:val="24"/>
          <w:u w:val="single"/>
        </w:rPr>
      </w:pPr>
    </w:p>
    <w:p w14:paraId="768072DC" w14:textId="77777777" w:rsidR="009B6EE8" w:rsidRDefault="009B6EE8" w:rsidP="00ED72A3">
      <w:pPr>
        <w:spacing w:after="0"/>
        <w:rPr>
          <w:rFonts w:cstheme="minorHAnsi"/>
          <w:b/>
          <w:szCs w:val="24"/>
          <w:u w:val="single"/>
        </w:rPr>
      </w:pPr>
    </w:p>
    <w:p w14:paraId="1297A019" w14:textId="77777777" w:rsidR="00ED72A3" w:rsidRPr="00ED72A3" w:rsidRDefault="00ED72A3" w:rsidP="00ED72A3">
      <w:pPr>
        <w:spacing w:after="0"/>
        <w:rPr>
          <w:rFonts w:cstheme="minorHAnsi"/>
          <w:b/>
          <w:szCs w:val="24"/>
          <w:u w:val="single"/>
        </w:rPr>
      </w:pPr>
      <w:r w:rsidRPr="00ED72A3">
        <w:rPr>
          <w:rFonts w:cstheme="minorHAnsi"/>
          <w:b/>
          <w:szCs w:val="24"/>
          <w:u w:val="single"/>
        </w:rPr>
        <w:t>Resident Awards</w:t>
      </w:r>
    </w:p>
    <w:p w14:paraId="5DE59F72" w14:textId="77777777" w:rsidR="00ED72A3" w:rsidRPr="00ED72A3" w:rsidRDefault="00ED72A3" w:rsidP="00ED72A3">
      <w:pPr>
        <w:spacing w:after="0"/>
        <w:rPr>
          <w:rFonts w:cstheme="minorHAnsi"/>
          <w:szCs w:val="24"/>
        </w:rPr>
      </w:pPr>
      <w:r w:rsidRPr="00ED72A3">
        <w:rPr>
          <w:rFonts w:cstheme="minorHAnsi"/>
          <w:szCs w:val="24"/>
        </w:rPr>
        <w:t xml:space="preserve">During the past academic year, our residents were the recipients of the awards listed below. Highlights of their accomplishments include several prize papers at national meetings, and several School of Medicine teaching awards.  </w:t>
      </w:r>
    </w:p>
    <w:p w14:paraId="4D22B360" w14:textId="77777777" w:rsidR="00ED72A3" w:rsidRPr="00ED72A3" w:rsidRDefault="00ED72A3" w:rsidP="00ED72A3">
      <w:pPr>
        <w:spacing w:after="0"/>
        <w:rPr>
          <w:rFonts w:cstheme="minorHAnsi"/>
          <w:szCs w:val="24"/>
        </w:rPr>
      </w:pPr>
    </w:p>
    <w:p w14:paraId="47485758" w14:textId="77777777" w:rsidR="00ED72A3" w:rsidRPr="00ED72A3" w:rsidRDefault="00ED72A3" w:rsidP="00ED72A3">
      <w:pPr>
        <w:spacing w:after="0"/>
        <w:rPr>
          <w:rFonts w:cstheme="minorHAnsi"/>
          <w:szCs w:val="24"/>
        </w:rPr>
      </w:pPr>
      <w:r w:rsidRPr="00ED72A3">
        <w:rPr>
          <w:rFonts w:cstheme="minorHAnsi"/>
          <w:szCs w:val="24"/>
        </w:rPr>
        <w:t>One of the School of Medicine awards was presented to Dr. Malcolm Ross, a fourth-</w:t>
      </w:r>
      <w:r w:rsidRPr="00ED72A3" w:rsidDel="00AB5011">
        <w:rPr>
          <w:rFonts w:cstheme="minorHAnsi"/>
          <w:szCs w:val="24"/>
        </w:rPr>
        <w:t xml:space="preserve"> </w:t>
      </w:r>
      <w:r w:rsidRPr="00ED72A3">
        <w:rPr>
          <w:rFonts w:cstheme="minorHAnsi"/>
          <w:szCs w:val="24"/>
        </w:rPr>
        <w:t xml:space="preserve">year residents.  Doctor Ross was inducted in the </w:t>
      </w:r>
      <w:r w:rsidRPr="00ED72A3">
        <w:rPr>
          <w:rFonts w:ascii="Candara" w:hAnsi="Candara"/>
          <w:color w:val="000000"/>
        </w:rPr>
        <w:t>Alpha Omega Alpha (AOA) Honor Society</w:t>
      </w:r>
      <w:r w:rsidRPr="00ED72A3">
        <w:rPr>
          <w:rFonts w:cstheme="minorHAnsi"/>
          <w:szCs w:val="24"/>
        </w:rPr>
        <w:t xml:space="preserve"> by the </w:t>
      </w:r>
      <w:r w:rsidRPr="00ED72A3">
        <w:rPr>
          <w:color w:val="000000"/>
        </w:rPr>
        <w:t xml:space="preserve">Pennsylvania Gamma Chapter of Alpha Omega Alpha at the University </w:t>
      </w:r>
      <w:proofErr w:type="gramStart"/>
      <w:r w:rsidRPr="00ED72A3">
        <w:rPr>
          <w:color w:val="000000"/>
        </w:rPr>
        <w:t>of Pittsburgh School of</w:t>
      </w:r>
      <w:proofErr w:type="gramEnd"/>
      <w:r w:rsidRPr="00ED72A3">
        <w:rPr>
          <w:color w:val="000000"/>
        </w:rPr>
        <w:t xml:space="preserve"> Medicine </w:t>
      </w:r>
      <w:r w:rsidRPr="00ED72A3">
        <w:rPr>
          <w:rFonts w:cstheme="minorHAnsi"/>
          <w:szCs w:val="24"/>
        </w:rPr>
        <w:t>as one of only two resident recipients</w:t>
      </w:r>
      <w:r w:rsidRPr="00ED72A3">
        <w:rPr>
          <w:rFonts w:ascii="Candara" w:hAnsi="Candara"/>
          <w:color w:val="000000"/>
        </w:rPr>
        <w:t>.</w:t>
      </w:r>
    </w:p>
    <w:p w14:paraId="3D4BB345" w14:textId="77777777" w:rsidR="00ED72A3" w:rsidRPr="00ED72A3" w:rsidRDefault="00ED72A3" w:rsidP="00ED72A3">
      <w:pPr>
        <w:spacing w:after="0"/>
        <w:rPr>
          <w:color w:val="000000"/>
        </w:rPr>
      </w:pPr>
    </w:p>
    <w:p w14:paraId="1C2931EA" w14:textId="77777777" w:rsidR="00ED72A3" w:rsidRPr="00ED72A3" w:rsidRDefault="00ED72A3" w:rsidP="00ED72A3">
      <w:pPr>
        <w:spacing w:after="0"/>
      </w:pPr>
      <w:r w:rsidRPr="00ED72A3">
        <w:rPr>
          <w:color w:val="000000"/>
        </w:rPr>
        <w:t xml:space="preserve">The Alpha Omega Alpha (AOA) Honor Society is the national medical honor society and is an organization that has individual chapters established at the vast majority of medical schools in this country. As such, to be selected as an inductee to AOA is an honor that will remain with each member throughout their career. New members are selected annually on the basis of academic achievement. They are also individuals who show the promise of becoming leaders in the medical profession. </w:t>
      </w:r>
    </w:p>
    <w:p w14:paraId="736C9B4C" w14:textId="77777777" w:rsidR="00ED72A3" w:rsidRPr="00ED72A3" w:rsidRDefault="00ED72A3" w:rsidP="00ED72A3">
      <w:pPr>
        <w:spacing w:after="0"/>
        <w:rPr>
          <w:rFonts w:cstheme="minorHAnsi"/>
          <w:szCs w:val="24"/>
        </w:rPr>
      </w:pPr>
    </w:p>
    <w:p w14:paraId="288EA2C7" w14:textId="77777777" w:rsidR="00ED72A3" w:rsidRPr="00ED72A3" w:rsidRDefault="00ED72A3" w:rsidP="00ED72A3">
      <w:pPr>
        <w:spacing w:after="0"/>
        <w:jc w:val="center"/>
        <w:rPr>
          <w:rFonts w:cstheme="minorHAnsi"/>
          <w:b/>
          <w:u w:val="single"/>
        </w:rPr>
      </w:pPr>
      <w:r w:rsidRPr="00ED72A3">
        <w:rPr>
          <w:rFonts w:cstheme="minorHAnsi"/>
          <w:b/>
          <w:u w:val="single"/>
        </w:rPr>
        <w:t>Gold Foundation Humanism and Excellence in Teaching / “Little Apple” Award</w:t>
      </w:r>
    </w:p>
    <w:p w14:paraId="030782FD" w14:textId="77777777" w:rsidR="00ED72A3" w:rsidRPr="00ED72A3" w:rsidRDefault="00ED72A3" w:rsidP="00ED72A3">
      <w:pPr>
        <w:tabs>
          <w:tab w:val="left" w:pos="720"/>
          <w:tab w:val="left" w:pos="1440"/>
          <w:tab w:val="left" w:pos="2160"/>
          <w:tab w:val="left" w:pos="2880"/>
          <w:tab w:val="left" w:pos="8460"/>
        </w:tabs>
        <w:spacing w:after="0"/>
        <w:jc w:val="center"/>
        <w:rPr>
          <w:rFonts w:cstheme="minorHAnsi"/>
          <w:b/>
          <w:u w:val="single"/>
        </w:rPr>
      </w:pPr>
    </w:p>
    <w:p w14:paraId="5238DD74" w14:textId="77777777" w:rsidR="00ED72A3" w:rsidRPr="00ED72A3" w:rsidRDefault="00ED72A3" w:rsidP="00ED72A3">
      <w:pPr>
        <w:tabs>
          <w:tab w:val="left" w:pos="720"/>
          <w:tab w:val="left" w:pos="1440"/>
          <w:tab w:val="left" w:pos="2160"/>
          <w:tab w:val="left" w:pos="2880"/>
          <w:tab w:val="left" w:pos="8460"/>
        </w:tabs>
        <w:spacing w:after="0"/>
        <w:rPr>
          <w:rFonts w:ascii="Verdana" w:hAnsi="Verdana"/>
        </w:rPr>
      </w:pPr>
      <w:r w:rsidRPr="00ED72A3">
        <w:rPr>
          <w:rFonts w:cstheme="minorHAnsi"/>
        </w:rPr>
        <w:t xml:space="preserve">Since the inception of the University </w:t>
      </w:r>
      <w:proofErr w:type="gramStart"/>
      <w:r w:rsidRPr="00ED72A3">
        <w:rPr>
          <w:rFonts w:cstheme="minorHAnsi"/>
        </w:rPr>
        <w:t>of</w:t>
      </w:r>
      <w:proofErr w:type="gramEnd"/>
      <w:r w:rsidRPr="00ED72A3">
        <w:rPr>
          <w:rFonts w:cstheme="minorHAnsi"/>
        </w:rPr>
        <w:t xml:space="preserve"> Pittsburgh Medical School’s Gold Foundation Humanism and Excellence in Teaching / “Little Apple” Award in 2003, a resident or intern in Obstetrics and Gynecology has been a recipient.   </w:t>
      </w:r>
      <w:r w:rsidRPr="00ED72A3">
        <w:rPr>
          <w:rFonts w:cstheme="minorHAnsi"/>
          <w:szCs w:val="24"/>
        </w:rPr>
        <w:t xml:space="preserve">This is a remarkable accomplishment, as University of Pittsburgh third-year medical students grant this award to the 6 best resident teachers encountered during their third-year, in all specialties that host core clerkships. </w:t>
      </w:r>
      <w:r w:rsidRPr="00ED72A3">
        <w:rPr>
          <w:rFonts w:cstheme="minorHAnsi"/>
        </w:rPr>
        <w:t>The “Little Apple Award” is given to recognize the outstanding residents and interns with whom the senior class has worked with during their third-year clinical rotations and who they believe have demonstrated excellence in student teaching, team leadership, fund of knowledge, compassionate and humanistic patient care, and service as a mentor and role model.  The winners of the award are commended for their hard work and dedication to student learning and patient care.  They are residents and interns who best reflect the highest standards of the medical profession.</w:t>
      </w:r>
      <w:r w:rsidRPr="00ED72A3">
        <w:rPr>
          <w:rFonts w:ascii="Verdana" w:hAnsi="Verdana"/>
        </w:rPr>
        <w:t xml:space="preserve"> </w:t>
      </w:r>
      <w:r w:rsidRPr="00ED72A3">
        <w:rPr>
          <w:rFonts w:cstheme="minorHAnsi"/>
          <w:szCs w:val="24"/>
        </w:rPr>
        <w:t>This year, Dr. Tiffany Deihl, a second-year resident, was awarded this prestigious award.</w:t>
      </w:r>
    </w:p>
    <w:p w14:paraId="6A949829" w14:textId="77777777" w:rsidR="00ED72A3" w:rsidRPr="00ED72A3" w:rsidRDefault="00ED72A3" w:rsidP="00ED72A3">
      <w:pPr>
        <w:tabs>
          <w:tab w:val="left" w:pos="720"/>
          <w:tab w:val="left" w:pos="1440"/>
          <w:tab w:val="left" w:pos="2160"/>
          <w:tab w:val="left" w:pos="2880"/>
          <w:tab w:val="left" w:pos="8460"/>
        </w:tabs>
        <w:spacing w:after="0"/>
        <w:rPr>
          <w:rFonts w:ascii="Verdana" w:hAnsi="Verdana"/>
        </w:rPr>
      </w:pPr>
    </w:p>
    <w:p w14:paraId="619E58C0" w14:textId="77777777" w:rsidR="00ED72A3" w:rsidRPr="00ED72A3" w:rsidRDefault="00ED72A3" w:rsidP="00ED72A3">
      <w:pPr>
        <w:tabs>
          <w:tab w:val="left" w:pos="720"/>
          <w:tab w:val="left" w:pos="1440"/>
          <w:tab w:val="left" w:pos="2160"/>
          <w:tab w:val="left" w:pos="2880"/>
          <w:tab w:val="left" w:pos="8460"/>
        </w:tabs>
        <w:spacing w:after="0"/>
        <w:ind w:left="720"/>
        <w:sectPr w:rsidR="00ED72A3" w:rsidRPr="00ED72A3" w:rsidSect="00F9079B">
          <w:pgSz w:w="12240" w:h="15840"/>
          <w:pgMar w:top="1440" w:right="1800" w:bottom="1440" w:left="1800" w:header="720" w:footer="720" w:gutter="0"/>
          <w:cols w:space="720"/>
        </w:sectPr>
      </w:pPr>
    </w:p>
    <w:p w14:paraId="12BFA142" w14:textId="77777777" w:rsidR="00ED72A3" w:rsidRPr="00ED72A3" w:rsidRDefault="00ED72A3" w:rsidP="00ED72A3">
      <w:pPr>
        <w:tabs>
          <w:tab w:val="left" w:pos="720"/>
          <w:tab w:val="left" w:pos="1440"/>
          <w:tab w:val="left" w:pos="2160"/>
          <w:tab w:val="left" w:pos="2880"/>
          <w:tab w:val="left" w:pos="8460"/>
        </w:tabs>
        <w:spacing w:after="0"/>
        <w:ind w:left="720"/>
      </w:pPr>
      <w:r w:rsidRPr="00ED72A3">
        <w:t xml:space="preserve">2004 </w:t>
      </w:r>
      <w:r w:rsidRPr="00ED72A3">
        <w:tab/>
        <w:t>Michelle Odrobina, MD</w:t>
      </w:r>
    </w:p>
    <w:p w14:paraId="5C9A1CD8"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2005</w:t>
      </w:r>
      <w:r w:rsidRPr="00ED72A3">
        <w:tab/>
        <w:t>Amanda Nickles-Fader, MD</w:t>
      </w:r>
    </w:p>
    <w:p w14:paraId="1F516955"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2005</w:t>
      </w:r>
      <w:r w:rsidRPr="00ED72A3">
        <w:tab/>
        <w:t>Michelle Odrobina, MD</w:t>
      </w:r>
    </w:p>
    <w:p w14:paraId="114293B6"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2006</w:t>
      </w:r>
      <w:r w:rsidRPr="00ED72A3">
        <w:tab/>
        <w:t>Michelle Odrobina, MD</w:t>
      </w:r>
    </w:p>
    <w:p w14:paraId="42295893"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2007</w:t>
      </w:r>
      <w:r w:rsidRPr="00ED72A3">
        <w:tab/>
        <w:t>Susan Lareau, MD</w:t>
      </w:r>
    </w:p>
    <w:p w14:paraId="4737E6BA"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2007</w:t>
      </w:r>
      <w:r w:rsidRPr="00ED72A3">
        <w:tab/>
        <w:t>Michelle Odrobina, MD</w:t>
      </w:r>
    </w:p>
    <w:p w14:paraId="469B59EB"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2008</w:t>
      </w:r>
      <w:r w:rsidRPr="00ED72A3">
        <w:tab/>
        <w:t>Melanie Ochalski, MD</w:t>
      </w:r>
    </w:p>
    <w:p w14:paraId="50D558DF"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2008</w:t>
      </w:r>
      <w:r w:rsidRPr="00ED72A3">
        <w:tab/>
        <w:t>Amber Samuel, MD</w:t>
      </w:r>
    </w:p>
    <w:p w14:paraId="23BF4E50"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2009</w:t>
      </w:r>
      <w:r w:rsidRPr="00ED72A3">
        <w:tab/>
        <w:t>Deborah Landis Lewis, MD</w:t>
      </w:r>
    </w:p>
    <w:p w14:paraId="7D2C0ABB"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2009</w:t>
      </w:r>
      <w:r w:rsidRPr="00ED72A3">
        <w:tab/>
        <w:t>Michelle Moniz, MD</w:t>
      </w:r>
    </w:p>
    <w:p w14:paraId="1DA4A691" w14:textId="77777777" w:rsidR="00ED72A3" w:rsidRPr="00ED72A3" w:rsidRDefault="00ED72A3" w:rsidP="00ED72A3">
      <w:pPr>
        <w:tabs>
          <w:tab w:val="left" w:pos="720"/>
          <w:tab w:val="left" w:pos="1440"/>
          <w:tab w:val="left" w:pos="2160"/>
          <w:tab w:val="left" w:pos="2880"/>
          <w:tab w:val="left" w:pos="8460"/>
        </w:tabs>
        <w:spacing w:after="0"/>
        <w:ind w:left="720"/>
      </w:pPr>
      <w:r w:rsidRPr="00ED72A3">
        <w:t>2009</w:t>
      </w:r>
      <w:r w:rsidRPr="00ED72A3">
        <w:tab/>
        <w:t>Melanie Ochalski, MD</w:t>
      </w:r>
    </w:p>
    <w:p w14:paraId="5096BB40" w14:textId="77777777" w:rsidR="00ED72A3" w:rsidRPr="00ED72A3" w:rsidRDefault="00ED72A3" w:rsidP="00ED72A3">
      <w:pPr>
        <w:tabs>
          <w:tab w:val="left" w:pos="720"/>
          <w:tab w:val="left" w:pos="1440"/>
          <w:tab w:val="left" w:pos="2160"/>
          <w:tab w:val="left" w:pos="2880"/>
          <w:tab w:val="left" w:pos="8460"/>
        </w:tabs>
        <w:spacing w:after="0"/>
        <w:ind w:left="720"/>
      </w:pPr>
      <w:r w:rsidRPr="00ED72A3">
        <w:t>2010</w:t>
      </w:r>
      <w:r w:rsidRPr="00ED72A3">
        <w:tab/>
        <w:t>Meredith Snook, MD</w:t>
      </w:r>
    </w:p>
    <w:p w14:paraId="419A7764" w14:textId="77777777" w:rsidR="00ED72A3" w:rsidRPr="00ED72A3" w:rsidRDefault="00ED72A3" w:rsidP="00ED72A3">
      <w:pPr>
        <w:tabs>
          <w:tab w:val="left" w:pos="720"/>
          <w:tab w:val="left" w:pos="1440"/>
          <w:tab w:val="left" w:pos="2160"/>
          <w:tab w:val="left" w:pos="2880"/>
          <w:tab w:val="left" w:pos="8460"/>
        </w:tabs>
        <w:spacing w:after="0"/>
        <w:ind w:left="720"/>
      </w:pPr>
      <w:r w:rsidRPr="00ED72A3">
        <w:lastRenderedPageBreak/>
        <w:t>2010</w:t>
      </w:r>
      <w:r w:rsidRPr="00ED72A3">
        <w:tab/>
        <w:t>Lindsay Turner, MD</w:t>
      </w:r>
    </w:p>
    <w:p w14:paraId="5DE31BCE" w14:textId="77777777" w:rsidR="00ED72A3" w:rsidRPr="00ED72A3" w:rsidRDefault="00ED72A3" w:rsidP="00ED72A3">
      <w:pPr>
        <w:tabs>
          <w:tab w:val="left" w:pos="720"/>
          <w:tab w:val="left" w:pos="1440"/>
          <w:tab w:val="left" w:pos="2160"/>
          <w:tab w:val="left" w:pos="2880"/>
          <w:tab w:val="left" w:pos="8460"/>
        </w:tabs>
        <w:spacing w:after="0"/>
        <w:ind w:left="720"/>
      </w:pPr>
      <w:r w:rsidRPr="00ED72A3">
        <w:t>2011</w:t>
      </w:r>
      <w:r w:rsidRPr="00ED72A3">
        <w:tab/>
        <w:t>Megan Bradley, MD</w:t>
      </w:r>
    </w:p>
    <w:p w14:paraId="6CAE9DED" w14:textId="77777777" w:rsidR="00ED72A3" w:rsidRPr="00ED72A3" w:rsidRDefault="00ED72A3" w:rsidP="00ED72A3">
      <w:pPr>
        <w:tabs>
          <w:tab w:val="left" w:pos="720"/>
          <w:tab w:val="left" w:pos="1440"/>
          <w:tab w:val="left" w:pos="2160"/>
          <w:tab w:val="left" w:pos="2880"/>
          <w:tab w:val="left" w:pos="8460"/>
        </w:tabs>
        <w:spacing w:after="0"/>
        <w:ind w:left="720"/>
      </w:pPr>
      <w:r w:rsidRPr="00ED72A3">
        <w:t>2012</w:t>
      </w:r>
      <w:r w:rsidRPr="00ED72A3">
        <w:tab/>
        <w:t>Sheila Ramgopal, MD</w:t>
      </w:r>
    </w:p>
    <w:p w14:paraId="01ED831D" w14:textId="77777777" w:rsidR="00ED72A3" w:rsidRPr="00ED72A3" w:rsidRDefault="00ED72A3" w:rsidP="00ED72A3">
      <w:pPr>
        <w:tabs>
          <w:tab w:val="left" w:pos="720"/>
          <w:tab w:val="left" w:pos="1440"/>
          <w:tab w:val="left" w:pos="2160"/>
          <w:tab w:val="left" w:pos="2880"/>
          <w:tab w:val="left" w:pos="8460"/>
        </w:tabs>
        <w:spacing w:after="0"/>
        <w:ind w:left="720"/>
      </w:pPr>
      <w:r w:rsidRPr="00ED72A3">
        <w:t>2013</w:t>
      </w:r>
      <w:r w:rsidRPr="00ED72A3">
        <w:tab/>
        <w:t>Margaret Schramm, MD</w:t>
      </w:r>
    </w:p>
    <w:p w14:paraId="0FCBA650" w14:textId="77777777" w:rsidR="00ED72A3" w:rsidRPr="00ED72A3" w:rsidRDefault="00ED72A3" w:rsidP="00ED72A3">
      <w:pPr>
        <w:tabs>
          <w:tab w:val="left" w:pos="720"/>
          <w:tab w:val="left" w:pos="1440"/>
          <w:tab w:val="left" w:pos="2160"/>
          <w:tab w:val="left" w:pos="2880"/>
          <w:tab w:val="left" w:pos="8460"/>
        </w:tabs>
        <w:spacing w:after="0"/>
        <w:ind w:left="720"/>
      </w:pPr>
      <w:r w:rsidRPr="00ED72A3">
        <w:t>2014</w:t>
      </w:r>
      <w:r w:rsidRPr="00ED72A3">
        <w:tab/>
        <w:t>Erin Rhinehart, MD</w:t>
      </w:r>
    </w:p>
    <w:p w14:paraId="12B7F614" w14:textId="77777777" w:rsidR="00ED72A3" w:rsidRPr="00ED72A3" w:rsidRDefault="00ED72A3" w:rsidP="00ED72A3">
      <w:pPr>
        <w:tabs>
          <w:tab w:val="left" w:pos="720"/>
          <w:tab w:val="left" w:pos="1440"/>
          <w:tab w:val="left" w:pos="2160"/>
          <w:tab w:val="left" w:pos="2880"/>
          <w:tab w:val="left" w:pos="8460"/>
        </w:tabs>
        <w:spacing w:after="0"/>
        <w:ind w:left="720"/>
      </w:pPr>
      <w:r w:rsidRPr="00ED72A3">
        <w:t>2015</w:t>
      </w:r>
      <w:r w:rsidRPr="00ED72A3">
        <w:tab/>
        <w:t>Chelsea Chandler, MD</w:t>
      </w:r>
    </w:p>
    <w:p w14:paraId="36680B6C" w14:textId="77777777" w:rsidR="00ED72A3" w:rsidRPr="00ED72A3" w:rsidRDefault="00ED72A3" w:rsidP="00ED72A3">
      <w:pPr>
        <w:tabs>
          <w:tab w:val="left" w:pos="720"/>
          <w:tab w:val="left" w:pos="1440"/>
          <w:tab w:val="left" w:pos="2160"/>
          <w:tab w:val="left" w:pos="2880"/>
          <w:tab w:val="left" w:pos="8460"/>
        </w:tabs>
        <w:spacing w:after="0"/>
        <w:ind w:left="720"/>
      </w:pPr>
      <w:r w:rsidRPr="00ED72A3">
        <w:t>2016</w:t>
      </w:r>
      <w:r w:rsidRPr="00ED72A3">
        <w:tab/>
        <w:t>Tiffany Deihl, MD</w:t>
      </w:r>
    </w:p>
    <w:p w14:paraId="508B03E0" w14:textId="77777777" w:rsidR="00ED72A3" w:rsidRPr="00ED72A3" w:rsidRDefault="00ED72A3" w:rsidP="00ED72A3">
      <w:pPr>
        <w:spacing w:after="0" w:line="240" w:lineRule="auto"/>
        <w:ind w:firstLine="720"/>
        <w:rPr>
          <w:rFonts w:eastAsia="Times New Roman" w:cstheme="minorHAnsi"/>
          <w:b/>
          <w:bCs/>
          <w:color w:val="000000" w:themeColor="text1"/>
          <w:u w:val="single"/>
        </w:rPr>
        <w:sectPr w:rsidR="00ED72A3" w:rsidRPr="00ED72A3" w:rsidSect="00F9079B">
          <w:type w:val="continuous"/>
          <w:pgSz w:w="12240" w:h="15840"/>
          <w:pgMar w:top="1440" w:right="1800" w:bottom="1440" w:left="1800" w:header="720" w:footer="720" w:gutter="0"/>
          <w:cols w:num="2" w:space="720"/>
        </w:sectPr>
      </w:pPr>
    </w:p>
    <w:p w14:paraId="002099D2" w14:textId="77777777" w:rsidR="00ED72A3" w:rsidRPr="00ED72A3" w:rsidRDefault="00ED72A3" w:rsidP="00ED72A3">
      <w:pPr>
        <w:spacing w:after="0"/>
        <w:rPr>
          <w:rFonts w:cstheme="minorHAnsi"/>
          <w:b/>
          <w:szCs w:val="24"/>
          <w:u w:val="single"/>
        </w:rPr>
      </w:pPr>
    </w:p>
    <w:p w14:paraId="7DB9C0E9" w14:textId="77777777" w:rsidR="00ED72A3" w:rsidRPr="00ED72A3" w:rsidRDefault="00ED72A3" w:rsidP="00ED72A3">
      <w:pPr>
        <w:tabs>
          <w:tab w:val="left" w:pos="720"/>
          <w:tab w:val="left" w:pos="1440"/>
          <w:tab w:val="left" w:pos="2160"/>
          <w:tab w:val="left" w:pos="2880"/>
          <w:tab w:val="left" w:pos="8460"/>
        </w:tabs>
        <w:spacing w:after="0"/>
        <w:jc w:val="center"/>
        <w:rPr>
          <w:rFonts w:cstheme="minorHAnsi"/>
          <w:b/>
          <w:u w:val="single"/>
        </w:rPr>
      </w:pPr>
    </w:p>
    <w:p w14:paraId="5A2AB09E" w14:textId="77777777" w:rsidR="00ED72A3" w:rsidRPr="00ED72A3" w:rsidRDefault="00ED72A3" w:rsidP="00ED72A3">
      <w:pPr>
        <w:tabs>
          <w:tab w:val="left" w:pos="720"/>
          <w:tab w:val="left" w:pos="1440"/>
          <w:tab w:val="left" w:pos="2160"/>
          <w:tab w:val="left" w:pos="2880"/>
          <w:tab w:val="left" w:pos="8460"/>
        </w:tabs>
        <w:spacing w:after="0"/>
        <w:jc w:val="center"/>
        <w:rPr>
          <w:rFonts w:cstheme="minorHAnsi"/>
          <w:b/>
          <w:u w:val="single"/>
        </w:rPr>
      </w:pPr>
    </w:p>
    <w:p w14:paraId="32C67CEF" w14:textId="77777777" w:rsidR="00ED72A3" w:rsidRPr="00ED72A3" w:rsidRDefault="00ED72A3" w:rsidP="00ED72A3">
      <w:pPr>
        <w:tabs>
          <w:tab w:val="left" w:pos="720"/>
          <w:tab w:val="left" w:pos="1440"/>
          <w:tab w:val="left" w:pos="2160"/>
          <w:tab w:val="left" w:pos="2880"/>
          <w:tab w:val="left" w:pos="8460"/>
        </w:tabs>
        <w:spacing w:after="0"/>
        <w:jc w:val="center"/>
        <w:rPr>
          <w:rFonts w:cstheme="minorHAnsi"/>
          <w:b/>
          <w:u w:val="single"/>
        </w:rPr>
      </w:pPr>
      <w:r w:rsidRPr="00ED72A3">
        <w:rPr>
          <w:rFonts w:cstheme="minorHAnsi"/>
          <w:b/>
          <w:u w:val="single"/>
        </w:rPr>
        <w:t>National Awards</w:t>
      </w:r>
    </w:p>
    <w:p w14:paraId="03B3A702" w14:textId="77777777" w:rsidR="00ED72A3" w:rsidRPr="00ED72A3" w:rsidRDefault="00ED72A3" w:rsidP="00ED72A3">
      <w:pPr>
        <w:spacing w:after="0"/>
        <w:rPr>
          <w:u w:val="single"/>
        </w:rPr>
      </w:pPr>
    </w:p>
    <w:p w14:paraId="1E1AA476" w14:textId="77777777" w:rsidR="00ED72A3" w:rsidRPr="00ED72A3" w:rsidRDefault="00ED72A3" w:rsidP="00ED72A3">
      <w:pPr>
        <w:spacing w:after="0"/>
        <w:rPr>
          <w:u w:val="single"/>
        </w:rPr>
      </w:pPr>
      <w:r w:rsidRPr="00ED72A3">
        <w:rPr>
          <w:u w:val="single"/>
        </w:rPr>
        <w:t>Stephanie Rothenberg, MD (R4)</w:t>
      </w:r>
    </w:p>
    <w:p w14:paraId="7F240733" w14:textId="77777777" w:rsidR="00ED72A3" w:rsidRPr="00ED72A3" w:rsidRDefault="00ED72A3" w:rsidP="008A6AF8">
      <w:pPr>
        <w:numPr>
          <w:ilvl w:val="0"/>
          <w:numId w:val="5"/>
        </w:numPr>
        <w:tabs>
          <w:tab w:val="left" w:pos="8460"/>
        </w:tabs>
        <w:spacing w:after="0" w:line="240" w:lineRule="auto"/>
        <w:rPr>
          <w:rFonts w:cstheme="minorHAnsi"/>
        </w:rPr>
      </w:pPr>
      <w:r w:rsidRPr="00ED72A3">
        <w:rPr>
          <w:rFonts w:cstheme="minorHAnsi"/>
        </w:rPr>
        <w:t>American Association of Gynecologic Laparoscopists - Special Excellence in Endoscopic Procedures Award</w:t>
      </w:r>
    </w:p>
    <w:p w14:paraId="2435228B"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p>
    <w:p w14:paraId="257B0172"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r w:rsidRPr="00ED72A3">
        <w:rPr>
          <w:rFonts w:cstheme="minorHAnsi"/>
          <w:u w:val="single"/>
        </w:rPr>
        <w:t>Ann Peters, MD (R3)</w:t>
      </w:r>
    </w:p>
    <w:p w14:paraId="7AF328CF" w14:textId="77777777" w:rsidR="00ED72A3" w:rsidRPr="00ED72A3" w:rsidRDefault="00ED72A3" w:rsidP="008A6AF8">
      <w:pPr>
        <w:numPr>
          <w:ilvl w:val="0"/>
          <w:numId w:val="5"/>
        </w:numPr>
        <w:tabs>
          <w:tab w:val="left" w:pos="720"/>
          <w:tab w:val="left" w:pos="1440"/>
          <w:tab w:val="left" w:pos="2160"/>
          <w:tab w:val="left" w:pos="2880"/>
          <w:tab w:val="left" w:pos="8460"/>
        </w:tabs>
        <w:spacing w:after="0" w:line="240" w:lineRule="auto"/>
        <w:rPr>
          <w:rFonts w:cstheme="minorHAnsi"/>
        </w:rPr>
      </w:pPr>
      <w:r w:rsidRPr="00ED72A3">
        <w:rPr>
          <w:rFonts w:cstheme="minorHAnsi"/>
        </w:rPr>
        <w:t>Society of Laparoscopic Surgeons - Outstanding Resident Award</w:t>
      </w:r>
    </w:p>
    <w:p w14:paraId="5D718874" w14:textId="77777777" w:rsidR="00ED72A3" w:rsidRPr="00ED72A3" w:rsidRDefault="00ED72A3" w:rsidP="00ED72A3">
      <w:pPr>
        <w:tabs>
          <w:tab w:val="left" w:pos="2880"/>
          <w:tab w:val="left" w:pos="3600"/>
          <w:tab w:val="left" w:pos="4320"/>
          <w:tab w:val="left" w:pos="5040"/>
          <w:tab w:val="left" w:pos="8460"/>
        </w:tabs>
        <w:spacing w:after="0"/>
        <w:rPr>
          <w:rFonts w:cstheme="minorHAnsi"/>
        </w:rPr>
      </w:pPr>
    </w:p>
    <w:p w14:paraId="678CC2B3" w14:textId="77777777" w:rsidR="00ED72A3" w:rsidRPr="00ED72A3" w:rsidRDefault="00ED72A3" w:rsidP="00ED72A3">
      <w:pPr>
        <w:tabs>
          <w:tab w:val="left" w:pos="2880"/>
          <w:tab w:val="left" w:pos="3600"/>
          <w:tab w:val="left" w:pos="4320"/>
          <w:tab w:val="left" w:pos="5040"/>
          <w:tab w:val="left" w:pos="8460"/>
        </w:tabs>
        <w:spacing w:after="0"/>
        <w:rPr>
          <w:rFonts w:cstheme="minorHAnsi"/>
          <w:u w:val="single"/>
        </w:rPr>
      </w:pPr>
      <w:r w:rsidRPr="00ED72A3">
        <w:rPr>
          <w:rFonts w:cstheme="minorHAnsi"/>
          <w:u w:val="single"/>
        </w:rPr>
        <w:t>Erin Rhinehart, MD (R3)</w:t>
      </w:r>
    </w:p>
    <w:p w14:paraId="1E1630D6" w14:textId="77777777" w:rsidR="00ED72A3" w:rsidRPr="00ED72A3" w:rsidRDefault="00ED72A3" w:rsidP="008A6AF8">
      <w:pPr>
        <w:numPr>
          <w:ilvl w:val="0"/>
          <w:numId w:val="5"/>
        </w:numPr>
        <w:tabs>
          <w:tab w:val="left" w:pos="2880"/>
          <w:tab w:val="left" w:pos="3600"/>
          <w:tab w:val="left" w:pos="4320"/>
          <w:tab w:val="left" w:pos="5040"/>
          <w:tab w:val="left" w:pos="8460"/>
        </w:tabs>
        <w:spacing w:after="0"/>
        <w:contextualSpacing/>
        <w:rPr>
          <w:rFonts w:cstheme="minorHAnsi"/>
        </w:rPr>
      </w:pPr>
      <w:r w:rsidRPr="00ED72A3">
        <w:rPr>
          <w:rFonts w:cstheme="minorHAnsi"/>
        </w:rPr>
        <w:t>American Urogynecologic Society - Award for Excellence in Female Pelvic Medicine and Reconstructive Medicine</w:t>
      </w:r>
    </w:p>
    <w:p w14:paraId="545C331E" w14:textId="77777777" w:rsidR="00ED72A3" w:rsidRPr="00ED72A3" w:rsidRDefault="00ED72A3" w:rsidP="00ED72A3">
      <w:pPr>
        <w:tabs>
          <w:tab w:val="left" w:pos="2880"/>
          <w:tab w:val="left" w:pos="3600"/>
          <w:tab w:val="left" w:pos="4320"/>
          <w:tab w:val="left" w:pos="5040"/>
          <w:tab w:val="left" w:pos="8460"/>
        </w:tabs>
        <w:spacing w:after="0"/>
        <w:rPr>
          <w:rFonts w:cstheme="minorHAnsi"/>
          <w:u w:val="single"/>
        </w:rPr>
      </w:pPr>
    </w:p>
    <w:p w14:paraId="7021FAA2" w14:textId="77777777" w:rsidR="00ED72A3" w:rsidRPr="00ED72A3" w:rsidRDefault="00ED72A3" w:rsidP="00ED72A3">
      <w:pPr>
        <w:tabs>
          <w:tab w:val="left" w:pos="2880"/>
          <w:tab w:val="left" w:pos="3600"/>
          <w:tab w:val="left" w:pos="4320"/>
          <w:tab w:val="left" w:pos="5040"/>
          <w:tab w:val="left" w:pos="8460"/>
        </w:tabs>
        <w:spacing w:after="0"/>
        <w:rPr>
          <w:rFonts w:cstheme="minorHAnsi"/>
          <w:u w:val="single"/>
        </w:rPr>
      </w:pPr>
      <w:r w:rsidRPr="00ED72A3">
        <w:rPr>
          <w:rFonts w:cstheme="minorHAnsi"/>
          <w:u w:val="single"/>
        </w:rPr>
        <w:t>Tiffany Deihl, MD (R2)</w:t>
      </w:r>
    </w:p>
    <w:p w14:paraId="629918E7" w14:textId="77777777" w:rsidR="00ED72A3" w:rsidRPr="00ED72A3" w:rsidRDefault="00ED72A3" w:rsidP="008A6AF8">
      <w:pPr>
        <w:numPr>
          <w:ilvl w:val="0"/>
          <w:numId w:val="5"/>
        </w:numPr>
        <w:tabs>
          <w:tab w:val="left" w:pos="2880"/>
          <w:tab w:val="left" w:pos="3600"/>
          <w:tab w:val="left" w:pos="4320"/>
          <w:tab w:val="left" w:pos="5040"/>
          <w:tab w:val="left" w:pos="8460"/>
        </w:tabs>
        <w:spacing w:after="0"/>
        <w:contextualSpacing/>
        <w:rPr>
          <w:rFonts w:cstheme="minorHAnsi"/>
        </w:rPr>
      </w:pPr>
      <w:r w:rsidRPr="00ED72A3">
        <w:rPr>
          <w:rFonts w:cstheme="minorHAnsi"/>
        </w:rPr>
        <w:t>Society of Maternal-Fetal Medicine – Resident Award for Excellence in Obstetrics</w:t>
      </w:r>
    </w:p>
    <w:p w14:paraId="265D4018" w14:textId="77777777" w:rsidR="00ED72A3" w:rsidRPr="00ED72A3" w:rsidRDefault="00ED72A3" w:rsidP="00ED72A3">
      <w:pPr>
        <w:tabs>
          <w:tab w:val="left" w:pos="2880"/>
          <w:tab w:val="left" w:pos="3600"/>
          <w:tab w:val="left" w:pos="4320"/>
          <w:tab w:val="left" w:pos="5040"/>
          <w:tab w:val="left" w:pos="8460"/>
        </w:tabs>
        <w:spacing w:after="0"/>
        <w:rPr>
          <w:rFonts w:cstheme="minorHAnsi"/>
        </w:rPr>
      </w:pPr>
    </w:p>
    <w:p w14:paraId="62709AF4" w14:textId="77777777" w:rsidR="00ED72A3" w:rsidRPr="00ED72A3" w:rsidRDefault="00ED72A3" w:rsidP="00ED72A3">
      <w:pPr>
        <w:tabs>
          <w:tab w:val="left" w:pos="2880"/>
          <w:tab w:val="left" w:pos="3600"/>
          <w:tab w:val="left" w:pos="4320"/>
          <w:tab w:val="left" w:pos="5040"/>
          <w:tab w:val="left" w:pos="8460"/>
        </w:tabs>
        <w:spacing w:after="0"/>
        <w:rPr>
          <w:rFonts w:cstheme="minorHAnsi"/>
          <w:u w:val="single"/>
        </w:rPr>
      </w:pPr>
      <w:r w:rsidRPr="00ED72A3">
        <w:rPr>
          <w:rFonts w:cstheme="minorHAnsi"/>
          <w:u w:val="single"/>
        </w:rPr>
        <w:t>Jennifer Lee, MD, (R4)</w:t>
      </w:r>
    </w:p>
    <w:p w14:paraId="14F5725D" w14:textId="77777777" w:rsidR="00ED72A3" w:rsidRPr="00ED72A3" w:rsidRDefault="00ED72A3" w:rsidP="008A6AF8">
      <w:pPr>
        <w:numPr>
          <w:ilvl w:val="0"/>
          <w:numId w:val="5"/>
        </w:numPr>
        <w:tabs>
          <w:tab w:val="left" w:pos="2880"/>
          <w:tab w:val="left" w:pos="3600"/>
          <w:tab w:val="left" w:pos="4320"/>
          <w:tab w:val="left" w:pos="5040"/>
          <w:tab w:val="left" w:pos="8460"/>
        </w:tabs>
        <w:spacing w:after="0"/>
        <w:contextualSpacing/>
        <w:rPr>
          <w:rFonts w:cstheme="minorHAnsi"/>
        </w:rPr>
      </w:pPr>
      <w:r w:rsidRPr="00ED72A3">
        <w:rPr>
          <w:rFonts w:cstheme="minorHAnsi"/>
        </w:rPr>
        <w:t>Ryan Program Resident Award for Excellence in Family Planning</w:t>
      </w:r>
    </w:p>
    <w:p w14:paraId="27310698" w14:textId="77777777" w:rsidR="00ED72A3" w:rsidRPr="00ED72A3" w:rsidRDefault="00ED72A3" w:rsidP="00ED72A3">
      <w:pPr>
        <w:tabs>
          <w:tab w:val="left" w:pos="2880"/>
          <w:tab w:val="left" w:pos="3600"/>
          <w:tab w:val="left" w:pos="4320"/>
          <w:tab w:val="left" w:pos="5040"/>
          <w:tab w:val="left" w:pos="8460"/>
        </w:tabs>
        <w:spacing w:after="0"/>
        <w:ind w:left="720"/>
        <w:contextualSpacing/>
        <w:rPr>
          <w:rFonts w:cstheme="minorHAnsi"/>
        </w:rPr>
      </w:pPr>
    </w:p>
    <w:p w14:paraId="1ED6C086" w14:textId="77777777" w:rsidR="00ED72A3" w:rsidRPr="00ED72A3" w:rsidRDefault="00ED72A3" w:rsidP="00ED72A3">
      <w:pPr>
        <w:tabs>
          <w:tab w:val="left" w:pos="8460"/>
        </w:tabs>
        <w:spacing w:after="0"/>
        <w:jc w:val="center"/>
        <w:rPr>
          <w:rFonts w:cstheme="minorHAnsi"/>
          <w:b/>
          <w:u w:val="single"/>
        </w:rPr>
      </w:pPr>
      <w:r w:rsidRPr="00ED72A3">
        <w:rPr>
          <w:rFonts w:cstheme="minorHAnsi"/>
          <w:b/>
          <w:u w:val="single"/>
        </w:rPr>
        <w:t>Institutional Awards</w:t>
      </w:r>
    </w:p>
    <w:p w14:paraId="2FA49D36"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p>
    <w:p w14:paraId="592FF3DC"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r w:rsidRPr="00ED72A3">
        <w:rPr>
          <w:rFonts w:cstheme="minorHAnsi"/>
          <w:u w:val="single"/>
        </w:rPr>
        <w:t>Malcolm Ross, MD, and Jennifer Lee, MD</w:t>
      </w:r>
    </w:p>
    <w:p w14:paraId="1FAB378F" w14:textId="77777777" w:rsidR="00ED72A3" w:rsidRPr="00ED72A3" w:rsidRDefault="00ED72A3" w:rsidP="008A6AF8">
      <w:pPr>
        <w:numPr>
          <w:ilvl w:val="0"/>
          <w:numId w:val="6"/>
        </w:numPr>
        <w:tabs>
          <w:tab w:val="left" w:pos="720"/>
          <w:tab w:val="left" w:pos="2160"/>
          <w:tab w:val="left" w:pos="2880"/>
          <w:tab w:val="left" w:pos="8460"/>
        </w:tabs>
        <w:spacing w:after="0" w:line="240" w:lineRule="auto"/>
        <w:rPr>
          <w:rFonts w:cstheme="minorHAnsi"/>
        </w:rPr>
      </w:pPr>
      <w:r w:rsidRPr="00ED72A3">
        <w:rPr>
          <w:rFonts w:cstheme="minorHAnsi"/>
        </w:rPr>
        <w:t>University of Pittsburgh School of Medicine, Best Fourth-Year Ob/Gyn Resident Teacher as selected by Third-Year Medical Students</w:t>
      </w:r>
    </w:p>
    <w:p w14:paraId="067F2D5D" w14:textId="77777777" w:rsidR="00ED72A3" w:rsidRPr="00ED72A3" w:rsidRDefault="00ED72A3" w:rsidP="00ED72A3">
      <w:pPr>
        <w:tabs>
          <w:tab w:val="left" w:pos="720"/>
          <w:tab w:val="left" w:pos="2160"/>
          <w:tab w:val="left" w:pos="2880"/>
          <w:tab w:val="left" w:pos="8460"/>
        </w:tabs>
        <w:spacing w:after="0" w:line="240" w:lineRule="auto"/>
        <w:ind w:left="360"/>
        <w:rPr>
          <w:rFonts w:cstheme="minorHAnsi"/>
        </w:rPr>
      </w:pPr>
    </w:p>
    <w:p w14:paraId="57FBF60A"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r w:rsidRPr="00ED72A3">
        <w:rPr>
          <w:rFonts w:cstheme="minorHAnsi"/>
          <w:u w:val="single"/>
        </w:rPr>
        <w:t>Grace Ferguson, MD</w:t>
      </w:r>
    </w:p>
    <w:p w14:paraId="781AD2BE" w14:textId="77777777" w:rsidR="00ED72A3" w:rsidRPr="00ED72A3" w:rsidRDefault="00ED72A3" w:rsidP="008A6AF8">
      <w:pPr>
        <w:numPr>
          <w:ilvl w:val="0"/>
          <w:numId w:val="5"/>
        </w:numPr>
        <w:tabs>
          <w:tab w:val="left" w:pos="720"/>
          <w:tab w:val="left" w:pos="2160"/>
          <w:tab w:val="left" w:pos="2880"/>
          <w:tab w:val="left" w:pos="8460"/>
        </w:tabs>
        <w:spacing w:after="0" w:line="240" w:lineRule="auto"/>
        <w:rPr>
          <w:rFonts w:cstheme="minorHAnsi"/>
        </w:rPr>
      </w:pPr>
      <w:r w:rsidRPr="00ED72A3">
        <w:rPr>
          <w:rFonts w:cstheme="minorHAnsi"/>
        </w:rPr>
        <w:t>University of Pittsburgh School of Medicine, Best Third-Year Ob/Gyn Resident Teacher as selected by Third-Year Medical Students</w:t>
      </w:r>
    </w:p>
    <w:p w14:paraId="3813BF8E"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p>
    <w:p w14:paraId="68A8803A"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r w:rsidRPr="00ED72A3">
        <w:rPr>
          <w:rFonts w:cstheme="minorHAnsi"/>
          <w:u w:val="single"/>
        </w:rPr>
        <w:t>Tiffany Deihl, MD</w:t>
      </w:r>
    </w:p>
    <w:p w14:paraId="234C2284" w14:textId="77777777" w:rsidR="00ED72A3" w:rsidRPr="00ED72A3" w:rsidRDefault="00ED72A3" w:rsidP="008A6AF8">
      <w:pPr>
        <w:numPr>
          <w:ilvl w:val="0"/>
          <w:numId w:val="6"/>
        </w:numPr>
        <w:tabs>
          <w:tab w:val="left" w:pos="720"/>
          <w:tab w:val="left" w:pos="2160"/>
          <w:tab w:val="left" w:pos="2880"/>
          <w:tab w:val="left" w:pos="8460"/>
        </w:tabs>
        <w:spacing w:after="0" w:line="240" w:lineRule="auto"/>
        <w:rPr>
          <w:rFonts w:cstheme="minorHAnsi"/>
        </w:rPr>
      </w:pPr>
      <w:r w:rsidRPr="00ED72A3">
        <w:rPr>
          <w:rFonts w:cstheme="minorHAnsi"/>
        </w:rPr>
        <w:t>University of Pittsburgh School of Medicine, Best Second-Year Ob/Gyn Resident Teacher as selected by Third-Year Medical Students</w:t>
      </w:r>
    </w:p>
    <w:p w14:paraId="3AD4D594"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p>
    <w:p w14:paraId="12126E61"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r w:rsidRPr="00ED72A3">
        <w:rPr>
          <w:rFonts w:cstheme="minorHAnsi"/>
          <w:u w:val="single"/>
        </w:rPr>
        <w:t>Jason Ricciuti, MD</w:t>
      </w:r>
    </w:p>
    <w:p w14:paraId="68212A05" w14:textId="77777777" w:rsidR="00ED72A3" w:rsidRPr="00ED72A3" w:rsidRDefault="00ED72A3" w:rsidP="008A6AF8">
      <w:pPr>
        <w:numPr>
          <w:ilvl w:val="0"/>
          <w:numId w:val="6"/>
        </w:numPr>
        <w:tabs>
          <w:tab w:val="left" w:pos="720"/>
          <w:tab w:val="left" w:pos="2160"/>
          <w:tab w:val="left" w:pos="2880"/>
          <w:tab w:val="left" w:pos="8460"/>
        </w:tabs>
        <w:spacing w:after="0" w:line="240" w:lineRule="auto"/>
        <w:rPr>
          <w:rFonts w:cstheme="minorHAnsi"/>
        </w:rPr>
      </w:pPr>
      <w:r w:rsidRPr="00ED72A3">
        <w:rPr>
          <w:rFonts w:cstheme="minorHAnsi"/>
        </w:rPr>
        <w:t>University of Pittsburgh School of Medicine, Best First-Year Ob/Gyn Resident Teacher as selected by Third-Year Medical Students</w:t>
      </w:r>
    </w:p>
    <w:p w14:paraId="5B55F727" w14:textId="77777777" w:rsidR="00ED72A3" w:rsidRPr="00ED72A3" w:rsidRDefault="00ED72A3" w:rsidP="00ED72A3">
      <w:pPr>
        <w:rPr>
          <w:rFonts w:cstheme="minorHAnsi"/>
          <w:b/>
          <w:u w:val="single"/>
        </w:rPr>
      </w:pPr>
      <w:r w:rsidRPr="00ED72A3">
        <w:rPr>
          <w:rFonts w:cstheme="minorHAnsi"/>
          <w:b/>
          <w:u w:val="single"/>
        </w:rPr>
        <w:br w:type="page"/>
      </w:r>
    </w:p>
    <w:p w14:paraId="0BF77E3E" w14:textId="77777777" w:rsidR="00ED72A3" w:rsidRPr="00ED72A3" w:rsidRDefault="00ED72A3" w:rsidP="00ED72A3">
      <w:pPr>
        <w:spacing w:after="0" w:line="240" w:lineRule="auto"/>
        <w:ind w:firstLine="720"/>
        <w:jc w:val="center"/>
        <w:rPr>
          <w:rFonts w:eastAsia="Times New Roman" w:cstheme="minorHAnsi"/>
          <w:b/>
          <w:bCs/>
          <w:color w:val="000000" w:themeColor="text1"/>
          <w:u w:val="single"/>
        </w:rPr>
      </w:pPr>
      <w:r w:rsidRPr="00ED72A3">
        <w:rPr>
          <w:rFonts w:cstheme="minorHAnsi"/>
          <w:b/>
          <w:bCs/>
          <w:u w:val="single"/>
        </w:rPr>
        <w:lastRenderedPageBreak/>
        <w:t>Program Awards</w:t>
      </w:r>
    </w:p>
    <w:p w14:paraId="30B2D9A8" w14:textId="77777777" w:rsidR="00ED72A3" w:rsidRPr="00ED72A3" w:rsidRDefault="00ED72A3" w:rsidP="00ED72A3">
      <w:pPr>
        <w:spacing w:after="0" w:line="240" w:lineRule="auto"/>
        <w:ind w:firstLine="720"/>
        <w:rPr>
          <w:rFonts w:eastAsia="Times New Roman" w:cstheme="minorHAnsi"/>
          <w:b/>
          <w:bCs/>
          <w:color w:val="000000" w:themeColor="text1"/>
          <w:u w:val="single"/>
        </w:rPr>
      </w:pPr>
    </w:p>
    <w:p w14:paraId="5854C04C"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r w:rsidRPr="00ED72A3">
        <w:rPr>
          <w:rFonts w:cstheme="minorHAnsi"/>
          <w:u w:val="single"/>
        </w:rPr>
        <w:t>Alayna Butcher, MD (R1)</w:t>
      </w:r>
    </w:p>
    <w:p w14:paraId="4661FB47" w14:textId="77777777" w:rsidR="00ED72A3" w:rsidRPr="00ED72A3" w:rsidRDefault="00ED72A3" w:rsidP="008A6AF8">
      <w:pPr>
        <w:numPr>
          <w:ilvl w:val="0"/>
          <w:numId w:val="6"/>
        </w:numPr>
        <w:tabs>
          <w:tab w:val="left" w:pos="720"/>
          <w:tab w:val="left" w:pos="1440"/>
          <w:tab w:val="left" w:pos="2160"/>
          <w:tab w:val="left" w:pos="2880"/>
          <w:tab w:val="left" w:pos="8460"/>
        </w:tabs>
        <w:spacing w:after="0"/>
        <w:contextualSpacing/>
        <w:rPr>
          <w:rFonts w:cstheme="minorHAnsi"/>
          <w:u w:val="single"/>
        </w:rPr>
      </w:pPr>
      <w:r w:rsidRPr="00ED72A3">
        <w:rPr>
          <w:rFonts w:cstheme="minorHAnsi"/>
        </w:rPr>
        <w:t>Best General Obstetrical Skills by an Intern</w:t>
      </w:r>
    </w:p>
    <w:p w14:paraId="37F19A33"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p>
    <w:p w14:paraId="4AB57456" w14:textId="77777777" w:rsidR="00ED72A3" w:rsidRPr="00ED72A3" w:rsidRDefault="00ED72A3" w:rsidP="00ED72A3">
      <w:pPr>
        <w:tabs>
          <w:tab w:val="left" w:pos="720"/>
          <w:tab w:val="left" w:pos="1440"/>
          <w:tab w:val="left" w:pos="2160"/>
          <w:tab w:val="left" w:pos="2880"/>
          <w:tab w:val="left" w:pos="8460"/>
        </w:tabs>
        <w:spacing w:after="0"/>
        <w:rPr>
          <w:rFonts w:cstheme="minorHAnsi"/>
          <w:u w:val="single"/>
        </w:rPr>
      </w:pPr>
      <w:r w:rsidRPr="00ED72A3">
        <w:rPr>
          <w:rFonts w:cstheme="minorHAnsi"/>
          <w:u w:val="single"/>
        </w:rPr>
        <w:t>Yasaswi Paruchuri, MD, and Jason Ricciuti, MD (R1s)</w:t>
      </w:r>
    </w:p>
    <w:p w14:paraId="2E3CF0F8" w14:textId="77777777" w:rsidR="00ED72A3" w:rsidRPr="00ED72A3" w:rsidRDefault="00ED72A3" w:rsidP="008A6AF8">
      <w:pPr>
        <w:numPr>
          <w:ilvl w:val="0"/>
          <w:numId w:val="5"/>
        </w:numPr>
        <w:spacing w:after="0" w:line="240" w:lineRule="auto"/>
        <w:contextualSpacing/>
        <w:rPr>
          <w:rFonts w:eastAsia="Times New Roman" w:cstheme="minorHAnsi"/>
          <w:b/>
          <w:bCs/>
          <w:color w:val="000000" w:themeColor="text1"/>
          <w:u w:val="single"/>
        </w:rPr>
      </w:pPr>
      <w:r w:rsidRPr="00ED72A3">
        <w:rPr>
          <w:rFonts w:cstheme="minorHAnsi"/>
        </w:rPr>
        <w:t>Magee-Womens Hospital Junior Resident Award for Excellence in Family Planning</w:t>
      </w:r>
    </w:p>
    <w:p w14:paraId="72F518E2" w14:textId="77777777" w:rsidR="00ED72A3" w:rsidRPr="00ED72A3" w:rsidRDefault="00ED72A3" w:rsidP="00ED72A3">
      <w:pPr>
        <w:spacing w:after="0" w:line="240" w:lineRule="auto"/>
        <w:rPr>
          <w:rFonts w:eastAsia="Times New Roman" w:cstheme="minorHAnsi"/>
          <w:b/>
          <w:bCs/>
          <w:color w:val="000000" w:themeColor="text1"/>
          <w:u w:val="single"/>
        </w:rPr>
      </w:pPr>
    </w:p>
    <w:p w14:paraId="3FC8782F" w14:textId="77777777" w:rsidR="00ED72A3" w:rsidRPr="00ED72A3" w:rsidRDefault="00ED72A3" w:rsidP="00ED72A3">
      <w:pPr>
        <w:spacing w:after="0" w:line="240" w:lineRule="auto"/>
        <w:rPr>
          <w:rFonts w:eastAsia="Times New Roman" w:cstheme="minorHAnsi"/>
          <w:bCs/>
          <w:color w:val="000000" w:themeColor="text1"/>
          <w:u w:val="single"/>
        </w:rPr>
      </w:pPr>
      <w:r w:rsidRPr="00ED72A3">
        <w:rPr>
          <w:rFonts w:eastAsia="Times New Roman" w:cstheme="minorHAnsi"/>
          <w:bCs/>
          <w:color w:val="000000" w:themeColor="text1"/>
          <w:u w:val="single"/>
        </w:rPr>
        <w:t>Max Horowitz, MD, PhD (R2)</w:t>
      </w:r>
    </w:p>
    <w:p w14:paraId="08B77413" w14:textId="77777777" w:rsidR="00ED72A3" w:rsidRPr="00ED72A3" w:rsidRDefault="00ED72A3" w:rsidP="008A6AF8">
      <w:pPr>
        <w:numPr>
          <w:ilvl w:val="0"/>
          <w:numId w:val="5"/>
        </w:numPr>
        <w:spacing w:after="0" w:line="240" w:lineRule="auto"/>
        <w:contextualSpacing/>
        <w:rPr>
          <w:rFonts w:eastAsia="Times New Roman" w:cstheme="minorHAnsi"/>
          <w:bCs/>
          <w:color w:val="000000" w:themeColor="text1"/>
        </w:rPr>
      </w:pPr>
      <w:r w:rsidRPr="00ED72A3">
        <w:rPr>
          <w:rFonts w:eastAsia="Times New Roman" w:cstheme="minorHAnsi"/>
          <w:bCs/>
          <w:color w:val="000000" w:themeColor="text1"/>
        </w:rPr>
        <w:t>The Margaret Scearce Compassionate Care Award</w:t>
      </w:r>
    </w:p>
    <w:p w14:paraId="00ECBDF2" w14:textId="77777777" w:rsidR="00ED72A3" w:rsidRPr="00ED72A3" w:rsidRDefault="00ED72A3" w:rsidP="00ED72A3">
      <w:pPr>
        <w:spacing w:after="0" w:line="240" w:lineRule="auto"/>
        <w:rPr>
          <w:rFonts w:eastAsia="Times New Roman" w:cstheme="minorHAnsi"/>
          <w:b/>
          <w:bCs/>
          <w:color w:val="000000" w:themeColor="text1"/>
          <w:u w:val="single"/>
        </w:rPr>
      </w:pPr>
    </w:p>
    <w:p w14:paraId="153F9381" w14:textId="77777777" w:rsidR="00ED72A3" w:rsidRPr="00ED72A3" w:rsidRDefault="00ED72A3" w:rsidP="00ED72A3">
      <w:pPr>
        <w:spacing w:after="0" w:line="240" w:lineRule="auto"/>
        <w:rPr>
          <w:rFonts w:eastAsia="Times New Roman" w:cstheme="minorHAnsi"/>
          <w:bCs/>
          <w:color w:val="000000" w:themeColor="text1"/>
          <w:u w:val="single"/>
        </w:rPr>
      </w:pPr>
      <w:r w:rsidRPr="00ED72A3">
        <w:rPr>
          <w:rFonts w:eastAsia="Times New Roman" w:cstheme="minorHAnsi"/>
          <w:bCs/>
          <w:color w:val="000000" w:themeColor="text1"/>
          <w:u w:val="single"/>
        </w:rPr>
        <w:t>Lauren Giugale, MD (R4)</w:t>
      </w:r>
    </w:p>
    <w:p w14:paraId="430A843F" w14:textId="77777777" w:rsidR="00ED72A3" w:rsidRPr="00ED72A3" w:rsidRDefault="00ED72A3" w:rsidP="008A6AF8">
      <w:pPr>
        <w:numPr>
          <w:ilvl w:val="0"/>
          <w:numId w:val="5"/>
        </w:numPr>
        <w:spacing w:after="0" w:line="240" w:lineRule="auto"/>
        <w:contextualSpacing/>
        <w:rPr>
          <w:rFonts w:eastAsia="Times New Roman" w:cstheme="minorHAnsi"/>
          <w:b/>
          <w:bCs/>
          <w:color w:val="000000" w:themeColor="text1"/>
          <w:u w:val="single"/>
        </w:rPr>
      </w:pPr>
      <w:r w:rsidRPr="00ED72A3">
        <w:rPr>
          <w:rFonts w:eastAsia="Times New Roman" w:cstheme="minorHAnsi"/>
          <w:bCs/>
          <w:color w:val="000000" w:themeColor="text1"/>
        </w:rPr>
        <w:t>The Dr. Morris Turner Procedural Teaching and Guidance Award</w:t>
      </w:r>
    </w:p>
    <w:p w14:paraId="058035B3" w14:textId="77777777" w:rsidR="00ED72A3" w:rsidRPr="00ED72A3" w:rsidRDefault="00ED72A3" w:rsidP="00ED72A3">
      <w:pPr>
        <w:tabs>
          <w:tab w:val="left" w:pos="720"/>
          <w:tab w:val="left" w:pos="1440"/>
          <w:tab w:val="left" w:pos="2160"/>
          <w:tab w:val="left" w:pos="2880"/>
          <w:tab w:val="left" w:pos="8460"/>
        </w:tabs>
        <w:spacing w:after="0"/>
        <w:jc w:val="center"/>
        <w:rPr>
          <w:rFonts w:cstheme="minorHAnsi"/>
          <w:b/>
          <w:bCs/>
          <w:u w:val="single"/>
        </w:rPr>
      </w:pPr>
    </w:p>
    <w:p w14:paraId="2298D6DE" w14:textId="77777777" w:rsidR="00ED72A3" w:rsidRPr="00ED72A3" w:rsidRDefault="00ED72A3" w:rsidP="00ED72A3">
      <w:pPr>
        <w:tabs>
          <w:tab w:val="left" w:pos="720"/>
          <w:tab w:val="left" w:pos="1440"/>
          <w:tab w:val="left" w:pos="2160"/>
          <w:tab w:val="left" w:pos="2880"/>
          <w:tab w:val="left" w:pos="8460"/>
        </w:tabs>
        <w:spacing w:after="0"/>
        <w:jc w:val="center"/>
        <w:rPr>
          <w:rFonts w:cstheme="minorHAnsi"/>
          <w:b/>
          <w:bCs/>
          <w:u w:val="single"/>
        </w:rPr>
      </w:pPr>
      <w:r w:rsidRPr="00ED72A3">
        <w:rPr>
          <w:rFonts w:cstheme="minorHAnsi"/>
          <w:b/>
          <w:bCs/>
          <w:u w:val="single"/>
        </w:rPr>
        <w:t>Published Articles - Peer Review Articles</w:t>
      </w:r>
    </w:p>
    <w:p w14:paraId="5C77B706" w14:textId="77777777" w:rsidR="00ED72A3" w:rsidRPr="00ED72A3" w:rsidRDefault="00ED72A3" w:rsidP="00ED72A3">
      <w:pPr>
        <w:tabs>
          <w:tab w:val="left" w:pos="720"/>
          <w:tab w:val="left" w:pos="1440"/>
          <w:tab w:val="left" w:pos="2160"/>
          <w:tab w:val="left" w:pos="2880"/>
          <w:tab w:val="left" w:pos="8460"/>
        </w:tabs>
        <w:spacing w:after="0" w:line="240" w:lineRule="auto"/>
        <w:jc w:val="center"/>
        <w:rPr>
          <w:rFonts w:cstheme="minorHAnsi"/>
          <w:b/>
          <w:bCs/>
          <w:u w:val="single"/>
        </w:rPr>
      </w:pPr>
    </w:p>
    <w:p w14:paraId="77B539BE" w14:textId="605AF72F" w:rsidR="00ED72A3" w:rsidRPr="00ED72A3" w:rsidRDefault="00ED72A3" w:rsidP="00ED72A3">
      <w:pPr>
        <w:spacing w:after="0" w:line="240" w:lineRule="auto"/>
        <w:rPr>
          <w:rFonts w:cstheme="minorHAnsi"/>
          <w:bCs/>
        </w:rPr>
      </w:pPr>
      <w:r w:rsidRPr="00ED72A3">
        <w:rPr>
          <w:rFonts w:cstheme="minorHAnsi"/>
          <w:bCs/>
        </w:rPr>
        <w:t xml:space="preserve">Mendez LE, </w:t>
      </w:r>
      <w:r w:rsidRPr="00ED72A3">
        <w:rPr>
          <w:rFonts w:cstheme="minorHAnsi"/>
          <w:bCs/>
          <w:u w:val="single"/>
        </w:rPr>
        <w:t>Atlass J.</w:t>
      </w:r>
      <w:r w:rsidRPr="00ED72A3">
        <w:rPr>
          <w:rFonts w:cstheme="minorHAnsi"/>
          <w:bCs/>
        </w:rPr>
        <w:t xml:space="preserve">  Triple synchronous primary malignancies of the colon, endometrium and kidney in a patient with Lynch syndrome treated via minimally invasive techniques. Gynecol Oncol Rep. 2016 May 25</w:t>
      </w:r>
      <w:r w:rsidR="005E7DEA" w:rsidRPr="00ED72A3">
        <w:rPr>
          <w:rFonts w:cstheme="minorHAnsi"/>
          <w:bCs/>
        </w:rPr>
        <w:t>; 17:29</w:t>
      </w:r>
      <w:r w:rsidRPr="00ED72A3">
        <w:rPr>
          <w:rFonts w:cstheme="minorHAnsi"/>
          <w:bCs/>
        </w:rPr>
        <w:t xml:space="preserve">-32. </w:t>
      </w:r>
      <w:proofErr w:type="gramStart"/>
      <w:r w:rsidRPr="00ED72A3">
        <w:rPr>
          <w:rFonts w:cstheme="minorHAnsi"/>
          <w:bCs/>
        </w:rPr>
        <w:t>eCollection</w:t>
      </w:r>
      <w:proofErr w:type="gramEnd"/>
      <w:r w:rsidRPr="00ED72A3">
        <w:rPr>
          <w:rFonts w:cstheme="minorHAnsi"/>
          <w:bCs/>
        </w:rPr>
        <w:t xml:space="preserve"> 2016.  PMID: 27331139.</w:t>
      </w:r>
    </w:p>
    <w:p w14:paraId="7E7522AF" w14:textId="77777777" w:rsidR="00ED72A3" w:rsidRPr="00ED72A3" w:rsidRDefault="00ED72A3" w:rsidP="00ED72A3">
      <w:pPr>
        <w:spacing w:after="0" w:line="240" w:lineRule="auto"/>
        <w:rPr>
          <w:rFonts w:cstheme="minorHAnsi"/>
          <w:bCs/>
        </w:rPr>
      </w:pPr>
    </w:p>
    <w:p w14:paraId="6EC08CBB" w14:textId="7CB535ED" w:rsidR="00ED72A3" w:rsidRPr="00ED72A3" w:rsidRDefault="00ED72A3" w:rsidP="00ED72A3">
      <w:pPr>
        <w:spacing w:after="0" w:line="240" w:lineRule="auto"/>
        <w:rPr>
          <w:rFonts w:cstheme="minorHAnsi"/>
          <w:bCs/>
        </w:rPr>
      </w:pPr>
      <w:r w:rsidRPr="00ED72A3">
        <w:rPr>
          <w:rFonts w:cstheme="minorHAnsi"/>
          <w:bCs/>
          <w:u w:val="single"/>
        </w:rPr>
        <w:t>Hacker FM</w:t>
      </w:r>
      <w:r w:rsidRPr="00ED72A3">
        <w:rPr>
          <w:rFonts w:cstheme="minorHAnsi"/>
          <w:bCs/>
        </w:rPr>
        <w:t>, Whalen PS, Lee VR, Caughey AB.  Maternal and fetal outcomes of pancreatitis in pregnancy.  Am J Obstet Gynecol. 2015 Oct</w:t>
      </w:r>
      <w:r w:rsidR="005E7DEA" w:rsidRPr="00ED72A3">
        <w:rPr>
          <w:rFonts w:cstheme="minorHAnsi"/>
          <w:bCs/>
        </w:rPr>
        <w:t>; 213</w:t>
      </w:r>
      <w:r w:rsidRPr="00ED72A3">
        <w:rPr>
          <w:rFonts w:cstheme="minorHAnsi"/>
          <w:bCs/>
        </w:rPr>
        <w:t>(4):568.  Epub 2015 Jul 26. PMID: 26297203.</w:t>
      </w:r>
    </w:p>
    <w:p w14:paraId="6BE3D732" w14:textId="77777777" w:rsidR="00ED72A3" w:rsidRPr="00ED72A3" w:rsidRDefault="00ED72A3" w:rsidP="00ED72A3">
      <w:pPr>
        <w:spacing w:after="0" w:line="240" w:lineRule="auto"/>
        <w:rPr>
          <w:rFonts w:cstheme="minorHAnsi"/>
          <w:bCs/>
        </w:rPr>
      </w:pPr>
    </w:p>
    <w:p w14:paraId="1EC37D58" w14:textId="77777777" w:rsidR="00ED72A3" w:rsidRPr="00ED72A3" w:rsidRDefault="00ED72A3" w:rsidP="00ED72A3">
      <w:pPr>
        <w:spacing w:after="0" w:line="240" w:lineRule="auto"/>
        <w:rPr>
          <w:rFonts w:cstheme="minorHAnsi"/>
          <w:bCs/>
        </w:rPr>
      </w:pPr>
      <w:r w:rsidRPr="00ED72A3">
        <w:rPr>
          <w:rFonts w:cstheme="minorHAnsi"/>
          <w:bCs/>
          <w:u w:val="single"/>
        </w:rPr>
        <w:t>Lee JK,</w:t>
      </w:r>
      <w:r w:rsidRPr="00ED72A3">
        <w:rPr>
          <w:rFonts w:cstheme="minorHAnsi"/>
          <w:bCs/>
        </w:rPr>
        <w:t xml:space="preserve"> Bodur S, Guido R.  The management of gynecological hemoperitoneum found to be </w:t>
      </w:r>
    </w:p>
    <w:p w14:paraId="4CAC6D43" w14:textId="77777777" w:rsidR="00ED72A3" w:rsidRPr="00ED72A3" w:rsidRDefault="00ED72A3" w:rsidP="00ED72A3">
      <w:pPr>
        <w:spacing w:after="0" w:line="240" w:lineRule="auto"/>
        <w:rPr>
          <w:rFonts w:cstheme="minorHAnsi"/>
          <w:bCs/>
        </w:rPr>
      </w:pPr>
      <w:proofErr w:type="gramStart"/>
      <w:r w:rsidRPr="00ED72A3">
        <w:rPr>
          <w:rFonts w:cstheme="minorHAnsi"/>
          <w:bCs/>
        </w:rPr>
        <w:t>associated</w:t>
      </w:r>
      <w:proofErr w:type="gramEnd"/>
      <w:r w:rsidRPr="00ED72A3">
        <w:rPr>
          <w:rFonts w:cstheme="minorHAnsi"/>
          <w:bCs/>
        </w:rPr>
        <w:t xml:space="preserve"> with a ruptured corpus luteum cyst.  Gynecol Surg (2016). </w:t>
      </w:r>
      <w:proofErr w:type="gramStart"/>
      <w:r w:rsidRPr="00ED72A3">
        <w:rPr>
          <w:rFonts w:cstheme="minorHAnsi"/>
          <w:bCs/>
        </w:rPr>
        <w:t>doi:</w:t>
      </w:r>
      <w:proofErr w:type="gramEnd"/>
      <w:r w:rsidRPr="00ED72A3">
        <w:rPr>
          <w:rFonts w:cstheme="minorHAnsi"/>
          <w:bCs/>
        </w:rPr>
        <w:t>10.1007/s10397-016-0951-7.</w:t>
      </w:r>
    </w:p>
    <w:p w14:paraId="0DE88A72" w14:textId="77777777" w:rsidR="00ED72A3" w:rsidRPr="00ED72A3" w:rsidRDefault="00ED72A3" w:rsidP="00ED72A3">
      <w:pPr>
        <w:spacing w:after="0" w:line="240" w:lineRule="auto"/>
        <w:rPr>
          <w:rFonts w:cstheme="minorHAnsi"/>
          <w:bCs/>
        </w:rPr>
      </w:pPr>
    </w:p>
    <w:p w14:paraId="2D13E87E" w14:textId="02202404" w:rsidR="00ED72A3" w:rsidRPr="00ED72A3" w:rsidRDefault="00ED72A3" w:rsidP="00ED72A3">
      <w:pPr>
        <w:spacing w:after="0" w:line="240" w:lineRule="auto"/>
        <w:rPr>
          <w:rFonts w:cstheme="minorHAnsi"/>
          <w:bCs/>
        </w:rPr>
      </w:pPr>
      <w:r w:rsidRPr="00ED72A3">
        <w:rPr>
          <w:rFonts w:cstheme="minorHAnsi"/>
          <w:bCs/>
        </w:rPr>
        <w:t xml:space="preserve">Achilles SL, Chen BA, </w:t>
      </w:r>
      <w:r w:rsidRPr="00ED72A3">
        <w:rPr>
          <w:rFonts w:cstheme="minorHAnsi"/>
          <w:bCs/>
          <w:u w:val="single"/>
        </w:rPr>
        <w:t>Lee JK</w:t>
      </w:r>
      <w:r w:rsidRPr="00ED72A3">
        <w:rPr>
          <w:rFonts w:cstheme="minorHAnsi"/>
          <w:bCs/>
        </w:rPr>
        <w:t>, Gariepy AM, Creinin MD.  Acceptability of randomization to levonorgestrel versus copper intrauterine device among women requesting IUD insertion for contraception. Contraception. 2015 Dec</w:t>
      </w:r>
      <w:r w:rsidR="005E7DEA" w:rsidRPr="00ED72A3">
        <w:rPr>
          <w:rFonts w:cstheme="minorHAnsi"/>
          <w:bCs/>
        </w:rPr>
        <w:t>; 92</w:t>
      </w:r>
      <w:r w:rsidRPr="00ED72A3">
        <w:rPr>
          <w:rFonts w:cstheme="minorHAnsi"/>
          <w:bCs/>
        </w:rPr>
        <w:t>(6):572-4. Epub 2015 Aug 18.  PMID: 26297203.</w:t>
      </w:r>
    </w:p>
    <w:p w14:paraId="6FCB02A3" w14:textId="77777777" w:rsidR="00ED72A3" w:rsidRPr="00ED72A3" w:rsidRDefault="00ED72A3" w:rsidP="00ED72A3">
      <w:pPr>
        <w:spacing w:after="0" w:line="240" w:lineRule="auto"/>
        <w:rPr>
          <w:rFonts w:cstheme="minorHAnsi"/>
          <w:bCs/>
        </w:rPr>
      </w:pPr>
    </w:p>
    <w:p w14:paraId="5A311163" w14:textId="77777777" w:rsidR="00ED72A3" w:rsidRPr="00ED72A3" w:rsidRDefault="00ED72A3" w:rsidP="00ED72A3">
      <w:pPr>
        <w:spacing w:after="0" w:line="240" w:lineRule="auto"/>
        <w:rPr>
          <w:rFonts w:cstheme="minorHAnsi"/>
          <w:bCs/>
        </w:rPr>
      </w:pPr>
      <w:r w:rsidRPr="00ED72A3">
        <w:rPr>
          <w:rFonts w:cstheme="minorHAnsi"/>
          <w:bCs/>
          <w:u w:val="single"/>
        </w:rPr>
        <w:t>Paruchuri Y</w:t>
      </w:r>
      <w:r w:rsidRPr="00ED72A3">
        <w:rPr>
          <w:rFonts w:cstheme="minorHAnsi"/>
          <w:bCs/>
        </w:rPr>
        <w:t xml:space="preserve">.  The Benefits and Barriers to Inpatient Nexplanon.  Pennsylvania Section, ACOG, Newsletter, May 2016. </w:t>
      </w:r>
    </w:p>
    <w:p w14:paraId="2774EBA4" w14:textId="77777777" w:rsidR="00ED72A3" w:rsidRPr="00ED72A3" w:rsidRDefault="00ED72A3" w:rsidP="00ED72A3">
      <w:pPr>
        <w:spacing w:after="0" w:line="240" w:lineRule="auto"/>
        <w:rPr>
          <w:rFonts w:cstheme="minorHAnsi"/>
          <w:bCs/>
        </w:rPr>
      </w:pPr>
    </w:p>
    <w:p w14:paraId="4B80C2E7" w14:textId="77777777" w:rsidR="00ED72A3" w:rsidRPr="00ED72A3" w:rsidRDefault="00ED72A3" w:rsidP="00ED72A3">
      <w:pPr>
        <w:spacing w:after="0" w:line="240" w:lineRule="auto"/>
        <w:rPr>
          <w:rFonts w:cstheme="minorHAnsi"/>
          <w:bCs/>
        </w:rPr>
      </w:pPr>
      <w:r w:rsidRPr="00ED72A3">
        <w:rPr>
          <w:rFonts w:cstheme="minorHAnsi"/>
          <w:bCs/>
          <w:u w:val="single"/>
        </w:rPr>
        <w:t>Peters A</w:t>
      </w:r>
      <w:r w:rsidRPr="00ED72A3">
        <w:rPr>
          <w:rFonts w:cstheme="minorHAnsi"/>
          <w:bCs/>
        </w:rPr>
        <w:t xml:space="preserve">, Stuparich M, Mansuria S, Lee T.  Anatomic vascular considerations in uterine artery ligation at its origin during laparoscopic hysterectomies. Am J Obstet Gynecol. 2016 Jun 8. </w:t>
      </w:r>
      <w:proofErr w:type="gramStart"/>
      <w:r w:rsidRPr="00ED72A3">
        <w:rPr>
          <w:rFonts w:cstheme="minorHAnsi"/>
          <w:bCs/>
        </w:rPr>
        <w:t>pii</w:t>
      </w:r>
      <w:proofErr w:type="gramEnd"/>
      <w:r w:rsidRPr="00ED72A3">
        <w:rPr>
          <w:rFonts w:cstheme="minorHAnsi"/>
          <w:bCs/>
        </w:rPr>
        <w:t xml:space="preserve">: S0002-9378(16)30313-1. </w:t>
      </w:r>
      <w:proofErr w:type="gramStart"/>
      <w:r w:rsidRPr="00ED72A3">
        <w:rPr>
          <w:rFonts w:cstheme="minorHAnsi"/>
          <w:bCs/>
        </w:rPr>
        <w:t>doi</w:t>
      </w:r>
      <w:proofErr w:type="gramEnd"/>
      <w:r w:rsidRPr="00ED72A3">
        <w:rPr>
          <w:rFonts w:cstheme="minorHAnsi"/>
          <w:bCs/>
        </w:rPr>
        <w:t>: 10.1016/j.ajog.2016.06.004. [Epub ahead of print].  PMID: 27287682.</w:t>
      </w:r>
    </w:p>
    <w:p w14:paraId="25C1E6F8" w14:textId="77777777" w:rsidR="00ED72A3" w:rsidRPr="00ED72A3" w:rsidRDefault="00ED72A3" w:rsidP="00ED72A3">
      <w:pPr>
        <w:spacing w:after="0" w:line="240" w:lineRule="auto"/>
        <w:rPr>
          <w:rFonts w:cstheme="minorHAnsi"/>
          <w:bCs/>
        </w:rPr>
      </w:pPr>
    </w:p>
    <w:p w14:paraId="1AC683C6" w14:textId="77777777" w:rsidR="00ED72A3" w:rsidRPr="00ED72A3" w:rsidRDefault="00ED72A3" w:rsidP="00ED72A3">
      <w:pPr>
        <w:spacing w:after="0" w:line="240" w:lineRule="auto"/>
        <w:rPr>
          <w:rFonts w:cstheme="minorHAnsi"/>
          <w:bCs/>
        </w:rPr>
      </w:pPr>
      <w:r w:rsidRPr="00ED72A3">
        <w:rPr>
          <w:rFonts w:cstheme="minorHAnsi"/>
          <w:bCs/>
        </w:rPr>
        <w:t xml:space="preserve">Cain MA, </w:t>
      </w:r>
      <w:r w:rsidRPr="00ED72A3">
        <w:rPr>
          <w:rFonts w:cstheme="minorHAnsi"/>
          <w:bCs/>
          <w:u w:val="single"/>
        </w:rPr>
        <w:t>Ricciuti J</w:t>
      </w:r>
      <w:r w:rsidRPr="00ED72A3">
        <w:rPr>
          <w:rFonts w:cstheme="minorHAnsi"/>
          <w:bCs/>
        </w:rPr>
        <w:t>, Louis JM.  Sleep-disordered breathing and future cardiovascular disease risk.</w:t>
      </w:r>
    </w:p>
    <w:p w14:paraId="4CBA07F0" w14:textId="6A672EE0" w:rsidR="00ED72A3" w:rsidRPr="00ED72A3" w:rsidRDefault="00ED72A3" w:rsidP="00ED72A3">
      <w:pPr>
        <w:spacing w:after="0" w:line="240" w:lineRule="auto"/>
        <w:rPr>
          <w:rFonts w:cstheme="minorHAnsi"/>
          <w:bCs/>
        </w:rPr>
      </w:pPr>
      <w:r w:rsidRPr="00ED72A3">
        <w:rPr>
          <w:rFonts w:cstheme="minorHAnsi"/>
          <w:bCs/>
        </w:rPr>
        <w:t>Semin Perinatol. 2015 Jun</w:t>
      </w:r>
      <w:r w:rsidR="005E7DEA" w:rsidRPr="00ED72A3">
        <w:rPr>
          <w:rFonts w:cstheme="minorHAnsi"/>
          <w:bCs/>
        </w:rPr>
        <w:t>; 39</w:t>
      </w:r>
      <w:r w:rsidRPr="00ED72A3">
        <w:rPr>
          <w:rFonts w:cstheme="minorHAnsi"/>
          <w:bCs/>
        </w:rPr>
        <w:t>(4):304-9. Epub 2015 Jul 2. Review.  PMID: 26143090.</w:t>
      </w:r>
    </w:p>
    <w:p w14:paraId="17CF6732" w14:textId="77777777" w:rsidR="00ED72A3" w:rsidRPr="00ED72A3" w:rsidRDefault="00ED72A3" w:rsidP="00ED72A3">
      <w:pPr>
        <w:spacing w:after="0" w:line="240" w:lineRule="auto"/>
        <w:rPr>
          <w:rFonts w:cstheme="minorHAnsi"/>
          <w:bCs/>
        </w:rPr>
      </w:pPr>
    </w:p>
    <w:p w14:paraId="0AB696F3" w14:textId="6FBAECE0" w:rsidR="00ED72A3" w:rsidRPr="00ED72A3" w:rsidRDefault="00ED72A3" w:rsidP="00ED72A3">
      <w:pPr>
        <w:spacing w:after="0" w:line="240" w:lineRule="auto"/>
        <w:rPr>
          <w:rFonts w:cstheme="minorHAnsi"/>
          <w:bCs/>
        </w:rPr>
      </w:pPr>
      <w:r w:rsidRPr="00ED72A3">
        <w:rPr>
          <w:rFonts w:cstheme="minorHAnsi"/>
          <w:bCs/>
        </w:rPr>
        <w:t xml:space="preserve">Matsuo K, Takazawa Y, </w:t>
      </w:r>
      <w:r w:rsidRPr="00ED72A3">
        <w:rPr>
          <w:rFonts w:cstheme="minorHAnsi"/>
          <w:bCs/>
          <w:u w:val="single"/>
        </w:rPr>
        <w:t>Ross MS</w:t>
      </w:r>
      <w:r w:rsidRPr="00ED72A3">
        <w:rPr>
          <w:rFonts w:cstheme="minorHAnsi"/>
          <w:bCs/>
        </w:rPr>
        <w:t>.  Significance of histologic pattern of carcinoma and sarcoma components on survival outcomes of uterine carcinosarcoma.  Ann Oncol. 2016 Jul</w:t>
      </w:r>
      <w:r w:rsidR="005E7DEA" w:rsidRPr="00ED72A3">
        <w:rPr>
          <w:rFonts w:cstheme="minorHAnsi"/>
          <w:bCs/>
        </w:rPr>
        <w:t>; 27</w:t>
      </w:r>
      <w:r w:rsidRPr="00ED72A3">
        <w:rPr>
          <w:rFonts w:cstheme="minorHAnsi"/>
          <w:bCs/>
        </w:rPr>
        <w:t>(7):1257-66. Epub 2016 Apr 6.</w:t>
      </w:r>
      <w:r w:rsidRPr="00ED72A3">
        <w:t xml:space="preserve"> </w:t>
      </w:r>
      <w:r w:rsidRPr="00ED72A3">
        <w:rPr>
          <w:rFonts w:cstheme="minorHAnsi"/>
          <w:bCs/>
        </w:rPr>
        <w:t>PMID: 27052653.</w:t>
      </w:r>
    </w:p>
    <w:p w14:paraId="19C99B15" w14:textId="77777777" w:rsidR="00ED72A3" w:rsidRPr="00ED72A3" w:rsidRDefault="00ED72A3" w:rsidP="00ED72A3">
      <w:pPr>
        <w:spacing w:after="0" w:line="240" w:lineRule="auto"/>
        <w:rPr>
          <w:rFonts w:cstheme="minorHAnsi"/>
          <w:bCs/>
        </w:rPr>
      </w:pPr>
    </w:p>
    <w:p w14:paraId="664F2DF2" w14:textId="77777777" w:rsidR="00ED72A3" w:rsidRPr="00ED72A3" w:rsidRDefault="00ED72A3" w:rsidP="00ED72A3">
      <w:pPr>
        <w:spacing w:after="0" w:line="240" w:lineRule="auto"/>
        <w:rPr>
          <w:rFonts w:cstheme="minorHAnsi"/>
          <w:bCs/>
        </w:rPr>
      </w:pPr>
    </w:p>
    <w:p w14:paraId="06A29B66" w14:textId="77777777" w:rsidR="00ED72A3" w:rsidRPr="00ED72A3" w:rsidRDefault="00ED72A3" w:rsidP="00ED72A3">
      <w:pPr>
        <w:spacing w:after="0" w:line="240" w:lineRule="auto"/>
        <w:rPr>
          <w:rFonts w:cstheme="minorHAnsi"/>
          <w:bCs/>
        </w:rPr>
      </w:pPr>
    </w:p>
    <w:p w14:paraId="27303C8C" w14:textId="76DFCAEC" w:rsidR="00ED72A3" w:rsidRPr="00ED72A3" w:rsidRDefault="00ED72A3" w:rsidP="00ED72A3">
      <w:pPr>
        <w:spacing w:after="0" w:line="240" w:lineRule="auto"/>
        <w:rPr>
          <w:rFonts w:cstheme="minorHAnsi"/>
          <w:bCs/>
        </w:rPr>
      </w:pPr>
      <w:r w:rsidRPr="00ED72A3">
        <w:rPr>
          <w:rFonts w:cstheme="minorHAnsi"/>
          <w:bCs/>
        </w:rPr>
        <w:lastRenderedPageBreak/>
        <w:t xml:space="preserve">Young OM, Shaik IH, </w:t>
      </w:r>
      <w:r w:rsidRPr="00ED72A3">
        <w:rPr>
          <w:rFonts w:cstheme="minorHAnsi"/>
          <w:bCs/>
          <w:u w:val="single"/>
        </w:rPr>
        <w:t>Twedt R</w:t>
      </w:r>
      <w:r w:rsidRPr="00ED72A3">
        <w:rPr>
          <w:rFonts w:cstheme="minorHAnsi"/>
          <w:bCs/>
        </w:rPr>
        <w:t xml:space="preserve">, </w:t>
      </w:r>
      <w:r w:rsidRPr="00ED72A3">
        <w:rPr>
          <w:rFonts w:cstheme="minorHAnsi"/>
          <w:bCs/>
          <w:u w:val="single"/>
        </w:rPr>
        <w:t>Binstock A</w:t>
      </w:r>
      <w:r w:rsidRPr="00ED72A3">
        <w:rPr>
          <w:rFonts w:cstheme="minorHAnsi"/>
          <w:bCs/>
        </w:rPr>
        <w:t>, Althouse AD, Venkataramanan R, Simhan HN, Wiesenfeld HC, Caritis SN.  Pharmacokinetics of cefazolin prophylaxis in obese gravidae at time of cesarean delivery.  Am J Obstet Gynecol. 2015 Oct</w:t>
      </w:r>
      <w:r w:rsidR="005E7DEA" w:rsidRPr="00ED72A3">
        <w:rPr>
          <w:rFonts w:cstheme="minorHAnsi"/>
          <w:bCs/>
        </w:rPr>
        <w:t>; 213</w:t>
      </w:r>
      <w:r w:rsidRPr="00ED72A3">
        <w:rPr>
          <w:rFonts w:cstheme="minorHAnsi"/>
          <w:bCs/>
        </w:rPr>
        <w:t>(4):541.e1-7. Epub 2015 Jun 20. PMID: 26103528.</w:t>
      </w:r>
    </w:p>
    <w:p w14:paraId="008F8BF3" w14:textId="77777777" w:rsidR="00ED72A3" w:rsidRPr="00ED72A3" w:rsidRDefault="00ED72A3" w:rsidP="00ED72A3">
      <w:pPr>
        <w:spacing w:after="0" w:line="240" w:lineRule="auto"/>
        <w:rPr>
          <w:rFonts w:cstheme="minorHAnsi"/>
          <w:bCs/>
        </w:rPr>
      </w:pPr>
    </w:p>
    <w:p w14:paraId="1DF88886" w14:textId="50C4C7A2" w:rsidR="00ED72A3" w:rsidRPr="00ED72A3" w:rsidRDefault="00ED72A3" w:rsidP="00ED72A3">
      <w:pPr>
        <w:spacing w:after="0" w:line="240" w:lineRule="auto"/>
        <w:rPr>
          <w:rFonts w:cstheme="minorHAnsi"/>
          <w:bCs/>
        </w:rPr>
      </w:pPr>
      <w:r w:rsidRPr="00ED72A3">
        <w:rPr>
          <w:rFonts w:cstheme="minorHAnsi"/>
          <w:bCs/>
          <w:u w:val="single"/>
        </w:rPr>
        <w:t>Twedt R</w:t>
      </w:r>
      <w:r w:rsidRPr="00ED72A3">
        <w:rPr>
          <w:rFonts w:cstheme="minorHAnsi"/>
          <w:bCs/>
        </w:rPr>
        <w:t>, Bradley M, Deiseroth D, Althouse A, Facco F.  Sleep duration and blood glucose control in women with gestational diabetes mellitus. Obstet Gynecol. 2015 Aug</w:t>
      </w:r>
      <w:r w:rsidR="005E7DEA" w:rsidRPr="00ED72A3">
        <w:rPr>
          <w:rFonts w:cstheme="minorHAnsi"/>
          <w:bCs/>
        </w:rPr>
        <w:t>; 126</w:t>
      </w:r>
      <w:r w:rsidRPr="00ED72A3">
        <w:rPr>
          <w:rFonts w:cstheme="minorHAnsi"/>
          <w:bCs/>
        </w:rPr>
        <w:t>(2):326-31.  PMID: 26241422.</w:t>
      </w:r>
    </w:p>
    <w:p w14:paraId="629A4CB4" w14:textId="77777777" w:rsidR="00ED72A3" w:rsidRPr="00ED72A3" w:rsidRDefault="00ED72A3" w:rsidP="00ED72A3">
      <w:pPr>
        <w:spacing w:after="0" w:line="240" w:lineRule="auto"/>
        <w:rPr>
          <w:rFonts w:cstheme="minorHAnsi"/>
          <w:bCs/>
        </w:rPr>
      </w:pPr>
    </w:p>
    <w:p w14:paraId="547D7A6E" w14:textId="400C55C3" w:rsidR="00ED72A3" w:rsidRPr="00ED72A3" w:rsidRDefault="00ED72A3" w:rsidP="00ED72A3">
      <w:pPr>
        <w:spacing w:after="0" w:line="240" w:lineRule="auto"/>
        <w:rPr>
          <w:rFonts w:cstheme="minorHAnsi"/>
          <w:bCs/>
        </w:rPr>
      </w:pPr>
      <w:r w:rsidRPr="00ED72A3">
        <w:rPr>
          <w:rFonts w:cstheme="minorHAnsi"/>
          <w:bCs/>
        </w:rPr>
        <w:t xml:space="preserve">Young OM, </w:t>
      </w:r>
      <w:r w:rsidRPr="00ED72A3">
        <w:rPr>
          <w:rFonts w:cstheme="minorHAnsi"/>
          <w:bCs/>
          <w:u w:val="single"/>
        </w:rPr>
        <w:t>Twedt R</w:t>
      </w:r>
      <w:r w:rsidRPr="00ED72A3">
        <w:rPr>
          <w:rFonts w:cstheme="minorHAnsi"/>
          <w:bCs/>
        </w:rPr>
        <w:t>, Catov JM.  Pre-pregnancy maternal obesity and the risk of preterm preeclampsia in the American primigravida. Obesity (Silver Spring). 2016 Jun</w:t>
      </w:r>
      <w:r w:rsidR="005E7DEA" w:rsidRPr="00ED72A3">
        <w:rPr>
          <w:rFonts w:cstheme="minorHAnsi"/>
          <w:bCs/>
        </w:rPr>
        <w:t>; 24</w:t>
      </w:r>
      <w:r w:rsidRPr="00ED72A3">
        <w:rPr>
          <w:rFonts w:cstheme="minorHAnsi"/>
          <w:bCs/>
        </w:rPr>
        <w:t>(6):1226-9. Epub 2016 Feb 10.  PMID: 26865510.</w:t>
      </w:r>
    </w:p>
    <w:p w14:paraId="6CCEB8CE" w14:textId="77777777" w:rsidR="00ED72A3" w:rsidRPr="00ED72A3" w:rsidRDefault="00ED72A3" w:rsidP="00ED72A3">
      <w:pPr>
        <w:spacing w:after="0" w:line="240" w:lineRule="auto"/>
        <w:rPr>
          <w:rFonts w:cstheme="minorHAnsi"/>
          <w:bCs/>
        </w:rPr>
      </w:pPr>
    </w:p>
    <w:p w14:paraId="5194B7C9" w14:textId="34A36EF8" w:rsidR="00ED72A3" w:rsidRPr="00ED72A3" w:rsidRDefault="00ED72A3" w:rsidP="00ED72A3">
      <w:pPr>
        <w:spacing w:after="0" w:line="240" w:lineRule="auto"/>
        <w:rPr>
          <w:rFonts w:cstheme="minorHAnsi"/>
          <w:bCs/>
        </w:rPr>
      </w:pPr>
      <w:r w:rsidRPr="00ED72A3">
        <w:rPr>
          <w:rFonts w:cstheme="minorHAnsi"/>
          <w:bCs/>
        </w:rPr>
        <w:t xml:space="preserve">Drassinower D, Vink J, Zork N, Pessel C, </w:t>
      </w:r>
      <w:r w:rsidRPr="00ED72A3">
        <w:rPr>
          <w:rFonts w:cstheme="minorHAnsi"/>
          <w:bCs/>
          <w:u w:val="single"/>
        </w:rPr>
        <w:t>Vani K</w:t>
      </w:r>
      <w:r w:rsidRPr="00ED72A3">
        <w:rPr>
          <w:rFonts w:cstheme="minorHAnsi"/>
          <w:bCs/>
        </w:rPr>
        <w:t>, Brubaker SG, Ananth CV.  Does the rate of cervical shortening after cerclage predict preterm birth? J Matern Fetal Neonatal Med. 2016 Jul</w:t>
      </w:r>
      <w:r w:rsidR="005E7DEA" w:rsidRPr="00ED72A3">
        <w:rPr>
          <w:rFonts w:cstheme="minorHAnsi"/>
          <w:bCs/>
        </w:rPr>
        <w:t>; 29</w:t>
      </w:r>
      <w:r w:rsidRPr="00ED72A3">
        <w:rPr>
          <w:rFonts w:cstheme="minorHAnsi"/>
          <w:bCs/>
        </w:rPr>
        <w:t>(14):2233-9. Epub 2015 Sep 16.  PMID: 26373381.</w:t>
      </w:r>
    </w:p>
    <w:p w14:paraId="515B8B16" w14:textId="77777777" w:rsidR="00ED72A3" w:rsidRPr="00ED72A3" w:rsidRDefault="00ED72A3" w:rsidP="00ED72A3">
      <w:pPr>
        <w:spacing w:after="0" w:line="240" w:lineRule="auto"/>
        <w:rPr>
          <w:rFonts w:cstheme="minorHAnsi"/>
          <w:bCs/>
        </w:rPr>
      </w:pPr>
    </w:p>
    <w:p w14:paraId="3FF3A881" w14:textId="77777777" w:rsidR="00ED72A3" w:rsidRPr="00ED72A3" w:rsidRDefault="00ED72A3" w:rsidP="00ED72A3">
      <w:pPr>
        <w:spacing w:after="0"/>
        <w:jc w:val="center"/>
        <w:rPr>
          <w:rFonts w:cstheme="minorHAnsi"/>
          <w:b/>
          <w:bCs/>
          <w:u w:val="single"/>
        </w:rPr>
      </w:pPr>
      <w:r w:rsidRPr="00ED72A3">
        <w:rPr>
          <w:rFonts w:cstheme="minorHAnsi"/>
          <w:b/>
          <w:bCs/>
          <w:u w:val="single"/>
        </w:rPr>
        <w:t>Abstract Presentations</w:t>
      </w:r>
    </w:p>
    <w:p w14:paraId="01942AB8" w14:textId="77777777" w:rsidR="00ED72A3" w:rsidRPr="00ED72A3" w:rsidRDefault="00ED72A3" w:rsidP="00ED72A3">
      <w:pPr>
        <w:spacing w:after="0"/>
        <w:jc w:val="center"/>
        <w:rPr>
          <w:rFonts w:cstheme="minorHAnsi"/>
          <w:b/>
          <w:bCs/>
          <w:u w:val="single"/>
        </w:rPr>
      </w:pPr>
    </w:p>
    <w:p w14:paraId="2C377DC2" w14:textId="6D0D2A0D" w:rsidR="00ED72A3" w:rsidRPr="00ED72A3" w:rsidRDefault="00ED72A3" w:rsidP="00ED72A3">
      <w:pPr>
        <w:spacing w:after="0" w:line="240" w:lineRule="auto"/>
        <w:rPr>
          <w:rFonts w:eastAsia="Times New Roman" w:cstheme="minorHAnsi"/>
          <w:b/>
          <w:u w:val="single"/>
        </w:rPr>
      </w:pPr>
      <w:r w:rsidRPr="00ED72A3">
        <w:rPr>
          <w:rFonts w:eastAsia="Times New Roman" w:cstheme="minorHAnsi"/>
          <w:b/>
          <w:u w:val="single"/>
        </w:rPr>
        <w:t>Oral Presentations</w:t>
      </w:r>
      <w:r w:rsidR="005E7DEA">
        <w:rPr>
          <w:rFonts w:eastAsia="Times New Roman" w:cstheme="minorHAnsi"/>
          <w:b/>
          <w:u w:val="single"/>
        </w:rPr>
        <w:t>:</w:t>
      </w:r>
    </w:p>
    <w:p w14:paraId="67E035B2" w14:textId="77777777" w:rsidR="00ED72A3" w:rsidRPr="00ED72A3" w:rsidRDefault="00ED72A3" w:rsidP="00ED72A3">
      <w:pPr>
        <w:spacing w:after="0" w:line="240" w:lineRule="auto"/>
        <w:rPr>
          <w:rFonts w:eastAsia="Times New Roman" w:cstheme="minorHAnsi"/>
        </w:rPr>
      </w:pPr>
      <w:r w:rsidRPr="00ED72A3">
        <w:rPr>
          <w:rFonts w:eastAsia="Times New Roman" w:cs="Arial"/>
          <w:u w:val="single"/>
        </w:rPr>
        <w:t>Paruchuri Y</w:t>
      </w:r>
      <w:r w:rsidRPr="00ED72A3">
        <w:rPr>
          <w:rFonts w:eastAsia="Times New Roman" w:cs="Arial"/>
        </w:rPr>
        <w:t xml:space="preserve">, Paul C, Mann A.  A second patient in there: The collaborative birth of modern neonatal resuscitation.  American Society for Bioethics and Humanities </w:t>
      </w:r>
      <w:r w:rsidRPr="00ED72A3">
        <w:rPr>
          <w:rFonts w:eastAsia="Times New Roman" w:cstheme="minorHAnsi"/>
        </w:rPr>
        <w:t>17th Annual Meeting. October 2015, Houston, TX.</w:t>
      </w:r>
    </w:p>
    <w:p w14:paraId="1F78D82D" w14:textId="77777777" w:rsidR="00ED72A3" w:rsidRPr="00ED72A3" w:rsidRDefault="00ED72A3" w:rsidP="00ED72A3">
      <w:pPr>
        <w:spacing w:after="0" w:line="240" w:lineRule="auto"/>
        <w:rPr>
          <w:rFonts w:ascii="Arial" w:eastAsia="Times New Roman" w:hAnsi="Arial" w:cs="Arial"/>
        </w:rPr>
      </w:pPr>
    </w:p>
    <w:p w14:paraId="7A0A04B8" w14:textId="2D1319F4" w:rsidR="00ED72A3" w:rsidRPr="00ED72A3" w:rsidRDefault="00ED72A3" w:rsidP="00ED72A3">
      <w:pPr>
        <w:spacing w:after="0" w:line="240" w:lineRule="auto"/>
        <w:rPr>
          <w:rFonts w:eastAsia="Times New Roman" w:cstheme="minorHAnsi"/>
          <w:b/>
          <w:u w:val="single"/>
        </w:rPr>
      </w:pPr>
      <w:r w:rsidRPr="00ED72A3">
        <w:rPr>
          <w:rFonts w:eastAsia="Times New Roman" w:cstheme="minorHAnsi"/>
          <w:b/>
          <w:u w:val="single"/>
        </w:rPr>
        <w:t>Poster Presentations</w:t>
      </w:r>
      <w:r w:rsidR="005E7DEA">
        <w:rPr>
          <w:rFonts w:eastAsia="Times New Roman" w:cstheme="minorHAnsi"/>
          <w:b/>
          <w:u w:val="single"/>
        </w:rPr>
        <w:t>:</w:t>
      </w:r>
    </w:p>
    <w:p w14:paraId="6D6406E5" w14:textId="77777777" w:rsidR="00ED72A3" w:rsidRPr="00ED72A3" w:rsidRDefault="00ED72A3" w:rsidP="00ED72A3">
      <w:pPr>
        <w:spacing w:after="0" w:line="240" w:lineRule="auto"/>
        <w:rPr>
          <w:rFonts w:eastAsia="Times New Roman" w:cs="Arial"/>
        </w:rPr>
      </w:pPr>
      <w:r w:rsidRPr="00ED72A3">
        <w:rPr>
          <w:rFonts w:eastAsia="Times New Roman" w:cs="Arial"/>
          <w:u w:val="single"/>
        </w:rPr>
        <w:t>Binstock A</w:t>
      </w:r>
      <w:r w:rsidRPr="00ED72A3">
        <w:rPr>
          <w:rFonts w:eastAsia="Times New Roman" w:cs="Arial"/>
        </w:rPr>
        <w:t>, Young O, Chang J.   Gestational weight gain and obesity counseling at the initial prenatal visit.  American Congress of Obstetricians and Gynecologists, Annual Clinical Meeting, May 2016, Washington, DC.</w:t>
      </w:r>
      <w:r w:rsidRPr="00ED72A3">
        <w:rPr>
          <w:rFonts w:eastAsia="Times New Roman" w:cs="Arial"/>
        </w:rPr>
        <w:tab/>
        <w:t xml:space="preserve"> </w:t>
      </w:r>
    </w:p>
    <w:p w14:paraId="3169695E" w14:textId="77777777" w:rsidR="00ED72A3" w:rsidRPr="00ED72A3" w:rsidRDefault="00ED72A3" w:rsidP="00ED72A3">
      <w:pPr>
        <w:spacing w:after="0" w:line="240" w:lineRule="auto"/>
        <w:rPr>
          <w:rFonts w:eastAsia="Times New Roman" w:cs="Arial"/>
        </w:rPr>
      </w:pPr>
    </w:p>
    <w:p w14:paraId="33FBFD76" w14:textId="779A1464" w:rsidR="00ED72A3" w:rsidRPr="00ED72A3" w:rsidRDefault="00ED72A3" w:rsidP="00ED72A3">
      <w:pPr>
        <w:spacing w:after="0" w:line="240" w:lineRule="auto"/>
        <w:rPr>
          <w:rFonts w:eastAsia="Times New Roman" w:cs="Arial"/>
        </w:rPr>
      </w:pPr>
      <w:r w:rsidRPr="00ED72A3">
        <w:rPr>
          <w:rFonts w:eastAsia="Times New Roman" w:cs="Arial"/>
        </w:rPr>
        <w:t xml:space="preserve">Lefkowits C, </w:t>
      </w:r>
      <w:r w:rsidRPr="00ED72A3">
        <w:rPr>
          <w:rFonts w:eastAsia="Times New Roman" w:cs="Arial"/>
          <w:u w:val="single"/>
        </w:rPr>
        <w:t>Chandler C</w:t>
      </w:r>
      <w:r w:rsidRPr="00ED72A3">
        <w:rPr>
          <w:rFonts w:eastAsia="Times New Roman" w:cs="Arial"/>
        </w:rPr>
        <w:t>, Sukumvanich P, Courtney-Brooks M, Duska LR, Althouse A, Kelley JL.  Validation of the "surprise question" in gynecologic oncology: Comparing physicians, advanced practice providers and nurses.  American Society of Clinical Oncologists 2016 Annual Meeting</w:t>
      </w:r>
      <w:r w:rsidR="005E7DEA" w:rsidRPr="00ED72A3">
        <w:rPr>
          <w:rFonts w:eastAsia="Times New Roman" w:cs="Arial"/>
        </w:rPr>
        <w:t>, June</w:t>
      </w:r>
      <w:r w:rsidRPr="00ED72A3">
        <w:rPr>
          <w:rFonts w:eastAsia="Times New Roman" w:cs="Arial"/>
        </w:rPr>
        <w:t xml:space="preserve"> 2016, Chicago, IL.</w:t>
      </w:r>
    </w:p>
    <w:p w14:paraId="65376830" w14:textId="77777777" w:rsidR="00ED72A3" w:rsidRPr="00ED72A3" w:rsidRDefault="00ED72A3" w:rsidP="00ED72A3">
      <w:pPr>
        <w:spacing w:after="0" w:line="240" w:lineRule="auto"/>
        <w:rPr>
          <w:rFonts w:eastAsia="Times New Roman" w:cs="Arial"/>
        </w:rPr>
      </w:pPr>
    </w:p>
    <w:p w14:paraId="19A4EEDA" w14:textId="77777777" w:rsidR="00ED72A3" w:rsidRPr="00ED72A3" w:rsidRDefault="00ED72A3" w:rsidP="00ED72A3">
      <w:pPr>
        <w:spacing w:after="0" w:line="240" w:lineRule="auto"/>
        <w:rPr>
          <w:rFonts w:eastAsia="Times New Roman" w:cs="Arial"/>
        </w:rPr>
      </w:pPr>
      <w:r w:rsidRPr="00ED72A3">
        <w:rPr>
          <w:rFonts w:eastAsia="Times New Roman" w:cs="Arial"/>
          <w:u w:val="single"/>
        </w:rPr>
        <w:t>Ferguson G</w:t>
      </w:r>
      <w:r w:rsidRPr="00ED72A3">
        <w:rPr>
          <w:rFonts w:eastAsia="Times New Roman" w:cs="Arial"/>
        </w:rPr>
        <w:t xml:space="preserve">, </w:t>
      </w:r>
      <w:r w:rsidRPr="00ED72A3">
        <w:rPr>
          <w:rFonts w:eastAsia="Times New Roman" w:cs="Arial"/>
          <w:u w:val="single"/>
        </w:rPr>
        <w:t>Deihl T</w:t>
      </w:r>
      <w:r w:rsidRPr="00ED72A3">
        <w:rPr>
          <w:rFonts w:eastAsia="Times New Roman" w:cs="Arial"/>
        </w:rPr>
        <w:t>, Bell K, Chang J. I don't want that up in me: Patient conceptions of foreign body contraceptives.  North American Forum on Family Planning, November 2015, Chicago, IL</w:t>
      </w:r>
    </w:p>
    <w:p w14:paraId="676BECDF" w14:textId="77777777" w:rsidR="00ED72A3" w:rsidRPr="00ED72A3" w:rsidRDefault="00ED72A3" w:rsidP="00ED72A3">
      <w:pPr>
        <w:spacing w:after="0" w:line="240" w:lineRule="auto"/>
        <w:rPr>
          <w:rFonts w:eastAsia="Times New Roman" w:cs="Arial"/>
        </w:rPr>
      </w:pPr>
    </w:p>
    <w:p w14:paraId="326B1263" w14:textId="77777777" w:rsidR="00ED72A3" w:rsidRPr="00ED72A3" w:rsidRDefault="00ED72A3" w:rsidP="00ED72A3">
      <w:pPr>
        <w:spacing w:after="0" w:line="240" w:lineRule="auto"/>
        <w:rPr>
          <w:rFonts w:eastAsia="Times New Roman" w:cs="Arial"/>
        </w:rPr>
      </w:pPr>
      <w:r w:rsidRPr="00ED72A3">
        <w:rPr>
          <w:rFonts w:eastAsia="Times New Roman" w:cs="Arial"/>
          <w:u w:val="single"/>
        </w:rPr>
        <w:t>Lewis LM</w:t>
      </w:r>
      <w:r w:rsidRPr="00ED72A3">
        <w:rPr>
          <w:rFonts w:eastAsia="Times New Roman" w:cs="Arial"/>
        </w:rPr>
        <w:t xml:space="preserve">, </w:t>
      </w:r>
      <w:r w:rsidRPr="00ED72A3">
        <w:rPr>
          <w:rFonts w:eastAsia="Times New Roman" w:cs="Arial"/>
          <w:u w:val="single"/>
        </w:rPr>
        <w:t>Giugale LE</w:t>
      </w:r>
      <w:r w:rsidRPr="00ED72A3">
        <w:rPr>
          <w:rFonts w:eastAsia="Times New Roman" w:cs="Arial"/>
        </w:rPr>
        <w:t>, Skoczylas LC, Shepherd JP.  The impact of body mass index on surgery for apical vaginal prolapse.   American Urogynecologic Society 36th Annual Scientific Meeting, October 2015, Seattle, WA.</w:t>
      </w:r>
    </w:p>
    <w:p w14:paraId="50AD1E9B" w14:textId="77777777" w:rsidR="00ED72A3" w:rsidRPr="00ED72A3" w:rsidRDefault="00ED72A3" w:rsidP="00ED72A3">
      <w:pPr>
        <w:spacing w:after="0" w:line="240" w:lineRule="auto"/>
        <w:rPr>
          <w:rFonts w:eastAsia="Times New Roman" w:cs="Arial"/>
        </w:rPr>
      </w:pPr>
    </w:p>
    <w:p w14:paraId="1C7BF475" w14:textId="77777777" w:rsidR="00ED72A3" w:rsidRPr="00ED72A3" w:rsidRDefault="00ED72A3" w:rsidP="00ED72A3">
      <w:pPr>
        <w:spacing w:after="0" w:line="240" w:lineRule="auto"/>
        <w:rPr>
          <w:rFonts w:eastAsia="Times New Roman" w:cs="Arial"/>
        </w:rPr>
      </w:pPr>
      <w:r w:rsidRPr="00ED72A3">
        <w:rPr>
          <w:rFonts w:eastAsia="Times New Roman" w:cs="Arial"/>
        </w:rPr>
        <w:t xml:space="preserve">Ackenbom MF, </w:t>
      </w:r>
      <w:r w:rsidRPr="00ED72A3">
        <w:rPr>
          <w:rFonts w:eastAsia="Times New Roman" w:cs="Arial"/>
          <w:u w:val="single"/>
        </w:rPr>
        <w:t>Giugale LE</w:t>
      </w:r>
      <w:r w:rsidRPr="00ED72A3">
        <w:rPr>
          <w:rFonts w:eastAsia="Times New Roman" w:cs="Arial"/>
        </w:rPr>
        <w:t>, Wang Y, Shepherd JP.  Incidence of occult uterine pathology in women undergoing hysterectomy with pelvic organ prolapse repair. American Urogynecologic Society 36th Annual Scientific Meeting, October 2015, Seattle, WA.</w:t>
      </w:r>
    </w:p>
    <w:p w14:paraId="5A5DDF4E" w14:textId="77777777" w:rsidR="00ED72A3" w:rsidRPr="00ED72A3" w:rsidRDefault="00ED72A3" w:rsidP="00ED72A3">
      <w:pPr>
        <w:spacing w:after="0" w:line="240" w:lineRule="auto"/>
        <w:rPr>
          <w:rFonts w:eastAsia="Times New Roman" w:cs="Arial"/>
        </w:rPr>
      </w:pPr>
    </w:p>
    <w:p w14:paraId="5E4C9305" w14:textId="77777777" w:rsidR="00ED72A3" w:rsidRPr="00ED72A3" w:rsidRDefault="00ED72A3" w:rsidP="00ED72A3">
      <w:pPr>
        <w:rPr>
          <w:rFonts w:eastAsia="Times New Roman" w:cs="Arial"/>
          <w:u w:val="single"/>
        </w:rPr>
      </w:pPr>
      <w:r w:rsidRPr="00ED72A3">
        <w:rPr>
          <w:rFonts w:cs="Arial"/>
          <w:u w:val="single"/>
        </w:rPr>
        <w:br w:type="page"/>
      </w:r>
    </w:p>
    <w:p w14:paraId="3AB0FEEF" w14:textId="77777777" w:rsidR="00ED72A3" w:rsidRPr="00ED72A3" w:rsidRDefault="00ED72A3" w:rsidP="00ED72A3">
      <w:pPr>
        <w:spacing w:after="0" w:line="240" w:lineRule="auto"/>
        <w:rPr>
          <w:rFonts w:eastAsia="Times New Roman" w:cs="Arial"/>
        </w:rPr>
      </w:pPr>
      <w:r w:rsidRPr="00ED72A3">
        <w:rPr>
          <w:rFonts w:eastAsia="Times New Roman" w:cs="Arial"/>
          <w:u w:val="single"/>
        </w:rPr>
        <w:lastRenderedPageBreak/>
        <w:t>Johnson KL</w:t>
      </w:r>
      <w:r w:rsidRPr="00ED72A3">
        <w:rPr>
          <w:rFonts w:eastAsia="Times New Roman" w:cs="Arial"/>
        </w:rPr>
        <w:t>, Boisen M, Kelley JL, Taylor SE, Berger J, Edwards RP, Olawaiye AB, Huang M.  Neoadjuvant chemotherapy (NACT) in advanced stage epithelial ovarian, fallopian tube and primary peritoneal carcinoma (EUC): Do numbers of axes matter?  Society of Gynecologic Oncology (SGO) Annual Meeting on Women's Cancer, March 2016, San Diego, CA.</w:t>
      </w:r>
    </w:p>
    <w:p w14:paraId="3330E1AE" w14:textId="77777777" w:rsidR="00ED72A3" w:rsidRPr="00ED72A3" w:rsidRDefault="00ED72A3" w:rsidP="00ED72A3">
      <w:pPr>
        <w:spacing w:after="0" w:line="240" w:lineRule="auto"/>
        <w:rPr>
          <w:rFonts w:eastAsia="Times New Roman" w:cs="Arial"/>
        </w:rPr>
      </w:pPr>
    </w:p>
    <w:p w14:paraId="754E954B" w14:textId="77777777" w:rsidR="00ED72A3" w:rsidRPr="00ED72A3" w:rsidRDefault="00ED72A3" w:rsidP="00ED72A3">
      <w:pPr>
        <w:spacing w:after="0" w:line="240" w:lineRule="auto"/>
        <w:rPr>
          <w:rFonts w:eastAsia="Times New Roman" w:cs="Arial"/>
        </w:rPr>
      </w:pPr>
      <w:r w:rsidRPr="00ED72A3">
        <w:rPr>
          <w:rFonts w:eastAsia="Times New Roman" w:cs="Arial"/>
          <w:u w:val="single"/>
        </w:rPr>
        <w:t>Peters A</w:t>
      </w:r>
      <w:r w:rsidRPr="00ED72A3">
        <w:rPr>
          <w:rFonts w:eastAsia="Times New Roman" w:cs="Arial"/>
        </w:rPr>
        <w:t xml:space="preserve">, Sadecky AM, Winger D, Guido RS, Lee TT, Mansuria S, Donnellan NM.  Characterization and preoperative risk stratification of leiomyosarcoma at a high-volume tertiary care center. Annual Scientific Meeting of the Society for Gynecologic Surgeons, April 2016, Indian Wells, CA. </w:t>
      </w:r>
    </w:p>
    <w:p w14:paraId="62C24A37" w14:textId="77777777" w:rsidR="00ED72A3" w:rsidRPr="00ED72A3" w:rsidRDefault="00ED72A3" w:rsidP="00ED72A3">
      <w:pPr>
        <w:spacing w:after="0" w:line="240" w:lineRule="auto"/>
        <w:rPr>
          <w:rFonts w:eastAsia="Times New Roman" w:cs="Arial"/>
        </w:rPr>
      </w:pPr>
    </w:p>
    <w:p w14:paraId="52A61671" w14:textId="77777777" w:rsidR="00ED72A3" w:rsidRPr="00ED72A3" w:rsidRDefault="00ED72A3" w:rsidP="00ED72A3">
      <w:pPr>
        <w:spacing w:after="0" w:line="240" w:lineRule="auto"/>
        <w:rPr>
          <w:rFonts w:eastAsia="Times New Roman" w:cs="Arial"/>
        </w:rPr>
      </w:pPr>
      <w:r w:rsidRPr="00ED72A3">
        <w:rPr>
          <w:rFonts w:eastAsia="Times New Roman" w:cs="Arial"/>
          <w:u w:val="single"/>
        </w:rPr>
        <w:t>Rhinehart E,</w:t>
      </w:r>
      <w:r w:rsidRPr="00ED72A3">
        <w:rPr>
          <w:rFonts w:eastAsia="Times New Roman" w:cs="Arial"/>
        </w:rPr>
        <w:t xml:space="preserve"> Sandy EA, Sakamoto S, Hasley S, Dunn S, Krans E. Frequency of counseling and interventions designed to prevent the first cesarean section.  American Congress of Obstetricians and Gynecologists, Annual Clinical Meeting, May 2016, Washington, DC.</w:t>
      </w:r>
    </w:p>
    <w:p w14:paraId="48B7CD8F" w14:textId="77777777" w:rsidR="00ED72A3" w:rsidRPr="00ED72A3" w:rsidRDefault="00ED72A3" w:rsidP="00ED72A3">
      <w:pPr>
        <w:spacing w:after="0" w:line="240" w:lineRule="auto"/>
        <w:rPr>
          <w:rFonts w:eastAsia="Times New Roman" w:cs="Arial"/>
        </w:rPr>
      </w:pPr>
    </w:p>
    <w:p w14:paraId="4E55BEFD" w14:textId="77777777" w:rsidR="00ED72A3" w:rsidRPr="00ED72A3" w:rsidRDefault="00ED72A3" w:rsidP="00ED72A3">
      <w:pPr>
        <w:spacing w:after="0" w:line="240" w:lineRule="auto"/>
        <w:rPr>
          <w:rFonts w:eastAsia="Times New Roman" w:cs="Arial"/>
        </w:rPr>
      </w:pPr>
      <w:r w:rsidRPr="00ED72A3">
        <w:rPr>
          <w:rFonts w:eastAsia="Times New Roman" w:cs="Arial"/>
          <w:u w:val="single"/>
        </w:rPr>
        <w:t>Rhinehart E,</w:t>
      </w:r>
      <w:r w:rsidRPr="00ED72A3">
        <w:rPr>
          <w:rFonts w:eastAsia="Times New Roman" w:cs="Arial"/>
        </w:rPr>
        <w:t xml:space="preserve"> Sandy EA, Sakamoto S, Hasley S, Dunn S, Krans E.  The management of gynecological hemoperitoneum found to be associated with a ruptured corpus luteum cyst. American Congress of Obstetricians and Gynecologists, Annual Clinical Meeting, May 2016, Washington, DC.</w:t>
      </w:r>
    </w:p>
    <w:p w14:paraId="4A8CDA28" w14:textId="77777777" w:rsidR="00ED72A3" w:rsidRPr="00ED72A3" w:rsidRDefault="00ED72A3" w:rsidP="00ED72A3">
      <w:pPr>
        <w:spacing w:after="0" w:line="240" w:lineRule="auto"/>
        <w:rPr>
          <w:rFonts w:eastAsia="Times New Roman" w:cs="Arial"/>
        </w:rPr>
      </w:pPr>
      <w:r w:rsidRPr="00ED72A3">
        <w:rPr>
          <w:rFonts w:eastAsia="Times New Roman" w:cs="Arial"/>
        </w:rPr>
        <w:tab/>
      </w:r>
    </w:p>
    <w:p w14:paraId="189A201A" w14:textId="77777777" w:rsidR="00ED72A3" w:rsidRPr="00ED72A3" w:rsidRDefault="00ED72A3" w:rsidP="00ED72A3">
      <w:pPr>
        <w:spacing w:after="0" w:line="240" w:lineRule="auto"/>
        <w:rPr>
          <w:rFonts w:eastAsia="Times New Roman" w:cstheme="minorHAnsi"/>
          <w:b/>
          <w:u w:val="single"/>
        </w:rPr>
      </w:pPr>
      <w:r w:rsidRPr="00ED72A3">
        <w:rPr>
          <w:rFonts w:eastAsia="Times New Roman" w:cstheme="minorHAnsi"/>
          <w:b/>
          <w:u w:val="single"/>
        </w:rPr>
        <w:t>Video Presentation:</w:t>
      </w:r>
    </w:p>
    <w:p w14:paraId="6BCE4AAD" w14:textId="77777777" w:rsidR="00ED72A3" w:rsidRPr="00ED72A3" w:rsidRDefault="00ED72A3" w:rsidP="00ED72A3">
      <w:pPr>
        <w:spacing w:after="0" w:line="240" w:lineRule="auto"/>
        <w:rPr>
          <w:rFonts w:eastAsia="Times New Roman" w:cs="Arial"/>
        </w:rPr>
      </w:pPr>
      <w:r w:rsidRPr="00ED72A3">
        <w:rPr>
          <w:rFonts w:eastAsia="Times New Roman" w:cs="Arial"/>
        </w:rPr>
        <w:t xml:space="preserve">Peters A, Stuparich MA, Mansuria SM, Lee TT.  Anatomic and vascular considerations in laparoscopic uterine artery ligation during hysterectomy.  Annual Scientific Meeting of the Society for Gynecologic Surgeons, April 2016, Indian Wells, CA. </w:t>
      </w:r>
    </w:p>
    <w:p w14:paraId="6413C8C1" w14:textId="77777777" w:rsidR="00ED72A3" w:rsidRPr="00ED72A3" w:rsidRDefault="00ED72A3" w:rsidP="00ED72A3">
      <w:pPr>
        <w:spacing w:after="0" w:line="240" w:lineRule="auto"/>
        <w:rPr>
          <w:rFonts w:ascii="Calibri" w:eastAsia="Times New Roman" w:hAnsi="Calibri" w:cs="Arial"/>
          <w:szCs w:val="24"/>
          <w:u w:val="single"/>
        </w:rPr>
      </w:pPr>
      <w:r w:rsidRPr="00ED72A3">
        <w:rPr>
          <w:rFonts w:eastAsia="Times New Roman" w:cs="Arial"/>
        </w:rPr>
        <w:tab/>
      </w:r>
    </w:p>
    <w:p w14:paraId="66098255" w14:textId="77777777" w:rsidR="00ED72A3" w:rsidRPr="00ED72A3" w:rsidRDefault="00ED72A3" w:rsidP="00ED72A3">
      <w:pPr>
        <w:spacing w:after="0" w:line="240" w:lineRule="auto"/>
        <w:rPr>
          <w:rFonts w:eastAsia="Times New Roman" w:cs="Arial"/>
        </w:rPr>
      </w:pPr>
      <w:r w:rsidRPr="00ED72A3">
        <w:rPr>
          <w:rFonts w:eastAsia="Times New Roman" w:cs="Arial"/>
        </w:rPr>
        <w:t xml:space="preserve">Rindos N, </w:t>
      </w:r>
      <w:r w:rsidRPr="00ED72A3">
        <w:rPr>
          <w:rFonts w:eastAsia="Times New Roman" w:cs="Arial"/>
          <w:u w:val="single"/>
        </w:rPr>
        <w:t>Ross MS</w:t>
      </w:r>
      <w:r w:rsidRPr="00ED72A3">
        <w:rPr>
          <w:rFonts w:eastAsia="Times New Roman" w:cs="Arial"/>
        </w:rPr>
        <w:t>, Carter G, Guido R.  Juvenile cystic adenomyosis.  The 44</w:t>
      </w:r>
      <w:r w:rsidRPr="00ED72A3">
        <w:rPr>
          <w:rFonts w:eastAsia="Times New Roman" w:cs="Arial"/>
          <w:vertAlign w:val="superscript"/>
        </w:rPr>
        <w:t>th</w:t>
      </w:r>
      <w:r w:rsidRPr="00ED72A3">
        <w:rPr>
          <w:rFonts w:eastAsia="Times New Roman" w:cs="Arial"/>
        </w:rPr>
        <w:t xml:space="preserve"> American Association of Gynecologic Laparoscopists Global Congress on Minimally Invasive Gynecology, November 2015, Las Vegas, NV.</w:t>
      </w:r>
    </w:p>
    <w:p w14:paraId="15D9D824" w14:textId="77777777" w:rsidR="00ED72A3" w:rsidRPr="00ED72A3" w:rsidRDefault="00ED72A3" w:rsidP="00ED72A3">
      <w:pPr>
        <w:spacing w:after="0" w:line="240" w:lineRule="auto"/>
        <w:rPr>
          <w:rFonts w:ascii="Calibri" w:eastAsia="Times New Roman" w:hAnsi="Calibri" w:cs="Arial"/>
          <w:szCs w:val="24"/>
          <w:u w:val="single"/>
        </w:rPr>
      </w:pPr>
    </w:p>
    <w:p w14:paraId="614587B6" w14:textId="77777777" w:rsidR="00ED72A3" w:rsidRPr="00ED72A3" w:rsidRDefault="00ED72A3" w:rsidP="00ED72A3">
      <w:pPr>
        <w:spacing w:after="0" w:line="240" w:lineRule="auto"/>
        <w:rPr>
          <w:rFonts w:ascii="Calibri" w:eastAsia="Times New Roman" w:hAnsi="Calibri" w:cs="Arial"/>
          <w:szCs w:val="24"/>
        </w:rPr>
      </w:pPr>
    </w:p>
    <w:p w14:paraId="43743885" w14:textId="77777777" w:rsidR="00ED72A3" w:rsidRPr="00ED72A3" w:rsidRDefault="00ED72A3" w:rsidP="00ED72A3">
      <w:pPr>
        <w:spacing w:after="0" w:line="240" w:lineRule="auto"/>
        <w:jc w:val="center"/>
        <w:rPr>
          <w:rFonts w:cstheme="minorHAnsi"/>
          <w:b/>
          <w:u w:val="single"/>
        </w:rPr>
      </w:pPr>
      <w:r w:rsidRPr="00ED72A3">
        <w:rPr>
          <w:rFonts w:cstheme="minorHAnsi"/>
          <w:b/>
          <w:u w:val="single"/>
        </w:rPr>
        <w:t>Annual Research Day in Reproductive Biology &amp; Women’s Health</w:t>
      </w:r>
    </w:p>
    <w:p w14:paraId="5CA91344" w14:textId="77777777" w:rsidR="00ED72A3" w:rsidRPr="00ED72A3" w:rsidRDefault="00ED72A3" w:rsidP="00ED72A3">
      <w:pPr>
        <w:spacing w:after="0" w:line="240" w:lineRule="auto"/>
        <w:jc w:val="center"/>
        <w:rPr>
          <w:rFonts w:cstheme="minorHAnsi"/>
          <w:b/>
          <w:u w:val="single"/>
        </w:rPr>
      </w:pPr>
    </w:p>
    <w:p w14:paraId="5D550672" w14:textId="77777777" w:rsidR="00ED72A3" w:rsidRPr="00ED72A3" w:rsidRDefault="00ED72A3" w:rsidP="00ED72A3">
      <w:pPr>
        <w:spacing w:after="0" w:line="240" w:lineRule="auto"/>
        <w:rPr>
          <w:rFonts w:cstheme="minorHAnsi"/>
        </w:rPr>
      </w:pPr>
      <w:r w:rsidRPr="00ED72A3">
        <w:rPr>
          <w:rFonts w:cstheme="minorHAnsi"/>
        </w:rPr>
        <w:t xml:space="preserve">The department’s annual research day was conducted on May 20, 2016.  The day featured the newest data from the department faculty researchers and selected presentations by clinical fellows, residents and graduate trainees. </w:t>
      </w:r>
    </w:p>
    <w:p w14:paraId="21E52F17" w14:textId="77777777" w:rsidR="00ED72A3" w:rsidRPr="00ED72A3" w:rsidRDefault="00ED72A3" w:rsidP="00ED72A3">
      <w:pPr>
        <w:spacing w:after="0" w:line="240" w:lineRule="auto"/>
        <w:rPr>
          <w:rFonts w:cstheme="minorHAnsi"/>
        </w:rPr>
      </w:pPr>
    </w:p>
    <w:p w14:paraId="704C3981" w14:textId="77777777" w:rsidR="00ED72A3" w:rsidRPr="00ED72A3" w:rsidRDefault="00ED72A3" w:rsidP="00ED72A3">
      <w:pPr>
        <w:spacing w:after="0" w:line="240" w:lineRule="auto"/>
        <w:rPr>
          <w:rFonts w:cstheme="minorHAnsi"/>
          <w:bCs/>
        </w:rPr>
      </w:pPr>
      <w:r w:rsidRPr="00ED72A3">
        <w:rPr>
          <w:rFonts w:cstheme="minorHAnsi"/>
          <w:bCs/>
        </w:rPr>
        <w:t xml:space="preserve">Doctor Marvin C. Rulin was a former Magee Ob/Gyn resident and faculty member who held </w:t>
      </w:r>
      <w:r w:rsidRPr="00ED72A3">
        <w:rPr>
          <w:rFonts w:cs="Arial"/>
          <w:bCs/>
        </w:rPr>
        <w:t xml:space="preserve">numerous positions, both at Magee and at the University, before officially retiring in October of 2000. </w:t>
      </w:r>
      <w:r w:rsidRPr="00ED72A3">
        <w:t>T</w:t>
      </w:r>
      <w:r w:rsidRPr="00ED72A3">
        <w:rPr>
          <w:iCs/>
        </w:rPr>
        <w:t xml:space="preserve">he Department partnered with Magee-Womens Hospital to establish an endowment to award the best resident presenter with the Marvin C. Rulin, MD, Resident Research Day Presentation Award.  The 2016 award was presented to </w:t>
      </w:r>
      <w:r w:rsidRPr="00ED72A3">
        <w:rPr>
          <w:rFonts w:cstheme="minorHAnsi"/>
          <w:bCs/>
        </w:rPr>
        <w:t xml:space="preserve">Dr. Lauren E. Giugale, senior resident, for her presentation, “Inadvertent Hysterotomy Extension </w:t>
      </w:r>
      <w:proofErr w:type="gramStart"/>
      <w:r w:rsidRPr="00ED72A3">
        <w:rPr>
          <w:rFonts w:cstheme="minorHAnsi"/>
          <w:bCs/>
        </w:rPr>
        <w:t>During</w:t>
      </w:r>
      <w:proofErr w:type="gramEnd"/>
      <w:r w:rsidRPr="00ED72A3">
        <w:rPr>
          <w:rFonts w:cstheme="minorHAnsi"/>
          <w:bCs/>
        </w:rPr>
        <w:t xml:space="preserve"> Cesarean Delivery: Risk Factors and Maternal Morbidity.” Doctor Giugale received a monetary award and an award plaque.</w:t>
      </w:r>
    </w:p>
    <w:p w14:paraId="3746F3E3" w14:textId="77777777" w:rsidR="00ED72A3" w:rsidRPr="00ED72A3" w:rsidRDefault="00ED72A3" w:rsidP="00ED72A3">
      <w:pPr>
        <w:rPr>
          <w:rFonts w:cstheme="minorHAnsi"/>
        </w:rPr>
      </w:pPr>
      <w:r w:rsidRPr="00ED72A3">
        <w:rPr>
          <w:rFonts w:cstheme="minorHAnsi"/>
        </w:rPr>
        <w:br w:type="page"/>
      </w:r>
    </w:p>
    <w:p w14:paraId="38072634" w14:textId="77777777" w:rsidR="00ED72A3" w:rsidRPr="00ED72A3" w:rsidRDefault="00ED72A3" w:rsidP="00ED72A3">
      <w:pPr>
        <w:spacing w:after="0" w:line="240" w:lineRule="auto"/>
        <w:rPr>
          <w:rFonts w:cstheme="minorHAnsi"/>
        </w:rPr>
      </w:pPr>
      <w:r w:rsidRPr="00ED72A3">
        <w:rPr>
          <w:rFonts w:cstheme="minorHAnsi"/>
        </w:rPr>
        <w:lastRenderedPageBreak/>
        <w:t>The following oral presentations were presented by third- and fourth-year residents:</w:t>
      </w:r>
    </w:p>
    <w:p w14:paraId="05517176" w14:textId="77777777" w:rsidR="00ED72A3" w:rsidRPr="00ED72A3" w:rsidRDefault="00ED72A3" w:rsidP="00ED72A3">
      <w:pPr>
        <w:spacing w:after="0" w:line="240" w:lineRule="auto"/>
        <w:rPr>
          <w:rFonts w:cstheme="minorHAnsi"/>
        </w:rPr>
      </w:pPr>
    </w:p>
    <w:p w14:paraId="207A63CE" w14:textId="77777777" w:rsidR="00ED72A3" w:rsidRPr="00ED72A3" w:rsidRDefault="00ED72A3" w:rsidP="00ED72A3">
      <w:pPr>
        <w:spacing w:after="0" w:line="240" w:lineRule="auto"/>
        <w:ind w:left="360"/>
        <w:rPr>
          <w:rFonts w:cstheme="minorHAnsi"/>
          <w:bCs/>
        </w:rPr>
      </w:pPr>
      <w:r w:rsidRPr="00ED72A3">
        <w:rPr>
          <w:rFonts w:cstheme="minorHAnsi"/>
          <w:bCs/>
        </w:rPr>
        <w:t>Anna Binstock, MD (R4)</w:t>
      </w:r>
    </w:p>
    <w:p w14:paraId="1253A88F" w14:textId="77777777" w:rsidR="00ED72A3" w:rsidRPr="00ED72A3" w:rsidRDefault="00ED72A3" w:rsidP="00ED72A3">
      <w:pPr>
        <w:spacing w:after="0" w:line="240" w:lineRule="auto"/>
        <w:ind w:left="360"/>
        <w:rPr>
          <w:rFonts w:cstheme="minorHAnsi"/>
          <w:bCs/>
        </w:rPr>
      </w:pPr>
      <w:r w:rsidRPr="00ED72A3">
        <w:rPr>
          <w:rFonts w:cstheme="minorHAnsi"/>
          <w:bCs/>
        </w:rPr>
        <w:t>Gestational Weight Gain and Obesity Counseling at the Initial Prenatal Visit</w:t>
      </w:r>
    </w:p>
    <w:p w14:paraId="2E763DCF" w14:textId="77777777" w:rsidR="00ED72A3" w:rsidRPr="00ED72A3" w:rsidRDefault="00ED72A3" w:rsidP="00ED72A3">
      <w:pPr>
        <w:spacing w:after="0" w:line="240" w:lineRule="auto"/>
        <w:ind w:left="360"/>
        <w:rPr>
          <w:rFonts w:cstheme="minorHAnsi"/>
          <w:bCs/>
        </w:rPr>
      </w:pPr>
      <w:r w:rsidRPr="00ED72A3">
        <w:rPr>
          <w:rFonts w:cstheme="minorHAnsi"/>
          <w:bCs/>
        </w:rPr>
        <w:t>Research Advisor: Judy Chang, MD, MPH</w:t>
      </w:r>
    </w:p>
    <w:p w14:paraId="092DE919" w14:textId="77777777" w:rsidR="00ED72A3" w:rsidRPr="00ED72A3" w:rsidRDefault="00ED72A3" w:rsidP="00ED72A3">
      <w:pPr>
        <w:spacing w:after="0" w:line="240" w:lineRule="auto"/>
        <w:ind w:left="360"/>
        <w:rPr>
          <w:rFonts w:cstheme="minorHAnsi"/>
          <w:bCs/>
        </w:rPr>
      </w:pPr>
    </w:p>
    <w:p w14:paraId="41540EB7" w14:textId="77777777" w:rsidR="00ED72A3" w:rsidRPr="00ED72A3" w:rsidRDefault="00ED72A3" w:rsidP="00ED72A3">
      <w:pPr>
        <w:spacing w:after="0" w:line="240" w:lineRule="auto"/>
        <w:ind w:left="360"/>
        <w:rPr>
          <w:rFonts w:cstheme="minorHAnsi"/>
          <w:bCs/>
        </w:rPr>
      </w:pPr>
      <w:r w:rsidRPr="00ED72A3">
        <w:rPr>
          <w:rFonts w:cstheme="minorHAnsi"/>
          <w:bCs/>
        </w:rPr>
        <w:t>Anne Davis, MD and Stephanie Rothenberg, MD (R4s)</w:t>
      </w:r>
    </w:p>
    <w:p w14:paraId="50C569E1" w14:textId="77777777" w:rsidR="00ED72A3" w:rsidRPr="00ED72A3" w:rsidRDefault="00ED72A3" w:rsidP="00ED72A3">
      <w:pPr>
        <w:spacing w:after="0" w:line="240" w:lineRule="auto"/>
        <w:ind w:left="360"/>
        <w:rPr>
          <w:rFonts w:cstheme="minorHAnsi"/>
          <w:bCs/>
        </w:rPr>
      </w:pPr>
      <w:r w:rsidRPr="00ED72A3">
        <w:rPr>
          <w:rFonts w:cstheme="minorHAnsi"/>
          <w:bCs/>
        </w:rPr>
        <w:t xml:space="preserve">Practice Patterns of Infertility Evaluation and Referral </w:t>
      </w:r>
      <w:proofErr w:type="gramStart"/>
      <w:r w:rsidRPr="00ED72A3">
        <w:rPr>
          <w:rFonts w:cstheme="minorHAnsi"/>
          <w:bCs/>
        </w:rPr>
        <w:t>Within</w:t>
      </w:r>
      <w:proofErr w:type="gramEnd"/>
      <w:r w:rsidRPr="00ED72A3">
        <w:rPr>
          <w:rFonts w:cstheme="minorHAnsi"/>
          <w:bCs/>
        </w:rPr>
        <w:t xml:space="preserve"> a Large Health Network</w:t>
      </w:r>
    </w:p>
    <w:p w14:paraId="407BD00E" w14:textId="77777777" w:rsidR="00ED72A3" w:rsidRPr="00ED72A3" w:rsidRDefault="00ED72A3" w:rsidP="00ED72A3">
      <w:pPr>
        <w:spacing w:after="0" w:line="240" w:lineRule="auto"/>
        <w:ind w:left="360"/>
        <w:rPr>
          <w:rFonts w:cstheme="minorHAnsi"/>
          <w:bCs/>
        </w:rPr>
      </w:pPr>
      <w:r w:rsidRPr="00ED72A3">
        <w:rPr>
          <w:rFonts w:cstheme="minorHAnsi"/>
          <w:bCs/>
        </w:rPr>
        <w:t>Research Advisor: Marie Menke, MD</w:t>
      </w:r>
    </w:p>
    <w:p w14:paraId="68E97177" w14:textId="77777777" w:rsidR="00ED72A3" w:rsidRPr="00ED72A3" w:rsidRDefault="00ED72A3" w:rsidP="00ED72A3">
      <w:pPr>
        <w:spacing w:after="0" w:line="240" w:lineRule="auto"/>
        <w:ind w:left="360"/>
        <w:rPr>
          <w:rFonts w:cstheme="minorHAnsi"/>
          <w:bCs/>
        </w:rPr>
      </w:pPr>
    </w:p>
    <w:p w14:paraId="5EB2CDE7" w14:textId="77777777" w:rsidR="00ED72A3" w:rsidRPr="00ED72A3" w:rsidRDefault="00ED72A3" w:rsidP="00ED72A3">
      <w:pPr>
        <w:spacing w:after="0" w:line="240" w:lineRule="auto"/>
        <w:ind w:left="360"/>
        <w:rPr>
          <w:rFonts w:cstheme="minorHAnsi"/>
          <w:bCs/>
        </w:rPr>
      </w:pPr>
      <w:r w:rsidRPr="00ED72A3">
        <w:rPr>
          <w:rFonts w:cstheme="minorHAnsi"/>
          <w:bCs/>
        </w:rPr>
        <w:t>Lauren Giugale, MD (R4)</w:t>
      </w:r>
    </w:p>
    <w:p w14:paraId="0C91F16F" w14:textId="77777777" w:rsidR="00ED72A3" w:rsidRPr="00ED72A3" w:rsidRDefault="00ED72A3" w:rsidP="00ED72A3">
      <w:pPr>
        <w:spacing w:after="0" w:line="240" w:lineRule="auto"/>
        <w:ind w:left="360"/>
        <w:rPr>
          <w:rFonts w:cstheme="minorHAnsi"/>
          <w:bCs/>
        </w:rPr>
      </w:pPr>
      <w:r w:rsidRPr="00ED72A3">
        <w:rPr>
          <w:rFonts w:cstheme="minorHAnsi"/>
          <w:bCs/>
        </w:rPr>
        <w:t xml:space="preserve">Inadvertent Hysterotomy Extension </w:t>
      </w:r>
      <w:proofErr w:type="gramStart"/>
      <w:r w:rsidRPr="00ED72A3">
        <w:rPr>
          <w:rFonts w:cstheme="minorHAnsi"/>
          <w:bCs/>
        </w:rPr>
        <w:t>During</w:t>
      </w:r>
      <w:proofErr w:type="gramEnd"/>
      <w:r w:rsidRPr="00ED72A3">
        <w:rPr>
          <w:rFonts w:cstheme="minorHAnsi"/>
          <w:bCs/>
        </w:rPr>
        <w:t xml:space="preserve"> Cesarean Delivery: Risk Factors and Maternal Morbidity</w:t>
      </w:r>
    </w:p>
    <w:p w14:paraId="55E7F2FC" w14:textId="77777777" w:rsidR="00ED72A3" w:rsidRPr="00ED72A3" w:rsidRDefault="00ED72A3" w:rsidP="00ED72A3">
      <w:pPr>
        <w:spacing w:after="0" w:line="240" w:lineRule="auto"/>
        <w:ind w:left="360"/>
        <w:rPr>
          <w:rFonts w:cstheme="minorHAnsi"/>
          <w:bCs/>
        </w:rPr>
      </w:pPr>
      <w:r w:rsidRPr="00ED72A3">
        <w:rPr>
          <w:rFonts w:cstheme="minorHAnsi"/>
          <w:bCs/>
        </w:rPr>
        <w:t>Research Advisor: Elizabeth Krans, MD, MSc</w:t>
      </w:r>
    </w:p>
    <w:p w14:paraId="3EB35137" w14:textId="77777777" w:rsidR="00ED72A3" w:rsidRPr="00ED72A3" w:rsidRDefault="00ED72A3" w:rsidP="00ED72A3">
      <w:pPr>
        <w:spacing w:after="0" w:line="240" w:lineRule="auto"/>
        <w:ind w:left="360"/>
        <w:rPr>
          <w:rFonts w:cstheme="minorHAnsi"/>
          <w:bCs/>
        </w:rPr>
      </w:pPr>
    </w:p>
    <w:p w14:paraId="003F7D68" w14:textId="77777777" w:rsidR="00ED72A3" w:rsidRPr="00ED72A3" w:rsidRDefault="00ED72A3" w:rsidP="00ED72A3">
      <w:pPr>
        <w:spacing w:after="0" w:line="240" w:lineRule="auto"/>
        <w:ind w:left="360"/>
        <w:rPr>
          <w:rFonts w:cstheme="minorHAnsi"/>
          <w:bCs/>
        </w:rPr>
      </w:pPr>
      <w:r w:rsidRPr="00ED72A3">
        <w:rPr>
          <w:rFonts w:cstheme="minorHAnsi"/>
          <w:bCs/>
        </w:rPr>
        <w:t>Grace P. Ferguson, MD (R3)</w:t>
      </w:r>
    </w:p>
    <w:p w14:paraId="1EBAAAC4" w14:textId="77777777" w:rsidR="00ED72A3" w:rsidRPr="00ED72A3" w:rsidRDefault="00ED72A3" w:rsidP="00ED72A3">
      <w:pPr>
        <w:spacing w:after="0" w:line="240" w:lineRule="auto"/>
        <w:ind w:left="360"/>
        <w:rPr>
          <w:rFonts w:cstheme="minorHAnsi"/>
          <w:bCs/>
        </w:rPr>
      </w:pPr>
      <w:r w:rsidRPr="00ED72A3">
        <w:rPr>
          <w:rFonts w:cstheme="minorHAnsi"/>
          <w:bCs/>
        </w:rPr>
        <w:t xml:space="preserve">"I don't want that up in me": Patient Conceptions of Foreign Body Contraceptives </w:t>
      </w:r>
    </w:p>
    <w:p w14:paraId="7A35EC94" w14:textId="77777777" w:rsidR="00ED72A3" w:rsidRPr="00ED72A3" w:rsidRDefault="00ED72A3" w:rsidP="00ED72A3">
      <w:pPr>
        <w:spacing w:after="0" w:line="240" w:lineRule="auto"/>
        <w:ind w:left="360"/>
        <w:rPr>
          <w:rFonts w:cstheme="minorHAnsi"/>
          <w:bCs/>
        </w:rPr>
      </w:pPr>
      <w:r w:rsidRPr="00ED72A3">
        <w:rPr>
          <w:rFonts w:cstheme="minorHAnsi"/>
          <w:bCs/>
        </w:rPr>
        <w:t>Research Advisor: Judy Chang, MD, MPH</w:t>
      </w:r>
    </w:p>
    <w:p w14:paraId="01C1EE05" w14:textId="77777777" w:rsidR="00ED72A3" w:rsidRPr="00ED72A3" w:rsidRDefault="00ED72A3" w:rsidP="00ED72A3">
      <w:pPr>
        <w:spacing w:after="0" w:line="240" w:lineRule="auto"/>
        <w:ind w:left="360"/>
        <w:rPr>
          <w:rFonts w:cstheme="minorHAnsi"/>
          <w:bCs/>
        </w:rPr>
      </w:pPr>
    </w:p>
    <w:p w14:paraId="07D4D9DC" w14:textId="77777777" w:rsidR="00ED72A3" w:rsidRPr="00ED72A3" w:rsidRDefault="00ED72A3" w:rsidP="00ED72A3">
      <w:pPr>
        <w:spacing w:after="0" w:line="240" w:lineRule="auto"/>
        <w:ind w:left="360"/>
        <w:rPr>
          <w:rFonts w:cstheme="minorHAnsi"/>
          <w:bCs/>
        </w:rPr>
      </w:pPr>
      <w:r w:rsidRPr="00ED72A3">
        <w:rPr>
          <w:rFonts w:cstheme="minorHAnsi"/>
          <w:bCs/>
        </w:rPr>
        <w:t>Megan Klocek, MD (R3)</w:t>
      </w:r>
    </w:p>
    <w:p w14:paraId="0BB68E91" w14:textId="77777777" w:rsidR="00ED72A3" w:rsidRPr="00ED72A3" w:rsidRDefault="00ED72A3" w:rsidP="00ED72A3">
      <w:pPr>
        <w:spacing w:after="0" w:line="240" w:lineRule="auto"/>
        <w:ind w:left="360"/>
        <w:rPr>
          <w:rFonts w:cstheme="minorHAnsi"/>
          <w:bCs/>
        </w:rPr>
      </w:pPr>
      <w:r w:rsidRPr="00ED72A3">
        <w:rPr>
          <w:rFonts w:cstheme="minorHAnsi"/>
          <w:bCs/>
        </w:rPr>
        <w:t xml:space="preserve">Exploring the Interaction </w:t>
      </w:r>
      <w:proofErr w:type="gramStart"/>
      <w:r w:rsidRPr="00ED72A3">
        <w:rPr>
          <w:rFonts w:cstheme="minorHAnsi"/>
          <w:bCs/>
        </w:rPr>
        <w:t>Between</w:t>
      </w:r>
      <w:proofErr w:type="gramEnd"/>
      <w:r w:rsidRPr="00ED72A3">
        <w:rPr>
          <w:rFonts w:cstheme="minorHAnsi"/>
          <w:bCs/>
        </w:rPr>
        <w:t xml:space="preserve"> Maternal and Placental Physiology: The Dynamic Relationship Between Maternal Blood Pressure and Umbilical Artery Doppler Indices Throughout Gestation</w:t>
      </w:r>
    </w:p>
    <w:p w14:paraId="7587F946" w14:textId="77777777" w:rsidR="00ED72A3" w:rsidRPr="00ED72A3" w:rsidRDefault="00ED72A3" w:rsidP="00ED72A3">
      <w:pPr>
        <w:spacing w:after="0" w:line="240" w:lineRule="auto"/>
        <w:ind w:left="360"/>
        <w:rPr>
          <w:rFonts w:cstheme="minorHAnsi"/>
          <w:bCs/>
        </w:rPr>
      </w:pPr>
      <w:r w:rsidRPr="00ED72A3">
        <w:rPr>
          <w:rFonts w:cstheme="minorHAnsi"/>
          <w:bCs/>
        </w:rPr>
        <w:t>Research Advisor: Jacob Larkin, MD</w:t>
      </w:r>
    </w:p>
    <w:p w14:paraId="7C72F49B" w14:textId="77777777" w:rsidR="00ED72A3" w:rsidRPr="00ED72A3" w:rsidRDefault="00ED72A3" w:rsidP="00ED72A3">
      <w:pPr>
        <w:spacing w:after="0" w:line="240" w:lineRule="auto"/>
        <w:ind w:left="360"/>
        <w:rPr>
          <w:rFonts w:cstheme="minorHAnsi"/>
          <w:bCs/>
        </w:rPr>
      </w:pPr>
    </w:p>
    <w:p w14:paraId="611ED31F" w14:textId="77777777" w:rsidR="00ED72A3" w:rsidRPr="00ED72A3" w:rsidRDefault="00ED72A3" w:rsidP="00ED72A3">
      <w:pPr>
        <w:spacing w:after="0" w:line="240" w:lineRule="auto"/>
        <w:ind w:left="360"/>
        <w:rPr>
          <w:rFonts w:cstheme="minorHAnsi"/>
          <w:bCs/>
        </w:rPr>
      </w:pPr>
      <w:r w:rsidRPr="00ED72A3">
        <w:rPr>
          <w:rFonts w:cstheme="minorHAnsi"/>
          <w:bCs/>
        </w:rPr>
        <w:t>Ann Peters, MD, MS (R3)</w:t>
      </w:r>
    </w:p>
    <w:p w14:paraId="76962CFE" w14:textId="77777777" w:rsidR="00ED72A3" w:rsidRPr="00ED72A3" w:rsidRDefault="00ED72A3" w:rsidP="00ED72A3">
      <w:pPr>
        <w:spacing w:after="0" w:line="240" w:lineRule="auto"/>
        <w:ind w:left="360"/>
        <w:rPr>
          <w:rFonts w:cstheme="minorHAnsi"/>
          <w:bCs/>
        </w:rPr>
      </w:pPr>
      <w:r w:rsidRPr="00ED72A3">
        <w:rPr>
          <w:rFonts w:cstheme="minorHAnsi"/>
          <w:bCs/>
        </w:rPr>
        <w:t>Characterization and Preoperative Risk Stratification of Leiomosarcoma at a High-Volume Tertiary Care Center</w:t>
      </w:r>
    </w:p>
    <w:p w14:paraId="7A48F937" w14:textId="77777777" w:rsidR="00ED72A3" w:rsidRPr="00ED72A3" w:rsidRDefault="00ED72A3" w:rsidP="00ED72A3">
      <w:pPr>
        <w:spacing w:after="0" w:line="240" w:lineRule="auto"/>
        <w:ind w:left="360"/>
        <w:rPr>
          <w:rFonts w:cstheme="minorHAnsi"/>
          <w:bCs/>
        </w:rPr>
      </w:pPr>
      <w:r w:rsidRPr="00ED72A3">
        <w:rPr>
          <w:rFonts w:cstheme="minorHAnsi"/>
          <w:bCs/>
        </w:rPr>
        <w:t>Research Advisor: Nicole Donnellan, MD</w:t>
      </w:r>
    </w:p>
    <w:p w14:paraId="5C8DB761" w14:textId="77777777" w:rsidR="00ED72A3" w:rsidRPr="00ED72A3" w:rsidRDefault="00ED72A3" w:rsidP="00ED72A3">
      <w:pPr>
        <w:spacing w:after="0" w:line="240" w:lineRule="auto"/>
        <w:ind w:left="360"/>
        <w:rPr>
          <w:rFonts w:cstheme="minorHAnsi"/>
          <w:bCs/>
        </w:rPr>
      </w:pPr>
    </w:p>
    <w:p w14:paraId="43C0DC94" w14:textId="77777777" w:rsidR="00ED72A3" w:rsidRPr="00ED72A3" w:rsidRDefault="00ED72A3" w:rsidP="00ED72A3">
      <w:pPr>
        <w:spacing w:after="0" w:line="240" w:lineRule="auto"/>
        <w:ind w:left="360"/>
        <w:rPr>
          <w:rFonts w:cstheme="minorHAnsi"/>
          <w:bCs/>
        </w:rPr>
      </w:pPr>
      <w:r w:rsidRPr="00ED72A3">
        <w:rPr>
          <w:rFonts w:cstheme="minorHAnsi"/>
          <w:bCs/>
        </w:rPr>
        <w:t>Shereen Singer, MD (R3)</w:t>
      </w:r>
    </w:p>
    <w:p w14:paraId="58DAF986" w14:textId="77777777" w:rsidR="00ED72A3" w:rsidRPr="00ED72A3" w:rsidRDefault="00ED72A3" w:rsidP="00ED72A3">
      <w:pPr>
        <w:spacing w:after="0" w:line="240" w:lineRule="auto"/>
        <w:ind w:left="360"/>
        <w:rPr>
          <w:rFonts w:cstheme="minorHAnsi"/>
          <w:bCs/>
        </w:rPr>
      </w:pPr>
      <w:r w:rsidRPr="00ED72A3">
        <w:rPr>
          <w:rFonts w:cstheme="minorHAnsi"/>
          <w:bCs/>
        </w:rPr>
        <w:t>The OB/GYN Resident Draft: Can We Predict Resident Performance Using the Wonderlic Cognitive Ability Test?</w:t>
      </w:r>
    </w:p>
    <w:p w14:paraId="63A368C3" w14:textId="77777777" w:rsidR="00ED72A3" w:rsidRPr="00ED72A3" w:rsidRDefault="00ED72A3" w:rsidP="00ED72A3">
      <w:pPr>
        <w:spacing w:after="0" w:line="240" w:lineRule="auto"/>
        <w:ind w:left="360"/>
        <w:rPr>
          <w:rFonts w:cstheme="minorHAnsi"/>
          <w:bCs/>
        </w:rPr>
      </w:pPr>
      <w:r w:rsidRPr="00ED72A3">
        <w:rPr>
          <w:rFonts w:cstheme="minorHAnsi"/>
          <w:bCs/>
        </w:rPr>
        <w:t>Research Advisors: Jonathan Shepherd, MD, MSc and Gabriella Gosman, MD</w:t>
      </w:r>
      <w:r w:rsidRPr="00ED72A3">
        <w:rPr>
          <w:rFonts w:cstheme="minorHAnsi"/>
          <w:bCs/>
        </w:rPr>
        <w:tab/>
      </w:r>
    </w:p>
    <w:p w14:paraId="0EF6EDF0" w14:textId="77777777" w:rsidR="00ED72A3" w:rsidRPr="00ED72A3" w:rsidRDefault="00ED72A3" w:rsidP="00ED72A3">
      <w:pPr>
        <w:spacing w:after="0" w:line="240" w:lineRule="auto"/>
        <w:ind w:left="360"/>
        <w:rPr>
          <w:rFonts w:cstheme="minorHAnsi"/>
          <w:bCs/>
        </w:rPr>
      </w:pPr>
    </w:p>
    <w:p w14:paraId="3212D5A6" w14:textId="77777777" w:rsidR="00ED72A3" w:rsidRPr="00ED72A3" w:rsidRDefault="00ED72A3" w:rsidP="00ED72A3">
      <w:pPr>
        <w:spacing w:after="0" w:line="240" w:lineRule="auto"/>
        <w:ind w:left="360"/>
        <w:rPr>
          <w:rFonts w:cstheme="minorHAnsi"/>
          <w:bCs/>
        </w:rPr>
      </w:pPr>
      <w:r w:rsidRPr="00ED72A3">
        <w:rPr>
          <w:rFonts w:cstheme="minorHAnsi"/>
          <w:bCs/>
        </w:rPr>
        <w:t>Erin Rhinehart, MD (R3)</w:t>
      </w:r>
    </w:p>
    <w:p w14:paraId="179B0365" w14:textId="77777777" w:rsidR="00ED72A3" w:rsidRPr="00ED72A3" w:rsidRDefault="00ED72A3" w:rsidP="00ED72A3">
      <w:pPr>
        <w:spacing w:after="0" w:line="240" w:lineRule="auto"/>
        <w:ind w:left="360"/>
        <w:rPr>
          <w:rFonts w:cstheme="minorHAnsi"/>
          <w:bCs/>
        </w:rPr>
      </w:pPr>
      <w:r w:rsidRPr="00ED72A3">
        <w:rPr>
          <w:rFonts w:cstheme="minorHAnsi"/>
          <w:bCs/>
        </w:rPr>
        <w:t>Frequency of Counseling and Interventions Designed to Prevent the First Cesarean Section</w:t>
      </w:r>
    </w:p>
    <w:p w14:paraId="30DDF51C" w14:textId="77777777" w:rsidR="00ED72A3" w:rsidRPr="00ED72A3" w:rsidRDefault="00ED72A3" w:rsidP="00ED72A3">
      <w:pPr>
        <w:spacing w:after="0" w:line="240" w:lineRule="auto"/>
        <w:ind w:left="360"/>
        <w:rPr>
          <w:rFonts w:cstheme="minorHAnsi"/>
          <w:bCs/>
        </w:rPr>
      </w:pPr>
      <w:r w:rsidRPr="00ED72A3">
        <w:rPr>
          <w:rFonts w:cstheme="minorHAnsi"/>
          <w:bCs/>
        </w:rPr>
        <w:t>Research Advisor: Elizabeth Krans, MD, MSc</w:t>
      </w:r>
    </w:p>
    <w:p w14:paraId="4E110E95" w14:textId="77777777" w:rsidR="00ED72A3" w:rsidRPr="00ED72A3" w:rsidRDefault="00ED72A3" w:rsidP="00ED72A3">
      <w:pPr>
        <w:spacing w:after="0" w:line="240" w:lineRule="auto"/>
        <w:ind w:left="360"/>
        <w:rPr>
          <w:rFonts w:cstheme="minorHAnsi"/>
          <w:bCs/>
        </w:rPr>
      </w:pPr>
    </w:p>
    <w:p w14:paraId="7F695B0B" w14:textId="77777777" w:rsidR="00ED72A3" w:rsidRPr="00ED72A3" w:rsidRDefault="00ED72A3" w:rsidP="00ED72A3">
      <w:pPr>
        <w:spacing w:after="0" w:line="240" w:lineRule="auto"/>
        <w:ind w:left="360"/>
        <w:rPr>
          <w:rFonts w:cstheme="minorHAnsi"/>
          <w:bCs/>
        </w:rPr>
      </w:pPr>
      <w:r w:rsidRPr="00ED72A3">
        <w:rPr>
          <w:rFonts w:cstheme="minorHAnsi"/>
          <w:bCs/>
        </w:rPr>
        <w:t>Malcolm Ross, MD (R4)</w:t>
      </w:r>
    </w:p>
    <w:p w14:paraId="07D6AAF0" w14:textId="77777777" w:rsidR="00ED72A3" w:rsidRPr="00ED72A3" w:rsidRDefault="00ED72A3" w:rsidP="00ED72A3">
      <w:pPr>
        <w:spacing w:after="0" w:line="240" w:lineRule="auto"/>
        <w:ind w:left="360"/>
        <w:rPr>
          <w:rFonts w:cstheme="minorHAnsi"/>
          <w:bCs/>
        </w:rPr>
      </w:pPr>
      <w:r w:rsidRPr="00ED72A3">
        <w:rPr>
          <w:rFonts w:cstheme="minorHAnsi"/>
          <w:bCs/>
        </w:rPr>
        <w:t>Risk Factors for Unplanned ICU Admission in Ovarian Cancer Patients Undergoing a Debulking Procedure</w:t>
      </w:r>
    </w:p>
    <w:p w14:paraId="51686911" w14:textId="77777777" w:rsidR="00ED72A3" w:rsidRPr="00ED72A3" w:rsidRDefault="00ED72A3" w:rsidP="00ED72A3">
      <w:pPr>
        <w:spacing w:after="0" w:line="240" w:lineRule="auto"/>
        <w:ind w:left="360"/>
        <w:rPr>
          <w:rFonts w:cstheme="minorHAnsi"/>
          <w:bCs/>
        </w:rPr>
      </w:pPr>
      <w:r w:rsidRPr="00ED72A3">
        <w:rPr>
          <w:rFonts w:cstheme="minorHAnsi"/>
          <w:bCs/>
        </w:rPr>
        <w:t>Research Advisor: Madeleine Courtney-Brooks, MD, MPH</w:t>
      </w:r>
    </w:p>
    <w:p w14:paraId="366509C7" w14:textId="77777777" w:rsidR="00ED72A3" w:rsidRPr="00ED72A3" w:rsidRDefault="00ED72A3" w:rsidP="00ED72A3">
      <w:pPr>
        <w:spacing w:after="0" w:line="240" w:lineRule="auto"/>
        <w:ind w:left="360"/>
        <w:rPr>
          <w:rFonts w:cstheme="minorHAnsi"/>
          <w:bCs/>
        </w:rPr>
      </w:pPr>
    </w:p>
    <w:p w14:paraId="5D34DAF4" w14:textId="77777777" w:rsidR="00ED72A3" w:rsidRPr="00ED72A3" w:rsidRDefault="00ED72A3" w:rsidP="00ED72A3">
      <w:pPr>
        <w:spacing w:after="0" w:line="240" w:lineRule="auto"/>
        <w:ind w:left="360"/>
        <w:rPr>
          <w:rFonts w:cstheme="minorHAnsi"/>
          <w:bCs/>
        </w:rPr>
      </w:pPr>
      <w:r w:rsidRPr="00ED72A3">
        <w:rPr>
          <w:rFonts w:cstheme="minorHAnsi"/>
          <w:bCs/>
        </w:rPr>
        <w:t>Jessica Sassani, MD (R3)</w:t>
      </w:r>
    </w:p>
    <w:p w14:paraId="4FC09D4E" w14:textId="77777777" w:rsidR="00ED72A3" w:rsidRPr="00ED72A3" w:rsidRDefault="00ED72A3" w:rsidP="00ED72A3">
      <w:pPr>
        <w:spacing w:after="0" w:line="240" w:lineRule="auto"/>
        <w:ind w:left="360"/>
        <w:rPr>
          <w:rFonts w:cstheme="minorHAnsi"/>
          <w:bCs/>
        </w:rPr>
      </w:pPr>
      <w:r w:rsidRPr="00ED72A3">
        <w:rPr>
          <w:rFonts w:cstheme="minorHAnsi"/>
          <w:bCs/>
        </w:rPr>
        <w:t>Case Control Study of Cellular Leiomyomas: 12 Years of Experience at a Large Academic Institution</w:t>
      </w:r>
    </w:p>
    <w:p w14:paraId="2B5F8AEF" w14:textId="77777777" w:rsidR="00ED72A3" w:rsidRPr="00ED72A3" w:rsidRDefault="00ED72A3" w:rsidP="00ED72A3">
      <w:pPr>
        <w:spacing w:after="0" w:line="240" w:lineRule="auto"/>
        <w:ind w:left="360"/>
        <w:rPr>
          <w:rFonts w:cstheme="minorHAnsi"/>
          <w:bCs/>
        </w:rPr>
      </w:pPr>
      <w:r w:rsidRPr="00ED72A3">
        <w:rPr>
          <w:rFonts w:cstheme="minorHAnsi"/>
          <w:bCs/>
        </w:rPr>
        <w:t>Research Advisors: Nicole Donnellan, MD and Jonathan Shepherd, MD, MSc</w:t>
      </w:r>
    </w:p>
    <w:p w14:paraId="0B61C540" w14:textId="77777777" w:rsidR="00ED72A3" w:rsidRPr="00ED72A3" w:rsidRDefault="00ED72A3" w:rsidP="00ED72A3">
      <w:pPr>
        <w:spacing w:after="0" w:line="240" w:lineRule="auto"/>
        <w:ind w:left="360"/>
        <w:rPr>
          <w:rFonts w:cstheme="minorHAnsi"/>
          <w:bCs/>
        </w:rPr>
      </w:pPr>
    </w:p>
    <w:p w14:paraId="40D8D43C" w14:textId="77777777" w:rsidR="00ED72A3" w:rsidRPr="00ED72A3" w:rsidRDefault="00ED72A3" w:rsidP="00ED72A3">
      <w:pPr>
        <w:spacing w:after="0" w:line="240" w:lineRule="auto"/>
        <w:ind w:left="360"/>
        <w:rPr>
          <w:rFonts w:cstheme="minorHAnsi"/>
          <w:bCs/>
        </w:rPr>
      </w:pPr>
      <w:r w:rsidRPr="00ED72A3">
        <w:rPr>
          <w:rFonts w:cstheme="minorHAnsi"/>
          <w:bCs/>
        </w:rPr>
        <w:lastRenderedPageBreak/>
        <w:t>Margaret Schramm, MD (R4)</w:t>
      </w:r>
    </w:p>
    <w:p w14:paraId="5952CD2C" w14:textId="77777777" w:rsidR="00ED72A3" w:rsidRPr="00ED72A3" w:rsidRDefault="00ED72A3" w:rsidP="00ED72A3">
      <w:pPr>
        <w:spacing w:after="0" w:line="240" w:lineRule="auto"/>
        <w:ind w:left="360"/>
        <w:rPr>
          <w:rFonts w:cstheme="minorHAnsi"/>
          <w:bCs/>
        </w:rPr>
      </w:pPr>
      <w:r w:rsidRPr="00ED72A3">
        <w:rPr>
          <w:rFonts w:cstheme="minorHAnsi"/>
          <w:bCs/>
        </w:rPr>
        <w:t xml:space="preserve">Pre-operative Anemia and its Associated Maternal and Neonatal Outcomes </w:t>
      </w:r>
      <w:proofErr w:type="gramStart"/>
      <w:r w:rsidRPr="00ED72A3">
        <w:rPr>
          <w:rFonts w:cstheme="minorHAnsi"/>
          <w:bCs/>
        </w:rPr>
        <w:t>After</w:t>
      </w:r>
      <w:proofErr w:type="gramEnd"/>
      <w:r w:rsidRPr="00ED72A3">
        <w:rPr>
          <w:rFonts w:cstheme="minorHAnsi"/>
          <w:bCs/>
        </w:rPr>
        <w:t xml:space="preserve"> Cesarean Delivery</w:t>
      </w:r>
    </w:p>
    <w:p w14:paraId="589606D8" w14:textId="77777777" w:rsidR="00ED72A3" w:rsidRPr="00ED72A3" w:rsidRDefault="00ED72A3" w:rsidP="00ED72A3">
      <w:pPr>
        <w:spacing w:after="0" w:line="240" w:lineRule="auto"/>
        <w:ind w:left="360"/>
        <w:rPr>
          <w:rFonts w:cstheme="minorHAnsi"/>
          <w:bCs/>
        </w:rPr>
      </w:pPr>
      <w:r w:rsidRPr="00ED72A3">
        <w:rPr>
          <w:rFonts w:cstheme="minorHAnsi"/>
          <w:bCs/>
        </w:rPr>
        <w:t>Research Advisor: Sara Sakamoto, MD</w:t>
      </w:r>
    </w:p>
    <w:p w14:paraId="0E9181F6" w14:textId="77777777" w:rsidR="00ED72A3" w:rsidRPr="00ED72A3" w:rsidRDefault="00ED72A3" w:rsidP="00ED72A3">
      <w:pPr>
        <w:spacing w:after="0" w:line="240" w:lineRule="auto"/>
        <w:rPr>
          <w:rFonts w:cstheme="minorHAnsi"/>
          <w:bCs/>
        </w:rPr>
      </w:pPr>
    </w:p>
    <w:p w14:paraId="7F3366A5" w14:textId="77777777" w:rsidR="00ED72A3" w:rsidRPr="00ED72A3" w:rsidRDefault="00ED72A3" w:rsidP="00ED72A3">
      <w:pPr>
        <w:tabs>
          <w:tab w:val="left" w:pos="874"/>
          <w:tab w:val="left" w:pos="10459"/>
        </w:tabs>
        <w:rPr>
          <w:rFonts w:cstheme="minorHAnsi"/>
          <w:bCs/>
        </w:rPr>
      </w:pPr>
      <w:r w:rsidRPr="00F867D9">
        <w:t>Amy Roberts, the daughter of James Roberts, MD, founding director of Magee-Womens Research Institute, was an athlete and noted sports physiologist.  Although this young and vibrant woman met an untimely death, her commitment to health and well-being continues through the Amy Roberts Health Promotion Research Award, given annually for a proposal to promote health and influence well-being through behavioral modifications such as exercise, nutrition, stress reduction, or smoking cessation. The award may be used for research, travel, tuition, or books for young investigators. Eligible candidates are at the beginning of a career in the promotion of health and well-being.  Dr. Jessica Rose, third-year resident, was the recipient of the Amy Roberts Health Promotion Award this year</w:t>
      </w:r>
      <w:r w:rsidRPr="00ED72A3">
        <w:rPr>
          <w:rFonts w:cstheme="minorHAnsi"/>
          <w:bCs/>
        </w:rPr>
        <w:t xml:space="preserve">.  </w:t>
      </w:r>
    </w:p>
    <w:p w14:paraId="71F5D58E" w14:textId="77777777" w:rsidR="00ED72A3" w:rsidRPr="00ED72A3" w:rsidRDefault="00ED72A3" w:rsidP="00ED72A3">
      <w:pPr>
        <w:spacing w:after="0" w:line="240" w:lineRule="auto"/>
        <w:rPr>
          <w:rFonts w:cstheme="minorHAnsi"/>
          <w:bCs/>
        </w:rPr>
      </w:pPr>
    </w:p>
    <w:p w14:paraId="7F0E8E1C" w14:textId="77777777" w:rsidR="00ED72A3" w:rsidRPr="00ED72A3" w:rsidRDefault="00ED72A3" w:rsidP="00ED72A3">
      <w:pPr>
        <w:spacing w:after="0"/>
        <w:rPr>
          <w:rFonts w:cstheme="minorHAnsi"/>
          <w:b/>
          <w:bCs/>
          <w:u w:val="single"/>
        </w:rPr>
      </w:pPr>
      <w:r w:rsidRPr="00ED72A3">
        <w:rPr>
          <w:rFonts w:cstheme="minorHAnsi"/>
          <w:b/>
          <w:bCs/>
          <w:u w:val="single"/>
        </w:rPr>
        <w:t>Scholarship in Graduate Medical Education by Program Leaders, Faculty, and Residents</w:t>
      </w:r>
    </w:p>
    <w:p w14:paraId="6C6ECD2B" w14:textId="77777777" w:rsidR="00ED72A3" w:rsidRPr="00ED72A3" w:rsidRDefault="00ED72A3" w:rsidP="00ED72A3">
      <w:pPr>
        <w:tabs>
          <w:tab w:val="left" w:pos="0"/>
          <w:tab w:val="center" w:pos="720"/>
          <w:tab w:val="left" w:pos="1620"/>
          <w:tab w:val="left" w:pos="2160"/>
        </w:tabs>
        <w:spacing w:after="0" w:line="240" w:lineRule="auto"/>
        <w:rPr>
          <w:rFonts w:cstheme="minorHAnsi"/>
          <w:b/>
          <w:bCs/>
          <w:u w:val="single"/>
        </w:rPr>
      </w:pPr>
    </w:p>
    <w:p w14:paraId="71C1D458" w14:textId="77777777" w:rsidR="00ED72A3" w:rsidRPr="00ED72A3" w:rsidRDefault="00ED72A3" w:rsidP="00ED72A3">
      <w:pPr>
        <w:spacing w:after="0" w:line="240" w:lineRule="auto"/>
        <w:rPr>
          <w:rFonts w:cstheme="minorHAnsi"/>
          <w:b/>
          <w:bCs/>
          <w:u w:val="single"/>
        </w:rPr>
      </w:pPr>
      <w:r w:rsidRPr="00ED72A3">
        <w:rPr>
          <w:rFonts w:cstheme="minorHAnsi"/>
          <w:b/>
          <w:bCs/>
          <w:u w:val="single"/>
        </w:rPr>
        <w:t xml:space="preserve">Graduate Medical Education Scholarship </w:t>
      </w:r>
    </w:p>
    <w:p w14:paraId="33FC1933" w14:textId="77777777" w:rsidR="00ED72A3" w:rsidRPr="00ED72A3" w:rsidRDefault="00ED72A3" w:rsidP="00ED72A3">
      <w:pPr>
        <w:spacing w:after="0" w:line="240" w:lineRule="auto"/>
        <w:rPr>
          <w:rFonts w:cstheme="minorHAnsi"/>
          <w:bCs/>
        </w:rPr>
      </w:pPr>
      <w:r w:rsidRPr="00ED72A3">
        <w:rPr>
          <w:rFonts w:cstheme="minorHAnsi"/>
          <w:bCs/>
        </w:rPr>
        <w:t>2016 Council on Resident Education in Obstetrics and Gynecology (CREOG) and American Professors of Gynecology and Obstetrics (APGO) Annual Meeting (March 2016):</w:t>
      </w:r>
    </w:p>
    <w:p w14:paraId="695F7C49" w14:textId="77777777" w:rsidR="00ED72A3" w:rsidRPr="00ED72A3" w:rsidRDefault="00ED72A3" w:rsidP="00ED72A3">
      <w:pPr>
        <w:spacing w:after="0" w:line="240" w:lineRule="auto"/>
        <w:rPr>
          <w:rFonts w:cstheme="minorHAnsi"/>
          <w:bCs/>
        </w:rPr>
      </w:pPr>
    </w:p>
    <w:p w14:paraId="0F2FF6A8" w14:textId="77777777" w:rsidR="00ED72A3" w:rsidRPr="00ED72A3" w:rsidRDefault="00ED72A3" w:rsidP="008A6AF8">
      <w:pPr>
        <w:numPr>
          <w:ilvl w:val="0"/>
          <w:numId w:val="9"/>
        </w:numPr>
        <w:spacing w:after="0" w:line="240" w:lineRule="auto"/>
        <w:ind w:left="360"/>
        <w:contextualSpacing/>
        <w:rPr>
          <w:rFonts w:cstheme="minorHAnsi"/>
          <w:bCs/>
        </w:rPr>
      </w:pPr>
      <w:r w:rsidRPr="00ED72A3">
        <w:rPr>
          <w:rFonts w:cstheme="minorHAnsi"/>
          <w:bCs/>
        </w:rPr>
        <w:t>Poster Presentation, Impact of Video-Based Coaching on Gynecologic Resident Laparoscopic Suturing, Nicole Donnellan, MD (Faculty Member)</w:t>
      </w:r>
    </w:p>
    <w:p w14:paraId="3E16415B" w14:textId="77777777" w:rsidR="00ED72A3" w:rsidRPr="00ED72A3" w:rsidRDefault="00ED72A3" w:rsidP="00ED72A3">
      <w:pPr>
        <w:tabs>
          <w:tab w:val="left" w:pos="0"/>
          <w:tab w:val="center" w:pos="720"/>
          <w:tab w:val="left" w:pos="1620"/>
          <w:tab w:val="left" w:pos="2160"/>
        </w:tabs>
        <w:spacing w:after="0" w:line="240" w:lineRule="auto"/>
        <w:ind w:left="720"/>
        <w:contextualSpacing/>
        <w:rPr>
          <w:rFonts w:cstheme="minorHAnsi"/>
          <w:b/>
          <w:bCs/>
          <w:u w:val="single"/>
        </w:rPr>
      </w:pPr>
    </w:p>
    <w:p w14:paraId="76D60DFB" w14:textId="77777777" w:rsidR="00ED72A3" w:rsidRPr="00ED72A3" w:rsidRDefault="00ED72A3" w:rsidP="00F867D9">
      <w:pPr>
        <w:rPr>
          <w:rFonts w:cs="Arial"/>
        </w:rPr>
      </w:pPr>
      <w:r w:rsidRPr="00ED72A3">
        <w:t xml:space="preserve">Dr. Gabriella Gosman obtained grant funding from the Magee-Womens Hospital Medical Staff to purchase the ISimulate CTGI Fetal Heart Rate Simulator.  </w:t>
      </w:r>
      <w:r w:rsidRPr="00ED72A3">
        <w:rPr>
          <w:rFonts w:cs="Arial"/>
        </w:rPr>
        <w:t>Magee-Womens Hospital introduced a special team to respond Obstetric Emergencies in 2005. This response team, called “Condition O”, consists of physician/nursing teams from ob/gyn, anesthesiology, and neonatology. This organized interdisciplinary response to obstetric emergencies allows staff to feel comfortable that help for a crisis is readily accessible. Critical fetal heart rate problems are the most common reason for Condition O calls.</w:t>
      </w:r>
    </w:p>
    <w:p w14:paraId="00C67CBA" w14:textId="77777777" w:rsidR="00ED72A3" w:rsidRPr="00ED72A3" w:rsidRDefault="00ED72A3" w:rsidP="00F867D9">
      <w:r w:rsidRPr="00ED72A3">
        <w:t>Magee’s obstetric-specific rapid response team (Condition O) responders got a new home to train as a team. Magee designated 4 rooms to serve as permanent simulation training rooms, complete with computer-controlled full scale manikin, delivery room and operating room. The simulation center is operated under the umbrella of the Peter M. Winter Institute for Simulation Education and Research (WISER) Center. The center helps to run education simulations and develop the curriculum for crisis team training at Magee. Dr. Sara Sakamoto (Maternal-Fetal Medicine) was named Director of the Magee Simulation Center.</w:t>
      </w:r>
    </w:p>
    <w:p w14:paraId="59ABA3B1" w14:textId="77777777" w:rsidR="00ED72A3" w:rsidRPr="00ED72A3" w:rsidRDefault="00ED72A3" w:rsidP="00F867D9">
      <w:r w:rsidRPr="00ED72A3">
        <w:t xml:space="preserve">Physician wellness and avoidance of burnout has become a major priority for residency and fellowship training programs. Multiple publications have attested to the high levels of burnout, depression and suicide among practicing physicians and physicians in training. The Magee residency introduced a new education session for residents this year about preserving important </w:t>
      </w:r>
      <w:r w:rsidRPr="00ED72A3">
        <w:lastRenderedPageBreak/>
        <w:t>relationships during residency. Supportive relationships are a key factor in physician resilience. Because of this, Dr. Kristiina Parviainen (Associate Program Director) and Cliff Cohen (Resident and Fellow Assistance Program) teamed up to design this new session for the resident didactic series. The residency is planning a week of wellness-focused didactic sessions in February 2017.</w:t>
      </w:r>
    </w:p>
    <w:p w14:paraId="28B39904" w14:textId="77777777" w:rsidR="00ED72A3" w:rsidRPr="00ED72A3" w:rsidRDefault="00ED72A3" w:rsidP="00ED72A3">
      <w:pPr>
        <w:spacing w:after="0"/>
        <w:jc w:val="center"/>
        <w:rPr>
          <w:b/>
          <w:u w:val="single"/>
        </w:rPr>
      </w:pPr>
      <w:r w:rsidRPr="00ED72A3">
        <w:rPr>
          <w:b/>
          <w:u w:val="single"/>
        </w:rPr>
        <w:t>Awards and Accomplishments</w:t>
      </w:r>
    </w:p>
    <w:p w14:paraId="0D01F9FC" w14:textId="77777777" w:rsidR="00ED72A3" w:rsidRPr="00ED72A3" w:rsidRDefault="00ED72A3" w:rsidP="00ED72A3">
      <w:pPr>
        <w:spacing w:after="0"/>
      </w:pPr>
      <w:r w:rsidRPr="00ED72A3">
        <w:t>The residency has increased its involvement with State and District ACOG activities. Drs. Grace Ferguson, Kelly Johnson, Neggin Mokhtari and Yasaswi Paruchuri all play roles at the Junior Fellow level.</w:t>
      </w:r>
    </w:p>
    <w:p w14:paraId="1FDFEF9F" w14:textId="77777777" w:rsidR="00ED72A3" w:rsidRPr="00ED72A3" w:rsidRDefault="00ED72A3" w:rsidP="00ED72A3">
      <w:pPr>
        <w:spacing w:after="0"/>
        <w:rPr>
          <w:b/>
          <w:color w:val="FF0000"/>
          <w:u w:val="single"/>
        </w:rPr>
      </w:pPr>
    </w:p>
    <w:p w14:paraId="6CF86DA4" w14:textId="77777777" w:rsidR="00ED72A3" w:rsidRPr="00ED72A3" w:rsidRDefault="00ED72A3" w:rsidP="00ED72A3">
      <w:pPr>
        <w:spacing w:after="0"/>
        <w:rPr>
          <w:b/>
          <w:u w:val="single"/>
        </w:rPr>
      </w:pPr>
      <w:r w:rsidRPr="00ED72A3">
        <w:rPr>
          <w:b/>
          <w:u w:val="single"/>
        </w:rPr>
        <w:t>Doximity Rankings for Residencies and Training Institutions</w:t>
      </w:r>
    </w:p>
    <w:p w14:paraId="11932657" w14:textId="77777777" w:rsidR="00ED72A3" w:rsidRPr="00ED72A3" w:rsidRDefault="00ED72A3" w:rsidP="00ED72A3">
      <w:pPr>
        <w:spacing w:after="0"/>
      </w:pPr>
      <w:r w:rsidRPr="00ED72A3">
        <w:t>Doximity’s Residency Navigator ranked the Obstetrics and Gynecology Residency fifth among more than 240 Ob/Gyn residencies in the United States! We are grateful to the incredible faculty, talented residents/fellows, supportive alumni, and generous institution that make this possible.</w:t>
      </w:r>
    </w:p>
    <w:p w14:paraId="55329186" w14:textId="77777777" w:rsidR="00ED72A3" w:rsidRPr="00ED72A3" w:rsidRDefault="00ED72A3" w:rsidP="00ED72A3">
      <w:pPr>
        <w:spacing w:after="0"/>
      </w:pPr>
    </w:p>
    <w:p w14:paraId="1005AB2F" w14:textId="77777777" w:rsidR="00ED72A3" w:rsidRPr="00ED72A3" w:rsidRDefault="00ED72A3" w:rsidP="00ED72A3">
      <w:pPr>
        <w:spacing w:after="0"/>
        <w:rPr>
          <w:b/>
          <w:u w:val="single"/>
        </w:rPr>
      </w:pPr>
      <w:r w:rsidRPr="00ED72A3">
        <w:rPr>
          <w:b/>
          <w:u w:val="single"/>
        </w:rPr>
        <w:t>Philanthropic Efforts</w:t>
      </w:r>
    </w:p>
    <w:p w14:paraId="4484D3F6" w14:textId="77777777" w:rsidR="00ED72A3" w:rsidRPr="00ED72A3" w:rsidRDefault="00ED72A3" w:rsidP="00ED72A3">
      <w:pPr>
        <w:spacing w:after="0"/>
      </w:pPr>
      <w:r w:rsidRPr="00ED72A3">
        <w:t>Magee Ob/Gyn residents are currently undertaking their 9</w:t>
      </w:r>
      <w:r w:rsidRPr="00ED72A3">
        <w:rPr>
          <w:vertAlign w:val="superscript"/>
        </w:rPr>
        <w:t>th</w:t>
      </w:r>
      <w:r w:rsidRPr="00ED72A3">
        <w:t xml:space="preserve"> annual fundraiser to benefit Pittsburgh Action </w:t>
      </w:r>
      <w:proofErr w:type="gramStart"/>
      <w:r w:rsidRPr="00ED72A3">
        <w:t>Against</w:t>
      </w:r>
      <w:proofErr w:type="gramEnd"/>
      <w:r w:rsidRPr="00ED72A3">
        <w:t xml:space="preserve"> Rape (PAAR). This is an entirely resident-run philanthropic effort, consisting of a Valentine’s Day chocolate rose sale and a performance event. This year’s performance was the Vagina Monologues.</w:t>
      </w:r>
    </w:p>
    <w:p w14:paraId="36C44C73" w14:textId="77777777" w:rsidR="00ED72A3" w:rsidRPr="00ED72A3" w:rsidRDefault="00ED72A3" w:rsidP="00ED72A3">
      <w:pPr>
        <w:spacing w:after="0"/>
      </w:pPr>
    </w:p>
    <w:p w14:paraId="23B5A794" w14:textId="77777777" w:rsidR="00ED72A3" w:rsidRPr="00ED72A3" w:rsidRDefault="00ED72A3" w:rsidP="00ED72A3">
      <w:pPr>
        <w:spacing w:after="0" w:line="240" w:lineRule="auto"/>
        <w:rPr>
          <w:rFonts w:eastAsia="Times New Roman" w:cs="Times New Roman"/>
          <w:b/>
          <w:u w:val="single"/>
        </w:rPr>
      </w:pPr>
      <w:r w:rsidRPr="00ED72A3">
        <w:rPr>
          <w:rFonts w:eastAsia="Times New Roman" w:cs="Times New Roman"/>
          <w:b/>
          <w:u w:val="single"/>
        </w:rPr>
        <w:t>Other Accomplishments:</w:t>
      </w:r>
    </w:p>
    <w:p w14:paraId="0AEA9D67" w14:textId="77777777" w:rsidR="00ED72A3" w:rsidRPr="00ED72A3" w:rsidRDefault="00ED72A3" w:rsidP="00F867D9">
      <w:r w:rsidRPr="00ED72A3">
        <w:t xml:space="preserve">Bump GM, Calabria J, </w:t>
      </w:r>
      <w:r w:rsidRPr="00ED72A3">
        <w:rPr>
          <w:u w:val="single"/>
        </w:rPr>
        <w:t>Gosman G</w:t>
      </w:r>
      <w:r w:rsidRPr="00ED72A3">
        <w:t>, Eckart C, Metro DG, Jasti H, McCausland JB, Itri J, Patel RM, Buchert A. Evaluating the Clinical Learning Environment:  Resident and Fellow Perceptions of Patient Safety Culture. Journal of Graduate Medical Education. Vol. 7, No. 1 (March 2015) pp. 109-112. PMID: 26217435.</w:t>
      </w:r>
    </w:p>
    <w:p w14:paraId="0EC52885" w14:textId="77777777" w:rsidR="00ED72A3" w:rsidRPr="00ED72A3" w:rsidRDefault="00ED72A3" w:rsidP="00F867D9">
      <w:r w:rsidRPr="00ED72A3">
        <w:t xml:space="preserve">Bump GM, Coots N, Liberi CA, Minnier TE, Phrampus PE, </w:t>
      </w:r>
      <w:r w:rsidRPr="00ED72A3">
        <w:rPr>
          <w:u w:val="single"/>
        </w:rPr>
        <w:t>Gosman G</w:t>
      </w:r>
      <w:r w:rsidRPr="00ED72A3">
        <w:t>, Metro DG, McCausland JB, Buchert A. Comparing Trainee and Staff Perceptions of Patient Safety Culture.  Acad Med 2016 June 7. PMID:  27276009.</w:t>
      </w:r>
    </w:p>
    <w:p w14:paraId="4CDE66D1" w14:textId="3F330D20" w:rsidR="00ED72A3" w:rsidRPr="00ED72A3" w:rsidRDefault="00ED72A3" w:rsidP="00F867D9">
      <w:r w:rsidRPr="00ED72A3">
        <w:t xml:space="preserve">King CR, </w:t>
      </w:r>
      <w:r w:rsidRPr="00ED72A3">
        <w:rPr>
          <w:u w:val="single"/>
        </w:rPr>
        <w:t>Donnellan N, Guido R</w:t>
      </w:r>
      <w:r w:rsidRPr="00ED72A3">
        <w:t xml:space="preserve">, Ecker A, Althouse AD, </w:t>
      </w:r>
      <w:r w:rsidRPr="00ED72A3">
        <w:rPr>
          <w:u w:val="single"/>
        </w:rPr>
        <w:t>Mansuria S.</w:t>
      </w:r>
      <w:r w:rsidRPr="00ED72A3">
        <w:t xml:space="preserve"> Development and Validation of a Laparoscopic Simulation Model for Suturing the Vaginal Cuff. Obstet Gynecol. 2015 Oct</w:t>
      </w:r>
      <w:r w:rsidR="005E7DEA" w:rsidRPr="00ED72A3">
        <w:t>; 126</w:t>
      </w:r>
      <w:r w:rsidRPr="00ED72A3">
        <w:t xml:space="preserve"> Suppl 4:27S-35S. PMID: 26375557.</w:t>
      </w:r>
    </w:p>
    <w:p w14:paraId="2C72FDAC" w14:textId="77777777" w:rsidR="00ED72A3" w:rsidRPr="00ED72A3" w:rsidRDefault="00ED72A3" w:rsidP="00F867D9">
      <w:r w:rsidRPr="00ED72A3">
        <w:rPr>
          <w:u w:val="single"/>
        </w:rPr>
        <w:t>Brucha D:</w:t>
      </w:r>
      <w:r w:rsidRPr="00ED72A3">
        <w:t xml:space="preserve">  Training for Fellowship Coordinators, Department of Obstetrics, Gynecology and Reproductive Sciences, Pittsburgh, PA, March 19, 2015, Web-Based ERAS Program Director Work Station:  Basic Training. </w:t>
      </w:r>
    </w:p>
    <w:p w14:paraId="4088D71F" w14:textId="77777777" w:rsidR="00ED72A3" w:rsidRPr="00ED72A3" w:rsidRDefault="00ED72A3" w:rsidP="00F867D9">
      <w:pPr>
        <w:rPr>
          <w:u w:val="single"/>
        </w:rPr>
      </w:pPr>
      <w:r w:rsidRPr="00ED72A3">
        <w:rPr>
          <w:u w:val="single"/>
        </w:rPr>
        <w:t xml:space="preserve">Bochenska K </w:t>
      </w:r>
      <w:r w:rsidRPr="00ED72A3">
        <w:t xml:space="preserve">and </w:t>
      </w:r>
      <w:r w:rsidRPr="00ED72A3">
        <w:rPr>
          <w:u w:val="single"/>
        </w:rPr>
        <w:t xml:space="preserve">Gosman G: </w:t>
      </w:r>
      <w:r w:rsidRPr="00ED72A3">
        <w:t>Preparing Residents for the Fellowship Application Process. Workshop at the 2016 Council on Resident Education in Obstetrics and Gynecology and Association of Professors of Gynecology and Obstetrics Annual Meeting, March 5, 2016</w:t>
      </w:r>
    </w:p>
    <w:p w14:paraId="5CB187D1" w14:textId="77777777" w:rsidR="00ED72A3" w:rsidRPr="00ED72A3" w:rsidRDefault="00ED72A3" w:rsidP="00ED72A3">
      <w:pPr>
        <w:autoSpaceDE w:val="0"/>
        <w:autoSpaceDN w:val="0"/>
        <w:adjustRightInd w:val="0"/>
        <w:spacing w:after="0" w:line="240" w:lineRule="auto"/>
        <w:rPr>
          <w:rFonts w:cs="Arial"/>
        </w:rPr>
      </w:pPr>
    </w:p>
    <w:p w14:paraId="21B448AD" w14:textId="77777777" w:rsidR="00ED72A3" w:rsidRPr="00ED72A3" w:rsidRDefault="00ED72A3" w:rsidP="00ED72A3">
      <w:pPr>
        <w:spacing w:after="0" w:line="240" w:lineRule="auto"/>
        <w:rPr>
          <w:color w:val="000000"/>
        </w:rPr>
      </w:pPr>
      <w:r w:rsidRPr="00ED72A3">
        <w:rPr>
          <w:color w:val="000000"/>
        </w:rPr>
        <w:lastRenderedPageBreak/>
        <w:t>Connolly A, Lutz E, Buys B, Litwiler A, Blanchard A, Botros S, Gerber S, Kenton K, Amundsen C, Goepfert A, Dunivan G, </w:t>
      </w:r>
      <w:r w:rsidRPr="00ED72A3">
        <w:rPr>
          <w:color w:val="000000"/>
          <w:u w:val="single"/>
        </w:rPr>
        <w:t>Donnellan N, Parviainen K</w:t>
      </w:r>
      <w:r w:rsidRPr="00ED72A3">
        <w:rPr>
          <w:color w:val="000000"/>
        </w:rPr>
        <w:t xml:space="preserve">, </w:t>
      </w:r>
      <w:r w:rsidRPr="00ED72A3">
        <w:rPr>
          <w:color w:val="000000"/>
          <w:u w:val="single"/>
        </w:rPr>
        <w:t>Gosman G</w:t>
      </w:r>
      <w:r w:rsidRPr="00ED72A3">
        <w:rPr>
          <w:color w:val="000000"/>
        </w:rPr>
        <w:t>, Adams K, Gregory T, Gesci K, Lane F, Major C, Higgins R. “Real-Time” Milestones and Surgical Skills Feedback: A Multi-center Trial of myTIPreport.”  Oral presentation at CREOG and APGO Annual Meeting. March 1-5, 2016.  New Orleans, LA.</w:t>
      </w:r>
    </w:p>
    <w:p w14:paraId="7CBB1CA1" w14:textId="0117E9D5" w:rsidR="009B6EE8" w:rsidRDefault="009B6EE8" w:rsidP="009B6EE8">
      <w:pPr>
        <w:rPr>
          <w:rFonts w:cs="Arial"/>
        </w:rPr>
      </w:pPr>
    </w:p>
    <w:p w14:paraId="1C04A469" w14:textId="79240929" w:rsidR="00ED72A3" w:rsidRPr="00ED72A3" w:rsidRDefault="00ED72A3" w:rsidP="009B6EE8">
      <w:pPr>
        <w:rPr>
          <w:rFonts w:cs="Arial"/>
          <w:b/>
        </w:rPr>
      </w:pPr>
      <w:r w:rsidRPr="00ED72A3">
        <w:rPr>
          <w:rFonts w:cs="Arial"/>
          <w:b/>
        </w:rPr>
        <w:t>Alumni Update</w:t>
      </w:r>
    </w:p>
    <w:p w14:paraId="7126F1FA" w14:textId="77777777" w:rsidR="00ED72A3" w:rsidRPr="00ED72A3" w:rsidRDefault="00ED72A3" w:rsidP="00F867D9">
      <w:r w:rsidRPr="00ED72A3">
        <w:t>Members from the Department’s GME Division attend the CREOG &amp; APGO Annual Meeting.  This joint meeting is held every March and offers exhibits, receptions, seminars, and plenary and breakout sessions of interest to physician educators.</w:t>
      </w:r>
    </w:p>
    <w:p w14:paraId="5D657057" w14:textId="77777777" w:rsidR="00ED72A3" w:rsidRPr="00ED72A3" w:rsidRDefault="00ED72A3" w:rsidP="00F867D9">
      <w:r w:rsidRPr="00ED72A3">
        <w:t>While attending the conference over the past few years, we have noticed more and more of our alumni in attendance.  Many of our alumni now hold positions of residency program director, associate residency program director, clerkship director and associate clerkship director.  Because of the number of alumni who attend this annual meeting, we are coordinating a social event for 2016 meeting which will be held in New Orleans.  A few of our alumni educators are listed below:</w:t>
      </w:r>
    </w:p>
    <w:p w14:paraId="1793A821" w14:textId="77777777" w:rsidR="00ED72A3" w:rsidRPr="00ED72A3" w:rsidRDefault="00ED72A3" w:rsidP="00ED72A3">
      <w:pPr>
        <w:autoSpaceDE w:val="0"/>
        <w:autoSpaceDN w:val="0"/>
        <w:adjustRightInd w:val="0"/>
        <w:spacing w:after="0" w:line="240" w:lineRule="auto"/>
        <w:rPr>
          <w:rFonts w:cs="Arial"/>
        </w:rPr>
      </w:pPr>
    </w:p>
    <w:p w14:paraId="16A5AA65" w14:textId="77777777" w:rsidR="00ED72A3" w:rsidRPr="00ED72A3" w:rsidRDefault="00ED72A3" w:rsidP="00ED72A3">
      <w:pPr>
        <w:autoSpaceDE w:val="0"/>
        <w:autoSpaceDN w:val="0"/>
        <w:adjustRightInd w:val="0"/>
        <w:spacing w:after="0" w:line="240" w:lineRule="auto"/>
        <w:rPr>
          <w:rFonts w:cs="Arial"/>
        </w:rPr>
      </w:pPr>
      <w:r w:rsidRPr="00ED72A3">
        <w:rPr>
          <w:rFonts w:cs="Arial"/>
        </w:rPr>
        <w:t>Rebecca Byler Dann, MD (Gyn Onc Fellow)</w:t>
      </w:r>
    </w:p>
    <w:p w14:paraId="6C86A534" w14:textId="77777777" w:rsidR="00ED72A3" w:rsidRPr="00ED72A3" w:rsidRDefault="00ED72A3" w:rsidP="00ED72A3">
      <w:pPr>
        <w:autoSpaceDE w:val="0"/>
        <w:autoSpaceDN w:val="0"/>
        <w:adjustRightInd w:val="0"/>
        <w:spacing w:after="0" w:line="240" w:lineRule="auto"/>
        <w:rPr>
          <w:rFonts w:cs="Arial"/>
        </w:rPr>
      </w:pPr>
      <w:r w:rsidRPr="00ED72A3">
        <w:rPr>
          <w:rFonts w:cs="Arial"/>
        </w:rPr>
        <w:t>Residency Program Director, University of Illinois College of Medicine at Peoria</w:t>
      </w:r>
    </w:p>
    <w:p w14:paraId="047CA4CB" w14:textId="77777777" w:rsidR="00ED72A3" w:rsidRPr="00ED72A3" w:rsidRDefault="00ED72A3" w:rsidP="00ED72A3">
      <w:pPr>
        <w:autoSpaceDE w:val="0"/>
        <w:autoSpaceDN w:val="0"/>
        <w:adjustRightInd w:val="0"/>
        <w:spacing w:after="0" w:line="240" w:lineRule="auto"/>
        <w:rPr>
          <w:rFonts w:cs="Arial"/>
        </w:rPr>
      </w:pPr>
    </w:p>
    <w:p w14:paraId="3CCABE9D" w14:textId="77777777" w:rsidR="00ED72A3" w:rsidRPr="00ED72A3" w:rsidRDefault="00ED72A3" w:rsidP="00ED72A3">
      <w:pPr>
        <w:autoSpaceDE w:val="0"/>
        <w:autoSpaceDN w:val="0"/>
        <w:adjustRightInd w:val="0"/>
        <w:spacing w:after="0" w:line="240" w:lineRule="auto"/>
        <w:rPr>
          <w:rFonts w:cs="Arial"/>
        </w:rPr>
      </w:pPr>
      <w:r w:rsidRPr="00ED72A3">
        <w:rPr>
          <w:rFonts w:cs="Arial"/>
        </w:rPr>
        <w:t>Nicole Donnellan, MD (Ob/Gyn Resident &amp; MIS Fellow – Current Faculty)</w:t>
      </w:r>
    </w:p>
    <w:p w14:paraId="48FF4FB9" w14:textId="77777777" w:rsidR="00ED72A3" w:rsidRPr="00ED72A3" w:rsidRDefault="00ED72A3" w:rsidP="00ED72A3">
      <w:pPr>
        <w:autoSpaceDE w:val="0"/>
        <w:autoSpaceDN w:val="0"/>
        <w:adjustRightInd w:val="0"/>
        <w:spacing w:after="0" w:line="240" w:lineRule="auto"/>
        <w:rPr>
          <w:rFonts w:cs="Arial"/>
        </w:rPr>
      </w:pPr>
      <w:r w:rsidRPr="00ED72A3">
        <w:rPr>
          <w:rFonts w:cs="Arial"/>
        </w:rPr>
        <w:t>Educational Coordinator, UPMC/Magee-Womens Hospital</w:t>
      </w:r>
    </w:p>
    <w:p w14:paraId="05A23903" w14:textId="77777777" w:rsidR="00ED72A3" w:rsidRPr="00ED72A3" w:rsidRDefault="00ED72A3" w:rsidP="00ED72A3">
      <w:pPr>
        <w:autoSpaceDE w:val="0"/>
        <w:autoSpaceDN w:val="0"/>
        <w:adjustRightInd w:val="0"/>
        <w:spacing w:after="0" w:line="240" w:lineRule="auto"/>
        <w:rPr>
          <w:rFonts w:cs="Arial"/>
        </w:rPr>
      </w:pPr>
    </w:p>
    <w:p w14:paraId="3B71E289" w14:textId="77777777" w:rsidR="00ED72A3" w:rsidRPr="00ED72A3" w:rsidRDefault="00ED72A3" w:rsidP="00ED72A3">
      <w:pPr>
        <w:autoSpaceDE w:val="0"/>
        <w:autoSpaceDN w:val="0"/>
        <w:adjustRightInd w:val="0"/>
        <w:spacing w:after="0" w:line="240" w:lineRule="auto"/>
        <w:rPr>
          <w:rFonts w:cs="Arial"/>
        </w:rPr>
      </w:pPr>
      <w:r w:rsidRPr="00ED72A3">
        <w:rPr>
          <w:rFonts w:cs="Arial"/>
        </w:rPr>
        <w:t>Fred Fumia, MD (MFM Fellow)</w:t>
      </w:r>
    </w:p>
    <w:p w14:paraId="1B0C6F53" w14:textId="77777777" w:rsidR="00ED72A3" w:rsidRPr="00ED72A3" w:rsidRDefault="00ED72A3" w:rsidP="00ED72A3">
      <w:pPr>
        <w:autoSpaceDE w:val="0"/>
        <w:autoSpaceDN w:val="0"/>
        <w:adjustRightInd w:val="0"/>
        <w:spacing w:after="0" w:line="240" w:lineRule="auto"/>
        <w:rPr>
          <w:rFonts w:cs="Arial"/>
        </w:rPr>
      </w:pPr>
      <w:r w:rsidRPr="00ED72A3">
        <w:rPr>
          <w:rFonts w:cs="Arial"/>
        </w:rPr>
        <w:t>Residency Program Director, Jersey Shore University Medical Center</w:t>
      </w:r>
    </w:p>
    <w:p w14:paraId="4717768E" w14:textId="77777777" w:rsidR="00ED72A3" w:rsidRPr="00ED72A3" w:rsidRDefault="00ED72A3" w:rsidP="00ED72A3">
      <w:pPr>
        <w:autoSpaceDE w:val="0"/>
        <w:autoSpaceDN w:val="0"/>
        <w:adjustRightInd w:val="0"/>
        <w:spacing w:after="0" w:line="240" w:lineRule="auto"/>
        <w:rPr>
          <w:rFonts w:cs="Arial"/>
        </w:rPr>
      </w:pPr>
    </w:p>
    <w:p w14:paraId="6A2BF04A" w14:textId="77777777" w:rsidR="00ED72A3" w:rsidRPr="00ED72A3" w:rsidRDefault="00ED72A3" w:rsidP="00ED72A3">
      <w:pPr>
        <w:autoSpaceDE w:val="0"/>
        <w:autoSpaceDN w:val="0"/>
        <w:adjustRightInd w:val="0"/>
        <w:spacing w:after="0" w:line="240" w:lineRule="auto"/>
        <w:rPr>
          <w:rFonts w:cs="Arial"/>
        </w:rPr>
      </w:pPr>
      <w:r w:rsidRPr="00ED72A3">
        <w:rPr>
          <w:rFonts w:cs="Arial"/>
        </w:rPr>
        <w:t>Kimberly Gecsi, MD (Ob/Gyn Resident)</w:t>
      </w:r>
    </w:p>
    <w:p w14:paraId="32AE2465" w14:textId="77777777" w:rsidR="00ED72A3" w:rsidRPr="00ED72A3" w:rsidRDefault="00ED72A3" w:rsidP="00ED72A3">
      <w:pPr>
        <w:autoSpaceDE w:val="0"/>
        <w:autoSpaceDN w:val="0"/>
        <w:adjustRightInd w:val="0"/>
        <w:spacing w:after="0" w:line="240" w:lineRule="auto"/>
        <w:rPr>
          <w:rFonts w:cs="Arial"/>
        </w:rPr>
      </w:pPr>
      <w:r w:rsidRPr="00ED72A3">
        <w:rPr>
          <w:rFonts w:cs="Arial"/>
        </w:rPr>
        <w:t>Residency Program Director, Case Western/University Hospital of Cleveland</w:t>
      </w:r>
    </w:p>
    <w:p w14:paraId="5DB7048A" w14:textId="77777777" w:rsidR="00ED72A3" w:rsidRPr="00ED72A3" w:rsidRDefault="00ED72A3" w:rsidP="00ED72A3">
      <w:pPr>
        <w:autoSpaceDE w:val="0"/>
        <w:autoSpaceDN w:val="0"/>
        <w:adjustRightInd w:val="0"/>
        <w:spacing w:after="0" w:line="240" w:lineRule="auto"/>
        <w:rPr>
          <w:rFonts w:cs="Arial"/>
        </w:rPr>
      </w:pPr>
    </w:p>
    <w:p w14:paraId="513617C5" w14:textId="77777777" w:rsidR="00ED72A3" w:rsidRPr="00ED72A3" w:rsidRDefault="00ED72A3" w:rsidP="00ED72A3">
      <w:pPr>
        <w:autoSpaceDE w:val="0"/>
        <w:autoSpaceDN w:val="0"/>
        <w:adjustRightInd w:val="0"/>
        <w:spacing w:after="0" w:line="240" w:lineRule="auto"/>
        <w:rPr>
          <w:rFonts w:cs="Arial"/>
        </w:rPr>
      </w:pPr>
      <w:r w:rsidRPr="00ED72A3">
        <w:rPr>
          <w:rFonts w:cs="Arial"/>
        </w:rPr>
        <w:t>Bryna Harwood, MD (Faculty)</w:t>
      </w:r>
    </w:p>
    <w:p w14:paraId="233AC127" w14:textId="77777777" w:rsidR="00ED72A3" w:rsidRPr="00ED72A3" w:rsidRDefault="00ED72A3" w:rsidP="00ED72A3">
      <w:pPr>
        <w:autoSpaceDE w:val="0"/>
        <w:autoSpaceDN w:val="0"/>
        <w:adjustRightInd w:val="0"/>
        <w:spacing w:after="0" w:line="240" w:lineRule="auto"/>
        <w:rPr>
          <w:rFonts w:cs="Arial"/>
        </w:rPr>
      </w:pPr>
      <w:r w:rsidRPr="00ED72A3">
        <w:rPr>
          <w:rFonts w:cs="Arial"/>
        </w:rPr>
        <w:t xml:space="preserve">Residency Program Director, Cedars-Sinai Medical Center </w:t>
      </w:r>
    </w:p>
    <w:p w14:paraId="2010ADD1" w14:textId="77777777" w:rsidR="00ED72A3" w:rsidRPr="00ED72A3" w:rsidRDefault="00ED72A3" w:rsidP="00ED72A3">
      <w:pPr>
        <w:autoSpaceDE w:val="0"/>
        <w:autoSpaceDN w:val="0"/>
        <w:adjustRightInd w:val="0"/>
        <w:spacing w:after="0" w:line="240" w:lineRule="auto"/>
        <w:rPr>
          <w:rFonts w:cs="Arial"/>
        </w:rPr>
      </w:pPr>
    </w:p>
    <w:p w14:paraId="3AE8EAB1" w14:textId="77777777" w:rsidR="00ED72A3" w:rsidRPr="00ED72A3" w:rsidRDefault="00ED72A3" w:rsidP="00ED72A3">
      <w:pPr>
        <w:autoSpaceDE w:val="0"/>
        <w:autoSpaceDN w:val="0"/>
        <w:adjustRightInd w:val="0"/>
        <w:spacing w:after="0" w:line="240" w:lineRule="auto"/>
        <w:rPr>
          <w:rFonts w:cs="Arial"/>
        </w:rPr>
      </w:pPr>
      <w:r w:rsidRPr="00ED72A3">
        <w:rPr>
          <w:rFonts w:cs="Arial"/>
        </w:rPr>
        <w:t>Denise Howard, MD (Ob/Gyn Resident)</w:t>
      </w:r>
    </w:p>
    <w:p w14:paraId="148051E2" w14:textId="77777777" w:rsidR="00ED72A3" w:rsidRPr="00ED72A3" w:rsidRDefault="00ED72A3" w:rsidP="00ED72A3">
      <w:pPr>
        <w:autoSpaceDE w:val="0"/>
        <w:autoSpaceDN w:val="0"/>
        <w:adjustRightInd w:val="0"/>
        <w:spacing w:after="0" w:line="240" w:lineRule="auto"/>
        <w:rPr>
          <w:rFonts w:cs="Arial"/>
        </w:rPr>
      </w:pPr>
      <w:r w:rsidRPr="00ED72A3">
        <w:rPr>
          <w:rFonts w:cs="Arial"/>
        </w:rPr>
        <w:t>Associate Clerkship Director, Weill Cornell Medical College in Qatar</w:t>
      </w:r>
    </w:p>
    <w:p w14:paraId="19D20CD1" w14:textId="77777777" w:rsidR="00ED72A3" w:rsidRPr="00ED72A3" w:rsidRDefault="00ED72A3" w:rsidP="00ED72A3">
      <w:pPr>
        <w:autoSpaceDE w:val="0"/>
        <w:autoSpaceDN w:val="0"/>
        <w:adjustRightInd w:val="0"/>
        <w:spacing w:after="0" w:line="240" w:lineRule="auto"/>
        <w:rPr>
          <w:rFonts w:cs="Arial"/>
        </w:rPr>
      </w:pPr>
    </w:p>
    <w:p w14:paraId="2A426CDE" w14:textId="77777777" w:rsidR="00ED72A3" w:rsidRPr="00ED72A3" w:rsidRDefault="00ED72A3" w:rsidP="00ED72A3">
      <w:pPr>
        <w:autoSpaceDE w:val="0"/>
        <w:autoSpaceDN w:val="0"/>
        <w:adjustRightInd w:val="0"/>
        <w:spacing w:after="0" w:line="240" w:lineRule="auto"/>
        <w:rPr>
          <w:rFonts w:cs="Arial"/>
        </w:rPr>
      </w:pPr>
      <w:r w:rsidRPr="00ED72A3">
        <w:rPr>
          <w:rFonts w:cs="Arial"/>
        </w:rPr>
        <w:t>Kristiina Parviainen, MD (MFM Fellow - Current Faculty)</w:t>
      </w:r>
    </w:p>
    <w:p w14:paraId="51574A4D" w14:textId="77777777" w:rsidR="00ED72A3" w:rsidRPr="00ED72A3" w:rsidRDefault="00ED72A3" w:rsidP="00ED72A3">
      <w:pPr>
        <w:autoSpaceDE w:val="0"/>
        <w:autoSpaceDN w:val="0"/>
        <w:adjustRightInd w:val="0"/>
        <w:spacing w:after="0" w:line="240" w:lineRule="auto"/>
        <w:rPr>
          <w:rFonts w:cs="Arial"/>
        </w:rPr>
      </w:pPr>
      <w:r w:rsidRPr="00ED72A3">
        <w:rPr>
          <w:rFonts w:cs="Arial"/>
        </w:rPr>
        <w:t>Associate Residency Program Director, UPMC/Magee-Womens Hospital</w:t>
      </w:r>
    </w:p>
    <w:p w14:paraId="1CCA5B05" w14:textId="77777777" w:rsidR="00ED72A3" w:rsidRPr="00ED72A3" w:rsidRDefault="00ED72A3" w:rsidP="00ED72A3">
      <w:pPr>
        <w:autoSpaceDE w:val="0"/>
        <w:autoSpaceDN w:val="0"/>
        <w:adjustRightInd w:val="0"/>
        <w:spacing w:after="0" w:line="240" w:lineRule="auto"/>
        <w:rPr>
          <w:rFonts w:cs="Arial"/>
        </w:rPr>
      </w:pPr>
    </w:p>
    <w:p w14:paraId="1A1289A3" w14:textId="77777777" w:rsidR="00ED72A3" w:rsidRPr="00ED72A3" w:rsidRDefault="00ED72A3" w:rsidP="00ED72A3">
      <w:pPr>
        <w:autoSpaceDE w:val="0"/>
        <w:autoSpaceDN w:val="0"/>
        <w:adjustRightInd w:val="0"/>
        <w:spacing w:after="0" w:line="240" w:lineRule="auto"/>
        <w:rPr>
          <w:rFonts w:cs="Arial"/>
        </w:rPr>
      </w:pPr>
      <w:r w:rsidRPr="00ED72A3">
        <w:rPr>
          <w:rFonts w:cs="Arial"/>
        </w:rPr>
        <w:t>Marcia Klein-Patel, MD, PhD (Ob/Gyn Resident)</w:t>
      </w:r>
    </w:p>
    <w:p w14:paraId="5436FC3E" w14:textId="77777777" w:rsidR="00ED72A3" w:rsidRPr="00ED72A3" w:rsidRDefault="00ED72A3" w:rsidP="00ED72A3">
      <w:pPr>
        <w:autoSpaceDE w:val="0"/>
        <w:autoSpaceDN w:val="0"/>
        <w:adjustRightInd w:val="0"/>
        <w:spacing w:after="0" w:line="240" w:lineRule="auto"/>
        <w:rPr>
          <w:rFonts w:cs="Arial"/>
        </w:rPr>
      </w:pPr>
      <w:r w:rsidRPr="00ED72A3">
        <w:rPr>
          <w:rFonts w:cs="Arial"/>
        </w:rPr>
        <w:t>Associate Residency Program Director, West Penn Allegheny Health System</w:t>
      </w:r>
    </w:p>
    <w:p w14:paraId="5C77C20B" w14:textId="77777777" w:rsidR="00ED72A3" w:rsidRPr="00ED72A3" w:rsidRDefault="00ED72A3" w:rsidP="00ED72A3">
      <w:pPr>
        <w:autoSpaceDE w:val="0"/>
        <w:autoSpaceDN w:val="0"/>
        <w:adjustRightInd w:val="0"/>
        <w:spacing w:after="0" w:line="240" w:lineRule="auto"/>
        <w:rPr>
          <w:rFonts w:cs="Arial"/>
        </w:rPr>
      </w:pPr>
    </w:p>
    <w:p w14:paraId="795C12EF" w14:textId="77777777" w:rsidR="00ED72A3" w:rsidRPr="00ED72A3" w:rsidRDefault="00ED72A3" w:rsidP="00ED72A3">
      <w:pPr>
        <w:autoSpaceDE w:val="0"/>
        <w:autoSpaceDN w:val="0"/>
        <w:adjustRightInd w:val="0"/>
        <w:spacing w:after="0" w:line="240" w:lineRule="auto"/>
        <w:rPr>
          <w:rFonts w:cs="Arial"/>
        </w:rPr>
      </w:pPr>
      <w:r w:rsidRPr="00ED72A3">
        <w:rPr>
          <w:rFonts w:cs="Arial"/>
        </w:rPr>
        <w:t>Margaret Larkins-Pettigrew, MD (Ob/Gyn Resident &amp; Faculty)</w:t>
      </w:r>
    </w:p>
    <w:p w14:paraId="5C4F4D17" w14:textId="77777777" w:rsidR="00ED72A3" w:rsidRPr="00ED72A3" w:rsidRDefault="00ED72A3" w:rsidP="00ED72A3">
      <w:pPr>
        <w:autoSpaceDE w:val="0"/>
        <w:autoSpaceDN w:val="0"/>
        <w:adjustRightInd w:val="0"/>
        <w:spacing w:after="0" w:line="240" w:lineRule="auto"/>
        <w:rPr>
          <w:rFonts w:cs="Arial"/>
        </w:rPr>
      </w:pPr>
      <w:r w:rsidRPr="00ED72A3">
        <w:rPr>
          <w:rFonts w:cs="Arial"/>
        </w:rPr>
        <w:t>Director of University Hospitals’ WONDOOR Global Health Program</w:t>
      </w:r>
    </w:p>
    <w:p w14:paraId="694D4558" w14:textId="77777777" w:rsidR="00ED72A3" w:rsidRPr="00ED72A3" w:rsidRDefault="00ED72A3" w:rsidP="00ED72A3">
      <w:pPr>
        <w:autoSpaceDE w:val="0"/>
        <w:autoSpaceDN w:val="0"/>
        <w:adjustRightInd w:val="0"/>
        <w:spacing w:after="0" w:line="240" w:lineRule="auto"/>
        <w:rPr>
          <w:rFonts w:cs="Arial"/>
        </w:rPr>
      </w:pPr>
      <w:r w:rsidRPr="00ED72A3">
        <w:rPr>
          <w:rFonts w:cs="Arial"/>
        </w:rPr>
        <w:t xml:space="preserve">University Hospitals MacDonald Women’s Hospital </w:t>
      </w:r>
    </w:p>
    <w:p w14:paraId="546A2094" w14:textId="77777777" w:rsidR="00ED72A3" w:rsidRPr="00ED72A3" w:rsidRDefault="00ED72A3" w:rsidP="00ED72A3">
      <w:pPr>
        <w:autoSpaceDE w:val="0"/>
        <w:autoSpaceDN w:val="0"/>
        <w:adjustRightInd w:val="0"/>
        <w:spacing w:after="0" w:line="240" w:lineRule="auto"/>
        <w:rPr>
          <w:rFonts w:cs="Arial"/>
        </w:rPr>
      </w:pPr>
    </w:p>
    <w:p w14:paraId="06709EEB" w14:textId="77777777" w:rsidR="00ED72A3" w:rsidRPr="00ED72A3" w:rsidRDefault="00ED72A3" w:rsidP="00ED72A3">
      <w:pPr>
        <w:autoSpaceDE w:val="0"/>
        <w:autoSpaceDN w:val="0"/>
        <w:adjustRightInd w:val="0"/>
        <w:spacing w:after="0" w:line="240" w:lineRule="auto"/>
        <w:rPr>
          <w:rFonts w:cs="Arial"/>
        </w:rPr>
      </w:pPr>
      <w:r w:rsidRPr="00ED72A3">
        <w:rPr>
          <w:rFonts w:cs="Arial"/>
        </w:rPr>
        <w:t>Phillip Rauk, MD (MFM Fellow/Faculty)</w:t>
      </w:r>
    </w:p>
    <w:p w14:paraId="298D45FC" w14:textId="77777777" w:rsidR="00ED72A3" w:rsidRPr="00ED72A3" w:rsidRDefault="00ED72A3" w:rsidP="00ED72A3">
      <w:pPr>
        <w:autoSpaceDE w:val="0"/>
        <w:autoSpaceDN w:val="0"/>
        <w:adjustRightInd w:val="0"/>
        <w:spacing w:after="0" w:line="240" w:lineRule="auto"/>
        <w:rPr>
          <w:rFonts w:cs="Arial"/>
        </w:rPr>
      </w:pPr>
      <w:r w:rsidRPr="00ED72A3">
        <w:rPr>
          <w:rFonts w:cs="Arial"/>
        </w:rPr>
        <w:t>Residency Program Director, University of Minnesota Medical School</w:t>
      </w:r>
    </w:p>
    <w:p w14:paraId="2BC29942" w14:textId="77777777" w:rsidR="00ED72A3" w:rsidRPr="00ED72A3" w:rsidRDefault="00ED72A3" w:rsidP="00ED72A3">
      <w:pPr>
        <w:autoSpaceDE w:val="0"/>
        <w:autoSpaceDN w:val="0"/>
        <w:adjustRightInd w:val="0"/>
        <w:spacing w:after="0" w:line="240" w:lineRule="auto"/>
        <w:rPr>
          <w:rFonts w:cs="Arial"/>
        </w:rPr>
      </w:pPr>
      <w:r w:rsidRPr="00ED72A3">
        <w:rPr>
          <w:rFonts w:cs="Arial"/>
        </w:rPr>
        <w:t>Residency Program Director Representative, CREOG, Region IV</w:t>
      </w:r>
    </w:p>
    <w:p w14:paraId="637E421B" w14:textId="77777777" w:rsidR="00ED72A3" w:rsidRPr="00ED72A3" w:rsidRDefault="00ED72A3" w:rsidP="00ED72A3">
      <w:pPr>
        <w:autoSpaceDE w:val="0"/>
        <w:autoSpaceDN w:val="0"/>
        <w:adjustRightInd w:val="0"/>
        <w:spacing w:after="0" w:line="240" w:lineRule="auto"/>
        <w:rPr>
          <w:rFonts w:cs="Arial"/>
        </w:rPr>
      </w:pPr>
    </w:p>
    <w:p w14:paraId="7DBAEA6F" w14:textId="77777777" w:rsidR="00ED72A3" w:rsidRPr="00ED72A3" w:rsidRDefault="00ED72A3" w:rsidP="00ED72A3">
      <w:pPr>
        <w:autoSpaceDE w:val="0"/>
        <w:autoSpaceDN w:val="0"/>
        <w:adjustRightInd w:val="0"/>
        <w:spacing w:after="0" w:line="240" w:lineRule="auto"/>
        <w:rPr>
          <w:rFonts w:cs="Arial"/>
        </w:rPr>
      </w:pPr>
      <w:r w:rsidRPr="00ED72A3">
        <w:rPr>
          <w:rFonts w:cs="Arial"/>
        </w:rPr>
        <w:t>Amy J. Ravin, MD (Ob/Gyn Resident)</w:t>
      </w:r>
    </w:p>
    <w:p w14:paraId="06C0A25C" w14:textId="77777777" w:rsidR="00ED72A3" w:rsidRPr="00ED72A3" w:rsidRDefault="00ED72A3" w:rsidP="00ED72A3">
      <w:pPr>
        <w:autoSpaceDE w:val="0"/>
        <w:autoSpaceDN w:val="0"/>
        <w:adjustRightInd w:val="0"/>
        <w:spacing w:after="0" w:line="240" w:lineRule="auto"/>
        <w:rPr>
          <w:rFonts w:cs="Arial"/>
        </w:rPr>
      </w:pPr>
      <w:r w:rsidRPr="00ED72A3">
        <w:rPr>
          <w:rFonts w:cs="Arial"/>
        </w:rPr>
        <w:t>Co-Clerkship Director, Saint Louis University School of Medicine</w:t>
      </w:r>
    </w:p>
    <w:p w14:paraId="2721449E" w14:textId="77777777" w:rsidR="00ED72A3" w:rsidRPr="00ED72A3" w:rsidRDefault="00ED72A3" w:rsidP="00ED72A3">
      <w:pPr>
        <w:autoSpaceDE w:val="0"/>
        <w:autoSpaceDN w:val="0"/>
        <w:adjustRightInd w:val="0"/>
        <w:spacing w:after="0" w:line="240" w:lineRule="auto"/>
        <w:rPr>
          <w:rFonts w:cs="Arial"/>
        </w:rPr>
      </w:pPr>
    </w:p>
    <w:p w14:paraId="425226C8" w14:textId="77777777" w:rsidR="00ED72A3" w:rsidRPr="00ED72A3" w:rsidRDefault="00ED72A3" w:rsidP="00ED72A3">
      <w:pPr>
        <w:autoSpaceDE w:val="0"/>
        <w:autoSpaceDN w:val="0"/>
        <w:adjustRightInd w:val="0"/>
        <w:spacing w:after="0" w:line="240" w:lineRule="auto"/>
        <w:rPr>
          <w:rFonts w:cs="Arial"/>
        </w:rPr>
      </w:pPr>
      <w:r w:rsidRPr="00ED72A3">
        <w:rPr>
          <w:rFonts w:cs="Arial"/>
        </w:rPr>
        <w:t>Bunja Rungruang, MD (Ob/Gyn Resident &amp; Gyn Onc Fellow)</w:t>
      </w:r>
    </w:p>
    <w:p w14:paraId="64A6A823" w14:textId="77777777" w:rsidR="00ED72A3" w:rsidRPr="00ED72A3" w:rsidRDefault="00ED72A3" w:rsidP="00ED72A3">
      <w:pPr>
        <w:autoSpaceDE w:val="0"/>
        <w:autoSpaceDN w:val="0"/>
        <w:adjustRightInd w:val="0"/>
        <w:spacing w:after="0" w:line="240" w:lineRule="auto"/>
        <w:rPr>
          <w:rFonts w:cs="Arial"/>
        </w:rPr>
      </w:pPr>
      <w:r w:rsidRPr="00ED72A3">
        <w:rPr>
          <w:rFonts w:cs="Arial"/>
        </w:rPr>
        <w:t>Associate Residency Program Director, Augusta University</w:t>
      </w:r>
    </w:p>
    <w:p w14:paraId="688D2C9D" w14:textId="77777777" w:rsidR="00ED72A3" w:rsidRPr="00ED72A3" w:rsidRDefault="00ED72A3" w:rsidP="00ED72A3">
      <w:pPr>
        <w:autoSpaceDE w:val="0"/>
        <w:autoSpaceDN w:val="0"/>
        <w:adjustRightInd w:val="0"/>
        <w:spacing w:after="0" w:line="240" w:lineRule="auto"/>
        <w:rPr>
          <w:rFonts w:cs="Arial"/>
        </w:rPr>
      </w:pPr>
    </w:p>
    <w:p w14:paraId="0AF58471" w14:textId="77777777" w:rsidR="00ED72A3" w:rsidRPr="00ED72A3" w:rsidRDefault="00ED72A3" w:rsidP="00ED72A3">
      <w:pPr>
        <w:autoSpaceDE w:val="0"/>
        <w:autoSpaceDN w:val="0"/>
        <w:adjustRightInd w:val="0"/>
        <w:spacing w:after="0" w:line="240" w:lineRule="auto"/>
        <w:rPr>
          <w:rFonts w:cs="Arial"/>
        </w:rPr>
      </w:pPr>
      <w:r w:rsidRPr="00ED72A3">
        <w:rPr>
          <w:rFonts w:cs="Arial"/>
        </w:rPr>
        <w:t>Ashlyn Holstein Savage, MD (Ob/Gyn Resident)</w:t>
      </w:r>
    </w:p>
    <w:p w14:paraId="07E68AC4" w14:textId="77777777" w:rsidR="00ED72A3" w:rsidRPr="00ED72A3" w:rsidRDefault="00ED72A3" w:rsidP="00ED72A3">
      <w:pPr>
        <w:autoSpaceDE w:val="0"/>
        <w:autoSpaceDN w:val="0"/>
        <w:adjustRightInd w:val="0"/>
        <w:spacing w:after="0" w:line="240" w:lineRule="auto"/>
        <w:rPr>
          <w:rFonts w:cs="Arial"/>
        </w:rPr>
      </w:pPr>
      <w:r w:rsidRPr="00ED72A3">
        <w:rPr>
          <w:rFonts w:cs="Arial"/>
        </w:rPr>
        <w:t xml:space="preserve">Residency Program Director, Medical University of South Carolina </w:t>
      </w:r>
    </w:p>
    <w:p w14:paraId="32663F05" w14:textId="77777777" w:rsidR="00ED72A3" w:rsidRPr="00ED72A3" w:rsidRDefault="00ED72A3" w:rsidP="00ED72A3">
      <w:pPr>
        <w:autoSpaceDE w:val="0"/>
        <w:autoSpaceDN w:val="0"/>
        <w:adjustRightInd w:val="0"/>
        <w:spacing w:after="0" w:line="240" w:lineRule="auto"/>
        <w:rPr>
          <w:rFonts w:cs="Arial"/>
        </w:rPr>
      </w:pPr>
    </w:p>
    <w:p w14:paraId="178C770A" w14:textId="77777777" w:rsidR="00ED72A3" w:rsidRPr="00ED72A3" w:rsidRDefault="00ED72A3" w:rsidP="00ED72A3">
      <w:pPr>
        <w:autoSpaceDE w:val="0"/>
        <w:autoSpaceDN w:val="0"/>
        <w:adjustRightInd w:val="0"/>
        <w:spacing w:after="0" w:line="240" w:lineRule="auto"/>
        <w:rPr>
          <w:rFonts w:cs="Arial"/>
        </w:rPr>
      </w:pPr>
      <w:r w:rsidRPr="00ED72A3">
        <w:rPr>
          <w:rFonts w:cs="Arial"/>
        </w:rPr>
        <w:t>Alyssa Stephenson-Famy, MD (MFM Fellow)</w:t>
      </w:r>
    </w:p>
    <w:p w14:paraId="02BF7468" w14:textId="77777777" w:rsidR="00ED72A3" w:rsidRPr="00ED72A3" w:rsidRDefault="00ED72A3" w:rsidP="00ED72A3">
      <w:pPr>
        <w:autoSpaceDE w:val="0"/>
        <w:autoSpaceDN w:val="0"/>
        <w:adjustRightInd w:val="0"/>
        <w:spacing w:after="0" w:line="240" w:lineRule="auto"/>
        <w:rPr>
          <w:rFonts w:cs="Arial"/>
        </w:rPr>
      </w:pPr>
      <w:r w:rsidRPr="00ED72A3">
        <w:rPr>
          <w:rFonts w:cs="Arial"/>
        </w:rPr>
        <w:t>Associate Residency Program Director, University of Washington School of Medicine</w:t>
      </w:r>
    </w:p>
    <w:p w14:paraId="05E16EFC" w14:textId="77777777" w:rsidR="00ED72A3" w:rsidRPr="00ED72A3" w:rsidRDefault="00ED72A3" w:rsidP="00ED72A3">
      <w:pPr>
        <w:autoSpaceDE w:val="0"/>
        <w:autoSpaceDN w:val="0"/>
        <w:adjustRightInd w:val="0"/>
        <w:spacing w:after="0" w:line="240" w:lineRule="auto"/>
        <w:rPr>
          <w:rFonts w:cs="Arial"/>
        </w:rPr>
      </w:pPr>
    </w:p>
    <w:p w14:paraId="346B6BAD" w14:textId="77777777" w:rsidR="00ED72A3" w:rsidRPr="00ED72A3" w:rsidRDefault="00ED72A3" w:rsidP="00ED72A3">
      <w:pPr>
        <w:autoSpaceDE w:val="0"/>
        <w:autoSpaceDN w:val="0"/>
        <w:adjustRightInd w:val="0"/>
        <w:spacing w:after="0" w:line="240" w:lineRule="auto"/>
        <w:rPr>
          <w:rFonts w:cs="Arial"/>
        </w:rPr>
      </w:pPr>
      <w:r w:rsidRPr="00ED72A3">
        <w:rPr>
          <w:rFonts w:cs="Arial"/>
        </w:rPr>
        <w:t>Dale Stovall, MD (Faculty)</w:t>
      </w:r>
    </w:p>
    <w:p w14:paraId="180EAA2D" w14:textId="77777777" w:rsidR="00ED72A3" w:rsidRPr="00ED72A3" w:rsidRDefault="00ED72A3" w:rsidP="00ED72A3">
      <w:pPr>
        <w:autoSpaceDE w:val="0"/>
        <w:autoSpaceDN w:val="0"/>
        <w:adjustRightInd w:val="0"/>
        <w:spacing w:after="0" w:line="240" w:lineRule="auto"/>
        <w:rPr>
          <w:rFonts w:cs="Arial"/>
        </w:rPr>
      </w:pPr>
      <w:r w:rsidRPr="00ED72A3">
        <w:rPr>
          <w:rFonts w:cs="Arial"/>
        </w:rPr>
        <w:t>Residency Program Director, Riverside Regional Medical Center</w:t>
      </w:r>
    </w:p>
    <w:p w14:paraId="05A33EE1" w14:textId="77777777" w:rsidR="00ED72A3" w:rsidRPr="00ED72A3" w:rsidRDefault="00ED72A3" w:rsidP="00ED72A3">
      <w:pPr>
        <w:autoSpaceDE w:val="0"/>
        <w:autoSpaceDN w:val="0"/>
        <w:adjustRightInd w:val="0"/>
        <w:spacing w:after="0" w:line="240" w:lineRule="auto"/>
        <w:rPr>
          <w:rFonts w:cs="Arial"/>
        </w:rPr>
      </w:pPr>
    </w:p>
    <w:p w14:paraId="62AFF43F" w14:textId="77777777" w:rsidR="00ED72A3" w:rsidRPr="00ED72A3" w:rsidRDefault="00ED72A3" w:rsidP="00ED72A3">
      <w:pPr>
        <w:autoSpaceDE w:val="0"/>
        <w:autoSpaceDN w:val="0"/>
        <w:adjustRightInd w:val="0"/>
        <w:spacing w:after="0" w:line="240" w:lineRule="auto"/>
        <w:rPr>
          <w:rFonts w:cs="Arial"/>
        </w:rPr>
      </w:pPr>
      <w:r w:rsidRPr="00ED72A3">
        <w:rPr>
          <w:rFonts w:cs="Arial"/>
        </w:rPr>
        <w:t>Gary Sutkin, MD (Ob/Gyn Residency – Current Faculty)</w:t>
      </w:r>
    </w:p>
    <w:p w14:paraId="133A076B" w14:textId="77777777" w:rsidR="00ED72A3" w:rsidRPr="00ED72A3" w:rsidRDefault="00ED72A3" w:rsidP="00ED72A3">
      <w:pPr>
        <w:autoSpaceDE w:val="0"/>
        <w:autoSpaceDN w:val="0"/>
        <w:adjustRightInd w:val="0"/>
        <w:spacing w:after="0" w:line="240" w:lineRule="auto"/>
        <w:rPr>
          <w:rFonts w:cs="Arial"/>
        </w:rPr>
      </w:pPr>
      <w:r w:rsidRPr="00ED72A3">
        <w:rPr>
          <w:rFonts w:cs="Arial"/>
        </w:rPr>
        <w:t>Clerkship Director, UPMC/Magee-Womens Hospital</w:t>
      </w:r>
    </w:p>
    <w:p w14:paraId="343B4CAB" w14:textId="77777777" w:rsidR="00ED72A3" w:rsidRPr="00ED72A3" w:rsidRDefault="00ED72A3" w:rsidP="00ED72A3">
      <w:pPr>
        <w:autoSpaceDE w:val="0"/>
        <w:autoSpaceDN w:val="0"/>
        <w:adjustRightInd w:val="0"/>
        <w:spacing w:after="0" w:line="240" w:lineRule="auto"/>
        <w:rPr>
          <w:rFonts w:cs="Arial"/>
        </w:rPr>
      </w:pPr>
    </w:p>
    <w:p w14:paraId="61F909D2" w14:textId="77777777" w:rsidR="00ED72A3" w:rsidRPr="00ED72A3" w:rsidRDefault="00ED72A3" w:rsidP="00ED72A3">
      <w:pPr>
        <w:autoSpaceDE w:val="0"/>
        <w:autoSpaceDN w:val="0"/>
        <w:adjustRightInd w:val="0"/>
        <w:spacing w:after="0" w:line="240" w:lineRule="auto"/>
        <w:rPr>
          <w:rFonts w:cs="Arial"/>
        </w:rPr>
      </w:pPr>
      <w:r w:rsidRPr="00ED72A3">
        <w:rPr>
          <w:rFonts w:cs="Arial"/>
        </w:rPr>
        <w:t xml:space="preserve">Andrew Sword, MD (Ob/Gyn Residency) </w:t>
      </w:r>
    </w:p>
    <w:p w14:paraId="29FAA4FE" w14:textId="77777777" w:rsidR="00ED72A3" w:rsidRPr="00ED72A3" w:rsidRDefault="00ED72A3" w:rsidP="00ED72A3">
      <w:pPr>
        <w:autoSpaceDE w:val="0"/>
        <w:autoSpaceDN w:val="0"/>
        <w:adjustRightInd w:val="0"/>
        <w:spacing w:after="0" w:line="240" w:lineRule="auto"/>
        <w:rPr>
          <w:rFonts w:cs="Arial"/>
        </w:rPr>
      </w:pPr>
      <w:r w:rsidRPr="00ED72A3">
        <w:rPr>
          <w:rFonts w:cs="Arial"/>
        </w:rPr>
        <w:t>Clerkship Director, West Penn Allegheny Health System</w:t>
      </w:r>
    </w:p>
    <w:p w14:paraId="0F9866BD" w14:textId="77777777" w:rsidR="00ED72A3" w:rsidRPr="00ED72A3" w:rsidRDefault="00ED72A3" w:rsidP="00ED72A3">
      <w:pPr>
        <w:autoSpaceDE w:val="0"/>
        <w:autoSpaceDN w:val="0"/>
        <w:adjustRightInd w:val="0"/>
        <w:spacing w:after="0" w:line="240" w:lineRule="auto"/>
        <w:rPr>
          <w:rFonts w:cs="Arial"/>
        </w:rPr>
      </w:pPr>
    </w:p>
    <w:p w14:paraId="64AA188E" w14:textId="77777777" w:rsidR="00ED72A3" w:rsidRPr="00ED72A3" w:rsidRDefault="00ED72A3" w:rsidP="00ED72A3">
      <w:pPr>
        <w:autoSpaceDE w:val="0"/>
        <w:autoSpaceDN w:val="0"/>
        <w:adjustRightInd w:val="0"/>
        <w:spacing w:after="0" w:line="240" w:lineRule="auto"/>
        <w:rPr>
          <w:rFonts w:cs="Arial"/>
        </w:rPr>
      </w:pPr>
      <w:r w:rsidRPr="00ED72A3">
        <w:rPr>
          <w:rFonts w:cs="Arial"/>
        </w:rPr>
        <w:t>Rebecca Waltner-Toews, MD (Current Faculty)</w:t>
      </w:r>
    </w:p>
    <w:p w14:paraId="6C7CECC1" w14:textId="77777777" w:rsidR="00ED72A3" w:rsidRPr="00ED72A3" w:rsidRDefault="00ED72A3" w:rsidP="00ED72A3">
      <w:pPr>
        <w:autoSpaceDE w:val="0"/>
        <w:autoSpaceDN w:val="0"/>
        <w:adjustRightInd w:val="0"/>
        <w:spacing w:after="0" w:line="240" w:lineRule="auto"/>
        <w:rPr>
          <w:rFonts w:cs="Arial"/>
        </w:rPr>
      </w:pPr>
      <w:r w:rsidRPr="00ED72A3">
        <w:rPr>
          <w:rFonts w:cs="Arial"/>
        </w:rPr>
        <w:t>Educational Coordinator, UPMC/Magee-Womens Hospital</w:t>
      </w:r>
    </w:p>
    <w:p w14:paraId="0F939AE8" w14:textId="77777777" w:rsidR="00ED72A3" w:rsidRPr="00ED72A3" w:rsidRDefault="00ED72A3" w:rsidP="00ED72A3">
      <w:pPr>
        <w:autoSpaceDE w:val="0"/>
        <w:autoSpaceDN w:val="0"/>
        <w:adjustRightInd w:val="0"/>
        <w:spacing w:after="0" w:line="240" w:lineRule="auto"/>
        <w:rPr>
          <w:rFonts w:cs="Arial"/>
        </w:rPr>
      </w:pPr>
    </w:p>
    <w:p w14:paraId="2CAA7440" w14:textId="77777777" w:rsidR="00ED72A3" w:rsidRPr="00ED72A3" w:rsidRDefault="00ED72A3" w:rsidP="00ED72A3">
      <w:pPr>
        <w:autoSpaceDE w:val="0"/>
        <w:autoSpaceDN w:val="0"/>
        <w:adjustRightInd w:val="0"/>
        <w:spacing w:after="0" w:line="240" w:lineRule="auto"/>
        <w:rPr>
          <w:rFonts w:cs="Arial"/>
        </w:rPr>
      </w:pPr>
      <w:r w:rsidRPr="00ED72A3">
        <w:rPr>
          <w:rFonts w:cs="Arial"/>
        </w:rPr>
        <w:t>Omar Young, MD (MFM Fellow)</w:t>
      </w:r>
    </w:p>
    <w:p w14:paraId="223A770C" w14:textId="77777777" w:rsidR="00ED72A3" w:rsidRPr="00ED72A3" w:rsidRDefault="00ED72A3" w:rsidP="00ED72A3">
      <w:pPr>
        <w:autoSpaceDE w:val="0"/>
        <w:autoSpaceDN w:val="0"/>
        <w:adjustRightInd w:val="0"/>
        <w:spacing w:after="0" w:line="240" w:lineRule="auto"/>
        <w:rPr>
          <w:rFonts w:cs="Arial"/>
        </w:rPr>
      </w:pPr>
      <w:r w:rsidRPr="00ED72A3">
        <w:rPr>
          <w:rFonts w:cs="Arial"/>
        </w:rPr>
        <w:t>Associate Residency Program Director, Washington University School of Medicine</w:t>
      </w:r>
    </w:p>
    <w:p w14:paraId="75C7C90D" w14:textId="77777777" w:rsidR="00A32F28" w:rsidRDefault="00A32F28" w:rsidP="00A32F28">
      <w:pPr>
        <w:spacing w:after="0" w:line="240" w:lineRule="auto"/>
        <w:jc w:val="center"/>
        <w:rPr>
          <w:rFonts w:cstheme="minorHAnsi"/>
          <w:bCs/>
          <w:u w:val="single"/>
        </w:rPr>
      </w:pPr>
    </w:p>
    <w:p w14:paraId="75C7C90E" w14:textId="77777777" w:rsidR="00A32F28" w:rsidRPr="008760C1" w:rsidRDefault="00A32F28" w:rsidP="00A32F28">
      <w:pPr>
        <w:spacing w:after="0"/>
        <w:jc w:val="center"/>
        <w:rPr>
          <w:rFonts w:cstheme="minorHAnsi"/>
          <w:b/>
          <w:bCs/>
        </w:rPr>
      </w:pPr>
    </w:p>
    <w:p w14:paraId="75C7C90F" w14:textId="77777777" w:rsidR="0075019B" w:rsidRDefault="0075019B" w:rsidP="00E41DBC">
      <w:pPr>
        <w:spacing w:after="0"/>
        <w:jc w:val="center"/>
        <w:rPr>
          <w:rFonts w:cstheme="minorHAnsi"/>
          <w:b/>
          <w:bCs/>
        </w:rPr>
      </w:pPr>
    </w:p>
    <w:p w14:paraId="75C7C910" w14:textId="77777777" w:rsidR="0075019B" w:rsidRDefault="0075019B" w:rsidP="00E41DBC">
      <w:pPr>
        <w:spacing w:after="0"/>
        <w:jc w:val="center"/>
        <w:rPr>
          <w:rFonts w:cstheme="minorHAnsi"/>
          <w:b/>
          <w:bCs/>
        </w:rPr>
      </w:pPr>
    </w:p>
    <w:p w14:paraId="75C7C911" w14:textId="77777777" w:rsidR="0075019B" w:rsidRDefault="0075019B" w:rsidP="00E41DBC">
      <w:pPr>
        <w:spacing w:after="0"/>
        <w:jc w:val="center"/>
        <w:rPr>
          <w:rFonts w:cstheme="minorHAnsi"/>
          <w:b/>
          <w:bCs/>
        </w:rPr>
      </w:pPr>
    </w:p>
    <w:p w14:paraId="75C7C912" w14:textId="77777777" w:rsidR="0075019B" w:rsidRDefault="0075019B" w:rsidP="00E41DBC">
      <w:pPr>
        <w:spacing w:after="0"/>
        <w:jc w:val="center"/>
        <w:rPr>
          <w:rFonts w:cstheme="minorHAnsi"/>
          <w:b/>
          <w:bCs/>
        </w:rPr>
      </w:pPr>
    </w:p>
    <w:p w14:paraId="75C7C913" w14:textId="77777777" w:rsidR="0075019B" w:rsidRDefault="0075019B" w:rsidP="00E41DBC">
      <w:pPr>
        <w:spacing w:after="0"/>
        <w:jc w:val="center"/>
        <w:rPr>
          <w:rFonts w:cstheme="minorHAnsi"/>
          <w:b/>
          <w:bCs/>
        </w:rPr>
      </w:pPr>
    </w:p>
    <w:p w14:paraId="75C7C914" w14:textId="77777777" w:rsidR="0075019B" w:rsidRDefault="0075019B" w:rsidP="00E41DBC">
      <w:pPr>
        <w:spacing w:after="0"/>
        <w:jc w:val="center"/>
        <w:rPr>
          <w:rFonts w:cstheme="minorHAnsi"/>
          <w:b/>
          <w:bCs/>
        </w:rPr>
      </w:pPr>
    </w:p>
    <w:p w14:paraId="75C7C915" w14:textId="77777777" w:rsidR="0075019B" w:rsidRDefault="0075019B" w:rsidP="00E41DBC">
      <w:pPr>
        <w:spacing w:after="0"/>
        <w:jc w:val="center"/>
        <w:rPr>
          <w:rFonts w:cstheme="minorHAnsi"/>
          <w:b/>
          <w:bCs/>
        </w:rPr>
      </w:pPr>
    </w:p>
    <w:p w14:paraId="75C7C916" w14:textId="77777777" w:rsidR="0075019B" w:rsidRDefault="0075019B" w:rsidP="00E41DBC">
      <w:pPr>
        <w:spacing w:after="0"/>
        <w:jc w:val="center"/>
        <w:rPr>
          <w:rFonts w:cstheme="minorHAnsi"/>
          <w:b/>
          <w:bCs/>
        </w:rPr>
      </w:pPr>
    </w:p>
    <w:p w14:paraId="75C7C917" w14:textId="77777777" w:rsidR="0075019B" w:rsidRDefault="0075019B" w:rsidP="00E41DBC">
      <w:pPr>
        <w:spacing w:after="0"/>
        <w:jc w:val="center"/>
        <w:rPr>
          <w:rFonts w:cstheme="minorHAnsi"/>
          <w:b/>
          <w:bCs/>
        </w:rPr>
      </w:pPr>
    </w:p>
    <w:p w14:paraId="75C7C918" w14:textId="77777777" w:rsidR="0075019B" w:rsidRDefault="0075019B" w:rsidP="00E41DBC">
      <w:pPr>
        <w:spacing w:after="0"/>
        <w:jc w:val="center"/>
        <w:rPr>
          <w:rFonts w:cstheme="minorHAnsi"/>
          <w:b/>
          <w:bCs/>
        </w:rPr>
      </w:pPr>
    </w:p>
    <w:p w14:paraId="75C7C919" w14:textId="77777777" w:rsidR="0075019B" w:rsidRDefault="0075019B" w:rsidP="00E41DBC">
      <w:pPr>
        <w:spacing w:after="0"/>
        <w:jc w:val="center"/>
        <w:rPr>
          <w:rFonts w:cstheme="minorHAnsi"/>
          <w:b/>
          <w:bCs/>
        </w:rPr>
      </w:pPr>
    </w:p>
    <w:p w14:paraId="75C7C91A" w14:textId="77777777" w:rsidR="0075019B" w:rsidRDefault="0075019B" w:rsidP="00E41DBC">
      <w:pPr>
        <w:spacing w:after="0"/>
        <w:jc w:val="center"/>
        <w:rPr>
          <w:rFonts w:cstheme="minorHAnsi"/>
          <w:b/>
          <w:bCs/>
        </w:rPr>
      </w:pPr>
    </w:p>
    <w:p w14:paraId="75C7C91B" w14:textId="77777777" w:rsidR="0075019B" w:rsidRDefault="0075019B" w:rsidP="00E41DBC">
      <w:pPr>
        <w:spacing w:after="0"/>
        <w:jc w:val="center"/>
        <w:rPr>
          <w:rFonts w:cstheme="minorHAnsi"/>
          <w:b/>
          <w:bCs/>
        </w:rPr>
      </w:pPr>
    </w:p>
    <w:p w14:paraId="75C7C91C" w14:textId="77777777" w:rsidR="0075019B" w:rsidRDefault="0075019B" w:rsidP="00E41DBC">
      <w:pPr>
        <w:spacing w:after="0"/>
        <w:jc w:val="center"/>
        <w:rPr>
          <w:rFonts w:cstheme="minorHAnsi"/>
          <w:b/>
          <w:bCs/>
        </w:rPr>
      </w:pPr>
    </w:p>
    <w:p w14:paraId="3D29D6C2" w14:textId="77777777" w:rsidR="00ED72A3" w:rsidRPr="00930B74" w:rsidRDefault="00ED72A3" w:rsidP="00ED72A3">
      <w:pPr>
        <w:pStyle w:val="NormalWeb"/>
        <w:ind w:left="720"/>
        <w:jc w:val="center"/>
        <w:rPr>
          <w:rFonts w:ascii="Arial" w:hAnsi="Arial" w:cs="Arial"/>
          <w:b/>
          <w:color w:val="000000"/>
        </w:rPr>
      </w:pPr>
      <w:r w:rsidRPr="00930B74">
        <w:rPr>
          <w:rFonts w:ascii="Arial" w:hAnsi="Arial" w:cs="Arial"/>
          <w:b/>
          <w:color w:val="000000"/>
        </w:rPr>
        <w:lastRenderedPageBreak/>
        <w:t>201</w:t>
      </w:r>
      <w:r>
        <w:rPr>
          <w:rFonts w:ascii="Arial" w:hAnsi="Arial" w:cs="Arial"/>
          <w:b/>
          <w:color w:val="000000"/>
        </w:rPr>
        <w:t>5</w:t>
      </w:r>
      <w:r w:rsidRPr="00930B74">
        <w:rPr>
          <w:rFonts w:ascii="Arial" w:hAnsi="Arial" w:cs="Arial"/>
          <w:b/>
          <w:color w:val="000000"/>
        </w:rPr>
        <w:t xml:space="preserve"> OBSTETRICS AND GYNECOLOGY RESIDENCY GRADUATES</w:t>
      </w:r>
    </w:p>
    <w:p w14:paraId="3059F3E3" w14:textId="77777777" w:rsidR="00ED72A3" w:rsidRDefault="00ED72A3" w:rsidP="00ED72A3">
      <w:pPr>
        <w:spacing w:after="0" w:line="240" w:lineRule="auto"/>
        <w:ind w:left="4320" w:hanging="4320"/>
        <w:rPr>
          <w:rFonts w:cs="Arial"/>
          <w:color w:val="000000"/>
          <w:szCs w:val="20"/>
        </w:rPr>
      </w:pPr>
    </w:p>
    <w:p w14:paraId="4974DB99" w14:textId="77777777" w:rsidR="00ED72A3" w:rsidRDefault="00ED72A3" w:rsidP="00ED72A3">
      <w:pPr>
        <w:spacing w:after="0" w:line="240" w:lineRule="auto"/>
        <w:ind w:left="4320" w:hanging="4320"/>
        <w:rPr>
          <w:rFonts w:cs="Arial"/>
          <w:color w:val="000000"/>
          <w:szCs w:val="20"/>
        </w:rPr>
      </w:pPr>
      <w:r>
        <w:rPr>
          <w:rFonts w:cs="Arial"/>
          <w:color w:val="000000"/>
          <w:szCs w:val="20"/>
        </w:rPr>
        <w:t xml:space="preserve">Katarzyna Bochenska, MD </w:t>
      </w:r>
      <w:r>
        <w:rPr>
          <w:rFonts w:cs="Arial"/>
          <w:color w:val="000000"/>
          <w:szCs w:val="20"/>
        </w:rPr>
        <w:tab/>
        <w:t xml:space="preserve">Fellowship, Female Pelvic Medicine and Reconstructive Surgery, </w:t>
      </w:r>
      <w:r w:rsidRPr="00265F32">
        <w:rPr>
          <w:rFonts w:cs="Arial"/>
          <w:color w:val="000000"/>
          <w:szCs w:val="20"/>
        </w:rPr>
        <w:t>Northwestern University Feinberg School of Medicine</w:t>
      </w:r>
    </w:p>
    <w:p w14:paraId="231965C9" w14:textId="77777777" w:rsidR="00ED72A3" w:rsidRDefault="00ED72A3" w:rsidP="00ED72A3">
      <w:pPr>
        <w:spacing w:after="0" w:line="240" w:lineRule="auto"/>
        <w:ind w:left="4320" w:hanging="4320"/>
        <w:rPr>
          <w:rFonts w:cs="Arial"/>
          <w:color w:val="000000"/>
          <w:szCs w:val="20"/>
        </w:rPr>
      </w:pPr>
      <w:r>
        <w:rPr>
          <w:rFonts w:cs="Arial"/>
          <w:color w:val="000000"/>
          <w:szCs w:val="20"/>
        </w:rPr>
        <w:tab/>
        <w:t>Chicago, Illinois</w:t>
      </w:r>
    </w:p>
    <w:p w14:paraId="20628466" w14:textId="77777777" w:rsidR="00ED72A3" w:rsidRPr="00CD5A2F" w:rsidRDefault="00ED72A3" w:rsidP="00ED72A3">
      <w:pPr>
        <w:spacing w:after="0" w:line="240" w:lineRule="auto"/>
        <w:ind w:left="4320" w:hanging="4320"/>
        <w:rPr>
          <w:rFonts w:cs="Arial"/>
        </w:rPr>
      </w:pPr>
    </w:p>
    <w:p w14:paraId="7E7DEF41" w14:textId="03C4CF86" w:rsidR="00ED72A3" w:rsidRDefault="00ED72A3" w:rsidP="00ED72A3">
      <w:pPr>
        <w:spacing w:after="0" w:line="240" w:lineRule="auto"/>
        <w:rPr>
          <w:rFonts w:cs="Arial"/>
        </w:rPr>
      </w:pPr>
      <w:r>
        <w:rPr>
          <w:rFonts w:cs="Arial"/>
        </w:rPr>
        <w:t>Tracy Clary</w:t>
      </w:r>
      <w:r w:rsidRPr="00CD5A2F">
        <w:rPr>
          <w:rFonts w:cs="Arial"/>
        </w:rPr>
        <w:t>, MD</w:t>
      </w:r>
      <w:r>
        <w:rPr>
          <w:rFonts w:cs="Arial"/>
        </w:rPr>
        <w:tab/>
      </w:r>
      <w:r>
        <w:rPr>
          <w:rFonts w:cs="Arial"/>
        </w:rPr>
        <w:tab/>
      </w:r>
      <w:r>
        <w:rPr>
          <w:rFonts w:cs="Arial"/>
        </w:rPr>
        <w:tab/>
      </w:r>
      <w:r>
        <w:rPr>
          <w:rFonts w:cs="Arial"/>
        </w:rPr>
        <w:tab/>
      </w:r>
      <w:r>
        <w:rPr>
          <w:rFonts w:cs="Arial"/>
        </w:rPr>
        <w:tab/>
        <w:t>Community Practice, UPMC Mercy</w:t>
      </w:r>
    </w:p>
    <w:p w14:paraId="40508547" w14:textId="77777777" w:rsidR="00ED72A3" w:rsidRDefault="00ED72A3" w:rsidP="00ED72A3">
      <w:pPr>
        <w:spacing w:after="0" w:line="240" w:lineRule="auto"/>
        <w:rPr>
          <w:rFonts w:cs="Arial"/>
        </w:rPr>
      </w:pPr>
      <w:r>
        <w:rPr>
          <w:rFonts w:cs="Arial"/>
        </w:rPr>
        <w:tab/>
      </w:r>
      <w:r>
        <w:rPr>
          <w:rFonts w:cs="Arial"/>
        </w:rPr>
        <w:tab/>
      </w:r>
      <w:r>
        <w:rPr>
          <w:rFonts w:cs="Arial"/>
        </w:rPr>
        <w:tab/>
      </w:r>
      <w:r>
        <w:rPr>
          <w:rFonts w:cs="Arial"/>
        </w:rPr>
        <w:tab/>
      </w:r>
      <w:r>
        <w:rPr>
          <w:rFonts w:cs="Arial"/>
        </w:rPr>
        <w:tab/>
      </w:r>
      <w:r>
        <w:rPr>
          <w:rFonts w:cs="Arial"/>
        </w:rPr>
        <w:tab/>
        <w:t>Pittsburgh, Pennsylvania</w:t>
      </w:r>
    </w:p>
    <w:p w14:paraId="6C15C796" w14:textId="77777777" w:rsidR="00ED72A3" w:rsidRPr="00CD5A2F" w:rsidRDefault="00ED72A3" w:rsidP="00ED72A3">
      <w:pPr>
        <w:spacing w:after="0" w:line="240" w:lineRule="auto"/>
        <w:rPr>
          <w:rFonts w:cs="Arial"/>
        </w:rPr>
      </w:pPr>
    </w:p>
    <w:p w14:paraId="1A96BAAF" w14:textId="050AA0BB" w:rsidR="00ED72A3" w:rsidRDefault="00ED72A3" w:rsidP="00ED72A3">
      <w:pPr>
        <w:spacing w:after="0" w:line="240" w:lineRule="auto"/>
        <w:rPr>
          <w:rFonts w:cs="Arial"/>
        </w:rPr>
      </w:pPr>
      <w:r>
        <w:rPr>
          <w:rFonts w:cs="Arial"/>
        </w:rPr>
        <w:t xml:space="preserve">Frances Burgan, MD </w:t>
      </w:r>
      <w:r>
        <w:rPr>
          <w:rFonts w:cs="Arial"/>
        </w:rPr>
        <w:tab/>
      </w:r>
      <w:r>
        <w:rPr>
          <w:rFonts w:cs="Arial"/>
        </w:rPr>
        <w:tab/>
      </w:r>
      <w:r>
        <w:rPr>
          <w:rFonts w:cs="Arial"/>
        </w:rPr>
        <w:tab/>
      </w:r>
      <w:r>
        <w:rPr>
          <w:rFonts w:cs="Arial"/>
        </w:rPr>
        <w:tab/>
        <w:t xml:space="preserve">Private Practice </w:t>
      </w:r>
    </w:p>
    <w:p w14:paraId="23848259" w14:textId="77777777" w:rsidR="00ED72A3" w:rsidRDefault="00ED72A3" w:rsidP="00ED72A3">
      <w:pPr>
        <w:spacing w:after="0" w:line="240" w:lineRule="auto"/>
        <w:rPr>
          <w:color w:val="000000" w:themeColor="text1"/>
        </w:rPr>
      </w:pPr>
      <w:r>
        <w:rPr>
          <w:rFonts w:cs="Arial"/>
        </w:rPr>
        <w:tab/>
      </w:r>
      <w:r>
        <w:rPr>
          <w:rFonts w:cs="Arial"/>
        </w:rPr>
        <w:tab/>
      </w:r>
      <w:r>
        <w:rPr>
          <w:rFonts w:cs="Arial"/>
        </w:rPr>
        <w:tab/>
      </w:r>
      <w:r>
        <w:rPr>
          <w:rFonts w:cs="Arial"/>
        </w:rPr>
        <w:tab/>
      </w:r>
      <w:r>
        <w:rPr>
          <w:rFonts w:cs="Arial"/>
        </w:rPr>
        <w:tab/>
      </w:r>
      <w:r>
        <w:rPr>
          <w:rFonts w:cs="Arial"/>
        </w:rPr>
        <w:tab/>
      </w:r>
      <w:r w:rsidRPr="0007606A">
        <w:rPr>
          <w:color w:val="000000" w:themeColor="text1"/>
        </w:rPr>
        <w:t>Mid-Atlantic Permanente Medical Group</w:t>
      </w:r>
    </w:p>
    <w:p w14:paraId="2D8961B5" w14:textId="77777777" w:rsidR="00ED72A3" w:rsidRPr="0007606A" w:rsidRDefault="00ED72A3" w:rsidP="00ED72A3">
      <w:pPr>
        <w:spacing w:after="0" w:line="240" w:lineRule="auto"/>
        <w:rPr>
          <w:color w:val="000000" w:themeColor="text1"/>
        </w:rPr>
      </w:pP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Baltimore, Maryland</w:t>
      </w:r>
    </w:p>
    <w:p w14:paraId="0A761A46" w14:textId="77777777" w:rsidR="00ED72A3" w:rsidRDefault="00ED72A3" w:rsidP="00ED72A3">
      <w:pPr>
        <w:spacing w:after="0" w:line="240" w:lineRule="auto"/>
        <w:rPr>
          <w:rFonts w:cs="Arial"/>
        </w:rPr>
      </w:pPr>
      <w:r>
        <w:rPr>
          <w:rFonts w:cs="Arial"/>
        </w:rPr>
        <w:tab/>
      </w:r>
    </w:p>
    <w:p w14:paraId="6FDAA7C6" w14:textId="77777777" w:rsidR="00ED72A3" w:rsidRDefault="00ED72A3" w:rsidP="00ED72A3">
      <w:pPr>
        <w:spacing w:after="0" w:line="240" w:lineRule="auto"/>
        <w:rPr>
          <w:rFonts w:cs="Arial"/>
          <w:color w:val="000000"/>
          <w:szCs w:val="20"/>
        </w:rPr>
      </w:pPr>
      <w:r>
        <w:rPr>
          <w:rFonts w:cs="Arial"/>
        </w:rPr>
        <w:t xml:space="preserve">Nicole Falls, MD </w:t>
      </w:r>
      <w:r>
        <w:rPr>
          <w:rFonts w:cs="Arial"/>
        </w:rPr>
        <w:tab/>
      </w:r>
      <w:r>
        <w:rPr>
          <w:rFonts w:cs="Arial"/>
        </w:rPr>
        <w:tab/>
      </w:r>
      <w:r>
        <w:rPr>
          <w:rFonts w:cs="Arial"/>
        </w:rPr>
        <w:tab/>
      </w:r>
      <w:r>
        <w:rPr>
          <w:rFonts w:cs="Arial"/>
        </w:rPr>
        <w:tab/>
        <w:t>Private Practice</w:t>
      </w:r>
    </w:p>
    <w:p w14:paraId="3263478C" w14:textId="77777777" w:rsidR="00ED72A3" w:rsidRDefault="00ED72A3" w:rsidP="00ED72A3">
      <w:pPr>
        <w:spacing w:after="0" w:line="240" w:lineRule="auto"/>
        <w:rPr>
          <w:rFonts w:cs="Arial"/>
        </w:rPr>
      </w:pP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t>Columbia, Tennessee</w:t>
      </w:r>
    </w:p>
    <w:p w14:paraId="25BCA000" w14:textId="77777777" w:rsidR="00ED72A3" w:rsidRPr="00CD5A2F" w:rsidRDefault="00ED72A3" w:rsidP="00ED72A3">
      <w:pPr>
        <w:spacing w:after="0" w:line="240" w:lineRule="auto"/>
        <w:rPr>
          <w:rFonts w:cs="Arial"/>
        </w:rPr>
      </w:pPr>
    </w:p>
    <w:p w14:paraId="5052E72E" w14:textId="77777777" w:rsidR="00ED72A3" w:rsidRDefault="00ED72A3" w:rsidP="00ED72A3">
      <w:pPr>
        <w:spacing w:after="0" w:line="240" w:lineRule="auto"/>
        <w:rPr>
          <w:rFonts w:cs="Arial"/>
          <w:color w:val="000000"/>
          <w:szCs w:val="20"/>
        </w:rPr>
      </w:pPr>
      <w:r>
        <w:rPr>
          <w:rFonts w:cs="Arial"/>
        </w:rPr>
        <w:t>Lee Hammons</w:t>
      </w:r>
      <w:r w:rsidRPr="00CD5A2F">
        <w:rPr>
          <w:rFonts w:cs="Arial"/>
        </w:rPr>
        <w:t xml:space="preserve">, MD </w:t>
      </w:r>
      <w:r>
        <w:rPr>
          <w:rFonts w:cs="Arial"/>
        </w:rPr>
        <w:tab/>
      </w:r>
      <w:r>
        <w:rPr>
          <w:rFonts w:cs="Arial"/>
        </w:rPr>
        <w:tab/>
      </w:r>
      <w:r>
        <w:rPr>
          <w:rFonts w:cs="Arial"/>
        </w:rPr>
        <w:tab/>
      </w:r>
      <w:r>
        <w:rPr>
          <w:rFonts w:cs="Arial"/>
        </w:rPr>
        <w:tab/>
      </w:r>
      <w:r>
        <w:rPr>
          <w:rFonts w:cs="Arial"/>
          <w:color w:val="000000"/>
          <w:szCs w:val="20"/>
        </w:rPr>
        <w:t>Fellowship, Minimally Invasive Gynecologic</w:t>
      </w:r>
    </w:p>
    <w:p w14:paraId="177BBEFB" w14:textId="77777777" w:rsidR="00ED72A3" w:rsidRDefault="00ED72A3" w:rsidP="00ED72A3">
      <w:pPr>
        <w:spacing w:after="0" w:line="240" w:lineRule="auto"/>
        <w:rPr>
          <w:rFonts w:cs="Arial"/>
          <w:color w:val="000000"/>
          <w:szCs w:val="20"/>
        </w:rPr>
      </w:pP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t>Surgery, Bridgeport Hospital-Yale</w:t>
      </w:r>
    </w:p>
    <w:p w14:paraId="015A72E9" w14:textId="77777777" w:rsidR="00ED72A3" w:rsidRPr="00CD5A2F" w:rsidRDefault="00ED72A3" w:rsidP="00ED72A3">
      <w:pPr>
        <w:spacing w:after="0" w:line="240" w:lineRule="auto"/>
        <w:rPr>
          <w:rFonts w:cs="Arial"/>
        </w:rPr>
      </w:pP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t>Bridgeport, Connecticut</w:t>
      </w:r>
    </w:p>
    <w:p w14:paraId="05F71250" w14:textId="77777777" w:rsidR="00ED72A3" w:rsidRPr="00CD5A2F" w:rsidRDefault="00ED72A3" w:rsidP="00ED72A3">
      <w:pPr>
        <w:spacing w:after="0" w:line="240" w:lineRule="auto"/>
        <w:rPr>
          <w:rFonts w:cs="Arial"/>
        </w:rPr>
      </w:pPr>
    </w:p>
    <w:p w14:paraId="72864D58" w14:textId="77777777" w:rsidR="00ED72A3" w:rsidRDefault="00ED72A3" w:rsidP="00ED72A3">
      <w:pPr>
        <w:spacing w:after="0" w:line="240" w:lineRule="auto"/>
        <w:rPr>
          <w:rFonts w:cs="Arial"/>
          <w:color w:val="000000"/>
          <w:szCs w:val="20"/>
        </w:rPr>
      </w:pPr>
      <w:r w:rsidRPr="00CD5A2F">
        <w:rPr>
          <w:rFonts w:cs="Arial"/>
        </w:rPr>
        <w:t xml:space="preserve">Michelle </w:t>
      </w:r>
      <w:r>
        <w:rPr>
          <w:rFonts w:cs="Arial"/>
        </w:rPr>
        <w:t xml:space="preserve">Louie, </w:t>
      </w:r>
      <w:r w:rsidRPr="00CD5A2F">
        <w:rPr>
          <w:rFonts w:cs="Arial"/>
        </w:rPr>
        <w:t xml:space="preserve">MD </w:t>
      </w:r>
      <w:r>
        <w:rPr>
          <w:rFonts w:cs="Arial"/>
        </w:rPr>
        <w:tab/>
      </w:r>
      <w:r>
        <w:rPr>
          <w:rFonts w:cs="Arial"/>
        </w:rPr>
        <w:tab/>
      </w:r>
      <w:r>
        <w:rPr>
          <w:rFonts w:cs="Arial"/>
        </w:rPr>
        <w:tab/>
      </w:r>
      <w:r>
        <w:rPr>
          <w:rFonts w:cs="Arial"/>
        </w:rPr>
        <w:tab/>
        <w:t xml:space="preserve">Fellowship, </w:t>
      </w:r>
      <w:r>
        <w:rPr>
          <w:rFonts w:cs="Arial"/>
          <w:color w:val="000000"/>
          <w:szCs w:val="20"/>
        </w:rPr>
        <w:t>Minimally Invasive Gynecologic</w:t>
      </w:r>
    </w:p>
    <w:p w14:paraId="25521CD8" w14:textId="77777777" w:rsidR="00ED72A3" w:rsidRDefault="00ED72A3" w:rsidP="00ED72A3">
      <w:pPr>
        <w:spacing w:after="0" w:line="240" w:lineRule="auto"/>
        <w:rPr>
          <w:rFonts w:cs="Arial"/>
          <w:color w:val="000000"/>
          <w:szCs w:val="20"/>
        </w:rPr>
      </w:pP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t>Surgery, University of North Carolina School</w:t>
      </w:r>
    </w:p>
    <w:p w14:paraId="7C70B09E" w14:textId="1A0F1EF8" w:rsidR="00ED72A3" w:rsidRDefault="00ED72A3" w:rsidP="00ED72A3">
      <w:pPr>
        <w:spacing w:after="0" w:line="240" w:lineRule="auto"/>
        <w:rPr>
          <w:rFonts w:cs="Arial"/>
        </w:rPr>
      </w:pP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r>
      <w:r>
        <w:rPr>
          <w:rFonts w:cs="Arial"/>
          <w:color w:val="000000"/>
          <w:szCs w:val="20"/>
        </w:rPr>
        <w:tab/>
      </w:r>
      <w:proofErr w:type="gramStart"/>
      <w:r>
        <w:rPr>
          <w:rFonts w:cs="Arial"/>
          <w:color w:val="000000"/>
          <w:szCs w:val="20"/>
        </w:rPr>
        <w:t>of</w:t>
      </w:r>
      <w:proofErr w:type="gramEnd"/>
      <w:r>
        <w:rPr>
          <w:rFonts w:cs="Arial"/>
          <w:color w:val="000000"/>
          <w:szCs w:val="20"/>
        </w:rPr>
        <w:t xml:space="preserve"> Medicine</w:t>
      </w:r>
      <w:r w:rsidR="00AB3C68">
        <w:rPr>
          <w:rFonts w:cs="Arial"/>
          <w:color w:val="000000"/>
          <w:szCs w:val="20"/>
        </w:rPr>
        <w:t xml:space="preserve">, </w:t>
      </w:r>
      <w:r>
        <w:rPr>
          <w:rFonts w:cs="Arial"/>
        </w:rPr>
        <w:t>Chapel Hill, North Carolina</w:t>
      </w:r>
      <w:r w:rsidRPr="00CD5A2F">
        <w:rPr>
          <w:rFonts w:cs="Arial"/>
        </w:rPr>
        <w:t xml:space="preserve"> </w:t>
      </w:r>
    </w:p>
    <w:p w14:paraId="0A348614" w14:textId="7974D127" w:rsidR="00ED72A3" w:rsidRPr="00CD5A2F" w:rsidRDefault="00ED72A3" w:rsidP="00ED72A3">
      <w:pPr>
        <w:spacing w:after="0" w:line="240" w:lineRule="auto"/>
        <w:rPr>
          <w:rFonts w:cs="Arial"/>
        </w:rPr>
      </w:pPr>
      <w:r>
        <w:rPr>
          <w:rFonts w:cs="Arial"/>
        </w:rPr>
        <w:tab/>
      </w:r>
    </w:p>
    <w:p w14:paraId="1C08574E" w14:textId="1188BEEE" w:rsidR="00ED72A3" w:rsidRPr="00CD5A2F" w:rsidRDefault="00ED72A3" w:rsidP="00ED72A3">
      <w:pPr>
        <w:spacing w:after="0" w:line="240" w:lineRule="auto"/>
        <w:rPr>
          <w:rFonts w:eastAsia="Times New Roman" w:cs="Arial"/>
          <w:szCs w:val="24"/>
        </w:rPr>
      </w:pPr>
      <w:r>
        <w:rPr>
          <w:rFonts w:cs="Arial"/>
        </w:rPr>
        <w:t>Christine Poisson</w:t>
      </w:r>
      <w:r w:rsidRPr="00CD5A2F">
        <w:rPr>
          <w:rFonts w:cs="Arial"/>
        </w:rPr>
        <w:t>, MD</w:t>
      </w:r>
      <w:r>
        <w:rPr>
          <w:rFonts w:cs="Arial"/>
        </w:rPr>
        <w:tab/>
      </w:r>
      <w:r>
        <w:rPr>
          <w:rFonts w:cs="Arial"/>
        </w:rPr>
        <w:tab/>
      </w:r>
      <w:r>
        <w:rPr>
          <w:rFonts w:cs="Arial"/>
        </w:rPr>
        <w:tab/>
      </w:r>
      <w:r>
        <w:rPr>
          <w:rFonts w:cs="Arial"/>
        </w:rPr>
        <w:tab/>
        <w:t>Private Practice</w:t>
      </w:r>
    </w:p>
    <w:p w14:paraId="0709FAFE" w14:textId="77777777" w:rsidR="00ED72A3" w:rsidRPr="00CD5A2F" w:rsidRDefault="00ED72A3" w:rsidP="00ED72A3">
      <w:pPr>
        <w:spacing w:after="0" w:line="240" w:lineRule="auto"/>
        <w:rPr>
          <w:rFonts w:eastAsia="Times New Roman" w:cs="Arial"/>
          <w:szCs w:val="24"/>
        </w:rPr>
      </w:pPr>
      <w:r>
        <w:rPr>
          <w:rFonts w:eastAsia="Times New Roman" w:cs="Arial"/>
          <w:szCs w:val="24"/>
        </w:rPr>
        <w:tab/>
      </w:r>
      <w:r>
        <w:rPr>
          <w:rFonts w:eastAsia="Times New Roman" w:cs="Arial"/>
          <w:szCs w:val="24"/>
        </w:rPr>
        <w:tab/>
      </w:r>
      <w:r>
        <w:rPr>
          <w:rFonts w:eastAsia="Times New Roman" w:cs="Arial"/>
          <w:szCs w:val="24"/>
        </w:rPr>
        <w:tab/>
      </w:r>
      <w:r>
        <w:rPr>
          <w:rFonts w:eastAsia="Times New Roman" w:cs="Arial"/>
          <w:szCs w:val="24"/>
        </w:rPr>
        <w:tab/>
      </w:r>
      <w:r>
        <w:rPr>
          <w:rFonts w:eastAsia="Times New Roman" w:cs="Arial"/>
          <w:szCs w:val="24"/>
        </w:rPr>
        <w:tab/>
      </w:r>
      <w:r>
        <w:rPr>
          <w:rFonts w:eastAsia="Times New Roman" w:cs="Arial"/>
          <w:szCs w:val="24"/>
        </w:rPr>
        <w:tab/>
        <w:t>Ypsilanti, Michigan</w:t>
      </w:r>
      <w:r w:rsidRPr="00CD5A2F">
        <w:rPr>
          <w:rFonts w:eastAsia="Times New Roman" w:cs="Arial"/>
          <w:szCs w:val="24"/>
        </w:rPr>
        <w:t xml:space="preserve">  </w:t>
      </w:r>
    </w:p>
    <w:p w14:paraId="24EEA9D5" w14:textId="77777777" w:rsidR="00ED72A3" w:rsidRPr="00CD5A2F" w:rsidRDefault="00ED72A3" w:rsidP="00ED72A3">
      <w:pPr>
        <w:spacing w:after="0" w:line="240" w:lineRule="auto"/>
        <w:rPr>
          <w:rFonts w:cs="Arial"/>
          <w:sz w:val="32"/>
        </w:rPr>
      </w:pPr>
    </w:p>
    <w:p w14:paraId="72F615C2" w14:textId="46116A61" w:rsidR="00ED72A3" w:rsidRDefault="00ED72A3" w:rsidP="00ED72A3">
      <w:pPr>
        <w:spacing w:after="0" w:line="240" w:lineRule="auto"/>
        <w:rPr>
          <w:rFonts w:cs="Arial"/>
        </w:rPr>
      </w:pPr>
      <w:r>
        <w:rPr>
          <w:rFonts w:cs="Arial"/>
        </w:rPr>
        <w:t>Megan Quimper</w:t>
      </w:r>
      <w:r w:rsidRPr="00CD5A2F">
        <w:rPr>
          <w:rFonts w:cs="Arial"/>
        </w:rPr>
        <w:t>, MD</w:t>
      </w:r>
      <w:r>
        <w:rPr>
          <w:rFonts w:cs="Arial"/>
        </w:rPr>
        <w:tab/>
      </w:r>
      <w:r>
        <w:rPr>
          <w:rFonts w:cs="Arial"/>
        </w:rPr>
        <w:tab/>
      </w:r>
      <w:r>
        <w:rPr>
          <w:rFonts w:cs="Arial"/>
        </w:rPr>
        <w:tab/>
      </w:r>
      <w:r>
        <w:rPr>
          <w:rFonts w:cs="Arial"/>
        </w:rPr>
        <w:tab/>
        <w:t>Community Practice, UPMC Mercy</w:t>
      </w:r>
    </w:p>
    <w:p w14:paraId="65ADBB52" w14:textId="77777777" w:rsidR="00ED72A3" w:rsidRDefault="00ED72A3" w:rsidP="00ED72A3">
      <w:pPr>
        <w:spacing w:after="0" w:line="240" w:lineRule="auto"/>
        <w:rPr>
          <w:rFonts w:cs="Arial"/>
        </w:rPr>
      </w:pPr>
      <w:r>
        <w:rPr>
          <w:rFonts w:cs="Arial"/>
        </w:rPr>
        <w:tab/>
      </w:r>
      <w:r>
        <w:rPr>
          <w:rFonts w:cs="Arial"/>
        </w:rPr>
        <w:tab/>
      </w:r>
      <w:r>
        <w:rPr>
          <w:rFonts w:cs="Arial"/>
        </w:rPr>
        <w:tab/>
      </w:r>
      <w:r>
        <w:rPr>
          <w:rFonts w:cs="Arial"/>
        </w:rPr>
        <w:tab/>
      </w:r>
      <w:r>
        <w:rPr>
          <w:rFonts w:cs="Arial"/>
        </w:rPr>
        <w:tab/>
      </w:r>
      <w:r>
        <w:rPr>
          <w:rFonts w:cs="Arial"/>
        </w:rPr>
        <w:tab/>
        <w:t>Pittsburgh, Pennsylvania</w:t>
      </w:r>
    </w:p>
    <w:p w14:paraId="54F81EC4" w14:textId="77777777" w:rsidR="00ED72A3" w:rsidRDefault="00ED72A3" w:rsidP="00ED72A3">
      <w:pPr>
        <w:spacing w:after="0" w:line="240" w:lineRule="auto"/>
        <w:rPr>
          <w:rFonts w:cs="Arial"/>
        </w:rPr>
      </w:pPr>
    </w:p>
    <w:p w14:paraId="4DC12735" w14:textId="7BFBC6E8" w:rsidR="00ED72A3" w:rsidRDefault="00ED72A3" w:rsidP="00ED72A3">
      <w:pPr>
        <w:spacing w:after="0" w:line="240" w:lineRule="auto"/>
        <w:rPr>
          <w:rFonts w:cs="Arial"/>
        </w:rPr>
      </w:pPr>
      <w:r>
        <w:rPr>
          <w:rFonts w:cs="Arial"/>
        </w:rPr>
        <w:t>Jonathan Ratzersdorfer, MD</w:t>
      </w:r>
      <w:r>
        <w:rPr>
          <w:rFonts w:cs="Arial"/>
        </w:rPr>
        <w:tab/>
      </w:r>
      <w:r>
        <w:rPr>
          <w:rFonts w:cs="Arial"/>
        </w:rPr>
        <w:tab/>
      </w:r>
      <w:r>
        <w:rPr>
          <w:rFonts w:cs="Arial"/>
        </w:rPr>
        <w:tab/>
        <w:t>rivate Practice</w:t>
      </w:r>
    </w:p>
    <w:p w14:paraId="060A0C93" w14:textId="77777777" w:rsidR="00ED72A3" w:rsidRDefault="00ED72A3" w:rsidP="00ED72A3">
      <w:pPr>
        <w:spacing w:after="0" w:line="240" w:lineRule="auto"/>
        <w:rPr>
          <w:rFonts w:cs="Arial"/>
        </w:rPr>
      </w:pPr>
      <w:r>
        <w:rPr>
          <w:rFonts w:cs="Arial"/>
        </w:rPr>
        <w:tab/>
      </w:r>
      <w:r>
        <w:rPr>
          <w:rFonts w:cs="Arial"/>
        </w:rPr>
        <w:tab/>
      </w:r>
      <w:r>
        <w:rPr>
          <w:rFonts w:cs="Arial"/>
        </w:rPr>
        <w:tab/>
      </w:r>
      <w:r>
        <w:rPr>
          <w:rFonts w:cs="Arial"/>
        </w:rPr>
        <w:tab/>
      </w:r>
      <w:r>
        <w:rPr>
          <w:rFonts w:cs="Arial"/>
        </w:rPr>
        <w:tab/>
      </w:r>
      <w:r>
        <w:rPr>
          <w:rFonts w:cs="Arial"/>
        </w:rPr>
        <w:tab/>
        <w:t>Hackensack, New Jersey</w:t>
      </w:r>
    </w:p>
    <w:p w14:paraId="4A912198" w14:textId="77777777" w:rsidR="00ED72A3" w:rsidRDefault="00ED72A3" w:rsidP="00ED72A3">
      <w:pPr>
        <w:spacing w:after="0" w:line="240" w:lineRule="auto"/>
        <w:rPr>
          <w:rFonts w:cs="Arial"/>
        </w:rPr>
      </w:pPr>
    </w:p>
    <w:p w14:paraId="3CC294EB" w14:textId="77777777" w:rsidR="00ED72A3" w:rsidRDefault="00ED72A3" w:rsidP="00ED72A3">
      <w:pPr>
        <w:spacing w:after="0" w:line="240" w:lineRule="auto"/>
        <w:rPr>
          <w:rFonts w:cs="Arial"/>
        </w:rPr>
      </w:pPr>
      <w:r>
        <w:rPr>
          <w:rFonts w:cs="Arial"/>
        </w:rPr>
        <w:t>M. Crystal Yu, MD</w:t>
      </w:r>
      <w:r>
        <w:rPr>
          <w:rFonts w:cs="Arial"/>
        </w:rPr>
        <w:tab/>
      </w:r>
      <w:r>
        <w:rPr>
          <w:rFonts w:cs="Arial"/>
        </w:rPr>
        <w:tab/>
      </w:r>
      <w:r>
        <w:rPr>
          <w:rFonts w:cs="Arial"/>
        </w:rPr>
        <w:tab/>
      </w:r>
      <w:r>
        <w:rPr>
          <w:rFonts w:cs="Arial"/>
        </w:rPr>
        <w:tab/>
        <w:t>Private Practice</w:t>
      </w:r>
    </w:p>
    <w:p w14:paraId="0FD7C6E7" w14:textId="77777777" w:rsidR="00ED72A3" w:rsidRDefault="00ED72A3" w:rsidP="00ED72A3">
      <w:pPr>
        <w:spacing w:after="0" w:line="240" w:lineRule="auto"/>
        <w:rPr>
          <w:rFonts w:cs="Arial"/>
        </w:rPr>
      </w:pPr>
      <w:r>
        <w:rPr>
          <w:rFonts w:cs="Arial"/>
        </w:rPr>
        <w:tab/>
      </w:r>
      <w:r>
        <w:rPr>
          <w:rFonts w:cs="Arial"/>
        </w:rPr>
        <w:tab/>
      </w:r>
      <w:r>
        <w:rPr>
          <w:rFonts w:cs="Arial"/>
        </w:rPr>
        <w:tab/>
      </w:r>
      <w:r>
        <w:rPr>
          <w:rFonts w:cs="Arial"/>
        </w:rPr>
        <w:tab/>
      </w:r>
      <w:r>
        <w:rPr>
          <w:rFonts w:cs="Arial"/>
        </w:rPr>
        <w:tab/>
      </w:r>
      <w:r>
        <w:rPr>
          <w:rFonts w:cs="Arial"/>
        </w:rPr>
        <w:tab/>
        <w:t>Torrance, California</w:t>
      </w:r>
    </w:p>
    <w:p w14:paraId="63F642FD" w14:textId="77777777" w:rsidR="00ED72A3" w:rsidRPr="00013147" w:rsidRDefault="00ED72A3" w:rsidP="00ED72A3">
      <w:pPr>
        <w:pStyle w:val="NormalWeb"/>
        <w:ind w:left="720"/>
        <w:rPr>
          <w:rFonts w:ascii="Arial" w:hAnsi="Arial" w:cs="Arial"/>
          <w:color w:val="000000"/>
        </w:rPr>
      </w:pPr>
    </w:p>
    <w:p w14:paraId="75C7C921" w14:textId="77777777" w:rsidR="0075019B" w:rsidRDefault="0075019B" w:rsidP="00E41DBC">
      <w:pPr>
        <w:spacing w:after="0"/>
        <w:jc w:val="center"/>
        <w:rPr>
          <w:rFonts w:cstheme="minorHAnsi"/>
          <w:b/>
          <w:bCs/>
        </w:rPr>
      </w:pPr>
    </w:p>
    <w:p w14:paraId="75C7C922" w14:textId="77777777" w:rsidR="0075019B" w:rsidRDefault="0075019B" w:rsidP="00E41DBC">
      <w:pPr>
        <w:spacing w:after="0"/>
        <w:jc w:val="center"/>
        <w:rPr>
          <w:rFonts w:cstheme="minorHAnsi"/>
          <w:b/>
          <w:bCs/>
        </w:rPr>
      </w:pPr>
    </w:p>
    <w:p w14:paraId="75C7C923" w14:textId="77777777" w:rsidR="0075019B" w:rsidRDefault="0075019B" w:rsidP="00E41DBC">
      <w:pPr>
        <w:spacing w:after="0"/>
        <w:jc w:val="center"/>
        <w:rPr>
          <w:rFonts w:cstheme="minorHAnsi"/>
          <w:b/>
          <w:bCs/>
        </w:rPr>
      </w:pPr>
    </w:p>
    <w:p w14:paraId="75C7C924" w14:textId="77777777" w:rsidR="0075019B" w:rsidRDefault="0075019B" w:rsidP="00E41DBC">
      <w:pPr>
        <w:spacing w:after="0"/>
        <w:jc w:val="center"/>
        <w:rPr>
          <w:rFonts w:cstheme="minorHAnsi"/>
          <w:b/>
          <w:bCs/>
        </w:rPr>
      </w:pPr>
    </w:p>
    <w:p w14:paraId="75C7C925" w14:textId="77777777" w:rsidR="0075019B" w:rsidRDefault="0075019B" w:rsidP="00E41DBC">
      <w:pPr>
        <w:spacing w:after="0"/>
        <w:jc w:val="center"/>
        <w:rPr>
          <w:rFonts w:cstheme="minorHAnsi"/>
          <w:b/>
          <w:bCs/>
        </w:rPr>
      </w:pPr>
    </w:p>
    <w:p w14:paraId="75C7C926" w14:textId="77777777" w:rsidR="0075019B" w:rsidRDefault="0075019B" w:rsidP="00E41DBC">
      <w:pPr>
        <w:spacing w:after="0"/>
        <w:jc w:val="center"/>
        <w:rPr>
          <w:rFonts w:cstheme="minorHAnsi"/>
          <w:b/>
          <w:bCs/>
        </w:rPr>
      </w:pPr>
    </w:p>
    <w:p w14:paraId="75C7C92B" w14:textId="77777777" w:rsidR="0075019B" w:rsidRDefault="0075019B" w:rsidP="00E41DBC">
      <w:pPr>
        <w:spacing w:after="0"/>
        <w:jc w:val="center"/>
        <w:rPr>
          <w:rFonts w:cstheme="minorHAnsi"/>
          <w:b/>
          <w:bCs/>
        </w:rPr>
      </w:pPr>
    </w:p>
    <w:p w14:paraId="75C7C934" w14:textId="06F0D2D1" w:rsidR="00E41DBC" w:rsidRDefault="00E41DBC" w:rsidP="00E41DBC">
      <w:pPr>
        <w:spacing w:after="0"/>
        <w:jc w:val="center"/>
        <w:rPr>
          <w:rFonts w:cstheme="minorHAnsi"/>
          <w:b/>
          <w:bCs/>
        </w:rPr>
      </w:pPr>
      <w:r w:rsidRPr="008760C1">
        <w:rPr>
          <w:rFonts w:cstheme="minorHAnsi"/>
          <w:b/>
          <w:bCs/>
        </w:rPr>
        <w:lastRenderedPageBreak/>
        <w:t xml:space="preserve">FELLOWS </w:t>
      </w:r>
    </w:p>
    <w:p w14:paraId="75C7C935" w14:textId="77777777" w:rsidR="00E41DBC" w:rsidRPr="008760C1" w:rsidRDefault="00E41DBC" w:rsidP="00E41DBC">
      <w:pPr>
        <w:spacing w:after="0"/>
        <w:jc w:val="center"/>
        <w:rPr>
          <w:rFonts w:cstheme="minorHAnsi"/>
          <w:b/>
          <w:bCs/>
        </w:rPr>
      </w:pPr>
    </w:p>
    <w:p w14:paraId="75C7C936" w14:textId="77777777" w:rsidR="00E41DBC" w:rsidRPr="008760C1" w:rsidRDefault="00E41DBC" w:rsidP="00E41DBC">
      <w:pPr>
        <w:rPr>
          <w:rFonts w:cstheme="minorHAnsi"/>
          <w:b/>
          <w:u w:val="single"/>
        </w:rPr>
      </w:pPr>
      <w:r w:rsidRPr="008760C1">
        <w:rPr>
          <w:rFonts w:cstheme="minorHAnsi"/>
          <w:b/>
          <w:u w:val="single"/>
        </w:rPr>
        <w:t>Female Pelvic Medicine and Reconstructive Surgery Fellows (Urogynecology):</w:t>
      </w:r>
    </w:p>
    <w:p w14:paraId="75C7C937" w14:textId="77777777" w:rsidR="00E41DBC" w:rsidRPr="008760C1" w:rsidRDefault="00E41DBC" w:rsidP="00E41DBC">
      <w:pPr>
        <w:spacing w:after="0" w:line="240" w:lineRule="auto"/>
        <w:rPr>
          <w:rFonts w:cstheme="minorHAnsi"/>
          <w:u w:val="single"/>
        </w:rPr>
      </w:pPr>
      <w:r>
        <w:rPr>
          <w:rFonts w:cstheme="minorHAnsi"/>
          <w:u w:val="single"/>
        </w:rPr>
        <w:t>Mary Ackenbom</w:t>
      </w:r>
      <w:r w:rsidRPr="008760C1">
        <w:rPr>
          <w:rFonts w:cstheme="minorHAnsi"/>
          <w:u w:val="single"/>
        </w:rPr>
        <w:t>, MD</w:t>
      </w:r>
    </w:p>
    <w:p w14:paraId="75C7C938" w14:textId="77777777" w:rsidR="00E41DBC" w:rsidRPr="008760C1" w:rsidRDefault="00E41DBC" w:rsidP="00E41DBC">
      <w:pPr>
        <w:spacing w:after="0" w:line="240" w:lineRule="auto"/>
        <w:rPr>
          <w:rFonts w:cstheme="minorHAnsi"/>
        </w:rPr>
      </w:pPr>
      <w:r w:rsidRPr="008760C1">
        <w:rPr>
          <w:rFonts w:cstheme="minorHAnsi"/>
        </w:rPr>
        <w:t xml:space="preserve">Medical School:  </w:t>
      </w:r>
      <w:r>
        <w:rPr>
          <w:rFonts w:cstheme="minorHAnsi"/>
        </w:rPr>
        <w:t>The Ohio State University School of Medicine</w:t>
      </w:r>
    </w:p>
    <w:p w14:paraId="75C7C939" w14:textId="77777777" w:rsidR="00E41DBC" w:rsidRDefault="00E41DBC" w:rsidP="00E41DBC">
      <w:pPr>
        <w:spacing w:after="0" w:line="240" w:lineRule="auto"/>
        <w:rPr>
          <w:rFonts w:cstheme="minorHAnsi"/>
        </w:rPr>
      </w:pPr>
      <w:r w:rsidRPr="008760C1">
        <w:rPr>
          <w:rFonts w:cstheme="minorHAnsi"/>
        </w:rPr>
        <w:t xml:space="preserve">Residency:  </w:t>
      </w:r>
      <w:r>
        <w:rPr>
          <w:rFonts w:cstheme="minorHAnsi"/>
        </w:rPr>
        <w:t>Hospital of the University of Pennsylvania</w:t>
      </w:r>
    </w:p>
    <w:p w14:paraId="75C7C93A" w14:textId="77777777" w:rsidR="00E41DBC" w:rsidRPr="008760C1" w:rsidRDefault="00E41DBC" w:rsidP="00E41DBC">
      <w:pPr>
        <w:spacing w:after="0" w:line="240" w:lineRule="auto"/>
        <w:rPr>
          <w:rFonts w:cstheme="minorHAnsi"/>
        </w:rPr>
      </w:pPr>
    </w:p>
    <w:p w14:paraId="75C7C93B" w14:textId="77777777" w:rsidR="00E41DBC" w:rsidRPr="008760C1" w:rsidRDefault="00E41DBC" w:rsidP="00E41DBC">
      <w:pPr>
        <w:spacing w:after="0" w:line="240" w:lineRule="auto"/>
        <w:rPr>
          <w:rFonts w:cstheme="minorHAnsi"/>
          <w:u w:val="single"/>
        </w:rPr>
      </w:pPr>
      <w:r>
        <w:rPr>
          <w:rFonts w:cstheme="minorHAnsi"/>
          <w:u w:val="single"/>
        </w:rPr>
        <w:t>Erin Seifert Lavelle</w:t>
      </w:r>
      <w:r w:rsidRPr="008760C1">
        <w:rPr>
          <w:rFonts w:cstheme="minorHAnsi"/>
          <w:u w:val="single"/>
        </w:rPr>
        <w:t>, MD</w:t>
      </w:r>
    </w:p>
    <w:p w14:paraId="75C7C93C" w14:textId="77777777" w:rsidR="00E41DBC" w:rsidRPr="008760C1" w:rsidRDefault="00E41DBC" w:rsidP="00E41DBC">
      <w:pPr>
        <w:spacing w:after="0" w:line="240" w:lineRule="auto"/>
        <w:rPr>
          <w:rFonts w:cstheme="minorHAnsi"/>
        </w:rPr>
      </w:pPr>
      <w:r w:rsidRPr="008760C1">
        <w:rPr>
          <w:rFonts w:cstheme="minorHAnsi"/>
        </w:rPr>
        <w:t xml:space="preserve">Medical School:  University of </w:t>
      </w:r>
      <w:r>
        <w:rPr>
          <w:rFonts w:cstheme="minorHAnsi"/>
        </w:rPr>
        <w:t>Washington School of Medicine</w:t>
      </w:r>
    </w:p>
    <w:p w14:paraId="75C7C93D" w14:textId="77777777" w:rsidR="00E41DBC" w:rsidRDefault="00E41DBC" w:rsidP="00E41DBC">
      <w:pPr>
        <w:spacing w:after="0" w:line="240" w:lineRule="auto"/>
        <w:rPr>
          <w:rFonts w:cstheme="minorHAnsi"/>
        </w:rPr>
      </w:pPr>
      <w:r w:rsidRPr="008760C1">
        <w:rPr>
          <w:rFonts w:cstheme="minorHAnsi"/>
        </w:rPr>
        <w:t>Residency: University of Pittsburgh</w:t>
      </w:r>
      <w:r>
        <w:rPr>
          <w:rFonts w:cstheme="minorHAnsi"/>
        </w:rPr>
        <w:t>,</w:t>
      </w:r>
      <w:r w:rsidRPr="008760C1">
        <w:rPr>
          <w:rFonts w:cstheme="minorHAnsi"/>
        </w:rPr>
        <w:t xml:space="preserve"> Magee-Womens Hospital</w:t>
      </w:r>
      <w:r>
        <w:rPr>
          <w:rFonts w:cstheme="minorHAnsi"/>
        </w:rPr>
        <w:t xml:space="preserve"> of UPMC</w:t>
      </w:r>
    </w:p>
    <w:p w14:paraId="75C7C93E" w14:textId="77777777" w:rsidR="00E41DBC" w:rsidRDefault="00E41DBC" w:rsidP="00E41DBC">
      <w:pPr>
        <w:spacing w:after="0" w:line="240" w:lineRule="auto"/>
        <w:rPr>
          <w:rFonts w:cstheme="minorHAnsi"/>
        </w:rPr>
      </w:pPr>
    </w:p>
    <w:p w14:paraId="75C7C93F" w14:textId="77777777" w:rsidR="00E41DBC" w:rsidRPr="002B47D5" w:rsidRDefault="00E41DBC" w:rsidP="00E41DBC">
      <w:pPr>
        <w:spacing w:after="0" w:line="240" w:lineRule="auto"/>
        <w:rPr>
          <w:rFonts w:cstheme="minorHAnsi"/>
          <w:u w:val="single"/>
        </w:rPr>
      </w:pPr>
      <w:r w:rsidRPr="002B47D5">
        <w:rPr>
          <w:rFonts w:cstheme="minorHAnsi"/>
          <w:u w:val="single"/>
        </w:rPr>
        <w:t>Charelle Carter, MD</w:t>
      </w:r>
    </w:p>
    <w:p w14:paraId="75C7C940" w14:textId="77777777" w:rsidR="00E41DBC" w:rsidRDefault="00E41DBC" w:rsidP="00E41DBC">
      <w:pPr>
        <w:spacing w:after="0" w:line="240" w:lineRule="auto"/>
        <w:rPr>
          <w:rFonts w:cstheme="minorHAnsi"/>
        </w:rPr>
      </w:pPr>
      <w:r>
        <w:rPr>
          <w:rFonts w:cstheme="minorHAnsi"/>
        </w:rPr>
        <w:t>Medical School:  University of Maryland School of Medicine</w:t>
      </w:r>
    </w:p>
    <w:p w14:paraId="75C7C941" w14:textId="77777777" w:rsidR="00E41DBC" w:rsidRDefault="00E41DBC" w:rsidP="00E41DBC">
      <w:pPr>
        <w:spacing w:after="0" w:line="240" w:lineRule="auto"/>
        <w:rPr>
          <w:rFonts w:cstheme="minorHAnsi"/>
        </w:rPr>
      </w:pPr>
      <w:r>
        <w:rPr>
          <w:rFonts w:cstheme="minorHAnsi"/>
        </w:rPr>
        <w:t>Residency:  Washington Hospital Center/Georgetown University Hospital</w:t>
      </w:r>
    </w:p>
    <w:p w14:paraId="75C7C942" w14:textId="77777777" w:rsidR="00E41DBC" w:rsidRDefault="00E41DBC" w:rsidP="00E41DBC">
      <w:pPr>
        <w:spacing w:after="0" w:line="240" w:lineRule="auto"/>
        <w:rPr>
          <w:rFonts w:cstheme="minorHAnsi"/>
        </w:rPr>
      </w:pPr>
    </w:p>
    <w:p w14:paraId="75C7C943" w14:textId="77777777" w:rsidR="00E41DBC" w:rsidRPr="002B47D5" w:rsidRDefault="00E41DBC" w:rsidP="00E41DBC">
      <w:pPr>
        <w:spacing w:after="0" w:line="240" w:lineRule="auto"/>
        <w:rPr>
          <w:rFonts w:cstheme="minorHAnsi"/>
          <w:u w:val="single"/>
        </w:rPr>
      </w:pPr>
      <w:r w:rsidRPr="002B47D5">
        <w:rPr>
          <w:rFonts w:cstheme="minorHAnsi"/>
          <w:u w:val="single"/>
        </w:rPr>
        <w:t>Lauren Giugale, MD</w:t>
      </w:r>
    </w:p>
    <w:p w14:paraId="75C7C944" w14:textId="77777777" w:rsidR="00E41DBC" w:rsidRDefault="00E41DBC" w:rsidP="00E41DBC">
      <w:pPr>
        <w:spacing w:after="0" w:line="240" w:lineRule="auto"/>
        <w:rPr>
          <w:rFonts w:cstheme="minorHAnsi"/>
        </w:rPr>
      </w:pPr>
      <w:r>
        <w:rPr>
          <w:rFonts w:cstheme="minorHAnsi"/>
        </w:rPr>
        <w:t>Medical School:  University of Virginia School of Medicine</w:t>
      </w:r>
    </w:p>
    <w:p w14:paraId="75C7C945" w14:textId="77777777" w:rsidR="00E41DBC" w:rsidRDefault="00E41DBC" w:rsidP="00E41DBC">
      <w:pPr>
        <w:spacing w:after="0" w:line="240" w:lineRule="auto"/>
        <w:rPr>
          <w:rFonts w:cstheme="minorHAnsi"/>
        </w:rPr>
      </w:pPr>
      <w:r>
        <w:rPr>
          <w:rFonts w:cstheme="minorHAnsi"/>
        </w:rPr>
        <w:t>Residency:  UPMC Medical Education, Obstetrics &amp; Gynecology</w:t>
      </w:r>
    </w:p>
    <w:p w14:paraId="75C7C946" w14:textId="77777777" w:rsidR="00E41DBC" w:rsidRPr="008760C1" w:rsidRDefault="00E41DBC" w:rsidP="00E41DBC">
      <w:pPr>
        <w:spacing w:after="0" w:line="240" w:lineRule="auto"/>
        <w:rPr>
          <w:rFonts w:cstheme="minorHAnsi"/>
          <w:b/>
        </w:rPr>
      </w:pPr>
    </w:p>
    <w:p w14:paraId="75C7C947" w14:textId="77777777" w:rsidR="00E41DBC" w:rsidRPr="008760C1" w:rsidRDefault="00E41DBC" w:rsidP="00E41DBC">
      <w:pPr>
        <w:spacing w:after="0" w:line="240" w:lineRule="auto"/>
        <w:rPr>
          <w:rFonts w:cstheme="minorHAnsi"/>
          <w:b/>
          <w:u w:val="single"/>
        </w:rPr>
      </w:pPr>
      <w:r w:rsidRPr="008760C1">
        <w:rPr>
          <w:rFonts w:cstheme="minorHAnsi"/>
          <w:b/>
          <w:u w:val="single"/>
        </w:rPr>
        <w:t>Minimally Invasive Surgery Fellows:</w:t>
      </w:r>
    </w:p>
    <w:p w14:paraId="75C7C948" w14:textId="77777777" w:rsidR="00E41DBC" w:rsidRPr="008760C1" w:rsidRDefault="00E41DBC" w:rsidP="00E41DBC">
      <w:pPr>
        <w:spacing w:after="0" w:line="240" w:lineRule="auto"/>
        <w:rPr>
          <w:rFonts w:cstheme="minorHAnsi"/>
          <w:b/>
        </w:rPr>
      </w:pPr>
    </w:p>
    <w:p w14:paraId="75C7C949" w14:textId="2A533896" w:rsidR="00E41DBC" w:rsidRPr="008760C1" w:rsidRDefault="00E41DBC" w:rsidP="00E41DBC">
      <w:pPr>
        <w:spacing w:after="0" w:line="240" w:lineRule="auto"/>
        <w:rPr>
          <w:rFonts w:cstheme="minorHAnsi"/>
          <w:u w:val="single"/>
        </w:rPr>
      </w:pPr>
      <w:r>
        <w:rPr>
          <w:rFonts w:cstheme="minorHAnsi"/>
          <w:u w:val="single"/>
        </w:rPr>
        <w:t xml:space="preserve">Mallory </w:t>
      </w:r>
      <w:r w:rsidR="005E7DEA">
        <w:rPr>
          <w:rFonts w:cstheme="minorHAnsi"/>
          <w:u w:val="single"/>
        </w:rPr>
        <w:t>Stuparich</w:t>
      </w:r>
      <w:r w:rsidR="005E7DEA" w:rsidRPr="008760C1">
        <w:rPr>
          <w:rFonts w:cstheme="minorHAnsi"/>
          <w:u w:val="single"/>
        </w:rPr>
        <w:t>,</w:t>
      </w:r>
      <w:r w:rsidRPr="008760C1">
        <w:rPr>
          <w:rFonts w:cstheme="minorHAnsi"/>
          <w:u w:val="single"/>
        </w:rPr>
        <w:t xml:space="preserve"> MD</w:t>
      </w:r>
    </w:p>
    <w:p w14:paraId="75C7C94A" w14:textId="77777777" w:rsidR="00E41DBC" w:rsidRPr="008760C1" w:rsidRDefault="00E41DBC" w:rsidP="00E41DBC">
      <w:pPr>
        <w:spacing w:after="0" w:line="240" w:lineRule="auto"/>
        <w:rPr>
          <w:rFonts w:cstheme="minorHAnsi"/>
        </w:rPr>
      </w:pPr>
      <w:r w:rsidRPr="008760C1">
        <w:rPr>
          <w:rFonts w:cstheme="minorHAnsi"/>
        </w:rPr>
        <w:t xml:space="preserve">Medical School:  </w:t>
      </w:r>
      <w:r>
        <w:rPr>
          <w:rFonts w:cstheme="minorHAnsi"/>
        </w:rPr>
        <w:t>University of Texas Southwestern Medical Center</w:t>
      </w:r>
    </w:p>
    <w:p w14:paraId="75C7C94B" w14:textId="77777777" w:rsidR="00E41DBC" w:rsidRDefault="00E41DBC" w:rsidP="00E41DBC">
      <w:pPr>
        <w:spacing w:after="0" w:line="240" w:lineRule="auto"/>
        <w:rPr>
          <w:rFonts w:cstheme="minorHAnsi"/>
        </w:rPr>
      </w:pPr>
      <w:r w:rsidRPr="008760C1">
        <w:rPr>
          <w:rFonts w:cstheme="minorHAnsi"/>
        </w:rPr>
        <w:t xml:space="preserve">Residency:  </w:t>
      </w:r>
      <w:r>
        <w:rPr>
          <w:rFonts w:cstheme="minorHAnsi"/>
        </w:rPr>
        <w:t>Parkland Health &amp; Hospital System</w:t>
      </w:r>
    </w:p>
    <w:p w14:paraId="75C7C94C" w14:textId="77777777" w:rsidR="00E41DBC" w:rsidRDefault="00E41DBC" w:rsidP="00E41DBC">
      <w:pPr>
        <w:spacing w:after="0" w:line="240" w:lineRule="auto"/>
        <w:rPr>
          <w:rFonts w:cstheme="minorHAnsi"/>
        </w:rPr>
      </w:pPr>
    </w:p>
    <w:p w14:paraId="75C7C94D" w14:textId="77777777" w:rsidR="00E41DBC" w:rsidRPr="008760C1" w:rsidRDefault="00E41DBC" w:rsidP="00E41DBC">
      <w:pPr>
        <w:spacing w:after="0" w:line="240" w:lineRule="auto"/>
        <w:rPr>
          <w:rFonts w:cstheme="minorHAnsi"/>
          <w:u w:val="single"/>
        </w:rPr>
      </w:pPr>
      <w:r>
        <w:rPr>
          <w:rFonts w:cstheme="minorHAnsi"/>
          <w:u w:val="single"/>
        </w:rPr>
        <w:t>Christina Ramirez, MD</w:t>
      </w:r>
    </w:p>
    <w:p w14:paraId="75C7C94E" w14:textId="77777777" w:rsidR="00E41DBC" w:rsidRPr="008760C1" w:rsidRDefault="00E41DBC" w:rsidP="00E41DBC">
      <w:pPr>
        <w:spacing w:after="0" w:line="240" w:lineRule="auto"/>
        <w:rPr>
          <w:rFonts w:cstheme="minorHAnsi"/>
        </w:rPr>
      </w:pPr>
      <w:r w:rsidRPr="008760C1">
        <w:rPr>
          <w:rFonts w:cstheme="minorHAnsi"/>
        </w:rPr>
        <w:t xml:space="preserve">Medical School: </w:t>
      </w:r>
      <w:r>
        <w:rPr>
          <w:rFonts w:cstheme="minorHAnsi"/>
        </w:rPr>
        <w:t>Harvard Medical School</w:t>
      </w:r>
    </w:p>
    <w:p w14:paraId="75C7C94F" w14:textId="77777777" w:rsidR="00E41DBC" w:rsidRDefault="00E41DBC" w:rsidP="00E41DBC">
      <w:pPr>
        <w:spacing w:after="0" w:line="240" w:lineRule="auto"/>
        <w:rPr>
          <w:rFonts w:cstheme="minorHAnsi"/>
        </w:rPr>
      </w:pPr>
      <w:r w:rsidRPr="008760C1">
        <w:rPr>
          <w:rFonts w:cstheme="minorHAnsi"/>
        </w:rPr>
        <w:t xml:space="preserve">Residency: </w:t>
      </w:r>
      <w:r>
        <w:rPr>
          <w:rFonts w:cstheme="minorHAnsi"/>
        </w:rPr>
        <w:t xml:space="preserve"> National Capital Consortium</w:t>
      </w:r>
    </w:p>
    <w:p w14:paraId="75C7C950" w14:textId="77777777" w:rsidR="00E41DBC" w:rsidRDefault="00E41DBC" w:rsidP="00E41DBC">
      <w:pPr>
        <w:spacing w:after="0" w:line="240" w:lineRule="auto"/>
        <w:rPr>
          <w:rFonts w:cstheme="minorHAnsi"/>
        </w:rPr>
      </w:pPr>
    </w:p>
    <w:p w14:paraId="75C7C951" w14:textId="77777777" w:rsidR="00E41DBC" w:rsidRPr="002B47D5" w:rsidRDefault="00E41DBC" w:rsidP="00E41DBC">
      <w:pPr>
        <w:spacing w:after="0" w:line="240" w:lineRule="auto"/>
        <w:rPr>
          <w:rFonts w:cstheme="minorHAnsi"/>
          <w:u w:val="single"/>
        </w:rPr>
      </w:pPr>
      <w:r w:rsidRPr="002B47D5">
        <w:rPr>
          <w:rFonts w:cstheme="minorHAnsi"/>
          <w:u w:val="single"/>
        </w:rPr>
        <w:t>Lisa Chao, MD</w:t>
      </w:r>
    </w:p>
    <w:p w14:paraId="75C7C952" w14:textId="77777777" w:rsidR="00E41DBC" w:rsidRDefault="00E41DBC" w:rsidP="00E41DBC">
      <w:pPr>
        <w:spacing w:after="0" w:line="240" w:lineRule="auto"/>
        <w:rPr>
          <w:rFonts w:cstheme="minorHAnsi"/>
        </w:rPr>
      </w:pPr>
      <w:r>
        <w:rPr>
          <w:rFonts w:cstheme="minorHAnsi"/>
        </w:rPr>
        <w:t>Medical School: University of Illinois</w:t>
      </w:r>
    </w:p>
    <w:p w14:paraId="75C7C953" w14:textId="77777777" w:rsidR="00E41DBC" w:rsidRPr="008760C1" w:rsidRDefault="00E41DBC" w:rsidP="00E41DBC">
      <w:pPr>
        <w:spacing w:after="0" w:line="240" w:lineRule="auto"/>
        <w:rPr>
          <w:rFonts w:cstheme="minorHAnsi"/>
        </w:rPr>
      </w:pPr>
      <w:r>
        <w:rPr>
          <w:rFonts w:cstheme="minorHAnsi"/>
        </w:rPr>
        <w:t>Residency: Stanford University</w:t>
      </w:r>
    </w:p>
    <w:p w14:paraId="75C7C954" w14:textId="77777777" w:rsidR="00E41DBC" w:rsidRDefault="00E41DBC" w:rsidP="00E41DBC">
      <w:pPr>
        <w:spacing w:after="0" w:line="240" w:lineRule="auto"/>
        <w:rPr>
          <w:rFonts w:cstheme="minorHAnsi"/>
        </w:rPr>
      </w:pPr>
    </w:p>
    <w:p w14:paraId="75C7C955" w14:textId="77777777" w:rsidR="00E41DBC" w:rsidRPr="008760C1" w:rsidRDefault="00E41DBC" w:rsidP="00E41DBC">
      <w:pPr>
        <w:spacing w:after="0" w:line="240" w:lineRule="auto"/>
        <w:rPr>
          <w:rFonts w:cstheme="minorHAnsi"/>
          <w:b/>
          <w:u w:val="single"/>
        </w:rPr>
      </w:pPr>
      <w:r w:rsidRPr="008760C1">
        <w:rPr>
          <w:rFonts w:cstheme="minorHAnsi"/>
          <w:b/>
          <w:u w:val="single"/>
        </w:rPr>
        <w:t>Gynecologic Oncology Fellows:</w:t>
      </w:r>
    </w:p>
    <w:p w14:paraId="75C7C956" w14:textId="77777777" w:rsidR="00E41DBC" w:rsidRPr="008760C1" w:rsidRDefault="00E41DBC" w:rsidP="00E41DBC">
      <w:pPr>
        <w:spacing w:after="0" w:line="240" w:lineRule="auto"/>
        <w:rPr>
          <w:rFonts w:cstheme="minorHAnsi"/>
        </w:rPr>
      </w:pPr>
    </w:p>
    <w:p w14:paraId="75C7C957" w14:textId="77777777" w:rsidR="00E41DBC" w:rsidRPr="008760C1" w:rsidRDefault="00E41DBC" w:rsidP="00E41DBC">
      <w:pPr>
        <w:spacing w:after="0" w:line="240" w:lineRule="auto"/>
        <w:rPr>
          <w:rFonts w:cstheme="minorHAnsi"/>
          <w:bCs/>
          <w:u w:val="single"/>
        </w:rPr>
      </w:pPr>
      <w:r>
        <w:rPr>
          <w:rFonts w:cstheme="minorHAnsi"/>
          <w:bCs/>
          <w:u w:val="single"/>
        </w:rPr>
        <w:t>Jill Gadzinski</w:t>
      </w:r>
      <w:r w:rsidRPr="008760C1">
        <w:rPr>
          <w:rFonts w:cstheme="minorHAnsi"/>
          <w:bCs/>
          <w:u w:val="single"/>
        </w:rPr>
        <w:t>, MD</w:t>
      </w:r>
    </w:p>
    <w:p w14:paraId="75C7C958" w14:textId="77777777" w:rsidR="00E41DBC" w:rsidRPr="008760C1" w:rsidRDefault="00E41DBC" w:rsidP="00E41DBC">
      <w:pPr>
        <w:spacing w:after="0" w:line="240" w:lineRule="auto"/>
        <w:rPr>
          <w:rFonts w:cstheme="minorHAnsi"/>
        </w:rPr>
      </w:pPr>
      <w:r w:rsidRPr="008760C1">
        <w:rPr>
          <w:rFonts w:cstheme="minorHAnsi"/>
        </w:rPr>
        <w:t xml:space="preserve">Medical School:  </w:t>
      </w:r>
      <w:r>
        <w:rPr>
          <w:rFonts w:cstheme="minorHAnsi"/>
        </w:rPr>
        <w:t>Michigan State University College of Human Medicine</w:t>
      </w:r>
    </w:p>
    <w:p w14:paraId="75C7C959" w14:textId="77777777" w:rsidR="00E41DBC" w:rsidRPr="008760C1" w:rsidRDefault="00E41DBC" w:rsidP="00E41DBC">
      <w:pPr>
        <w:spacing w:after="0" w:line="240" w:lineRule="auto"/>
        <w:rPr>
          <w:rFonts w:cstheme="minorHAnsi"/>
        </w:rPr>
      </w:pPr>
      <w:r w:rsidRPr="008760C1">
        <w:rPr>
          <w:rFonts w:cstheme="minorHAnsi"/>
        </w:rPr>
        <w:t xml:space="preserve">Residency:  </w:t>
      </w:r>
      <w:r>
        <w:rPr>
          <w:rFonts w:cstheme="minorHAnsi"/>
        </w:rPr>
        <w:t>Loyola University Medical Center</w:t>
      </w:r>
    </w:p>
    <w:p w14:paraId="75C7C95A" w14:textId="77777777" w:rsidR="00E41DBC" w:rsidRPr="008760C1" w:rsidRDefault="00E41DBC" w:rsidP="00E41DBC">
      <w:pPr>
        <w:spacing w:after="0" w:line="240" w:lineRule="auto"/>
        <w:rPr>
          <w:rFonts w:cstheme="minorHAnsi"/>
        </w:rPr>
      </w:pPr>
      <w:r w:rsidRPr="008760C1">
        <w:rPr>
          <w:rFonts w:cstheme="minorHAnsi"/>
        </w:rPr>
        <w:t> </w:t>
      </w:r>
    </w:p>
    <w:p w14:paraId="75C7C95B" w14:textId="77777777" w:rsidR="00E41DBC" w:rsidRPr="008760C1" w:rsidRDefault="00E41DBC" w:rsidP="00E41DBC">
      <w:pPr>
        <w:spacing w:after="0" w:line="240" w:lineRule="auto"/>
        <w:rPr>
          <w:rFonts w:cstheme="minorHAnsi"/>
          <w:bCs/>
          <w:u w:val="single"/>
        </w:rPr>
      </w:pPr>
      <w:r>
        <w:rPr>
          <w:rFonts w:cstheme="minorHAnsi"/>
          <w:bCs/>
          <w:u w:val="single"/>
        </w:rPr>
        <w:t>Brian Orr</w:t>
      </w:r>
      <w:r w:rsidRPr="008760C1">
        <w:rPr>
          <w:rFonts w:cstheme="minorHAnsi"/>
          <w:bCs/>
          <w:u w:val="single"/>
        </w:rPr>
        <w:t>, MD</w:t>
      </w:r>
    </w:p>
    <w:p w14:paraId="75C7C95C" w14:textId="77777777" w:rsidR="00E41DBC" w:rsidRPr="008760C1" w:rsidRDefault="00E41DBC" w:rsidP="00E41DBC">
      <w:pPr>
        <w:pStyle w:val="PlainText"/>
        <w:rPr>
          <w:rFonts w:asciiTheme="minorHAnsi" w:hAnsiTheme="minorHAnsi" w:cstheme="minorHAnsi"/>
          <w:sz w:val="22"/>
          <w:szCs w:val="22"/>
        </w:rPr>
      </w:pPr>
      <w:r w:rsidRPr="008760C1">
        <w:rPr>
          <w:rFonts w:asciiTheme="minorHAnsi" w:hAnsiTheme="minorHAnsi" w:cstheme="minorHAnsi"/>
          <w:sz w:val="22"/>
          <w:szCs w:val="22"/>
        </w:rPr>
        <w:t xml:space="preserve">Medical School:  </w:t>
      </w:r>
      <w:r>
        <w:rPr>
          <w:rFonts w:asciiTheme="minorHAnsi" w:hAnsiTheme="minorHAnsi" w:cstheme="minorHAnsi"/>
          <w:sz w:val="22"/>
          <w:szCs w:val="22"/>
        </w:rPr>
        <w:t>The University of Tennessee College of Medicine</w:t>
      </w:r>
    </w:p>
    <w:p w14:paraId="75C7C95D" w14:textId="77777777" w:rsidR="00E41DBC" w:rsidRDefault="00E41DBC" w:rsidP="00E41DBC">
      <w:pPr>
        <w:pStyle w:val="PlainText"/>
        <w:rPr>
          <w:rFonts w:asciiTheme="minorHAnsi" w:hAnsiTheme="minorHAnsi" w:cstheme="minorHAnsi"/>
          <w:sz w:val="22"/>
          <w:szCs w:val="22"/>
        </w:rPr>
      </w:pPr>
      <w:r w:rsidRPr="008760C1">
        <w:rPr>
          <w:rFonts w:asciiTheme="minorHAnsi" w:hAnsiTheme="minorHAnsi" w:cstheme="minorHAnsi"/>
          <w:sz w:val="22"/>
          <w:szCs w:val="22"/>
        </w:rPr>
        <w:t xml:space="preserve">Residency:  </w:t>
      </w:r>
      <w:r>
        <w:rPr>
          <w:rFonts w:asciiTheme="minorHAnsi" w:hAnsiTheme="minorHAnsi" w:cstheme="minorHAnsi"/>
          <w:sz w:val="22"/>
          <w:szCs w:val="22"/>
        </w:rPr>
        <w:t>The University of South Florida</w:t>
      </w:r>
    </w:p>
    <w:p w14:paraId="75C7C95E" w14:textId="77777777" w:rsidR="00E41DBC" w:rsidRDefault="00E41DBC" w:rsidP="00E41DBC">
      <w:pPr>
        <w:pStyle w:val="PlainText"/>
        <w:rPr>
          <w:rFonts w:asciiTheme="minorHAnsi" w:hAnsiTheme="minorHAnsi" w:cstheme="minorHAnsi"/>
          <w:sz w:val="22"/>
          <w:szCs w:val="22"/>
        </w:rPr>
      </w:pPr>
    </w:p>
    <w:p w14:paraId="75C7C95F" w14:textId="77777777" w:rsidR="00E41DBC" w:rsidRPr="00EF30F5" w:rsidRDefault="00E41DBC" w:rsidP="00E41DBC">
      <w:pPr>
        <w:pStyle w:val="PlainText"/>
        <w:rPr>
          <w:rFonts w:asciiTheme="minorHAnsi" w:hAnsiTheme="minorHAnsi" w:cstheme="minorHAnsi"/>
          <w:sz w:val="22"/>
          <w:szCs w:val="22"/>
          <w:u w:val="single"/>
        </w:rPr>
      </w:pPr>
      <w:r w:rsidRPr="00EF30F5">
        <w:rPr>
          <w:rFonts w:asciiTheme="minorHAnsi" w:hAnsiTheme="minorHAnsi" w:cstheme="minorHAnsi"/>
          <w:sz w:val="22"/>
          <w:szCs w:val="22"/>
          <w:u w:val="single"/>
        </w:rPr>
        <w:t>Casey Hay, MD</w:t>
      </w:r>
    </w:p>
    <w:p w14:paraId="75C7C960" w14:textId="77777777" w:rsidR="00E41DBC" w:rsidRDefault="00E41DBC" w:rsidP="00E41DBC">
      <w:pPr>
        <w:pStyle w:val="PlainText"/>
        <w:rPr>
          <w:rFonts w:asciiTheme="minorHAnsi" w:hAnsiTheme="minorHAnsi" w:cstheme="minorHAnsi"/>
          <w:sz w:val="22"/>
          <w:szCs w:val="22"/>
        </w:rPr>
      </w:pPr>
      <w:r>
        <w:rPr>
          <w:rFonts w:asciiTheme="minorHAnsi" w:hAnsiTheme="minorHAnsi" w:cstheme="minorHAnsi"/>
          <w:sz w:val="22"/>
          <w:szCs w:val="22"/>
        </w:rPr>
        <w:t>Medical School:  Michigan State University College of Human Medicine</w:t>
      </w:r>
    </w:p>
    <w:p w14:paraId="75C7C961" w14:textId="77777777" w:rsidR="00E41DBC" w:rsidRDefault="00E41DBC" w:rsidP="00E41DBC">
      <w:pPr>
        <w:pStyle w:val="PlainText"/>
        <w:rPr>
          <w:rFonts w:asciiTheme="minorHAnsi" w:hAnsiTheme="minorHAnsi" w:cstheme="minorHAnsi"/>
          <w:sz w:val="22"/>
          <w:szCs w:val="22"/>
        </w:rPr>
      </w:pPr>
      <w:r>
        <w:rPr>
          <w:rFonts w:asciiTheme="minorHAnsi" w:hAnsiTheme="minorHAnsi" w:cstheme="minorHAnsi"/>
          <w:sz w:val="22"/>
          <w:szCs w:val="22"/>
        </w:rPr>
        <w:t>Residency:  Maine Medical Center</w:t>
      </w:r>
    </w:p>
    <w:p w14:paraId="75C7C962" w14:textId="77777777" w:rsidR="00E41DBC" w:rsidRDefault="00E41DBC" w:rsidP="00E41DBC">
      <w:pPr>
        <w:pStyle w:val="PlainText"/>
        <w:rPr>
          <w:rFonts w:asciiTheme="minorHAnsi" w:hAnsiTheme="minorHAnsi" w:cstheme="minorHAnsi"/>
          <w:sz w:val="22"/>
          <w:szCs w:val="22"/>
        </w:rPr>
      </w:pPr>
    </w:p>
    <w:p w14:paraId="05D1EA64" w14:textId="77777777" w:rsidR="00F867D9" w:rsidRDefault="00F867D9" w:rsidP="00E41DBC">
      <w:pPr>
        <w:pStyle w:val="PlainText"/>
        <w:rPr>
          <w:rFonts w:asciiTheme="minorHAnsi" w:hAnsiTheme="minorHAnsi" w:cstheme="minorHAnsi"/>
          <w:sz w:val="22"/>
          <w:szCs w:val="22"/>
          <w:u w:val="single"/>
        </w:rPr>
      </w:pPr>
    </w:p>
    <w:p w14:paraId="75C7C963" w14:textId="77777777" w:rsidR="00E41DBC" w:rsidRPr="00EF30F5" w:rsidRDefault="00E41DBC" w:rsidP="00E41DBC">
      <w:pPr>
        <w:pStyle w:val="PlainText"/>
        <w:rPr>
          <w:rFonts w:asciiTheme="minorHAnsi" w:hAnsiTheme="minorHAnsi" w:cstheme="minorHAnsi"/>
          <w:sz w:val="22"/>
          <w:szCs w:val="22"/>
          <w:u w:val="single"/>
        </w:rPr>
      </w:pPr>
      <w:r w:rsidRPr="00EF30F5">
        <w:rPr>
          <w:rFonts w:asciiTheme="minorHAnsi" w:hAnsiTheme="minorHAnsi" w:cstheme="minorHAnsi"/>
          <w:sz w:val="22"/>
          <w:szCs w:val="22"/>
          <w:u w:val="single"/>
        </w:rPr>
        <w:lastRenderedPageBreak/>
        <w:t>Shannon Grabosch, MD</w:t>
      </w:r>
    </w:p>
    <w:p w14:paraId="75C7C964" w14:textId="77777777" w:rsidR="00E41DBC" w:rsidRDefault="00E41DBC" w:rsidP="00E41DBC">
      <w:pPr>
        <w:pStyle w:val="PlainText"/>
        <w:rPr>
          <w:rFonts w:asciiTheme="minorHAnsi" w:hAnsiTheme="minorHAnsi" w:cstheme="minorHAnsi"/>
          <w:sz w:val="22"/>
          <w:szCs w:val="22"/>
        </w:rPr>
      </w:pPr>
      <w:r>
        <w:rPr>
          <w:rFonts w:asciiTheme="minorHAnsi" w:hAnsiTheme="minorHAnsi" w:cstheme="minorHAnsi"/>
          <w:sz w:val="22"/>
          <w:szCs w:val="22"/>
        </w:rPr>
        <w:t>Medical School:  University of Kansas School of Medicine</w:t>
      </w:r>
    </w:p>
    <w:p w14:paraId="75C7C965" w14:textId="77777777" w:rsidR="00E41DBC" w:rsidRDefault="00E41DBC" w:rsidP="00E41DBC">
      <w:pPr>
        <w:pStyle w:val="PlainText"/>
        <w:rPr>
          <w:rFonts w:asciiTheme="minorHAnsi" w:hAnsiTheme="minorHAnsi" w:cstheme="minorHAnsi"/>
          <w:sz w:val="22"/>
          <w:szCs w:val="22"/>
        </w:rPr>
      </w:pPr>
      <w:r>
        <w:rPr>
          <w:rFonts w:asciiTheme="minorHAnsi" w:hAnsiTheme="minorHAnsi" w:cstheme="minorHAnsi"/>
          <w:sz w:val="22"/>
          <w:szCs w:val="22"/>
        </w:rPr>
        <w:t>Residency:  Saint Louis University School of Medicine</w:t>
      </w:r>
    </w:p>
    <w:p w14:paraId="75C7C966" w14:textId="77777777" w:rsidR="00E41DBC" w:rsidRDefault="00E41DBC" w:rsidP="00E41DBC">
      <w:pPr>
        <w:pStyle w:val="PlainText"/>
        <w:rPr>
          <w:rFonts w:asciiTheme="minorHAnsi" w:hAnsiTheme="minorHAnsi" w:cstheme="minorHAnsi"/>
          <w:sz w:val="22"/>
          <w:szCs w:val="22"/>
        </w:rPr>
      </w:pPr>
    </w:p>
    <w:p w14:paraId="75C7C967" w14:textId="77777777" w:rsidR="00E41DBC" w:rsidRPr="00EF30F5" w:rsidRDefault="00E41DBC" w:rsidP="00E41DBC">
      <w:pPr>
        <w:pStyle w:val="PlainText"/>
        <w:rPr>
          <w:rFonts w:asciiTheme="minorHAnsi" w:hAnsiTheme="minorHAnsi" w:cstheme="minorHAnsi"/>
          <w:sz w:val="22"/>
          <w:szCs w:val="22"/>
          <w:u w:val="single"/>
        </w:rPr>
      </w:pPr>
      <w:r w:rsidRPr="00EF30F5">
        <w:rPr>
          <w:rFonts w:asciiTheme="minorHAnsi" w:hAnsiTheme="minorHAnsi" w:cstheme="minorHAnsi"/>
          <w:sz w:val="22"/>
          <w:szCs w:val="22"/>
          <w:u w:val="single"/>
        </w:rPr>
        <w:t>Erin Hartnett, MD</w:t>
      </w:r>
    </w:p>
    <w:p w14:paraId="75C7C968" w14:textId="77777777" w:rsidR="00E41DBC" w:rsidRDefault="00E41DBC" w:rsidP="00E41DBC">
      <w:pPr>
        <w:pStyle w:val="PlainText"/>
        <w:rPr>
          <w:rFonts w:asciiTheme="minorHAnsi" w:hAnsiTheme="minorHAnsi" w:cstheme="minorHAnsi"/>
          <w:sz w:val="22"/>
          <w:szCs w:val="22"/>
        </w:rPr>
      </w:pPr>
      <w:r>
        <w:rPr>
          <w:rFonts w:asciiTheme="minorHAnsi" w:hAnsiTheme="minorHAnsi" w:cstheme="minorHAnsi"/>
          <w:sz w:val="22"/>
          <w:szCs w:val="22"/>
        </w:rPr>
        <w:t>Medical School:  Loyola University Chicago Stritch School of Medicine</w:t>
      </w:r>
    </w:p>
    <w:p w14:paraId="75C7C969" w14:textId="77777777" w:rsidR="00E41DBC" w:rsidRDefault="00E41DBC" w:rsidP="00E41DBC">
      <w:pPr>
        <w:pStyle w:val="PlainText"/>
        <w:rPr>
          <w:rFonts w:asciiTheme="minorHAnsi" w:hAnsiTheme="minorHAnsi" w:cstheme="minorHAnsi"/>
          <w:sz w:val="22"/>
          <w:szCs w:val="22"/>
        </w:rPr>
      </w:pPr>
      <w:r>
        <w:rPr>
          <w:rFonts w:asciiTheme="minorHAnsi" w:hAnsiTheme="minorHAnsi" w:cstheme="minorHAnsi"/>
          <w:sz w:val="22"/>
          <w:szCs w:val="22"/>
        </w:rPr>
        <w:t>Residency:  Warren Alpert Medical School of Brown University, Women and Infants Hospital</w:t>
      </w:r>
    </w:p>
    <w:p w14:paraId="75C7C96A" w14:textId="77777777" w:rsidR="00E41DBC" w:rsidRDefault="00E41DBC" w:rsidP="00E41DBC">
      <w:pPr>
        <w:pStyle w:val="PlainText"/>
        <w:rPr>
          <w:rFonts w:asciiTheme="minorHAnsi" w:hAnsiTheme="minorHAnsi" w:cstheme="minorHAnsi"/>
          <w:sz w:val="22"/>
          <w:szCs w:val="22"/>
        </w:rPr>
      </w:pPr>
    </w:p>
    <w:p w14:paraId="75C7C96B" w14:textId="77777777" w:rsidR="00E41DBC" w:rsidRPr="00EF30F5" w:rsidRDefault="00E41DBC" w:rsidP="00E41DBC">
      <w:pPr>
        <w:pStyle w:val="PlainText"/>
        <w:rPr>
          <w:rFonts w:asciiTheme="minorHAnsi" w:hAnsiTheme="minorHAnsi" w:cstheme="minorHAnsi"/>
          <w:sz w:val="22"/>
          <w:szCs w:val="22"/>
          <w:u w:val="single"/>
        </w:rPr>
      </w:pPr>
      <w:r w:rsidRPr="00EF30F5">
        <w:rPr>
          <w:rFonts w:asciiTheme="minorHAnsi" w:hAnsiTheme="minorHAnsi" w:cstheme="minorHAnsi"/>
          <w:sz w:val="22"/>
          <w:szCs w:val="22"/>
          <w:u w:val="single"/>
        </w:rPr>
        <w:t>Malcolm Ross, MD</w:t>
      </w:r>
    </w:p>
    <w:p w14:paraId="75C7C96C" w14:textId="77777777" w:rsidR="00E41DBC" w:rsidRDefault="00E41DBC" w:rsidP="00E41DBC">
      <w:pPr>
        <w:pStyle w:val="PlainText"/>
        <w:rPr>
          <w:rFonts w:asciiTheme="minorHAnsi" w:hAnsiTheme="minorHAnsi" w:cstheme="minorHAnsi"/>
          <w:sz w:val="22"/>
          <w:szCs w:val="22"/>
        </w:rPr>
      </w:pPr>
      <w:r>
        <w:rPr>
          <w:rFonts w:asciiTheme="minorHAnsi" w:hAnsiTheme="minorHAnsi" w:cstheme="minorHAnsi"/>
          <w:sz w:val="22"/>
          <w:szCs w:val="22"/>
        </w:rPr>
        <w:t>Medical School:  University of North Carolina</w:t>
      </w:r>
    </w:p>
    <w:p w14:paraId="75C7C96D" w14:textId="77777777" w:rsidR="00E41DBC" w:rsidRPr="00203BDF" w:rsidRDefault="00E41DBC" w:rsidP="00E41DBC">
      <w:pPr>
        <w:pStyle w:val="PlainText"/>
        <w:rPr>
          <w:rFonts w:asciiTheme="minorHAnsi" w:hAnsiTheme="minorHAnsi" w:cstheme="minorHAnsi"/>
          <w:sz w:val="22"/>
          <w:szCs w:val="22"/>
        </w:rPr>
      </w:pPr>
      <w:r w:rsidRPr="00203BDF">
        <w:rPr>
          <w:rFonts w:asciiTheme="minorHAnsi" w:hAnsiTheme="minorHAnsi" w:cstheme="minorHAnsi"/>
          <w:sz w:val="22"/>
          <w:szCs w:val="22"/>
        </w:rPr>
        <w:t>Residency:  UPMC Medical Education, Obstetrics &amp; Gynecology</w:t>
      </w:r>
    </w:p>
    <w:p w14:paraId="75C7C96E" w14:textId="77777777" w:rsidR="00E41DBC" w:rsidRPr="008760C1" w:rsidRDefault="00E41DBC" w:rsidP="00E41DBC">
      <w:pPr>
        <w:spacing w:after="0" w:line="240" w:lineRule="auto"/>
        <w:rPr>
          <w:rFonts w:cstheme="minorHAnsi"/>
        </w:rPr>
      </w:pPr>
    </w:p>
    <w:p w14:paraId="75C7C96F" w14:textId="77777777" w:rsidR="00E41DBC" w:rsidRPr="008760C1" w:rsidRDefault="00E41DBC" w:rsidP="00E41DBC">
      <w:pPr>
        <w:spacing w:after="0" w:line="240" w:lineRule="auto"/>
        <w:rPr>
          <w:rFonts w:cstheme="minorHAnsi"/>
          <w:b/>
          <w:u w:val="single"/>
        </w:rPr>
      </w:pPr>
      <w:r w:rsidRPr="008760C1">
        <w:rPr>
          <w:rFonts w:cstheme="minorHAnsi"/>
          <w:b/>
          <w:u w:val="single"/>
        </w:rPr>
        <w:t>Family Planning Fellows:</w:t>
      </w:r>
    </w:p>
    <w:p w14:paraId="75C7C970" w14:textId="77777777" w:rsidR="00E41DBC" w:rsidRPr="008760C1" w:rsidRDefault="00E41DBC" w:rsidP="00E41DBC">
      <w:pPr>
        <w:spacing w:after="0" w:line="240" w:lineRule="auto"/>
        <w:rPr>
          <w:rFonts w:cstheme="minorHAnsi"/>
        </w:rPr>
      </w:pPr>
    </w:p>
    <w:p w14:paraId="75C7C971" w14:textId="77777777" w:rsidR="00E41DBC" w:rsidRPr="008760C1" w:rsidRDefault="00E41DBC" w:rsidP="00E41DBC">
      <w:pPr>
        <w:spacing w:after="0" w:line="240" w:lineRule="auto"/>
        <w:rPr>
          <w:rFonts w:cstheme="minorHAnsi"/>
          <w:u w:val="single"/>
        </w:rPr>
      </w:pPr>
      <w:r>
        <w:rPr>
          <w:rFonts w:cstheme="minorHAnsi"/>
          <w:u w:val="single"/>
        </w:rPr>
        <w:t>Rachel Flink-Bochacki</w:t>
      </w:r>
      <w:r w:rsidRPr="008760C1">
        <w:rPr>
          <w:rFonts w:cstheme="minorHAnsi"/>
          <w:u w:val="single"/>
        </w:rPr>
        <w:t>, MD</w:t>
      </w:r>
    </w:p>
    <w:p w14:paraId="75C7C972" w14:textId="77777777" w:rsidR="00E41DBC" w:rsidRPr="008760C1" w:rsidRDefault="00E41DBC" w:rsidP="00E41DBC">
      <w:pPr>
        <w:spacing w:after="0" w:line="240" w:lineRule="auto"/>
        <w:rPr>
          <w:rFonts w:cstheme="minorHAnsi"/>
        </w:rPr>
      </w:pPr>
      <w:r w:rsidRPr="008760C1">
        <w:rPr>
          <w:rFonts w:cstheme="minorHAnsi"/>
        </w:rPr>
        <w:t xml:space="preserve">Medical School:  </w:t>
      </w:r>
      <w:r>
        <w:rPr>
          <w:rFonts w:cstheme="minorHAnsi"/>
        </w:rPr>
        <w:t>State University of New York at Buffalo School of Medicine and Biomedical Sciences</w:t>
      </w:r>
    </w:p>
    <w:p w14:paraId="75C7C973" w14:textId="77777777" w:rsidR="00E41DBC" w:rsidRDefault="00E41DBC" w:rsidP="00E41DBC">
      <w:pPr>
        <w:spacing w:after="0" w:line="240" w:lineRule="auto"/>
        <w:rPr>
          <w:rFonts w:cstheme="minorHAnsi"/>
        </w:rPr>
      </w:pPr>
      <w:r w:rsidRPr="008760C1">
        <w:rPr>
          <w:rFonts w:cstheme="minorHAnsi"/>
        </w:rPr>
        <w:t>Residency</w:t>
      </w:r>
      <w:r>
        <w:rPr>
          <w:rFonts w:cstheme="minorHAnsi"/>
        </w:rPr>
        <w:t>:  University of Rochester Medical Center</w:t>
      </w:r>
    </w:p>
    <w:p w14:paraId="75C7C975" w14:textId="77777777" w:rsidR="00E41DBC" w:rsidRDefault="00E41DBC" w:rsidP="00E41DBC">
      <w:pPr>
        <w:spacing w:after="0" w:line="240" w:lineRule="auto"/>
        <w:rPr>
          <w:rFonts w:cstheme="minorHAnsi"/>
        </w:rPr>
      </w:pPr>
    </w:p>
    <w:p w14:paraId="75C7C976" w14:textId="77777777" w:rsidR="00E41DBC" w:rsidRPr="008760C1" w:rsidRDefault="00E41DBC" w:rsidP="00E41DBC">
      <w:pPr>
        <w:spacing w:after="0" w:line="240" w:lineRule="auto"/>
        <w:rPr>
          <w:rFonts w:cstheme="minorHAnsi"/>
        </w:rPr>
      </w:pPr>
      <w:r>
        <w:rPr>
          <w:rFonts w:cstheme="minorHAnsi"/>
          <w:b/>
          <w:u w:val="single"/>
        </w:rPr>
        <w:t xml:space="preserve">Combined Fellowship in Family Planning and </w:t>
      </w:r>
      <w:r w:rsidRPr="008760C1">
        <w:rPr>
          <w:rFonts w:cstheme="minorHAnsi"/>
          <w:b/>
          <w:u w:val="single"/>
        </w:rPr>
        <w:t>Reproductive Infectious Diseases Fellow:</w:t>
      </w:r>
    </w:p>
    <w:p w14:paraId="75C7C977" w14:textId="77777777" w:rsidR="00E41DBC" w:rsidRPr="008760C1" w:rsidRDefault="00E41DBC" w:rsidP="00E41DBC">
      <w:pPr>
        <w:spacing w:after="0" w:line="240" w:lineRule="auto"/>
        <w:rPr>
          <w:rFonts w:cstheme="minorHAnsi"/>
          <w:b/>
          <w:u w:val="single"/>
        </w:rPr>
      </w:pPr>
    </w:p>
    <w:p w14:paraId="75C7C978" w14:textId="77777777" w:rsidR="00E41DBC" w:rsidRPr="008760C1" w:rsidRDefault="00E41DBC" w:rsidP="00E41DBC">
      <w:pPr>
        <w:spacing w:after="0" w:line="240" w:lineRule="auto"/>
        <w:rPr>
          <w:rFonts w:cstheme="minorHAnsi"/>
          <w:u w:val="single"/>
        </w:rPr>
      </w:pPr>
      <w:r>
        <w:rPr>
          <w:rFonts w:cstheme="minorHAnsi"/>
          <w:u w:val="single"/>
        </w:rPr>
        <w:t>Jessica Tarleton</w:t>
      </w:r>
      <w:r w:rsidRPr="008760C1">
        <w:rPr>
          <w:rFonts w:cstheme="minorHAnsi"/>
          <w:u w:val="single"/>
        </w:rPr>
        <w:t>, MD</w:t>
      </w:r>
    </w:p>
    <w:p w14:paraId="75C7C979" w14:textId="77777777" w:rsidR="00E41DBC" w:rsidRPr="008760C1" w:rsidRDefault="00E41DBC" w:rsidP="00E41DBC">
      <w:pPr>
        <w:spacing w:after="0" w:line="240" w:lineRule="auto"/>
        <w:rPr>
          <w:rFonts w:cstheme="minorHAnsi"/>
        </w:rPr>
      </w:pPr>
      <w:r w:rsidRPr="008760C1">
        <w:rPr>
          <w:rFonts w:cstheme="minorHAnsi"/>
        </w:rPr>
        <w:t>Medical School</w:t>
      </w:r>
      <w:r>
        <w:rPr>
          <w:rFonts w:cstheme="minorHAnsi"/>
        </w:rPr>
        <w:t>:  Emory University School of Medicine</w:t>
      </w:r>
    </w:p>
    <w:p w14:paraId="75C7C97A" w14:textId="77777777" w:rsidR="00E41DBC" w:rsidRDefault="00E41DBC" w:rsidP="00E41DBC">
      <w:pPr>
        <w:spacing w:after="0" w:line="240" w:lineRule="auto"/>
        <w:rPr>
          <w:rFonts w:cstheme="minorHAnsi"/>
        </w:rPr>
      </w:pPr>
      <w:r w:rsidRPr="008760C1">
        <w:rPr>
          <w:rFonts w:cstheme="minorHAnsi"/>
        </w:rPr>
        <w:t xml:space="preserve">Residency:  </w:t>
      </w:r>
      <w:r>
        <w:rPr>
          <w:rFonts w:cstheme="minorHAnsi"/>
        </w:rPr>
        <w:t>Emory University Department of Gynecology and Obstetrics</w:t>
      </w:r>
    </w:p>
    <w:p w14:paraId="75C7C97C" w14:textId="77777777" w:rsidR="00E41DBC" w:rsidRDefault="00E41DBC" w:rsidP="00E41DBC">
      <w:pPr>
        <w:spacing w:after="0" w:line="240" w:lineRule="auto"/>
        <w:rPr>
          <w:rFonts w:cstheme="minorHAnsi"/>
        </w:rPr>
      </w:pPr>
    </w:p>
    <w:p w14:paraId="75C7C97D" w14:textId="77777777" w:rsidR="00E41DBC" w:rsidRPr="008760C1" w:rsidRDefault="00E41DBC" w:rsidP="00E41DBC">
      <w:pPr>
        <w:spacing w:after="0" w:line="240" w:lineRule="auto"/>
        <w:rPr>
          <w:rFonts w:cstheme="minorHAnsi"/>
          <w:b/>
          <w:u w:val="single"/>
        </w:rPr>
      </w:pPr>
      <w:r w:rsidRPr="008760C1">
        <w:rPr>
          <w:rFonts w:cstheme="minorHAnsi"/>
          <w:b/>
          <w:u w:val="single"/>
        </w:rPr>
        <w:t>Maternal Fetal Medicine Fellows:</w:t>
      </w:r>
    </w:p>
    <w:p w14:paraId="75C7C97E" w14:textId="77777777" w:rsidR="00E41DBC" w:rsidRDefault="00E41DBC" w:rsidP="00E41DBC">
      <w:pPr>
        <w:spacing w:after="0" w:line="240" w:lineRule="auto"/>
        <w:rPr>
          <w:rFonts w:cstheme="minorHAnsi"/>
        </w:rPr>
      </w:pPr>
    </w:p>
    <w:p w14:paraId="75C7C97F" w14:textId="77777777" w:rsidR="00E41DBC" w:rsidRPr="008760C1" w:rsidRDefault="00E41DBC" w:rsidP="00E41DBC">
      <w:pPr>
        <w:spacing w:after="0" w:line="240" w:lineRule="auto"/>
        <w:rPr>
          <w:rFonts w:cstheme="minorHAnsi"/>
          <w:u w:val="single"/>
        </w:rPr>
      </w:pPr>
      <w:r>
        <w:rPr>
          <w:rFonts w:cstheme="minorHAnsi"/>
          <w:u w:val="single"/>
        </w:rPr>
        <w:t>Emily Bunce</w:t>
      </w:r>
      <w:r w:rsidRPr="008760C1">
        <w:rPr>
          <w:rFonts w:cstheme="minorHAnsi"/>
          <w:u w:val="single"/>
        </w:rPr>
        <w:t xml:space="preserve">, </w:t>
      </w:r>
      <w:r>
        <w:rPr>
          <w:rFonts w:cstheme="minorHAnsi"/>
          <w:u w:val="single"/>
        </w:rPr>
        <w:t>MD</w:t>
      </w:r>
    </w:p>
    <w:p w14:paraId="75C7C980" w14:textId="77777777" w:rsidR="00E41DBC" w:rsidRPr="008760C1" w:rsidRDefault="00E41DBC" w:rsidP="00E41DBC">
      <w:pPr>
        <w:spacing w:after="0" w:line="240" w:lineRule="auto"/>
        <w:rPr>
          <w:rFonts w:cstheme="minorHAnsi"/>
        </w:rPr>
      </w:pPr>
      <w:r w:rsidRPr="008760C1">
        <w:rPr>
          <w:rFonts w:cstheme="minorHAnsi"/>
        </w:rPr>
        <w:t xml:space="preserve">Medical School:  </w:t>
      </w:r>
      <w:r>
        <w:rPr>
          <w:rFonts w:cstheme="minorHAnsi"/>
        </w:rPr>
        <w:t>Tufts University School of Medicine</w:t>
      </w:r>
    </w:p>
    <w:p w14:paraId="75C7C981" w14:textId="77777777" w:rsidR="00E41DBC" w:rsidRPr="008760C1" w:rsidRDefault="00E41DBC" w:rsidP="00E41DBC">
      <w:pPr>
        <w:spacing w:after="0" w:line="240" w:lineRule="auto"/>
        <w:rPr>
          <w:rFonts w:cstheme="minorHAnsi"/>
        </w:rPr>
      </w:pPr>
      <w:r w:rsidRPr="008760C1">
        <w:rPr>
          <w:rFonts w:cstheme="minorHAnsi"/>
        </w:rPr>
        <w:t xml:space="preserve">Residency:  </w:t>
      </w:r>
      <w:r>
        <w:rPr>
          <w:rFonts w:cstheme="minorHAnsi"/>
        </w:rPr>
        <w:t>Brigham and Women’s Hospital/Massachusetts General Hospital</w:t>
      </w:r>
    </w:p>
    <w:p w14:paraId="75C7C982" w14:textId="77777777" w:rsidR="00E41DBC" w:rsidRPr="008760C1" w:rsidRDefault="00E41DBC" w:rsidP="00E41DBC">
      <w:pPr>
        <w:spacing w:after="0" w:line="240" w:lineRule="auto"/>
        <w:ind w:left="1440"/>
        <w:rPr>
          <w:rFonts w:cstheme="minorHAnsi"/>
        </w:rPr>
      </w:pPr>
    </w:p>
    <w:p w14:paraId="75C7C983" w14:textId="77777777" w:rsidR="00E41DBC" w:rsidRPr="008760C1" w:rsidRDefault="00E41DBC" w:rsidP="00E41DBC">
      <w:pPr>
        <w:spacing w:after="0" w:line="240" w:lineRule="auto"/>
        <w:rPr>
          <w:rFonts w:cstheme="minorHAnsi"/>
          <w:u w:val="single"/>
        </w:rPr>
      </w:pPr>
      <w:r>
        <w:rPr>
          <w:rFonts w:cstheme="minorHAnsi"/>
          <w:u w:val="single"/>
        </w:rPr>
        <w:t>Julia Bregand-White</w:t>
      </w:r>
      <w:r w:rsidRPr="008760C1">
        <w:rPr>
          <w:rFonts w:cstheme="minorHAnsi"/>
          <w:u w:val="single"/>
        </w:rPr>
        <w:t>, MD</w:t>
      </w:r>
    </w:p>
    <w:p w14:paraId="75C7C984" w14:textId="77777777" w:rsidR="00E41DBC" w:rsidRPr="008760C1" w:rsidRDefault="00E41DBC" w:rsidP="00E41DBC">
      <w:pPr>
        <w:spacing w:after="0" w:line="240" w:lineRule="auto"/>
        <w:rPr>
          <w:rFonts w:cstheme="minorHAnsi"/>
        </w:rPr>
      </w:pPr>
      <w:r w:rsidRPr="008760C1">
        <w:rPr>
          <w:rFonts w:cstheme="minorHAnsi"/>
        </w:rPr>
        <w:t xml:space="preserve">Medical School:  </w:t>
      </w:r>
      <w:r>
        <w:rPr>
          <w:rFonts w:cstheme="minorHAnsi"/>
        </w:rPr>
        <w:t>University of Illinois at Chicago College of Medicine</w:t>
      </w:r>
    </w:p>
    <w:p w14:paraId="75C7C985" w14:textId="77777777" w:rsidR="00E41DBC" w:rsidRPr="008760C1" w:rsidRDefault="00E41DBC" w:rsidP="00E41DBC">
      <w:pPr>
        <w:spacing w:after="0" w:line="240" w:lineRule="auto"/>
        <w:rPr>
          <w:rFonts w:cstheme="minorHAnsi"/>
        </w:rPr>
      </w:pPr>
      <w:r w:rsidRPr="008760C1">
        <w:rPr>
          <w:rFonts w:cstheme="minorHAnsi"/>
        </w:rPr>
        <w:t xml:space="preserve">Residency:  </w:t>
      </w:r>
      <w:r>
        <w:rPr>
          <w:rFonts w:cstheme="minorHAnsi"/>
        </w:rPr>
        <w:t>University of Illinois at Chicago Medical Center</w:t>
      </w:r>
    </w:p>
    <w:p w14:paraId="75C7C986" w14:textId="77777777" w:rsidR="00E41DBC" w:rsidRDefault="00E41DBC" w:rsidP="00E41DBC">
      <w:pPr>
        <w:spacing w:after="0" w:line="240" w:lineRule="auto"/>
        <w:rPr>
          <w:rFonts w:cstheme="minorHAnsi"/>
          <w:u w:val="single"/>
        </w:rPr>
      </w:pPr>
    </w:p>
    <w:p w14:paraId="75C7C987" w14:textId="77777777" w:rsidR="00E41DBC" w:rsidRPr="008760C1" w:rsidRDefault="00E41DBC" w:rsidP="00E41DBC">
      <w:pPr>
        <w:spacing w:after="0" w:line="240" w:lineRule="auto"/>
        <w:rPr>
          <w:rFonts w:cstheme="minorHAnsi"/>
          <w:u w:val="single"/>
        </w:rPr>
      </w:pPr>
      <w:r>
        <w:rPr>
          <w:rFonts w:cstheme="minorHAnsi"/>
          <w:u w:val="single"/>
        </w:rPr>
        <w:t>John Mission</w:t>
      </w:r>
      <w:r w:rsidRPr="008760C1">
        <w:rPr>
          <w:rFonts w:cstheme="minorHAnsi"/>
          <w:u w:val="single"/>
        </w:rPr>
        <w:t>, MD</w:t>
      </w:r>
    </w:p>
    <w:p w14:paraId="75C7C988" w14:textId="77777777" w:rsidR="00E41DBC" w:rsidRPr="008760C1" w:rsidRDefault="00E41DBC" w:rsidP="00E41DBC">
      <w:pPr>
        <w:spacing w:after="0" w:line="240" w:lineRule="auto"/>
        <w:rPr>
          <w:rFonts w:cstheme="minorHAnsi"/>
        </w:rPr>
      </w:pPr>
      <w:r w:rsidRPr="008760C1">
        <w:rPr>
          <w:rFonts w:cstheme="minorHAnsi"/>
        </w:rPr>
        <w:t xml:space="preserve">Medical School: </w:t>
      </w:r>
      <w:r>
        <w:rPr>
          <w:rFonts w:cstheme="minorHAnsi"/>
        </w:rPr>
        <w:t xml:space="preserve"> University of California San Francisco</w:t>
      </w:r>
      <w:r w:rsidRPr="008760C1">
        <w:rPr>
          <w:rFonts w:cstheme="minorHAnsi"/>
        </w:rPr>
        <w:t xml:space="preserve"> </w:t>
      </w:r>
    </w:p>
    <w:p w14:paraId="75C7C989" w14:textId="77777777" w:rsidR="00E41DBC" w:rsidRDefault="00E41DBC" w:rsidP="00E41DBC">
      <w:pPr>
        <w:spacing w:after="0" w:line="240" w:lineRule="auto"/>
        <w:rPr>
          <w:rFonts w:cstheme="minorHAnsi"/>
        </w:rPr>
      </w:pPr>
      <w:r w:rsidRPr="008760C1">
        <w:rPr>
          <w:rFonts w:cstheme="minorHAnsi"/>
        </w:rPr>
        <w:t xml:space="preserve">Residency: </w:t>
      </w:r>
      <w:r>
        <w:rPr>
          <w:rFonts w:cstheme="minorHAnsi"/>
        </w:rPr>
        <w:t xml:space="preserve"> Oregon Health &amp; Science University</w:t>
      </w:r>
      <w:r w:rsidRPr="008760C1">
        <w:rPr>
          <w:rFonts w:cstheme="minorHAnsi"/>
        </w:rPr>
        <w:t xml:space="preserve"> </w:t>
      </w:r>
    </w:p>
    <w:p w14:paraId="75C7C98A" w14:textId="77777777" w:rsidR="00E41DBC" w:rsidRDefault="00E41DBC" w:rsidP="00E41DBC">
      <w:pPr>
        <w:spacing w:after="0" w:line="240" w:lineRule="auto"/>
        <w:rPr>
          <w:rFonts w:cstheme="minorHAnsi"/>
        </w:rPr>
      </w:pPr>
    </w:p>
    <w:p w14:paraId="75C7C98B" w14:textId="77777777" w:rsidR="00E41DBC" w:rsidRPr="002B47D5" w:rsidRDefault="00E41DBC" w:rsidP="00E41DBC">
      <w:pPr>
        <w:spacing w:after="0" w:line="240" w:lineRule="auto"/>
        <w:rPr>
          <w:rFonts w:cstheme="minorHAnsi"/>
          <w:u w:val="single"/>
        </w:rPr>
      </w:pPr>
      <w:r w:rsidRPr="002B47D5">
        <w:rPr>
          <w:rFonts w:cstheme="minorHAnsi"/>
          <w:u w:val="single"/>
        </w:rPr>
        <w:t>Adriane Haragan, MD</w:t>
      </w:r>
    </w:p>
    <w:p w14:paraId="75C7C98C" w14:textId="77777777" w:rsidR="00E41DBC" w:rsidRDefault="00E41DBC" w:rsidP="00E41DBC">
      <w:pPr>
        <w:spacing w:after="0" w:line="240" w:lineRule="auto"/>
        <w:rPr>
          <w:rFonts w:cstheme="minorHAnsi"/>
        </w:rPr>
      </w:pPr>
      <w:r>
        <w:rPr>
          <w:rFonts w:cstheme="minorHAnsi"/>
        </w:rPr>
        <w:t>Medical School:  University of Texas Medical Branch</w:t>
      </w:r>
    </w:p>
    <w:p w14:paraId="75C7C98D" w14:textId="77777777" w:rsidR="00E41DBC" w:rsidRDefault="00E41DBC" w:rsidP="00E41DBC">
      <w:pPr>
        <w:spacing w:after="0" w:line="240" w:lineRule="auto"/>
        <w:rPr>
          <w:rFonts w:cstheme="minorHAnsi"/>
        </w:rPr>
      </w:pPr>
      <w:r>
        <w:rPr>
          <w:rFonts w:cstheme="minorHAnsi"/>
        </w:rPr>
        <w:t>Residency:  Medical University of South Carolina</w:t>
      </w:r>
    </w:p>
    <w:p w14:paraId="75C7C98E" w14:textId="77777777" w:rsidR="00E41DBC" w:rsidRDefault="00E41DBC" w:rsidP="00E41DBC">
      <w:pPr>
        <w:spacing w:after="0" w:line="240" w:lineRule="auto"/>
        <w:rPr>
          <w:rFonts w:cstheme="minorHAnsi"/>
        </w:rPr>
      </w:pPr>
    </w:p>
    <w:p w14:paraId="75C7C98F" w14:textId="77777777" w:rsidR="00E41DBC" w:rsidRPr="002B47D5" w:rsidRDefault="00E41DBC" w:rsidP="00E41DBC">
      <w:pPr>
        <w:spacing w:after="0" w:line="240" w:lineRule="auto"/>
        <w:rPr>
          <w:rFonts w:cstheme="minorHAnsi"/>
          <w:u w:val="single"/>
        </w:rPr>
      </w:pPr>
      <w:r w:rsidRPr="002B47D5">
        <w:rPr>
          <w:rFonts w:cstheme="minorHAnsi"/>
          <w:u w:val="single"/>
        </w:rPr>
        <w:t>Allison Serra, MD</w:t>
      </w:r>
    </w:p>
    <w:p w14:paraId="75C7C990" w14:textId="77777777" w:rsidR="00E41DBC" w:rsidRDefault="00E41DBC" w:rsidP="00E41DBC">
      <w:pPr>
        <w:spacing w:after="0" w:line="240" w:lineRule="auto"/>
        <w:rPr>
          <w:rFonts w:cstheme="minorHAnsi"/>
        </w:rPr>
      </w:pPr>
      <w:r>
        <w:rPr>
          <w:rFonts w:cstheme="minorHAnsi"/>
        </w:rPr>
        <w:t>Medical School:  University of North Carolina at Chapel Hill</w:t>
      </w:r>
    </w:p>
    <w:p w14:paraId="75C7C991" w14:textId="77777777" w:rsidR="00E41DBC" w:rsidRDefault="00E41DBC" w:rsidP="00E41DBC">
      <w:pPr>
        <w:spacing w:after="0" w:line="240" w:lineRule="auto"/>
        <w:rPr>
          <w:rFonts w:cstheme="minorHAnsi"/>
        </w:rPr>
      </w:pPr>
      <w:r>
        <w:rPr>
          <w:rFonts w:cstheme="minorHAnsi"/>
        </w:rPr>
        <w:t>Residency:  University of California, Irvine</w:t>
      </w:r>
    </w:p>
    <w:p w14:paraId="75C7C992" w14:textId="77777777" w:rsidR="00E41DBC" w:rsidRDefault="00E41DBC" w:rsidP="00E41DBC">
      <w:pPr>
        <w:spacing w:after="0" w:line="240" w:lineRule="auto"/>
        <w:rPr>
          <w:rFonts w:cstheme="minorHAnsi"/>
        </w:rPr>
      </w:pPr>
    </w:p>
    <w:p w14:paraId="75C7C993" w14:textId="77777777" w:rsidR="00E41DBC" w:rsidRPr="002B47D5" w:rsidRDefault="00E41DBC" w:rsidP="00E41DBC">
      <w:pPr>
        <w:spacing w:after="0" w:line="240" w:lineRule="auto"/>
        <w:rPr>
          <w:rFonts w:cstheme="minorHAnsi"/>
          <w:u w:val="single"/>
        </w:rPr>
      </w:pPr>
      <w:r w:rsidRPr="002B47D5">
        <w:rPr>
          <w:rFonts w:cstheme="minorHAnsi"/>
          <w:u w:val="single"/>
        </w:rPr>
        <w:t>Jennifer Braverman, MD</w:t>
      </w:r>
    </w:p>
    <w:p w14:paraId="75C7C994" w14:textId="77777777" w:rsidR="00E41DBC" w:rsidRDefault="00E41DBC" w:rsidP="00E41DBC">
      <w:pPr>
        <w:spacing w:after="0" w:line="240" w:lineRule="auto"/>
        <w:rPr>
          <w:rFonts w:cstheme="minorHAnsi"/>
        </w:rPr>
      </w:pPr>
      <w:r>
        <w:rPr>
          <w:rFonts w:cstheme="minorHAnsi"/>
        </w:rPr>
        <w:t>Medical School:  Baylor College of Medicine</w:t>
      </w:r>
    </w:p>
    <w:p w14:paraId="75C7C995" w14:textId="77777777" w:rsidR="00E41DBC" w:rsidRDefault="00E41DBC" w:rsidP="00E41DBC">
      <w:pPr>
        <w:spacing w:after="0" w:line="240" w:lineRule="auto"/>
        <w:rPr>
          <w:rFonts w:cstheme="minorHAnsi"/>
        </w:rPr>
      </w:pPr>
      <w:r>
        <w:rPr>
          <w:rFonts w:cstheme="minorHAnsi"/>
        </w:rPr>
        <w:lastRenderedPageBreak/>
        <w:t>Residency:  The George Washington University</w:t>
      </w:r>
    </w:p>
    <w:p w14:paraId="75C7C996" w14:textId="77777777" w:rsidR="00E41DBC" w:rsidRDefault="00E41DBC" w:rsidP="00E41DBC">
      <w:pPr>
        <w:spacing w:after="0" w:line="240" w:lineRule="auto"/>
        <w:rPr>
          <w:rFonts w:cstheme="minorHAnsi"/>
        </w:rPr>
      </w:pPr>
    </w:p>
    <w:p w14:paraId="75C7C997" w14:textId="77777777" w:rsidR="00E41DBC" w:rsidRPr="002B47D5" w:rsidRDefault="00E41DBC" w:rsidP="00E41DBC">
      <w:pPr>
        <w:spacing w:after="0" w:line="240" w:lineRule="auto"/>
        <w:rPr>
          <w:rFonts w:cstheme="minorHAnsi"/>
          <w:u w:val="single"/>
        </w:rPr>
      </w:pPr>
      <w:r w:rsidRPr="002B47D5">
        <w:rPr>
          <w:rFonts w:cstheme="minorHAnsi"/>
          <w:u w:val="single"/>
        </w:rPr>
        <w:t>Alisse Hauspurg Janicki, MD</w:t>
      </w:r>
    </w:p>
    <w:p w14:paraId="75C7C998" w14:textId="77777777" w:rsidR="00E41DBC" w:rsidRDefault="00E41DBC" w:rsidP="00E41DBC">
      <w:pPr>
        <w:spacing w:after="0" w:line="240" w:lineRule="auto"/>
        <w:rPr>
          <w:rFonts w:cstheme="minorHAnsi"/>
        </w:rPr>
      </w:pPr>
      <w:r>
        <w:rPr>
          <w:rFonts w:cstheme="minorHAnsi"/>
        </w:rPr>
        <w:t>Medical School:  Yale University School of Medicine</w:t>
      </w:r>
    </w:p>
    <w:p w14:paraId="75C7C999" w14:textId="77777777" w:rsidR="00E41DBC" w:rsidRDefault="00E41DBC" w:rsidP="00E41DBC">
      <w:pPr>
        <w:spacing w:after="0" w:line="240" w:lineRule="auto"/>
        <w:rPr>
          <w:rFonts w:cstheme="minorHAnsi"/>
        </w:rPr>
      </w:pPr>
      <w:r>
        <w:rPr>
          <w:rFonts w:cstheme="minorHAnsi"/>
        </w:rPr>
        <w:t>Residency:  Warren Alpert Medical School of Brown University, Women &amp; Infants Hospital</w:t>
      </w:r>
    </w:p>
    <w:p w14:paraId="75C7C99A" w14:textId="77777777" w:rsidR="00E41DBC" w:rsidRDefault="00E41DBC" w:rsidP="00E41DBC">
      <w:pPr>
        <w:spacing w:after="0" w:line="240" w:lineRule="auto"/>
        <w:rPr>
          <w:rFonts w:cstheme="minorHAnsi"/>
        </w:rPr>
      </w:pPr>
    </w:p>
    <w:p w14:paraId="75C7C99B" w14:textId="77777777" w:rsidR="00E41DBC" w:rsidRPr="002B47D5" w:rsidRDefault="00E41DBC" w:rsidP="00E41DBC">
      <w:pPr>
        <w:spacing w:after="0" w:line="240" w:lineRule="auto"/>
        <w:rPr>
          <w:rFonts w:cstheme="minorHAnsi"/>
          <w:u w:val="single"/>
        </w:rPr>
      </w:pPr>
      <w:r w:rsidRPr="002B47D5">
        <w:rPr>
          <w:rFonts w:cstheme="minorHAnsi"/>
          <w:u w:val="single"/>
        </w:rPr>
        <w:t>Roxanna Twedt, MD</w:t>
      </w:r>
    </w:p>
    <w:p w14:paraId="75C7C99C" w14:textId="77777777" w:rsidR="00E41DBC" w:rsidRDefault="00E41DBC" w:rsidP="00E41DBC">
      <w:pPr>
        <w:spacing w:after="0" w:line="240" w:lineRule="auto"/>
        <w:rPr>
          <w:rFonts w:cstheme="minorHAnsi"/>
        </w:rPr>
      </w:pPr>
      <w:r>
        <w:rPr>
          <w:rFonts w:cstheme="minorHAnsi"/>
        </w:rPr>
        <w:t>Medical School:  University of Nevada school of Medicine</w:t>
      </w:r>
    </w:p>
    <w:p w14:paraId="75C7C99D" w14:textId="77777777" w:rsidR="00E41DBC" w:rsidRDefault="00E41DBC" w:rsidP="00E41DBC">
      <w:pPr>
        <w:spacing w:after="0" w:line="240" w:lineRule="auto"/>
        <w:rPr>
          <w:rFonts w:cstheme="minorHAnsi"/>
        </w:rPr>
      </w:pPr>
      <w:r>
        <w:rPr>
          <w:rFonts w:cstheme="minorHAnsi"/>
        </w:rPr>
        <w:t>Residency:  UPMC Medical Education, Obstetrics &amp; Gynecology</w:t>
      </w:r>
    </w:p>
    <w:p w14:paraId="75C7C99E" w14:textId="77777777" w:rsidR="00E41DBC" w:rsidRDefault="00E41DBC" w:rsidP="00E41DBC">
      <w:pPr>
        <w:spacing w:after="0" w:line="240" w:lineRule="auto"/>
        <w:rPr>
          <w:rFonts w:cstheme="minorHAnsi"/>
        </w:rPr>
      </w:pPr>
    </w:p>
    <w:p w14:paraId="75C7C99F" w14:textId="77777777" w:rsidR="00E41DBC" w:rsidRPr="008760C1" w:rsidRDefault="00E41DBC" w:rsidP="00E41DBC">
      <w:pPr>
        <w:spacing w:after="0" w:line="240" w:lineRule="auto"/>
        <w:rPr>
          <w:rFonts w:cstheme="minorHAnsi"/>
          <w:b/>
          <w:u w:val="single"/>
        </w:rPr>
      </w:pPr>
      <w:r w:rsidRPr="008760C1">
        <w:rPr>
          <w:rFonts w:cstheme="minorHAnsi"/>
          <w:b/>
          <w:u w:val="single"/>
        </w:rPr>
        <w:t xml:space="preserve">Reproductive Endocrinology and Infertility Fellows:  </w:t>
      </w:r>
    </w:p>
    <w:p w14:paraId="75C7C9A0" w14:textId="77777777" w:rsidR="00E41DBC" w:rsidRPr="008760C1" w:rsidRDefault="00E41DBC" w:rsidP="00E41DBC">
      <w:pPr>
        <w:spacing w:after="0" w:line="240" w:lineRule="auto"/>
        <w:rPr>
          <w:rFonts w:cstheme="minorHAnsi"/>
        </w:rPr>
      </w:pPr>
    </w:p>
    <w:p w14:paraId="75C7C9A1" w14:textId="77777777" w:rsidR="00E41DBC" w:rsidRPr="008760C1" w:rsidRDefault="00E41DBC" w:rsidP="00E41DBC">
      <w:pPr>
        <w:spacing w:after="0" w:line="240" w:lineRule="auto"/>
        <w:rPr>
          <w:rFonts w:cstheme="minorHAnsi"/>
          <w:u w:val="single"/>
        </w:rPr>
      </w:pPr>
      <w:r>
        <w:rPr>
          <w:rFonts w:cstheme="minorHAnsi"/>
          <w:u w:val="single"/>
        </w:rPr>
        <w:t>Fabiola Balmir</w:t>
      </w:r>
      <w:r w:rsidRPr="008760C1">
        <w:rPr>
          <w:rFonts w:cstheme="minorHAnsi"/>
          <w:u w:val="single"/>
        </w:rPr>
        <w:t>, MD</w:t>
      </w:r>
    </w:p>
    <w:p w14:paraId="75C7C9A2" w14:textId="77777777" w:rsidR="00E41DBC" w:rsidRPr="008760C1" w:rsidRDefault="00E41DBC" w:rsidP="00E41DBC">
      <w:pPr>
        <w:spacing w:after="0" w:line="240" w:lineRule="auto"/>
        <w:rPr>
          <w:rFonts w:cstheme="minorHAnsi"/>
        </w:rPr>
      </w:pPr>
      <w:r w:rsidRPr="008760C1">
        <w:rPr>
          <w:rFonts w:cstheme="minorHAnsi"/>
        </w:rPr>
        <w:t xml:space="preserve">Medical School:  </w:t>
      </w:r>
      <w:r>
        <w:rPr>
          <w:rFonts w:cstheme="minorHAnsi"/>
        </w:rPr>
        <w:t>Morehouse School of Medicine</w:t>
      </w:r>
    </w:p>
    <w:p w14:paraId="75C7C9A3" w14:textId="77777777" w:rsidR="00E41DBC" w:rsidRDefault="00E41DBC" w:rsidP="00E41DBC">
      <w:pPr>
        <w:spacing w:after="0" w:line="240" w:lineRule="auto"/>
        <w:rPr>
          <w:rFonts w:cstheme="minorHAnsi"/>
        </w:rPr>
      </w:pPr>
      <w:r w:rsidRPr="008760C1">
        <w:rPr>
          <w:rFonts w:cstheme="minorHAnsi"/>
        </w:rPr>
        <w:t xml:space="preserve">Residency: </w:t>
      </w:r>
      <w:r>
        <w:rPr>
          <w:rFonts w:cstheme="minorHAnsi"/>
        </w:rPr>
        <w:t xml:space="preserve"> Stony Brook University Hospital</w:t>
      </w:r>
      <w:r w:rsidRPr="008760C1">
        <w:rPr>
          <w:rFonts w:cstheme="minorHAnsi"/>
        </w:rPr>
        <w:t xml:space="preserve"> </w:t>
      </w:r>
    </w:p>
    <w:p w14:paraId="75C7C9A4" w14:textId="77777777" w:rsidR="00E41DBC" w:rsidRDefault="00E41DBC" w:rsidP="00E41DBC">
      <w:pPr>
        <w:spacing w:after="0" w:line="240" w:lineRule="auto"/>
        <w:rPr>
          <w:rFonts w:cstheme="minorHAnsi"/>
        </w:rPr>
      </w:pPr>
    </w:p>
    <w:p w14:paraId="75C7C9A5" w14:textId="77777777" w:rsidR="00E41DBC" w:rsidRPr="008760C1" w:rsidRDefault="00E41DBC" w:rsidP="00E41DBC">
      <w:pPr>
        <w:spacing w:after="0" w:line="240" w:lineRule="auto"/>
        <w:rPr>
          <w:rFonts w:cstheme="minorHAnsi"/>
          <w:u w:val="single"/>
        </w:rPr>
      </w:pPr>
      <w:r>
        <w:rPr>
          <w:rFonts w:cstheme="minorHAnsi"/>
          <w:u w:val="single"/>
        </w:rPr>
        <w:t>Sunita Katari</w:t>
      </w:r>
      <w:r w:rsidRPr="008760C1">
        <w:rPr>
          <w:rFonts w:cstheme="minorHAnsi"/>
          <w:u w:val="single"/>
        </w:rPr>
        <w:t>, MD</w:t>
      </w:r>
    </w:p>
    <w:p w14:paraId="75C7C9A6" w14:textId="77777777" w:rsidR="00E41DBC" w:rsidRPr="008760C1" w:rsidRDefault="00E41DBC" w:rsidP="00E41DBC">
      <w:pPr>
        <w:spacing w:after="0" w:line="240" w:lineRule="auto"/>
        <w:rPr>
          <w:rFonts w:cstheme="minorHAnsi"/>
        </w:rPr>
      </w:pPr>
      <w:r>
        <w:rPr>
          <w:rFonts w:cstheme="minorHAnsi"/>
        </w:rPr>
        <w:t>Medical School:  Haritha Multispecialty Hospital, Kakinada, India</w:t>
      </w:r>
    </w:p>
    <w:p w14:paraId="75C7C9A7" w14:textId="77777777" w:rsidR="00E41DBC" w:rsidRDefault="00E41DBC" w:rsidP="00E41DBC">
      <w:pPr>
        <w:spacing w:after="0" w:line="240" w:lineRule="auto"/>
        <w:rPr>
          <w:rFonts w:cstheme="minorHAnsi"/>
        </w:rPr>
      </w:pPr>
      <w:r w:rsidRPr="008760C1">
        <w:rPr>
          <w:rFonts w:cstheme="minorHAnsi"/>
        </w:rPr>
        <w:t xml:space="preserve">Residency:  </w:t>
      </w:r>
      <w:r>
        <w:rPr>
          <w:rFonts w:cstheme="minorHAnsi"/>
        </w:rPr>
        <w:t>Temple University</w:t>
      </w:r>
    </w:p>
    <w:p w14:paraId="75C7C9A8" w14:textId="77777777" w:rsidR="00E41DBC" w:rsidRDefault="00E41DBC" w:rsidP="00E41DBC">
      <w:pPr>
        <w:spacing w:after="0" w:line="240" w:lineRule="auto"/>
        <w:rPr>
          <w:rFonts w:cstheme="minorHAnsi"/>
        </w:rPr>
      </w:pPr>
    </w:p>
    <w:p w14:paraId="75C7C9A9" w14:textId="77777777" w:rsidR="00E41DBC" w:rsidRPr="002B47D5" w:rsidRDefault="00E41DBC" w:rsidP="00E41DBC">
      <w:pPr>
        <w:spacing w:after="0" w:line="240" w:lineRule="auto"/>
        <w:rPr>
          <w:rFonts w:cstheme="minorHAnsi"/>
          <w:u w:val="single"/>
        </w:rPr>
      </w:pPr>
      <w:r w:rsidRPr="002B47D5">
        <w:rPr>
          <w:rFonts w:cstheme="minorHAnsi"/>
          <w:u w:val="single"/>
        </w:rPr>
        <w:t>Stephanie Rothenberg, MD</w:t>
      </w:r>
    </w:p>
    <w:p w14:paraId="75C7C9AA" w14:textId="77777777" w:rsidR="00E41DBC" w:rsidRDefault="00E41DBC" w:rsidP="00E41DBC">
      <w:pPr>
        <w:spacing w:after="0" w:line="240" w:lineRule="auto"/>
        <w:rPr>
          <w:rFonts w:cstheme="minorHAnsi"/>
        </w:rPr>
      </w:pPr>
      <w:r>
        <w:rPr>
          <w:rFonts w:cstheme="minorHAnsi"/>
        </w:rPr>
        <w:t>Medical School:  University of Washington School of Medicine</w:t>
      </w:r>
    </w:p>
    <w:p w14:paraId="75C7C9AB" w14:textId="77777777" w:rsidR="00E41DBC" w:rsidRDefault="00E41DBC" w:rsidP="00E41DBC">
      <w:pPr>
        <w:spacing w:after="0" w:line="240" w:lineRule="auto"/>
        <w:rPr>
          <w:rFonts w:cstheme="minorHAnsi"/>
        </w:rPr>
      </w:pPr>
      <w:r>
        <w:rPr>
          <w:rFonts w:cstheme="minorHAnsi"/>
        </w:rPr>
        <w:t>Residency:  UPMC Medical Education, Obstetrics &amp; Gynecology</w:t>
      </w:r>
    </w:p>
    <w:p w14:paraId="75C7C9AC" w14:textId="77777777" w:rsidR="00E41DBC" w:rsidRPr="008760C1" w:rsidRDefault="00E41DBC" w:rsidP="00E41DBC">
      <w:pPr>
        <w:spacing w:after="0" w:line="240" w:lineRule="auto"/>
        <w:rPr>
          <w:rFonts w:cstheme="minorHAnsi"/>
        </w:rPr>
      </w:pPr>
    </w:p>
    <w:p w14:paraId="75C7C9AD" w14:textId="77777777" w:rsidR="00E41DBC" w:rsidRDefault="00E41DBC" w:rsidP="00E41DBC">
      <w:pPr>
        <w:spacing w:after="0" w:line="240" w:lineRule="auto"/>
        <w:rPr>
          <w:rFonts w:cstheme="minorHAnsi"/>
          <w:b/>
          <w:u w:val="single"/>
        </w:rPr>
      </w:pPr>
      <w:r>
        <w:rPr>
          <w:rFonts w:cstheme="minorHAnsi"/>
          <w:b/>
          <w:u w:val="single"/>
        </w:rPr>
        <w:t>Medical Genetics Fellowship:</w:t>
      </w:r>
    </w:p>
    <w:p w14:paraId="75C7C9AE" w14:textId="77777777" w:rsidR="00FD4AA1" w:rsidRDefault="00FD4AA1" w:rsidP="00E41DBC">
      <w:pPr>
        <w:spacing w:after="0" w:line="240" w:lineRule="auto"/>
        <w:rPr>
          <w:rFonts w:cstheme="minorHAnsi"/>
          <w:b/>
          <w:u w:val="single"/>
        </w:rPr>
      </w:pPr>
    </w:p>
    <w:p w14:paraId="75C7C9AF" w14:textId="77777777" w:rsidR="00FD4AA1" w:rsidRDefault="00FD4AA1" w:rsidP="00E41DBC">
      <w:pPr>
        <w:spacing w:after="0" w:line="240" w:lineRule="auto"/>
        <w:rPr>
          <w:u w:val="single"/>
        </w:rPr>
      </w:pPr>
      <w:r w:rsidRPr="00504A93">
        <w:rPr>
          <w:u w:val="single"/>
        </w:rPr>
        <w:t>Ermal Aliu</w:t>
      </w:r>
    </w:p>
    <w:p w14:paraId="75C7C9B0" w14:textId="77777777" w:rsidR="00504A93" w:rsidRPr="00504A93" w:rsidRDefault="00504A93" w:rsidP="00E41DBC">
      <w:pPr>
        <w:spacing w:after="0" w:line="240" w:lineRule="auto"/>
        <w:rPr>
          <w:u w:val="single"/>
        </w:rPr>
      </w:pPr>
    </w:p>
    <w:p w14:paraId="75C7C9B1" w14:textId="77777777" w:rsidR="00FD4AA1" w:rsidRPr="00FD4AA1" w:rsidRDefault="00FD4AA1" w:rsidP="00E41DBC">
      <w:pPr>
        <w:spacing w:after="0" w:line="240" w:lineRule="auto"/>
        <w:rPr>
          <w:rFonts w:cstheme="minorHAnsi"/>
          <w:b/>
          <w:u w:val="single"/>
        </w:rPr>
      </w:pPr>
      <w:r>
        <w:t xml:space="preserve">Medical School: </w:t>
      </w:r>
      <w:r w:rsidRPr="00FD4AA1">
        <w:t>Hacettepe University, Ankara, Turkey</w:t>
      </w:r>
    </w:p>
    <w:p w14:paraId="75C7C9B2" w14:textId="77777777" w:rsidR="00E41DBC" w:rsidRPr="00FD4AA1" w:rsidRDefault="00FD4AA1" w:rsidP="00E41DBC">
      <w:pPr>
        <w:spacing w:after="0" w:line="240" w:lineRule="auto"/>
      </w:pPr>
      <w:r w:rsidRPr="00FD4AA1">
        <w:rPr>
          <w:rFonts w:cstheme="minorHAnsi"/>
        </w:rPr>
        <w:t xml:space="preserve">Residency: </w:t>
      </w:r>
      <w:r w:rsidRPr="00FD4AA1">
        <w:t>Woodhull Medical Center in Brooklyn, New York</w:t>
      </w:r>
    </w:p>
    <w:p w14:paraId="75C7C9B3" w14:textId="77777777" w:rsidR="00FD4AA1" w:rsidRPr="00FD4AA1" w:rsidRDefault="00FD4AA1" w:rsidP="00E41DBC">
      <w:pPr>
        <w:spacing w:after="0" w:line="240" w:lineRule="auto"/>
        <w:rPr>
          <w:rFonts w:cstheme="minorHAnsi"/>
          <w:u w:val="single"/>
        </w:rPr>
      </w:pPr>
    </w:p>
    <w:p w14:paraId="75C7C9B4" w14:textId="77777777" w:rsidR="00D5667D" w:rsidRPr="00C6426B" w:rsidRDefault="005A78AF" w:rsidP="005A78AF">
      <w:pPr>
        <w:spacing w:after="0" w:line="240" w:lineRule="auto"/>
        <w:rPr>
          <w:u w:val="single"/>
        </w:rPr>
      </w:pPr>
      <w:r w:rsidRPr="00C6426B">
        <w:rPr>
          <w:u w:val="single"/>
        </w:rPr>
        <w:t>Evgenia Sklirou</w:t>
      </w:r>
    </w:p>
    <w:p w14:paraId="75C7C9B5" w14:textId="77777777" w:rsidR="00E41DBC" w:rsidRDefault="00D5667D" w:rsidP="00E41DBC">
      <w:pPr>
        <w:spacing w:after="0" w:line="240" w:lineRule="auto"/>
        <w:rPr>
          <w:rFonts w:cstheme="minorHAnsi"/>
        </w:rPr>
      </w:pPr>
      <w:r w:rsidRPr="00D5667D">
        <w:rPr>
          <w:rFonts w:cstheme="minorHAnsi"/>
        </w:rPr>
        <w:t xml:space="preserve">Medical School: University of Athens School of Medicine </w:t>
      </w:r>
    </w:p>
    <w:p w14:paraId="75C7C9B6" w14:textId="77777777" w:rsidR="00D5667D" w:rsidRDefault="00D5667D" w:rsidP="00E41DBC">
      <w:pPr>
        <w:spacing w:after="0" w:line="240" w:lineRule="auto"/>
      </w:pPr>
      <w:r w:rsidRPr="00D5667D">
        <w:rPr>
          <w:rFonts w:cstheme="minorHAnsi"/>
        </w:rPr>
        <w:t xml:space="preserve">Residency: </w:t>
      </w:r>
      <w:r w:rsidRPr="00D5667D">
        <w:t>Aglaia &amp; P Kyriakou” Children’s Hospital</w:t>
      </w:r>
    </w:p>
    <w:p w14:paraId="75C7C9B7" w14:textId="77777777" w:rsidR="00FD4AA1" w:rsidRPr="00D5667D" w:rsidRDefault="00FD4AA1" w:rsidP="00E41DBC">
      <w:pPr>
        <w:spacing w:after="0" w:line="240" w:lineRule="auto"/>
        <w:rPr>
          <w:rFonts w:cstheme="minorHAnsi"/>
        </w:rPr>
      </w:pPr>
    </w:p>
    <w:p w14:paraId="75C7C9B8" w14:textId="77777777" w:rsidR="00E41DBC" w:rsidRPr="008760C1" w:rsidRDefault="00E41DBC" w:rsidP="00E41DBC">
      <w:pPr>
        <w:spacing w:after="0" w:line="240" w:lineRule="auto"/>
        <w:rPr>
          <w:rFonts w:cstheme="minorHAnsi"/>
          <w:b/>
          <w:u w:val="single"/>
        </w:rPr>
      </w:pPr>
      <w:r w:rsidRPr="008760C1">
        <w:rPr>
          <w:rFonts w:cstheme="minorHAnsi"/>
          <w:b/>
          <w:u w:val="single"/>
        </w:rPr>
        <w:t>Global Health Fellowship:</w:t>
      </w:r>
    </w:p>
    <w:p w14:paraId="75C7C9B9" w14:textId="77777777" w:rsidR="00E41DBC" w:rsidRPr="008760C1" w:rsidRDefault="00E41DBC" w:rsidP="00E41DBC">
      <w:pPr>
        <w:spacing w:after="0" w:line="240" w:lineRule="auto"/>
        <w:rPr>
          <w:rFonts w:cstheme="minorHAnsi"/>
          <w:b/>
          <w:u w:val="single"/>
        </w:rPr>
      </w:pPr>
    </w:p>
    <w:p w14:paraId="75C7C9BA" w14:textId="77777777" w:rsidR="00E41DBC" w:rsidRDefault="00E41DBC" w:rsidP="00E41DBC">
      <w:pPr>
        <w:spacing w:after="0" w:line="240" w:lineRule="auto"/>
        <w:rPr>
          <w:rFonts w:cstheme="minorHAnsi"/>
        </w:rPr>
      </w:pPr>
      <w:r>
        <w:rPr>
          <w:rFonts w:cstheme="minorHAnsi"/>
        </w:rPr>
        <w:t>N/A</w:t>
      </w:r>
    </w:p>
    <w:p w14:paraId="3E752F87" w14:textId="77777777" w:rsidR="00B70D53" w:rsidRDefault="00B70D53" w:rsidP="00E41DBC">
      <w:pPr>
        <w:spacing w:after="0" w:line="240" w:lineRule="auto"/>
        <w:rPr>
          <w:rFonts w:cstheme="minorHAnsi"/>
          <w:b/>
          <w:caps/>
          <w:u w:val="single"/>
        </w:rPr>
      </w:pPr>
    </w:p>
    <w:p w14:paraId="75C7C9BE" w14:textId="77777777" w:rsidR="00E41DBC" w:rsidRPr="008760C1" w:rsidRDefault="00E41DBC" w:rsidP="00E41DBC">
      <w:pPr>
        <w:spacing w:after="0" w:line="240" w:lineRule="auto"/>
        <w:rPr>
          <w:rFonts w:cstheme="minorHAnsi"/>
          <w:b/>
          <w:caps/>
          <w:u w:val="single"/>
        </w:rPr>
      </w:pPr>
      <w:r w:rsidRPr="008760C1">
        <w:rPr>
          <w:rFonts w:cstheme="minorHAnsi"/>
          <w:b/>
          <w:caps/>
          <w:u w:val="single"/>
        </w:rPr>
        <w:t>Departing fellows June 30, 201</w:t>
      </w:r>
      <w:r>
        <w:rPr>
          <w:rFonts w:cstheme="minorHAnsi"/>
          <w:b/>
          <w:caps/>
          <w:u w:val="single"/>
        </w:rPr>
        <w:t>6</w:t>
      </w:r>
      <w:r w:rsidRPr="008760C1">
        <w:rPr>
          <w:rFonts w:cstheme="minorHAnsi"/>
          <w:b/>
          <w:caps/>
          <w:u w:val="single"/>
        </w:rPr>
        <w:t>:</w:t>
      </w:r>
    </w:p>
    <w:p w14:paraId="75C7C9BF" w14:textId="77777777" w:rsidR="00E41DBC" w:rsidRPr="008760C1" w:rsidRDefault="00E41DBC" w:rsidP="00E41DBC">
      <w:pPr>
        <w:spacing w:after="0" w:line="240" w:lineRule="auto"/>
        <w:rPr>
          <w:rFonts w:cstheme="minorHAnsi"/>
          <w:b/>
          <w:u w:val="single"/>
        </w:rPr>
      </w:pPr>
    </w:p>
    <w:p w14:paraId="75C7C9C0" w14:textId="77777777" w:rsidR="00E41DBC" w:rsidRPr="008760C1" w:rsidRDefault="00E41DBC" w:rsidP="00E41DBC">
      <w:pPr>
        <w:spacing w:after="0" w:line="240" w:lineRule="auto"/>
        <w:rPr>
          <w:rFonts w:cstheme="minorHAnsi"/>
          <w:b/>
          <w:u w:val="single"/>
        </w:rPr>
      </w:pPr>
      <w:r w:rsidRPr="008760C1">
        <w:rPr>
          <w:rFonts w:cstheme="minorHAnsi"/>
          <w:b/>
          <w:u w:val="single"/>
        </w:rPr>
        <w:t>Female Pelvic Medicine and Reconstructive Surgery Fellows:</w:t>
      </w:r>
    </w:p>
    <w:p w14:paraId="75C7C9C1" w14:textId="77777777" w:rsidR="00E41DBC" w:rsidRPr="008760C1" w:rsidRDefault="00E41DBC" w:rsidP="00E41DBC">
      <w:pPr>
        <w:spacing w:after="0" w:line="240" w:lineRule="auto"/>
        <w:rPr>
          <w:rFonts w:cstheme="minorHAnsi"/>
        </w:rPr>
      </w:pPr>
    </w:p>
    <w:p w14:paraId="75C7C9C2" w14:textId="77777777" w:rsidR="00E41DBC" w:rsidRPr="008760C1" w:rsidRDefault="00E41DBC" w:rsidP="00E41DBC">
      <w:pPr>
        <w:spacing w:after="0" w:line="240" w:lineRule="auto"/>
        <w:rPr>
          <w:rFonts w:cstheme="minorHAnsi"/>
          <w:u w:val="single"/>
        </w:rPr>
      </w:pPr>
      <w:r>
        <w:rPr>
          <w:rFonts w:cstheme="minorHAnsi"/>
          <w:u w:val="single"/>
        </w:rPr>
        <w:t>Craig Mayr</w:t>
      </w:r>
      <w:r w:rsidRPr="008760C1">
        <w:rPr>
          <w:rFonts w:cstheme="minorHAnsi"/>
          <w:u w:val="single"/>
        </w:rPr>
        <w:t>, MD</w:t>
      </w:r>
      <w:r>
        <w:rPr>
          <w:rFonts w:cstheme="minorHAnsi"/>
          <w:u w:val="single"/>
        </w:rPr>
        <w:t>, PhD</w:t>
      </w:r>
    </w:p>
    <w:p w14:paraId="75C7C9C3" w14:textId="77777777" w:rsidR="00E41DBC" w:rsidRDefault="00E41DBC" w:rsidP="00E41DBC">
      <w:pPr>
        <w:spacing w:after="0" w:line="240" w:lineRule="auto"/>
        <w:rPr>
          <w:rFonts w:cstheme="minorHAnsi"/>
        </w:rPr>
      </w:pPr>
      <w:r w:rsidRPr="008760C1">
        <w:rPr>
          <w:rFonts w:cstheme="minorHAnsi"/>
        </w:rPr>
        <w:t xml:space="preserve">Current position:  </w:t>
      </w:r>
      <w:r>
        <w:rPr>
          <w:rFonts w:cstheme="minorHAnsi"/>
        </w:rPr>
        <w:t>Faculty</w:t>
      </w:r>
    </w:p>
    <w:p w14:paraId="75C7C9C4" w14:textId="77777777" w:rsidR="00E41DBC" w:rsidRDefault="00E41DBC" w:rsidP="00E41DBC">
      <w:pPr>
        <w:spacing w:after="0" w:line="240" w:lineRule="auto"/>
        <w:rPr>
          <w:rFonts w:cstheme="minorHAnsi"/>
        </w:rPr>
      </w:pPr>
      <w:r>
        <w:rPr>
          <w:rFonts w:cstheme="minorHAnsi"/>
        </w:rPr>
        <w:t>Billings Clinic, Department of Urogynecology</w:t>
      </w:r>
    </w:p>
    <w:p w14:paraId="75C7C9C5" w14:textId="77777777" w:rsidR="00E41DBC" w:rsidRDefault="00E41DBC" w:rsidP="00E41DBC">
      <w:pPr>
        <w:spacing w:after="0" w:line="240" w:lineRule="auto"/>
        <w:rPr>
          <w:rFonts w:cstheme="minorHAnsi"/>
        </w:rPr>
      </w:pPr>
      <w:r>
        <w:rPr>
          <w:rFonts w:cstheme="minorHAnsi"/>
        </w:rPr>
        <w:t>Billings, MT</w:t>
      </w:r>
    </w:p>
    <w:p w14:paraId="75C7C9C6" w14:textId="77777777" w:rsidR="00E41DBC" w:rsidRDefault="00E41DBC" w:rsidP="00E41DBC">
      <w:pPr>
        <w:spacing w:after="0" w:line="240" w:lineRule="auto"/>
        <w:rPr>
          <w:rFonts w:cstheme="minorHAnsi"/>
        </w:rPr>
      </w:pPr>
    </w:p>
    <w:p w14:paraId="6119AEE1" w14:textId="77777777" w:rsidR="00F867D9" w:rsidRDefault="00F867D9" w:rsidP="00E41DBC">
      <w:pPr>
        <w:spacing w:after="0" w:line="240" w:lineRule="auto"/>
        <w:rPr>
          <w:rFonts w:cstheme="minorHAnsi"/>
          <w:b/>
          <w:u w:val="single"/>
        </w:rPr>
      </w:pPr>
    </w:p>
    <w:p w14:paraId="75C7C9C7" w14:textId="77777777" w:rsidR="00E41DBC" w:rsidRPr="008760C1" w:rsidRDefault="00E41DBC" w:rsidP="00E41DBC">
      <w:pPr>
        <w:spacing w:after="0" w:line="240" w:lineRule="auto"/>
        <w:rPr>
          <w:rFonts w:cstheme="minorHAnsi"/>
          <w:b/>
          <w:u w:val="single"/>
        </w:rPr>
      </w:pPr>
      <w:r w:rsidRPr="008760C1">
        <w:rPr>
          <w:rFonts w:cstheme="minorHAnsi"/>
          <w:b/>
          <w:u w:val="single"/>
        </w:rPr>
        <w:lastRenderedPageBreak/>
        <w:t>Minimally Invasive Surgery Fellows:</w:t>
      </w:r>
    </w:p>
    <w:p w14:paraId="75C7C9C8" w14:textId="77777777" w:rsidR="00E41DBC" w:rsidRPr="008760C1" w:rsidRDefault="00E41DBC" w:rsidP="00E41DBC">
      <w:pPr>
        <w:spacing w:after="0" w:line="240" w:lineRule="auto"/>
        <w:rPr>
          <w:rFonts w:cstheme="minorHAnsi"/>
        </w:rPr>
      </w:pPr>
    </w:p>
    <w:p w14:paraId="75C7C9C9" w14:textId="77777777" w:rsidR="00E41DBC" w:rsidRPr="008760C1" w:rsidRDefault="00E41DBC" w:rsidP="00E41DBC">
      <w:pPr>
        <w:spacing w:after="0" w:line="240" w:lineRule="auto"/>
        <w:rPr>
          <w:rFonts w:cstheme="minorHAnsi"/>
          <w:u w:val="single"/>
        </w:rPr>
      </w:pPr>
      <w:r>
        <w:rPr>
          <w:rFonts w:cstheme="minorHAnsi"/>
          <w:u w:val="single"/>
        </w:rPr>
        <w:t>Noah Rindos</w:t>
      </w:r>
      <w:r w:rsidRPr="008760C1">
        <w:rPr>
          <w:rFonts w:cstheme="minorHAnsi"/>
          <w:u w:val="single"/>
        </w:rPr>
        <w:t>, MD</w:t>
      </w:r>
    </w:p>
    <w:p w14:paraId="75C7C9CA" w14:textId="77777777" w:rsidR="00E41DBC" w:rsidRDefault="00E41DBC" w:rsidP="00E41DBC">
      <w:pPr>
        <w:spacing w:after="0" w:line="240" w:lineRule="auto"/>
        <w:rPr>
          <w:rFonts w:cstheme="minorHAnsi"/>
        </w:rPr>
      </w:pPr>
      <w:r w:rsidRPr="008760C1">
        <w:rPr>
          <w:rFonts w:cstheme="minorHAnsi"/>
        </w:rPr>
        <w:t xml:space="preserve">Current position:  </w:t>
      </w:r>
      <w:r>
        <w:rPr>
          <w:rFonts w:cstheme="minorHAnsi"/>
        </w:rPr>
        <w:t>Faculty</w:t>
      </w:r>
    </w:p>
    <w:p w14:paraId="75C7C9CB" w14:textId="77777777" w:rsidR="00E41DBC" w:rsidRDefault="00E41DBC" w:rsidP="00E41DBC">
      <w:pPr>
        <w:spacing w:after="0" w:line="240" w:lineRule="auto"/>
        <w:rPr>
          <w:rFonts w:cstheme="minorHAnsi"/>
        </w:rPr>
      </w:pPr>
      <w:r>
        <w:rPr>
          <w:rFonts w:cstheme="minorHAnsi"/>
        </w:rPr>
        <w:t>University of Pittsburgh School of Medicine, Department of Ob/Gyn/RS, Division of Minimally Invasive Gynecologic Surgery, Magee-Womens Hospital of UPMC</w:t>
      </w:r>
    </w:p>
    <w:p w14:paraId="75C7C9CC" w14:textId="77777777" w:rsidR="00E41DBC" w:rsidRDefault="00E41DBC" w:rsidP="00E41DBC">
      <w:pPr>
        <w:spacing w:after="0" w:line="240" w:lineRule="auto"/>
        <w:rPr>
          <w:rFonts w:cstheme="minorHAnsi"/>
          <w:b/>
          <w:u w:val="single"/>
        </w:rPr>
      </w:pPr>
      <w:r>
        <w:rPr>
          <w:rFonts w:cstheme="minorHAnsi"/>
        </w:rPr>
        <w:t>Pittsburgh, PA</w:t>
      </w:r>
    </w:p>
    <w:p w14:paraId="75C7C9CD" w14:textId="77777777" w:rsidR="00E41DBC" w:rsidRDefault="00E41DBC" w:rsidP="00E41DBC">
      <w:pPr>
        <w:spacing w:after="0" w:line="240" w:lineRule="auto"/>
        <w:rPr>
          <w:rFonts w:cstheme="minorHAnsi"/>
          <w:b/>
          <w:u w:val="single"/>
        </w:rPr>
      </w:pPr>
    </w:p>
    <w:p w14:paraId="75C7C9CE" w14:textId="77777777" w:rsidR="00E41DBC" w:rsidRPr="008760C1" w:rsidRDefault="00E41DBC" w:rsidP="00E41DBC">
      <w:pPr>
        <w:spacing w:after="0" w:line="240" w:lineRule="auto"/>
        <w:rPr>
          <w:rFonts w:cstheme="minorHAnsi"/>
          <w:b/>
          <w:u w:val="single"/>
        </w:rPr>
      </w:pPr>
      <w:r w:rsidRPr="008760C1">
        <w:rPr>
          <w:rFonts w:cstheme="minorHAnsi"/>
          <w:b/>
          <w:u w:val="single"/>
        </w:rPr>
        <w:t>Gynecologic Oncology Fellows:</w:t>
      </w:r>
    </w:p>
    <w:p w14:paraId="75C7C9CF" w14:textId="77777777" w:rsidR="00E41DBC" w:rsidRPr="008760C1" w:rsidRDefault="00E41DBC" w:rsidP="00E41DBC">
      <w:pPr>
        <w:spacing w:after="0" w:line="240" w:lineRule="auto"/>
        <w:rPr>
          <w:rFonts w:cstheme="minorHAnsi"/>
        </w:rPr>
      </w:pPr>
    </w:p>
    <w:p w14:paraId="75C7C9D0" w14:textId="77777777" w:rsidR="00E41DBC" w:rsidRPr="008760C1" w:rsidRDefault="00E41DBC" w:rsidP="00E41DBC">
      <w:pPr>
        <w:spacing w:after="0" w:line="240" w:lineRule="auto"/>
        <w:rPr>
          <w:rFonts w:cstheme="minorHAnsi"/>
          <w:bCs/>
          <w:u w:val="single"/>
        </w:rPr>
      </w:pPr>
      <w:r>
        <w:rPr>
          <w:rFonts w:cstheme="minorHAnsi"/>
          <w:bCs/>
          <w:u w:val="single"/>
        </w:rPr>
        <w:t>Michelle Boisen</w:t>
      </w:r>
      <w:r w:rsidRPr="008760C1">
        <w:rPr>
          <w:rFonts w:cstheme="minorHAnsi"/>
          <w:bCs/>
          <w:u w:val="single"/>
        </w:rPr>
        <w:t>, MD</w:t>
      </w:r>
    </w:p>
    <w:p w14:paraId="75C7C9D1" w14:textId="77777777" w:rsidR="00E41DBC" w:rsidRDefault="00E41DBC" w:rsidP="00E41DBC">
      <w:pPr>
        <w:spacing w:after="0" w:line="240" w:lineRule="auto"/>
        <w:rPr>
          <w:rFonts w:cstheme="minorHAnsi"/>
        </w:rPr>
      </w:pPr>
      <w:r w:rsidRPr="008760C1">
        <w:rPr>
          <w:rFonts w:cstheme="minorHAnsi"/>
        </w:rPr>
        <w:t xml:space="preserve">Current Position: </w:t>
      </w:r>
      <w:r>
        <w:rPr>
          <w:rFonts w:cstheme="minorHAnsi"/>
        </w:rPr>
        <w:t xml:space="preserve"> Faculty</w:t>
      </w:r>
    </w:p>
    <w:p w14:paraId="75C7C9D2" w14:textId="77777777" w:rsidR="00E41DBC" w:rsidRDefault="00E41DBC" w:rsidP="00E41DBC">
      <w:pPr>
        <w:spacing w:after="0"/>
        <w:jc w:val="both"/>
        <w:rPr>
          <w:rFonts w:cstheme="minorHAnsi"/>
        </w:rPr>
      </w:pPr>
      <w:r>
        <w:rPr>
          <w:rFonts w:cstheme="minorHAnsi"/>
        </w:rPr>
        <w:t>University of Pittsburgh School of Medicine, Department of Ob/Gyn/RS, Division of Gynecologic Oncology, Magee-Womens Hospital of UPMC</w:t>
      </w:r>
    </w:p>
    <w:p w14:paraId="75C7C9D3" w14:textId="77777777" w:rsidR="00E41DBC" w:rsidRDefault="00E41DBC" w:rsidP="00E41DBC">
      <w:pPr>
        <w:spacing w:after="0"/>
        <w:jc w:val="both"/>
        <w:rPr>
          <w:rFonts w:cstheme="minorHAnsi"/>
        </w:rPr>
      </w:pPr>
      <w:r>
        <w:rPr>
          <w:rFonts w:cstheme="minorHAnsi"/>
        </w:rPr>
        <w:t xml:space="preserve">Pittsburgh, PA </w:t>
      </w:r>
    </w:p>
    <w:p w14:paraId="75C7C9D4" w14:textId="77777777" w:rsidR="00E41DBC" w:rsidRDefault="00E41DBC" w:rsidP="00E41DBC">
      <w:pPr>
        <w:spacing w:after="0"/>
        <w:jc w:val="both"/>
        <w:rPr>
          <w:rFonts w:eastAsia="MS Mincho" w:cs="Calibri"/>
        </w:rPr>
      </w:pPr>
    </w:p>
    <w:p w14:paraId="75C7C9D5" w14:textId="77777777" w:rsidR="00E41DBC" w:rsidRPr="008760C1" w:rsidRDefault="00E41DBC" w:rsidP="00E41DBC">
      <w:pPr>
        <w:spacing w:after="0" w:line="240" w:lineRule="auto"/>
        <w:rPr>
          <w:rFonts w:cstheme="minorHAnsi"/>
          <w:u w:val="single"/>
        </w:rPr>
      </w:pPr>
      <w:r>
        <w:rPr>
          <w:rFonts w:cstheme="minorHAnsi"/>
          <w:u w:val="single"/>
        </w:rPr>
        <w:t>Karyn Hansen</w:t>
      </w:r>
      <w:r w:rsidRPr="008760C1">
        <w:rPr>
          <w:rFonts w:cstheme="minorHAnsi"/>
          <w:u w:val="single"/>
        </w:rPr>
        <w:t>, MD</w:t>
      </w:r>
    </w:p>
    <w:p w14:paraId="75C7C9D6" w14:textId="77777777" w:rsidR="00E41DBC" w:rsidRDefault="00E41DBC" w:rsidP="00E41DBC">
      <w:pPr>
        <w:spacing w:after="0" w:line="240" w:lineRule="auto"/>
        <w:rPr>
          <w:rFonts w:cstheme="minorHAnsi"/>
        </w:rPr>
      </w:pPr>
      <w:r w:rsidRPr="008760C1">
        <w:rPr>
          <w:rFonts w:cstheme="minorHAnsi"/>
        </w:rPr>
        <w:t xml:space="preserve">Current position:  </w:t>
      </w:r>
      <w:r>
        <w:rPr>
          <w:rFonts w:cstheme="minorHAnsi"/>
        </w:rPr>
        <w:t>Gynecologic Oncology Faculty</w:t>
      </w:r>
    </w:p>
    <w:p w14:paraId="75C7C9D7" w14:textId="77777777" w:rsidR="00E41DBC" w:rsidRDefault="00E41DBC" w:rsidP="00E41DBC">
      <w:pPr>
        <w:spacing w:after="0" w:line="240" w:lineRule="auto"/>
        <w:rPr>
          <w:rFonts w:cstheme="minorHAnsi"/>
        </w:rPr>
      </w:pPr>
      <w:r>
        <w:rPr>
          <w:rFonts w:cstheme="minorHAnsi"/>
        </w:rPr>
        <w:t>St. Francis Hospital/Trinity Health New England, Department of Ob/Gyn</w:t>
      </w:r>
    </w:p>
    <w:p w14:paraId="75C7C9D8" w14:textId="77777777" w:rsidR="00E41DBC" w:rsidRDefault="00E41DBC" w:rsidP="00E41DBC">
      <w:pPr>
        <w:spacing w:after="0" w:line="240" w:lineRule="auto"/>
        <w:rPr>
          <w:rFonts w:cstheme="minorHAnsi"/>
        </w:rPr>
      </w:pPr>
      <w:r>
        <w:rPr>
          <w:rFonts w:cstheme="minorHAnsi"/>
        </w:rPr>
        <w:t>Hartford, CT</w:t>
      </w:r>
    </w:p>
    <w:p w14:paraId="75C7C9D9" w14:textId="77777777" w:rsidR="00E41DBC" w:rsidRPr="008760C1" w:rsidRDefault="00E41DBC" w:rsidP="00E41DBC">
      <w:pPr>
        <w:spacing w:after="0" w:line="240" w:lineRule="auto"/>
        <w:rPr>
          <w:rFonts w:cstheme="minorHAnsi"/>
        </w:rPr>
      </w:pPr>
    </w:p>
    <w:p w14:paraId="75C7C9DA" w14:textId="77777777" w:rsidR="00E41DBC" w:rsidRPr="008760C1" w:rsidRDefault="00E41DBC" w:rsidP="00E41DBC">
      <w:pPr>
        <w:spacing w:after="0" w:line="240" w:lineRule="auto"/>
        <w:rPr>
          <w:rFonts w:cstheme="minorHAnsi"/>
          <w:b/>
          <w:u w:val="single"/>
        </w:rPr>
      </w:pPr>
      <w:r w:rsidRPr="008760C1">
        <w:rPr>
          <w:rFonts w:cstheme="minorHAnsi"/>
          <w:b/>
          <w:u w:val="single"/>
        </w:rPr>
        <w:t>Family Planning Fellows:</w:t>
      </w:r>
    </w:p>
    <w:p w14:paraId="75C7C9DB" w14:textId="77777777" w:rsidR="00E41DBC" w:rsidRPr="008760C1" w:rsidRDefault="00E41DBC" w:rsidP="00E41DBC">
      <w:pPr>
        <w:spacing w:after="0" w:line="240" w:lineRule="auto"/>
        <w:rPr>
          <w:rFonts w:cstheme="minorHAnsi"/>
        </w:rPr>
      </w:pPr>
    </w:p>
    <w:p w14:paraId="75C7C9DC" w14:textId="77777777" w:rsidR="00E41DBC" w:rsidRPr="008760C1" w:rsidRDefault="00E41DBC" w:rsidP="00E41DBC">
      <w:pPr>
        <w:spacing w:after="0" w:line="240" w:lineRule="auto"/>
        <w:rPr>
          <w:rFonts w:cstheme="minorHAnsi"/>
        </w:rPr>
      </w:pPr>
      <w:r>
        <w:rPr>
          <w:rFonts w:cstheme="minorHAnsi"/>
        </w:rPr>
        <w:t>N/A</w:t>
      </w:r>
    </w:p>
    <w:p w14:paraId="75C7C9DD" w14:textId="77777777" w:rsidR="00E41DBC" w:rsidRPr="008760C1" w:rsidRDefault="00E41DBC" w:rsidP="00E41DBC">
      <w:pPr>
        <w:spacing w:after="0" w:line="240" w:lineRule="auto"/>
        <w:rPr>
          <w:rFonts w:cstheme="minorHAnsi"/>
          <w:b/>
          <w:u w:val="single"/>
        </w:rPr>
      </w:pPr>
    </w:p>
    <w:p w14:paraId="75C7C9DE" w14:textId="77777777" w:rsidR="00E41DBC" w:rsidRPr="008760C1" w:rsidRDefault="00E41DBC" w:rsidP="00E41DBC">
      <w:pPr>
        <w:spacing w:after="0" w:line="240" w:lineRule="auto"/>
        <w:rPr>
          <w:rFonts w:cstheme="minorHAnsi"/>
          <w:b/>
          <w:u w:val="single"/>
        </w:rPr>
      </w:pPr>
      <w:r w:rsidRPr="008760C1">
        <w:rPr>
          <w:rFonts w:cstheme="minorHAnsi"/>
          <w:b/>
          <w:u w:val="single"/>
        </w:rPr>
        <w:t>Medical Genetics Fellows:</w:t>
      </w:r>
    </w:p>
    <w:p w14:paraId="75C7C9DF" w14:textId="77777777" w:rsidR="00E41DBC" w:rsidRPr="008760C1" w:rsidRDefault="00E41DBC" w:rsidP="00E41DBC">
      <w:pPr>
        <w:spacing w:after="0" w:line="240" w:lineRule="auto"/>
        <w:rPr>
          <w:rFonts w:cstheme="minorHAnsi"/>
          <w:b/>
          <w:u w:val="single"/>
        </w:rPr>
      </w:pPr>
    </w:p>
    <w:p w14:paraId="75C7C9E0" w14:textId="42889230" w:rsidR="00E41DBC" w:rsidRDefault="001D4A38" w:rsidP="00E41DBC">
      <w:pPr>
        <w:spacing w:after="0" w:line="240" w:lineRule="auto"/>
        <w:rPr>
          <w:rFonts w:cstheme="minorHAnsi"/>
        </w:rPr>
      </w:pPr>
      <w:r>
        <w:rPr>
          <w:rFonts w:cstheme="minorHAnsi"/>
        </w:rPr>
        <w:t xml:space="preserve">N/A </w:t>
      </w:r>
      <w:bookmarkStart w:id="23" w:name="_GoBack"/>
      <w:bookmarkEnd w:id="23"/>
    </w:p>
    <w:p w14:paraId="75C7C9E1" w14:textId="77777777" w:rsidR="00E41DBC" w:rsidRPr="008760C1" w:rsidRDefault="00E41DBC" w:rsidP="00E41DBC">
      <w:pPr>
        <w:spacing w:after="0" w:line="240" w:lineRule="auto"/>
        <w:rPr>
          <w:rFonts w:cstheme="minorHAnsi"/>
        </w:rPr>
      </w:pPr>
    </w:p>
    <w:p w14:paraId="75C7C9E2" w14:textId="77777777" w:rsidR="00E41DBC" w:rsidRPr="008760C1" w:rsidRDefault="00E41DBC" w:rsidP="00E41DBC">
      <w:pPr>
        <w:spacing w:after="0" w:line="240" w:lineRule="auto"/>
        <w:rPr>
          <w:rFonts w:cstheme="minorHAnsi"/>
          <w:b/>
          <w:u w:val="single"/>
        </w:rPr>
      </w:pPr>
      <w:r w:rsidRPr="008760C1">
        <w:rPr>
          <w:rFonts w:cstheme="minorHAnsi"/>
          <w:b/>
          <w:u w:val="single"/>
        </w:rPr>
        <w:t>Reproductive Infectious Diseases Fellow:</w:t>
      </w:r>
    </w:p>
    <w:p w14:paraId="75C7C9E3" w14:textId="77777777" w:rsidR="00E41DBC" w:rsidRDefault="00E41DBC" w:rsidP="00E41DBC">
      <w:pPr>
        <w:spacing w:after="0" w:line="240" w:lineRule="auto"/>
        <w:rPr>
          <w:rFonts w:cstheme="minorHAnsi"/>
          <w:b/>
          <w:u w:val="single"/>
        </w:rPr>
      </w:pPr>
    </w:p>
    <w:p w14:paraId="75C7C9E4" w14:textId="77777777" w:rsidR="00E41DBC" w:rsidRPr="00A3265D" w:rsidRDefault="00E41DBC" w:rsidP="00E41DBC">
      <w:pPr>
        <w:spacing w:after="0" w:line="240" w:lineRule="auto"/>
        <w:rPr>
          <w:rFonts w:cstheme="minorHAnsi"/>
        </w:rPr>
      </w:pPr>
      <w:r>
        <w:rPr>
          <w:rFonts w:cstheme="minorHAnsi"/>
        </w:rPr>
        <w:t>N/A</w:t>
      </w:r>
    </w:p>
    <w:p w14:paraId="75C7C9E5" w14:textId="77777777" w:rsidR="00E41DBC" w:rsidRDefault="00E41DBC" w:rsidP="00E41DBC">
      <w:pPr>
        <w:spacing w:after="0" w:line="240" w:lineRule="auto"/>
        <w:rPr>
          <w:rFonts w:cstheme="minorHAnsi"/>
          <w:b/>
          <w:u w:val="single"/>
        </w:rPr>
      </w:pPr>
    </w:p>
    <w:p w14:paraId="75C7C9E6" w14:textId="77777777" w:rsidR="00E41DBC" w:rsidRDefault="00E41DBC" w:rsidP="00E41DBC">
      <w:pPr>
        <w:spacing w:after="0" w:line="240" w:lineRule="auto"/>
        <w:rPr>
          <w:rFonts w:cstheme="minorHAnsi"/>
          <w:b/>
          <w:u w:val="single"/>
        </w:rPr>
      </w:pPr>
      <w:r w:rsidRPr="008760C1">
        <w:rPr>
          <w:rFonts w:cstheme="minorHAnsi"/>
          <w:b/>
          <w:u w:val="single"/>
        </w:rPr>
        <w:t>Maternal Fetal Medicine Fellows:</w:t>
      </w:r>
    </w:p>
    <w:p w14:paraId="75C7C9E7" w14:textId="77777777" w:rsidR="00E41DBC" w:rsidRPr="008760C1" w:rsidRDefault="00E41DBC" w:rsidP="00E41DBC">
      <w:pPr>
        <w:spacing w:after="0" w:line="240" w:lineRule="auto"/>
        <w:rPr>
          <w:rFonts w:cstheme="minorHAnsi"/>
          <w:b/>
          <w:u w:val="single"/>
        </w:rPr>
      </w:pPr>
    </w:p>
    <w:p w14:paraId="75C7C9E8" w14:textId="77777777" w:rsidR="00E41DBC" w:rsidRPr="008760C1" w:rsidRDefault="00E41DBC" w:rsidP="00E41DBC">
      <w:pPr>
        <w:spacing w:after="0" w:line="240" w:lineRule="auto"/>
        <w:rPr>
          <w:rFonts w:cstheme="minorHAnsi"/>
          <w:u w:val="single"/>
        </w:rPr>
      </w:pPr>
      <w:r>
        <w:rPr>
          <w:rFonts w:cstheme="minorHAnsi"/>
          <w:u w:val="single"/>
        </w:rPr>
        <w:t>Laura Colicchia, MD</w:t>
      </w:r>
    </w:p>
    <w:p w14:paraId="75C7C9E9" w14:textId="77777777" w:rsidR="00E41DBC" w:rsidRDefault="00E41DBC" w:rsidP="00E41DBC">
      <w:pPr>
        <w:spacing w:after="0" w:line="240" w:lineRule="auto"/>
        <w:rPr>
          <w:rFonts w:cstheme="minorHAnsi"/>
        </w:rPr>
      </w:pPr>
      <w:r w:rsidRPr="008760C1">
        <w:rPr>
          <w:rFonts w:cstheme="minorHAnsi"/>
        </w:rPr>
        <w:t xml:space="preserve">Current Position: </w:t>
      </w:r>
      <w:r>
        <w:rPr>
          <w:rFonts w:cstheme="minorHAnsi"/>
        </w:rPr>
        <w:t>Private Practice</w:t>
      </w:r>
    </w:p>
    <w:p w14:paraId="75C7C9EA" w14:textId="77777777" w:rsidR="00E41DBC" w:rsidRDefault="00E41DBC" w:rsidP="00E41DBC">
      <w:pPr>
        <w:spacing w:after="0" w:line="240" w:lineRule="auto"/>
        <w:rPr>
          <w:rFonts w:eastAsia="Times New Roman"/>
        </w:rPr>
      </w:pPr>
      <w:r>
        <w:rPr>
          <w:rFonts w:eastAsia="Times New Roman"/>
        </w:rPr>
        <w:t>Minnesota Perinatal Physicians practice</w:t>
      </w:r>
    </w:p>
    <w:p w14:paraId="75C7C9EB" w14:textId="77777777" w:rsidR="00E41DBC" w:rsidRPr="008760C1" w:rsidRDefault="00E41DBC" w:rsidP="00E41DBC">
      <w:pPr>
        <w:spacing w:after="0" w:line="240" w:lineRule="auto"/>
        <w:rPr>
          <w:rFonts w:cstheme="minorHAnsi"/>
        </w:rPr>
      </w:pPr>
      <w:r>
        <w:rPr>
          <w:rFonts w:eastAsia="Times New Roman"/>
        </w:rPr>
        <w:t>Minneapolis, MN</w:t>
      </w:r>
    </w:p>
    <w:p w14:paraId="75C7C9EC" w14:textId="77777777" w:rsidR="00E41DBC" w:rsidRPr="008760C1" w:rsidRDefault="00E41DBC" w:rsidP="00E41DBC">
      <w:pPr>
        <w:spacing w:after="0" w:line="240" w:lineRule="auto"/>
        <w:rPr>
          <w:rFonts w:cstheme="minorHAnsi"/>
          <w:u w:val="single"/>
        </w:rPr>
      </w:pPr>
    </w:p>
    <w:p w14:paraId="75C7C9ED" w14:textId="77777777" w:rsidR="00E41DBC" w:rsidRPr="008760C1" w:rsidRDefault="00E41DBC" w:rsidP="00E41DBC">
      <w:pPr>
        <w:spacing w:after="0" w:line="240" w:lineRule="auto"/>
        <w:rPr>
          <w:rFonts w:cstheme="minorHAnsi"/>
          <w:u w:val="single"/>
        </w:rPr>
      </w:pPr>
      <w:r>
        <w:rPr>
          <w:rFonts w:cstheme="minorHAnsi"/>
          <w:u w:val="single"/>
        </w:rPr>
        <w:t>Tina Franklin Dumont</w:t>
      </w:r>
      <w:r w:rsidRPr="008760C1">
        <w:rPr>
          <w:rFonts w:cstheme="minorHAnsi"/>
          <w:u w:val="single"/>
        </w:rPr>
        <w:t>, MD</w:t>
      </w:r>
    </w:p>
    <w:p w14:paraId="75C7C9EE" w14:textId="77777777" w:rsidR="00E41DBC" w:rsidRDefault="00E41DBC" w:rsidP="00E41DBC">
      <w:pPr>
        <w:spacing w:after="0" w:line="240" w:lineRule="auto"/>
        <w:rPr>
          <w:rFonts w:cstheme="minorHAnsi"/>
        </w:rPr>
      </w:pPr>
      <w:r w:rsidRPr="008760C1">
        <w:rPr>
          <w:rFonts w:cstheme="minorHAnsi"/>
        </w:rPr>
        <w:t xml:space="preserve">Current Position:  </w:t>
      </w:r>
      <w:r>
        <w:rPr>
          <w:rFonts w:cstheme="minorHAnsi"/>
        </w:rPr>
        <w:t>Faculty</w:t>
      </w:r>
    </w:p>
    <w:p w14:paraId="75C7C9EF" w14:textId="77777777" w:rsidR="00E41DBC" w:rsidRDefault="00E41DBC" w:rsidP="00E41DBC">
      <w:pPr>
        <w:spacing w:after="0" w:line="240" w:lineRule="auto"/>
        <w:rPr>
          <w:rFonts w:cstheme="minorHAnsi"/>
        </w:rPr>
      </w:pPr>
      <w:r>
        <w:rPr>
          <w:rFonts w:cstheme="minorHAnsi"/>
        </w:rPr>
        <w:t>Obstetrics &amp; Gynecology Department at UMass Memorial Medical Center</w:t>
      </w:r>
    </w:p>
    <w:p w14:paraId="75C7C9F0" w14:textId="77777777" w:rsidR="00E41DBC" w:rsidRPr="008760C1" w:rsidRDefault="00E41DBC" w:rsidP="00E41DBC">
      <w:pPr>
        <w:spacing w:after="0" w:line="240" w:lineRule="auto"/>
        <w:rPr>
          <w:rFonts w:cstheme="minorHAnsi"/>
        </w:rPr>
      </w:pPr>
      <w:r>
        <w:rPr>
          <w:rFonts w:cstheme="minorHAnsi"/>
        </w:rPr>
        <w:t>Worcester, MA</w:t>
      </w:r>
    </w:p>
    <w:p w14:paraId="75C7C9F1" w14:textId="77777777" w:rsidR="00E41DBC" w:rsidRDefault="00E41DBC" w:rsidP="00E41DBC">
      <w:pPr>
        <w:spacing w:after="0" w:line="240" w:lineRule="auto"/>
        <w:rPr>
          <w:rFonts w:cstheme="minorHAnsi"/>
        </w:rPr>
      </w:pPr>
    </w:p>
    <w:p w14:paraId="75C7C9F2" w14:textId="77777777" w:rsidR="00E41DBC" w:rsidRPr="008760C1" w:rsidRDefault="00E41DBC" w:rsidP="00E41DBC">
      <w:pPr>
        <w:spacing w:after="0" w:line="240" w:lineRule="auto"/>
        <w:rPr>
          <w:rFonts w:cstheme="minorHAnsi"/>
          <w:u w:val="single"/>
        </w:rPr>
      </w:pPr>
      <w:r>
        <w:rPr>
          <w:rFonts w:cstheme="minorHAnsi"/>
          <w:u w:val="single"/>
        </w:rPr>
        <w:t>Sami Makaroun</w:t>
      </w:r>
      <w:r w:rsidRPr="008760C1">
        <w:rPr>
          <w:rFonts w:cstheme="minorHAnsi"/>
          <w:u w:val="single"/>
        </w:rPr>
        <w:t>, MD</w:t>
      </w:r>
    </w:p>
    <w:p w14:paraId="75C7C9F3" w14:textId="77777777" w:rsidR="00E41DBC" w:rsidRDefault="00E41DBC" w:rsidP="00E41DBC">
      <w:pPr>
        <w:spacing w:after="0" w:line="240" w:lineRule="auto"/>
        <w:rPr>
          <w:rFonts w:cstheme="minorHAnsi"/>
        </w:rPr>
      </w:pPr>
      <w:r w:rsidRPr="008760C1">
        <w:rPr>
          <w:rFonts w:cstheme="minorHAnsi"/>
        </w:rPr>
        <w:t xml:space="preserve">Current position: </w:t>
      </w:r>
      <w:r>
        <w:rPr>
          <w:rFonts w:cstheme="minorHAnsi"/>
        </w:rPr>
        <w:t>Faculty</w:t>
      </w:r>
      <w:r w:rsidRPr="008760C1">
        <w:rPr>
          <w:rFonts w:cstheme="minorHAnsi"/>
        </w:rPr>
        <w:t xml:space="preserve"> </w:t>
      </w:r>
    </w:p>
    <w:p w14:paraId="75C7C9F4" w14:textId="77777777" w:rsidR="00E41DBC" w:rsidRDefault="00E41DBC" w:rsidP="00E41DBC">
      <w:pPr>
        <w:spacing w:after="0" w:line="240" w:lineRule="auto"/>
        <w:rPr>
          <w:rFonts w:cstheme="minorHAnsi"/>
        </w:rPr>
      </w:pPr>
      <w:r>
        <w:rPr>
          <w:rFonts w:cstheme="minorHAnsi"/>
        </w:rPr>
        <w:lastRenderedPageBreak/>
        <w:t>University of Pittsburgh School of Medicine, Department of Ob/Gyn/RS, Division of Maternal-Fetal Medicine, Magee-Womens Hospital of UPMC</w:t>
      </w:r>
    </w:p>
    <w:p w14:paraId="75C7C9F5" w14:textId="77777777" w:rsidR="00E41DBC" w:rsidRPr="008760C1" w:rsidRDefault="00E41DBC" w:rsidP="00E41DBC">
      <w:pPr>
        <w:spacing w:after="0" w:line="240" w:lineRule="auto"/>
        <w:rPr>
          <w:rFonts w:cstheme="minorHAnsi"/>
        </w:rPr>
      </w:pPr>
      <w:r>
        <w:rPr>
          <w:rFonts w:cstheme="minorHAnsi"/>
        </w:rPr>
        <w:t>Pittsburgh, PA</w:t>
      </w:r>
    </w:p>
    <w:p w14:paraId="75C7C9F6" w14:textId="77777777" w:rsidR="00E41DBC" w:rsidRPr="008760C1" w:rsidRDefault="00E41DBC" w:rsidP="00E41DBC">
      <w:pPr>
        <w:spacing w:after="0" w:line="240" w:lineRule="auto"/>
        <w:rPr>
          <w:rFonts w:cstheme="minorHAnsi"/>
        </w:rPr>
      </w:pPr>
    </w:p>
    <w:p w14:paraId="75C7C9F7" w14:textId="77777777" w:rsidR="00E41DBC" w:rsidRPr="008760C1" w:rsidRDefault="00E41DBC" w:rsidP="00E41DBC">
      <w:pPr>
        <w:spacing w:after="0" w:line="240" w:lineRule="auto"/>
        <w:rPr>
          <w:rFonts w:cstheme="minorHAnsi"/>
          <w:b/>
          <w:u w:val="single"/>
        </w:rPr>
      </w:pPr>
      <w:r w:rsidRPr="008760C1">
        <w:rPr>
          <w:rFonts w:cstheme="minorHAnsi"/>
          <w:b/>
          <w:u w:val="single"/>
        </w:rPr>
        <w:t>Reproductive Endocrinology and Infertility:</w:t>
      </w:r>
    </w:p>
    <w:p w14:paraId="75C7C9F8" w14:textId="77777777" w:rsidR="00E41DBC" w:rsidRPr="008760C1" w:rsidRDefault="00E41DBC" w:rsidP="00E41DBC">
      <w:pPr>
        <w:spacing w:after="0" w:line="240" w:lineRule="auto"/>
        <w:rPr>
          <w:rFonts w:cstheme="minorHAnsi"/>
        </w:rPr>
      </w:pPr>
    </w:p>
    <w:p w14:paraId="75C7C9F9" w14:textId="77777777" w:rsidR="00E41DBC" w:rsidRPr="008760C1" w:rsidRDefault="00E41DBC" w:rsidP="00E41DBC">
      <w:pPr>
        <w:spacing w:after="0" w:line="240" w:lineRule="auto"/>
        <w:rPr>
          <w:rFonts w:cstheme="minorHAnsi"/>
          <w:u w:val="single"/>
        </w:rPr>
      </w:pPr>
      <w:r>
        <w:rPr>
          <w:rFonts w:cstheme="minorHAnsi"/>
          <w:u w:val="single"/>
        </w:rPr>
        <w:t>Meredith Snook</w:t>
      </w:r>
      <w:r w:rsidRPr="008760C1">
        <w:rPr>
          <w:rFonts w:cstheme="minorHAnsi"/>
          <w:u w:val="single"/>
        </w:rPr>
        <w:t>, MD</w:t>
      </w:r>
    </w:p>
    <w:p w14:paraId="75C7C9FA" w14:textId="77777777" w:rsidR="00E41DBC" w:rsidRDefault="00E41DBC" w:rsidP="00E41DBC">
      <w:pPr>
        <w:spacing w:after="0" w:line="240" w:lineRule="auto"/>
        <w:rPr>
          <w:rFonts w:cstheme="minorHAnsi"/>
        </w:rPr>
      </w:pPr>
      <w:r w:rsidRPr="008760C1">
        <w:rPr>
          <w:rFonts w:cstheme="minorHAnsi"/>
        </w:rPr>
        <w:t xml:space="preserve">Current Position:  </w:t>
      </w:r>
      <w:r>
        <w:rPr>
          <w:rFonts w:cstheme="minorHAnsi"/>
        </w:rPr>
        <w:t>Private Practice</w:t>
      </w:r>
    </w:p>
    <w:p w14:paraId="75C7C9FB" w14:textId="77777777" w:rsidR="00E41DBC" w:rsidRDefault="00E41DBC" w:rsidP="00E41DBC">
      <w:pPr>
        <w:spacing w:after="0" w:line="240" w:lineRule="auto"/>
        <w:rPr>
          <w:rFonts w:cstheme="minorHAnsi"/>
        </w:rPr>
      </w:pPr>
      <w:r>
        <w:rPr>
          <w:rFonts w:cstheme="minorHAnsi"/>
        </w:rPr>
        <w:t>Reproductive Health Specialists</w:t>
      </w:r>
    </w:p>
    <w:p w14:paraId="75C7C9FC" w14:textId="77777777" w:rsidR="00E41DBC" w:rsidRDefault="00E41DBC" w:rsidP="00E41DBC">
      <w:pPr>
        <w:spacing w:after="0" w:line="240" w:lineRule="auto"/>
        <w:rPr>
          <w:rFonts w:cstheme="minorHAnsi"/>
        </w:rPr>
      </w:pPr>
      <w:r>
        <w:rPr>
          <w:rFonts w:cstheme="minorHAnsi"/>
        </w:rPr>
        <w:t>Pittsburgh, PA</w:t>
      </w:r>
    </w:p>
    <w:p w14:paraId="75C7C9FD" w14:textId="77777777" w:rsidR="00E41DBC" w:rsidRPr="008760C1" w:rsidRDefault="00E41DBC" w:rsidP="00E41DBC">
      <w:pPr>
        <w:spacing w:after="0"/>
        <w:rPr>
          <w:rFonts w:cstheme="minorHAnsi"/>
        </w:rPr>
      </w:pPr>
    </w:p>
    <w:p w14:paraId="75C7C9FE" w14:textId="77777777" w:rsidR="00E41DBC" w:rsidRPr="008760C1" w:rsidRDefault="00E41DBC" w:rsidP="00E41DBC">
      <w:pPr>
        <w:spacing w:after="0" w:line="240" w:lineRule="auto"/>
        <w:rPr>
          <w:rFonts w:cstheme="minorHAnsi"/>
          <w:b/>
          <w:u w:val="single"/>
        </w:rPr>
      </w:pPr>
      <w:r w:rsidRPr="008760C1">
        <w:rPr>
          <w:rFonts w:cstheme="minorHAnsi"/>
          <w:b/>
          <w:u w:val="single"/>
        </w:rPr>
        <w:t>Global Health Fellowship:</w:t>
      </w:r>
    </w:p>
    <w:p w14:paraId="75C7C9FF" w14:textId="77777777" w:rsidR="00E41DBC" w:rsidRPr="008760C1" w:rsidRDefault="00E41DBC" w:rsidP="00E41DBC">
      <w:pPr>
        <w:spacing w:after="0" w:line="240" w:lineRule="auto"/>
        <w:rPr>
          <w:rFonts w:cstheme="minorHAnsi"/>
          <w:b/>
          <w:u w:val="single"/>
        </w:rPr>
      </w:pPr>
    </w:p>
    <w:p w14:paraId="75C7CA00" w14:textId="77777777" w:rsidR="00E41DBC" w:rsidRPr="00825FAE" w:rsidRDefault="00E41DBC" w:rsidP="00E41DBC">
      <w:pPr>
        <w:spacing w:after="0" w:line="240" w:lineRule="auto"/>
        <w:rPr>
          <w:rFonts w:cstheme="minorHAnsi"/>
        </w:rPr>
      </w:pPr>
      <w:r w:rsidRPr="00825FAE">
        <w:rPr>
          <w:rFonts w:cstheme="minorHAnsi"/>
        </w:rPr>
        <w:t>N/A</w:t>
      </w:r>
    </w:p>
    <w:p w14:paraId="75C7CA01" w14:textId="77777777" w:rsidR="00E41DBC" w:rsidRDefault="00E41DBC" w:rsidP="00E41DBC">
      <w:pPr>
        <w:pStyle w:val="NoSpacing"/>
        <w:rPr>
          <w:b/>
        </w:rPr>
      </w:pPr>
    </w:p>
    <w:p w14:paraId="75C7CA02" w14:textId="77777777" w:rsidR="00E41DBC" w:rsidRDefault="00E41DBC" w:rsidP="00E41DBC">
      <w:pPr>
        <w:pStyle w:val="NoSpacing"/>
        <w:rPr>
          <w:b/>
        </w:rPr>
      </w:pPr>
      <w:r>
        <w:rPr>
          <w:b/>
        </w:rPr>
        <w:tab/>
      </w:r>
      <w:r>
        <w:rPr>
          <w:b/>
        </w:rPr>
        <w:tab/>
      </w:r>
      <w:r>
        <w:rPr>
          <w:b/>
        </w:rPr>
        <w:tab/>
      </w:r>
    </w:p>
    <w:p w14:paraId="75C7CA03" w14:textId="77777777" w:rsidR="00E41DBC" w:rsidRDefault="00E41DBC" w:rsidP="00E41DBC">
      <w:pPr>
        <w:pStyle w:val="NoSpacing"/>
        <w:rPr>
          <w:b/>
        </w:rPr>
      </w:pPr>
    </w:p>
    <w:p w14:paraId="75C7CA04" w14:textId="77777777" w:rsidR="00E41DBC" w:rsidRDefault="00E41DBC" w:rsidP="00E41DBC">
      <w:pPr>
        <w:pStyle w:val="NoSpacing"/>
        <w:rPr>
          <w:b/>
        </w:rPr>
      </w:pPr>
    </w:p>
    <w:p w14:paraId="75C7CA05" w14:textId="77777777" w:rsidR="00E41DBC" w:rsidRDefault="00E41DBC" w:rsidP="00E41DBC">
      <w:pPr>
        <w:pStyle w:val="NoSpacing"/>
        <w:rPr>
          <w:b/>
        </w:rPr>
      </w:pPr>
    </w:p>
    <w:p w14:paraId="42B6566E" w14:textId="77777777" w:rsidR="001C7E4B" w:rsidRDefault="001C7E4B" w:rsidP="00E41DBC">
      <w:pPr>
        <w:pStyle w:val="NoSpacing"/>
        <w:rPr>
          <w:b/>
        </w:rPr>
      </w:pPr>
    </w:p>
    <w:p w14:paraId="681E9B5E" w14:textId="77777777" w:rsidR="001C7E4B" w:rsidRDefault="001C7E4B" w:rsidP="00E41DBC">
      <w:pPr>
        <w:pStyle w:val="NoSpacing"/>
        <w:rPr>
          <w:b/>
        </w:rPr>
      </w:pPr>
    </w:p>
    <w:p w14:paraId="793B4414" w14:textId="77777777" w:rsidR="001C7E4B" w:rsidRDefault="001C7E4B" w:rsidP="00E41DBC">
      <w:pPr>
        <w:pStyle w:val="NoSpacing"/>
        <w:rPr>
          <w:b/>
        </w:rPr>
      </w:pPr>
    </w:p>
    <w:p w14:paraId="71AFB8C9" w14:textId="77777777" w:rsidR="001C7E4B" w:rsidRDefault="001C7E4B" w:rsidP="00E41DBC">
      <w:pPr>
        <w:pStyle w:val="NoSpacing"/>
        <w:rPr>
          <w:b/>
        </w:rPr>
      </w:pPr>
    </w:p>
    <w:p w14:paraId="7D50EB3B" w14:textId="77777777" w:rsidR="001C7E4B" w:rsidRDefault="001C7E4B" w:rsidP="00E41DBC">
      <w:pPr>
        <w:pStyle w:val="NoSpacing"/>
        <w:rPr>
          <w:b/>
        </w:rPr>
      </w:pPr>
    </w:p>
    <w:p w14:paraId="245D2C26" w14:textId="77777777" w:rsidR="001C7E4B" w:rsidRDefault="001C7E4B" w:rsidP="00E41DBC">
      <w:pPr>
        <w:pStyle w:val="NoSpacing"/>
        <w:rPr>
          <w:b/>
        </w:rPr>
      </w:pPr>
    </w:p>
    <w:p w14:paraId="25736F12" w14:textId="77777777" w:rsidR="001C7E4B" w:rsidRDefault="001C7E4B" w:rsidP="00E41DBC">
      <w:pPr>
        <w:pStyle w:val="NoSpacing"/>
        <w:rPr>
          <w:b/>
        </w:rPr>
      </w:pPr>
    </w:p>
    <w:p w14:paraId="5878C108" w14:textId="77777777" w:rsidR="001C7E4B" w:rsidRDefault="001C7E4B" w:rsidP="00E41DBC">
      <w:pPr>
        <w:pStyle w:val="NoSpacing"/>
        <w:rPr>
          <w:b/>
        </w:rPr>
      </w:pPr>
    </w:p>
    <w:p w14:paraId="2B92324A" w14:textId="77777777" w:rsidR="001C7E4B" w:rsidRDefault="001C7E4B" w:rsidP="00E41DBC">
      <w:pPr>
        <w:pStyle w:val="NoSpacing"/>
        <w:rPr>
          <w:b/>
        </w:rPr>
      </w:pPr>
    </w:p>
    <w:p w14:paraId="22A00751" w14:textId="77777777" w:rsidR="001C7E4B" w:rsidRDefault="001C7E4B" w:rsidP="00E41DBC">
      <w:pPr>
        <w:pStyle w:val="NoSpacing"/>
        <w:rPr>
          <w:b/>
        </w:rPr>
      </w:pPr>
    </w:p>
    <w:p w14:paraId="70457E5F" w14:textId="77777777" w:rsidR="001C7E4B" w:rsidRDefault="001C7E4B" w:rsidP="00E41DBC">
      <w:pPr>
        <w:pStyle w:val="NoSpacing"/>
        <w:rPr>
          <w:b/>
        </w:rPr>
      </w:pPr>
    </w:p>
    <w:p w14:paraId="350DFB72" w14:textId="77777777" w:rsidR="001C7E4B" w:rsidRDefault="001C7E4B" w:rsidP="00E41DBC">
      <w:pPr>
        <w:pStyle w:val="NoSpacing"/>
        <w:rPr>
          <w:b/>
        </w:rPr>
      </w:pPr>
    </w:p>
    <w:p w14:paraId="747424D8" w14:textId="77777777" w:rsidR="001C7E4B" w:rsidRDefault="001C7E4B" w:rsidP="00E41DBC">
      <w:pPr>
        <w:pStyle w:val="NoSpacing"/>
        <w:rPr>
          <w:b/>
        </w:rPr>
      </w:pPr>
    </w:p>
    <w:p w14:paraId="26B669E8" w14:textId="77777777" w:rsidR="001C7E4B" w:rsidRDefault="001C7E4B" w:rsidP="00E41DBC">
      <w:pPr>
        <w:pStyle w:val="NoSpacing"/>
        <w:rPr>
          <w:b/>
        </w:rPr>
      </w:pPr>
    </w:p>
    <w:p w14:paraId="3F09B170" w14:textId="77777777" w:rsidR="001C7E4B" w:rsidRDefault="001C7E4B" w:rsidP="00E41DBC">
      <w:pPr>
        <w:pStyle w:val="NoSpacing"/>
        <w:rPr>
          <w:b/>
        </w:rPr>
      </w:pPr>
    </w:p>
    <w:p w14:paraId="71E8EC74" w14:textId="77777777" w:rsidR="001C7E4B" w:rsidRDefault="001C7E4B" w:rsidP="00E41DBC">
      <w:pPr>
        <w:pStyle w:val="NoSpacing"/>
        <w:rPr>
          <w:b/>
        </w:rPr>
      </w:pPr>
    </w:p>
    <w:p w14:paraId="0FC40505" w14:textId="77777777" w:rsidR="001C7E4B" w:rsidRDefault="001C7E4B" w:rsidP="00E41DBC">
      <w:pPr>
        <w:pStyle w:val="NoSpacing"/>
        <w:rPr>
          <w:b/>
        </w:rPr>
      </w:pPr>
    </w:p>
    <w:p w14:paraId="6E01536D" w14:textId="77777777" w:rsidR="001C7E4B" w:rsidRDefault="001C7E4B" w:rsidP="00E41DBC">
      <w:pPr>
        <w:pStyle w:val="NoSpacing"/>
        <w:rPr>
          <w:b/>
        </w:rPr>
      </w:pPr>
    </w:p>
    <w:p w14:paraId="26FC5F07" w14:textId="77777777" w:rsidR="001C7E4B" w:rsidRDefault="001C7E4B" w:rsidP="00E41DBC">
      <w:pPr>
        <w:pStyle w:val="NoSpacing"/>
        <w:rPr>
          <w:b/>
        </w:rPr>
      </w:pPr>
    </w:p>
    <w:p w14:paraId="1E193544" w14:textId="77777777" w:rsidR="00B70D53" w:rsidRDefault="00B70D53" w:rsidP="00E41DBC">
      <w:pPr>
        <w:pStyle w:val="NoSpacing"/>
        <w:rPr>
          <w:b/>
        </w:rPr>
      </w:pPr>
    </w:p>
    <w:p w14:paraId="481D410D" w14:textId="77777777" w:rsidR="00B70D53" w:rsidRDefault="00B70D53" w:rsidP="00E41DBC">
      <w:pPr>
        <w:pStyle w:val="NoSpacing"/>
        <w:rPr>
          <w:b/>
        </w:rPr>
      </w:pPr>
    </w:p>
    <w:p w14:paraId="25557747" w14:textId="77777777" w:rsidR="00B70D53" w:rsidRDefault="00B70D53" w:rsidP="00E41DBC">
      <w:pPr>
        <w:pStyle w:val="NoSpacing"/>
        <w:rPr>
          <w:b/>
        </w:rPr>
      </w:pPr>
    </w:p>
    <w:p w14:paraId="3156E28D" w14:textId="77777777" w:rsidR="00F867D9" w:rsidRDefault="00F867D9" w:rsidP="00B70D53">
      <w:pPr>
        <w:pStyle w:val="NoSpacing"/>
        <w:jc w:val="center"/>
        <w:rPr>
          <w:b/>
        </w:rPr>
      </w:pPr>
    </w:p>
    <w:p w14:paraId="6D3E1BE1" w14:textId="77777777" w:rsidR="00F867D9" w:rsidRDefault="00F867D9" w:rsidP="00B70D53">
      <w:pPr>
        <w:pStyle w:val="NoSpacing"/>
        <w:jc w:val="center"/>
        <w:rPr>
          <w:b/>
        </w:rPr>
      </w:pPr>
    </w:p>
    <w:p w14:paraId="02C06CB8" w14:textId="77777777" w:rsidR="00F867D9" w:rsidRDefault="00F867D9" w:rsidP="00B70D53">
      <w:pPr>
        <w:pStyle w:val="NoSpacing"/>
        <w:jc w:val="center"/>
        <w:rPr>
          <w:b/>
        </w:rPr>
      </w:pPr>
    </w:p>
    <w:p w14:paraId="2B178A90" w14:textId="77777777" w:rsidR="00F867D9" w:rsidRDefault="00F867D9" w:rsidP="00B70D53">
      <w:pPr>
        <w:pStyle w:val="NoSpacing"/>
        <w:jc w:val="center"/>
        <w:rPr>
          <w:b/>
        </w:rPr>
      </w:pPr>
    </w:p>
    <w:p w14:paraId="412B873D" w14:textId="77777777" w:rsidR="00F867D9" w:rsidRDefault="00F867D9" w:rsidP="00B70D53">
      <w:pPr>
        <w:pStyle w:val="NoSpacing"/>
        <w:jc w:val="center"/>
        <w:rPr>
          <w:b/>
        </w:rPr>
      </w:pPr>
    </w:p>
    <w:p w14:paraId="3DF0003C" w14:textId="77777777" w:rsidR="00F867D9" w:rsidRDefault="00F867D9" w:rsidP="00B70D53">
      <w:pPr>
        <w:pStyle w:val="NoSpacing"/>
        <w:jc w:val="center"/>
        <w:rPr>
          <w:b/>
        </w:rPr>
      </w:pPr>
    </w:p>
    <w:p w14:paraId="3B45C5CE" w14:textId="77777777" w:rsidR="00F867D9" w:rsidRDefault="00F867D9" w:rsidP="00B70D53">
      <w:pPr>
        <w:pStyle w:val="NoSpacing"/>
        <w:jc w:val="center"/>
        <w:rPr>
          <w:b/>
        </w:rPr>
      </w:pPr>
    </w:p>
    <w:p w14:paraId="7EC238AA" w14:textId="77777777" w:rsidR="00F867D9" w:rsidRDefault="00F867D9" w:rsidP="00B70D53">
      <w:pPr>
        <w:pStyle w:val="NoSpacing"/>
        <w:jc w:val="center"/>
        <w:rPr>
          <w:b/>
        </w:rPr>
      </w:pPr>
    </w:p>
    <w:p w14:paraId="5ACD9351" w14:textId="074BECFE" w:rsidR="00B70D53" w:rsidRDefault="00B70D53" w:rsidP="00B70D53">
      <w:pPr>
        <w:pStyle w:val="NoSpacing"/>
        <w:jc w:val="center"/>
        <w:rPr>
          <w:b/>
        </w:rPr>
      </w:pPr>
      <w:r>
        <w:rPr>
          <w:b/>
        </w:rPr>
        <w:lastRenderedPageBreak/>
        <w:t>CLINICAL FELLOWSHIP</w:t>
      </w:r>
    </w:p>
    <w:p w14:paraId="23FB43A6" w14:textId="77777777" w:rsidR="00B70D53" w:rsidRDefault="00B70D53" w:rsidP="00B70D53">
      <w:pPr>
        <w:pStyle w:val="NoSpacing"/>
        <w:jc w:val="center"/>
        <w:rPr>
          <w:b/>
        </w:rPr>
      </w:pPr>
    </w:p>
    <w:p w14:paraId="27C03CF4" w14:textId="77777777" w:rsidR="00B70D53" w:rsidRPr="00B70D53" w:rsidRDefault="00B70D53" w:rsidP="00B70D53">
      <w:r w:rsidRPr="00B70D53">
        <w:t xml:space="preserve">The department offers fellowship training in the following nine subspecialty areas of obstetrics and gynecology:  Female Pelvic Medicine and Reconstructive Surgery, Minimally Invasive Gynecologic Surgery, Gynecologic Oncology, Family Planning, Medical Genetics, Reproductive Infectious Diseases, Maternal-Fetal Medicine, Reproductive Endocrinology and Infertility, and Global Health.  </w:t>
      </w:r>
    </w:p>
    <w:p w14:paraId="14EF1F2E" w14:textId="02EFD9D3" w:rsidR="00B70D53" w:rsidRPr="00B70D53" w:rsidRDefault="00B70D53" w:rsidP="00B70D53">
      <w:pPr>
        <w:jc w:val="both"/>
        <w:rPr>
          <w:rFonts w:cstheme="minorHAnsi"/>
          <w:b/>
          <w:u w:val="single"/>
        </w:rPr>
      </w:pPr>
      <w:r w:rsidRPr="00B70D53">
        <w:rPr>
          <w:rFonts w:cstheme="minorHAnsi"/>
          <w:b/>
          <w:u w:val="single"/>
        </w:rPr>
        <w:t xml:space="preserve">Female </w:t>
      </w:r>
      <w:proofErr w:type="gramStart"/>
      <w:r w:rsidRPr="00B70D53">
        <w:rPr>
          <w:rFonts w:cstheme="minorHAnsi"/>
          <w:b/>
          <w:u w:val="single"/>
        </w:rPr>
        <w:t>Pelvic  Medicine</w:t>
      </w:r>
      <w:proofErr w:type="gramEnd"/>
      <w:r w:rsidRPr="00B70D53">
        <w:rPr>
          <w:rFonts w:cstheme="minorHAnsi"/>
          <w:b/>
          <w:u w:val="single"/>
        </w:rPr>
        <w:t xml:space="preserve"> and Reconstructive Surgery </w:t>
      </w:r>
    </w:p>
    <w:p w14:paraId="348BE694" w14:textId="77777777" w:rsidR="00B70D53" w:rsidRPr="00B70D53" w:rsidRDefault="00B70D53" w:rsidP="00B70D53">
      <w:pPr>
        <w:rPr>
          <w:i/>
        </w:rPr>
      </w:pPr>
      <w:r w:rsidRPr="00B70D53">
        <w:t xml:space="preserve">The fellowship in Female Pelvic Medicine and Reconstructive Surgery at Magee-Womens Hospital of the UPMC and the University of Pittsburgh is designed as a three-year curriculum for individuals who have completed residency training in obstetrics and gynecology or urology.  The fellowship offers two positions per year.  The curriculum is designed to provide broad training and experience in clinical care and research in women with pelvic floor disorders.  Clinical rotations include in-patient and out-patient urogynecologic urology, geriatrics, colorectal surgery and gastroenterology.  Surgical approaches to pelvic floor disorders include abdominal, vaginal and laparoscopic procedures.  Research rotations will include the opportunity to participate in both basic science (laboratory) research and clinical research.  Fellows will have the opportunity to apply for a Master’s degree and/or obtain a certificate from the Institute for Clinical Research Education.  Clinical experience in obstetrics is available but nor required as part of the fellowship.  </w:t>
      </w:r>
      <w:r w:rsidRPr="00B70D53">
        <w:rPr>
          <w:i/>
        </w:rPr>
        <w:t>Director:  Pamela Moalli, MD</w:t>
      </w:r>
    </w:p>
    <w:p w14:paraId="76197E73" w14:textId="77777777" w:rsidR="00B70D53" w:rsidRPr="00B70D53" w:rsidRDefault="00B70D53" w:rsidP="00B70D53">
      <w:pPr>
        <w:jc w:val="both"/>
        <w:rPr>
          <w:rFonts w:cstheme="minorHAnsi"/>
          <w:b/>
          <w:u w:val="single"/>
        </w:rPr>
      </w:pPr>
      <w:r w:rsidRPr="00B70D53">
        <w:rPr>
          <w:rFonts w:cstheme="minorHAnsi"/>
          <w:b/>
          <w:u w:val="single"/>
        </w:rPr>
        <w:t>Minimally Invasive Gynecologic Surgery</w:t>
      </w:r>
    </w:p>
    <w:p w14:paraId="4B14F4F1" w14:textId="77777777" w:rsidR="00B70D53" w:rsidRPr="00B70D53" w:rsidRDefault="00B70D53" w:rsidP="00B70D53">
      <w:pPr>
        <w:rPr>
          <w:i/>
        </w:rPr>
      </w:pPr>
      <w:r w:rsidRPr="00B70D53">
        <w:t xml:space="preserve">The Department has a two-year intense academic training program which focuses on minimally invasive gynecologic surgery.  The program is designed to provide extensive training in endoscopic surgery from the gynecologic and general surgery perspectives.  A research project is an integral part of the program with the expectation that it is submitted at a national level and published in a peer-review journal.  Other activities include active participation in resident and student teaching programs and private patient sessions.  </w:t>
      </w:r>
      <w:r w:rsidRPr="00B70D53">
        <w:rPr>
          <w:i/>
        </w:rPr>
        <w:t>Director:  Ted Lee, MD</w:t>
      </w:r>
    </w:p>
    <w:p w14:paraId="7E05A26E" w14:textId="77777777" w:rsidR="00B70D53" w:rsidRPr="00B70D53" w:rsidRDefault="00B70D53" w:rsidP="00B70D53">
      <w:pPr>
        <w:jc w:val="both"/>
        <w:rPr>
          <w:rFonts w:cstheme="minorHAnsi"/>
          <w:b/>
          <w:u w:val="single"/>
        </w:rPr>
      </w:pPr>
      <w:r w:rsidRPr="00B70D53">
        <w:rPr>
          <w:rFonts w:cstheme="minorHAnsi"/>
          <w:b/>
          <w:u w:val="single"/>
        </w:rPr>
        <w:t>Gynecologic Oncology</w:t>
      </w:r>
    </w:p>
    <w:p w14:paraId="393550D8" w14:textId="77777777" w:rsidR="00B70D53" w:rsidRPr="00B70D53" w:rsidRDefault="00B70D53" w:rsidP="00B70D53">
      <w:pPr>
        <w:rPr>
          <w:i/>
        </w:rPr>
      </w:pPr>
      <w:r w:rsidRPr="00B70D53">
        <w:t xml:space="preserve">An American Board of Obstetrics and Gynecology (ABOG) approved fellowship.  There are two positions per year for a three-year fellowship in Gynecologic Oncology.  Fellows obtain advanced clinical and research training, with participation in the core Clinical Research Training Program.  In addition, a variety of tracks are available should the fellow wish to pursue a Master’s of Science in Clinical Research.  Fellows will gain exposure To NIH- funded trials through the Gynecologic Oncology Group (GOG), Radiation Therapy Oncology Group (RTOG) and many other ongoing clinical and basic research Departments of Obstetrics and Gynecology, Radiation Oncology and Surgical Oncology (at UPMC Shadyside)  </w:t>
      </w:r>
      <w:r w:rsidRPr="00B70D53">
        <w:rPr>
          <w:i/>
        </w:rPr>
        <w:t xml:space="preserve">Director: Thomas Krivak, MD </w:t>
      </w:r>
    </w:p>
    <w:p w14:paraId="1225E5F4" w14:textId="77777777" w:rsidR="00B62719" w:rsidRDefault="00B62719" w:rsidP="00B70D53">
      <w:pPr>
        <w:jc w:val="both"/>
        <w:rPr>
          <w:rFonts w:cstheme="minorHAnsi"/>
          <w:b/>
          <w:u w:val="single"/>
        </w:rPr>
      </w:pPr>
    </w:p>
    <w:p w14:paraId="52F385AD" w14:textId="77777777" w:rsidR="00B62719" w:rsidRDefault="00B62719" w:rsidP="00B70D53">
      <w:pPr>
        <w:jc w:val="both"/>
        <w:rPr>
          <w:rFonts w:cstheme="minorHAnsi"/>
          <w:b/>
          <w:u w:val="single"/>
        </w:rPr>
      </w:pPr>
    </w:p>
    <w:p w14:paraId="4D6B441C" w14:textId="77777777" w:rsidR="00B70D53" w:rsidRPr="00B70D53" w:rsidRDefault="00B70D53" w:rsidP="00B70D53">
      <w:pPr>
        <w:jc w:val="both"/>
        <w:rPr>
          <w:rFonts w:cstheme="minorHAnsi"/>
          <w:b/>
          <w:u w:val="single"/>
        </w:rPr>
      </w:pPr>
      <w:r w:rsidRPr="00B70D53">
        <w:rPr>
          <w:rFonts w:cstheme="minorHAnsi"/>
          <w:b/>
          <w:u w:val="single"/>
        </w:rPr>
        <w:lastRenderedPageBreak/>
        <w:t>Family Planning</w:t>
      </w:r>
    </w:p>
    <w:p w14:paraId="2720D79D" w14:textId="4AB1EFBC" w:rsidR="00B70D53" w:rsidRPr="00B70D53" w:rsidRDefault="00B70D53" w:rsidP="00B70D53">
      <w:pPr>
        <w:rPr>
          <w:i/>
        </w:rPr>
      </w:pPr>
      <w:r w:rsidRPr="00B70D53">
        <w:t xml:space="preserve">This fellowship is one of only a few funded fellowships in family planning in the United States.  This two-year fellowship is designed to include training in family planning clinical care, experience in gynecologic surgery and related family planning procedures, participation in the design and performance of clinical trials and international field work.  During the two years, the fellow is encouraged to complete coursework at the Graduate School of Public Health at the University of Pittsburgh to satisfy the requirements of a Master’s degree in Public Health.  Coursework can involve a multidisciplinary approach or a departmental curriculum including biostatistics, epidemiology and health care administration.  The program is intended to foster the pursuit of an academic career by an overall emphasis on and preparation for clinical research and teaching.  The fellow will be specially trained in contraceptive counseling, Implanon insertion and removal, IUD insertion and removal and the fitting of diaphragms.  Additionally, the fellow will gain expertise in treating complications of hormonal contraception.   Although these procedures may have been learned during residency, a concentrated experience will enable the fellow to be proficient with unusual or complicated cases.  The fellow will receive specialized training and become very experienced in performing first trimester procedures including manual vacuum aspiration and medical abortions.  The fellow will have similar experience with second trimester abortions by dilation and evacuation (D&amp;E). </w:t>
      </w:r>
      <w:r>
        <w:br/>
      </w:r>
      <w:r w:rsidRPr="00B70D53">
        <w:rPr>
          <w:i/>
        </w:rPr>
        <w:t>Director:</w:t>
      </w:r>
      <w:r w:rsidRPr="00B70D53">
        <w:t xml:space="preserve">  </w:t>
      </w:r>
      <w:r w:rsidRPr="00B70D53">
        <w:rPr>
          <w:i/>
        </w:rPr>
        <w:t>Beatrice Chen, MD, MPH</w:t>
      </w:r>
    </w:p>
    <w:p w14:paraId="31FC7C06" w14:textId="77777777" w:rsidR="00B70D53" w:rsidRPr="00B70D53" w:rsidRDefault="00B70D53" w:rsidP="00B70D53">
      <w:pPr>
        <w:ind w:left="720" w:hanging="720"/>
        <w:jc w:val="both"/>
        <w:rPr>
          <w:rFonts w:cstheme="minorHAnsi"/>
          <w:b/>
          <w:u w:val="single"/>
        </w:rPr>
      </w:pPr>
      <w:r w:rsidRPr="00B70D53">
        <w:rPr>
          <w:rFonts w:cstheme="minorHAnsi"/>
          <w:b/>
          <w:u w:val="single"/>
        </w:rPr>
        <w:t>Medical Genetics</w:t>
      </w:r>
    </w:p>
    <w:p w14:paraId="3E2ED1CA" w14:textId="77777777" w:rsidR="00B70D53" w:rsidRPr="00B70D53" w:rsidRDefault="00B70D53" w:rsidP="00B70D53">
      <w:pPr>
        <w:rPr>
          <w:i/>
        </w:rPr>
      </w:pPr>
      <w:r w:rsidRPr="00B70D53">
        <w:t>The department has a two or three-year fellowship program in Medical Genetics and offers one position per year.  The program focuses on methods of fetal diagnosis and therapy, natural history of fetal malformations, and role of heredity in gynecologic cancer.  A broad base of clinical and laboratory training is offered</w:t>
      </w:r>
      <w:r w:rsidRPr="00B70D53">
        <w:rPr>
          <w:i/>
        </w:rPr>
        <w:t>.  Director:  Aleksander Rajkovic, MD</w:t>
      </w:r>
    </w:p>
    <w:p w14:paraId="25330388" w14:textId="77777777" w:rsidR="00B70D53" w:rsidRPr="00B70D53" w:rsidRDefault="00B70D53" w:rsidP="00B70D53">
      <w:pPr>
        <w:jc w:val="both"/>
        <w:rPr>
          <w:rFonts w:cstheme="minorHAnsi"/>
          <w:b/>
          <w:u w:val="single"/>
        </w:rPr>
      </w:pPr>
      <w:r w:rsidRPr="00B70D53">
        <w:rPr>
          <w:rFonts w:cstheme="minorHAnsi"/>
          <w:b/>
          <w:u w:val="single"/>
        </w:rPr>
        <w:t>Reproductive Infectious Disease</w:t>
      </w:r>
    </w:p>
    <w:p w14:paraId="311B4762" w14:textId="77777777" w:rsidR="00B70D53" w:rsidRPr="00B70D53" w:rsidRDefault="00B70D53" w:rsidP="00B70D53">
      <w:pPr>
        <w:rPr>
          <w:i/>
        </w:rPr>
      </w:pPr>
      <w:r w:rsidRPr="00B70D53">
        <w:t xml:space="preserve">The Reproductive Infectious Disease fellowship trains obstetrician-gynecologists to become experts in infections of the reproductive tract.  It is a two-year fellowship which offers one position every other year.  The program focuses on infectious diseases in obstetric and gynecologic patients but includes exposure to medical infectious disease, STD’s and neonatal infections.  Exposure to current laboratory techniques in microbiology, molecular biology and immunology is also offered as well as biostatistics and epidemiology.  The fellows’ efforts in basic science and clinical investigation are also fostered and expected.  </w:t>
      </w:r>
      <w:r w:rsidRPr="00B70D53">
        <w:rPr>
          <w:i/>
        </w:rPr>
        <w:t>Director:  Harold Wiesenfeld, MD</w:t>
      </w:r>
    </w:p>
    <w:p w14:paraId="7E8E3F4F" w14:textId="77777777" w:rsidR="00B70D53" w:rsidRPr="00B70D53" w:rsidRDefault="00B70D53" w:rsidP="00B70D53">
      <w:pPr>
        <w:jc w:val="both"/>
        <w:rPr>
          <w:rFonts w:cstheme="minorHAnsi"/>
          <w:b/>
          <w:u w:val="single"/>
        </w:rPr>
      </w:pPr>
      <w:r w:rsidRPr="00B70D53">
        <w:rPr>
          <w:rFonts w:cstheme="minorHAnsi"/>
          <w:b/>
          <w:u w:val="single"/>
        </w:rPr>
        <w:t>Maternal-Fetal Medicine</w:t>
      </w:r>
    </w:p>
    <w:p w14:paraId="2F76DB53" w14:textId="77777777" w:rsidR="00B70D53" w:rsidRDefault="00B70D53" w:rsidP="00B70D53">
      <w:pPr>
        <w:spacing w:after="0"/>
        <w:jc w:val="both"/>
      </w:pPr>
      <w:r w:rsidRPr="00B70D53">
        <w:t xml:space="preserve">An approved fellowship in MFM offers three positions per year.  Extensive clinical training is provided using the large obstetrical population of 400+ maternal transport patients per year.  Experience in ultrasound, reproductive genetics, neonatology and statistical methodology is part of the training.  Basic research in cardiovascular physiology, pharmacology, infectious diseases, </w:t>
      </w:r>
      <w:r w:rsidRPr="00B70D53">
        <w:lastRenderedPageBreak/>
        <w:t xml:space="preserve">and molecular biology are available through the Magee-Womens Research Institute.  Areas of clinical research focus include: preterm birth prevention, pharmacologic agents for the inhibition of labor, infectious diseases, preeclampsia and medical complications of pregnancy.  </w:t>
      </w:r>
    </w:p>
    <w:p w14:paraId="321FA932" w14:textId="7DC8BFD0" w:rsidR="00B70D53" w:rsidRDefault="00B70D53" w:rsidP="00B70D53">
      <w:pPr>
        <w:spacing w:after="0"/>
        <w:jc w:val="both"/>
        <w:rPr>
          <w:i/>
        </w:rPr>
      </w:pPr>
      <w:r w:rsidRPr="00B70D53">
        <w:rPr>
          <w:i/>
        </w:rPr>
        <w:t>Director:  Steve N. Caritis, MD</w:t>
      </w:r>
    </w:p>
    <w:p w14:paraId="3C3D1F25" w14:textId="77777777" w:rsidR="00B70D53" w:rsidRPr="00B70D53" w:rsidRDefault="00B70D53" w:rsidP="00B70D53">
      <w:pPr>
        <w:spacing w:after="0"/>
        <w:jc w:val="both"/>
        <w:rPr>
          <w:i/>
        </w:rPr>
      </w:pPr>
    </w:p>
    <w:p w14:paraId="43FFD0A1" w14:textId="77777777" w:rsidR="00B70D53" w:rsidRPr="00B70D53" w:rsidRDefault="00B70D53" w:rsidP="00B70D53">
      <w:pPr>
        <w:jc w:val="both"/>
        <w:rPr>
          <w:rFonts w:cstheme="minorHAnsi"/>
          <w:b/>
          <w:u w:val="single"/>
        </w:rPr>
      </w:pPr>
      <w:r w:rsidRPr="00B70D53">
        <w:rPr>
          <w:rFonts w:cstheme="minorHAnsi"/>
          <w:b/>
          <w:u w:val="single"/>
        </w:rPr>
        <w:t>Reproductive Endocrinology and Infertility</w:t>
      </w:r>
    </w:p>
    <w:p w14:paraId="624B6A00" w14:textId="5EE9F476" w:rsidR="00B70D53" w:rsidRPr="00B70D53" w:rsidRDefault="00B70D53" w:rsidP="00B70D53">
      <w:pPr>
        <w:rPr>
          <w:i/>
        </w:rPr>
      </w:pPr>
      <w:r w:rsidRPr="00B70D53">
        <w:t>The University of Pittsburgh fellowship program in Reproductive Endocrinology and Infertility addresses all aspects of The American Board of Obstetrics &amp; Gynecology (ABOG) requirements for subspecialty training. This three-year program offers one position per year.  Particular emphasis is placed on surgical training spanning from pediatric to adult patients. Issues related to the specialty will be addressed with detailed faculty supervision with regard to didactic, medical surgical and assisted reproductive technology aspects of specialty training</w:t>
      </w:r>
      <w:r>
        <w:t xml:space="preserve">. </w:t>
      </w:r>
      <w:r>
        <w:br/>
      </w:r>
      <w:r w:rsidRPr="00B70D53">
        <w:rPr>
          <w:i/>
        </w:rPr>
        <w:t>Director:  Joseph S. Sanfilippo, MD</w:t>
      </w:r>
    </w:p>
    <w:p w14:paraId="49E77D5C" w14:textId="77777777" w:rsidR="00B70D53" w:rsidRPr="00B70D53" w:rsidRDefault="00B70D53" w:rsidP="00B70D53">
      <w:pPr>
        <w:jc w:val="both"/>
        <w:rPr>
          <w:b/>
          <w:u w:val="single"/>
        </w:rPr>
      </w:pPr>
      <w:r w:rsidRPr="00B70D53">
        <w:rPr>
          <w:b/>
          <w:u w:val="single"/>
        </w:rPr>
        <w:t>Global Womens Health</w:t>
      </w:r>
    </w:p>
    <w:p w14:paraId="50C11481" w14:textId="4DCDA47F" w:rsidR="00B70D53" w:rsidRPr="00B70D53" w:rsidRDefault="00B70D53" w:rsidP="00B70D53">
      <w:r w:rsidRPr="00B70D53">
        <w:t xml:space="preserve">This two year fellowship in Global Women’s Health will provide the opportunity to gain experience and knowledge of women’s global health in the area of direct patient care, research and policy implementation.  The fellowship will create leaders who will develop educational initiatives, improve clinical services and promote research in international reproductive health.  Clinical training will emphasize medical issues unique to low resource populations such as tropical diseases, malnutrition, HIV/AIDS etc.  Fellows will gain experience in grant writing, budgeting, and the administrative aspects of clinical research while designing and conducting a research trial with the goal of publishing.   In addition to the clinical and research obligations of the fellowship, the fellow is encouraged to complete coursework at the Graduate School of Public Health at the University of Pittsburgh to satisfy the requirements of a Master’s degree in Public Health.  </w:t>
      </w:r>
      <w:r w:rsidRPr="00B70D53">
        <w:rPr>
          <w:i/>
        </w:rPr>
        <w:t xml:space="preserve">Director: </w:t>
      </w:r>
      <w:r w:rsidR="00B62719">
        <w:rPr>
          <w:i/>
        </w:rPr>
        <w:t>Joseph S. Sanfilippo, MD</w:t>
      </w:r>
    </w:p>
    <w:p w14:paraId="1A3C80CB" w14:textId="77777777" w:rsidR="00B70D53" w:rsidRPr="00B70D53" w:rsidRDefault="00B70D53" w:rsidP="00B70D53">
      <w:pPr>
        <w:jc w:val="both"/>
        <w:rPr>
          <w:rFonts w:cstheme="minorHAnsi"/>
          <w:b/>
          <w:color w:val="FF0000"/>
          <w:u w:val="single"/>
        </w:rPr>
      </w:pPr>
    </w:p>
    <w:p w14:paraId="1B9970EE" w14:textId="77777777" w:rsidR="00B70D53" w:rsidRDefault="00B70D53" w:rsidP="00E41DBC">
      <w:pPr>
        <w:pStyle w:val="NoSpacing"/>
        <w:rPr>
          <w:b/>
        </w:rPr>
      </w:pPr>
    </w:p>
    <w:p w14:paraId="0E31304B" w14:textId="77777777" w:rsidR="00B70D53" w:rsidRDefault="00B70D53" w:rsidP="00E41DBC">
      <w:pPr>
        <w:pStyle w:val="NoSpacing"/>
        <w:rPr>
          <w:b/>
        </w:rPr>
      </w:pPr>
    </w:p>
    <w:p w14:paraId="50543971" w14:textId="77777777" w:rsidR="00B70D53" w:rsidRDefault="00B70D53" w:rsidP="00E41DBC">
      <w:pPr>
        <w:pStyle w:val="NoSpacing"/>
        <w:rPr>
          <w:b/>
        </w:rPr>
      </w:pPr>
    </w:p>
    <w:p w14:paraId="4A2C9771" w14:textId="77777777" w:rsidR="00B70D53" w:rsidRDefault="00B70D53" w:rsidP="00E41DBC">
      <w:pPr>
        <w:pStyle w:val="NoSpacing"/>
        <w:rPr>
          <w:b/>
        </w:rPr>
      </w:pPr>
    </w:p>
    <w:p w14:paraId="2BBA9967" w14:textId="77777777" w:rsidR="00B70D53" w:rsidRDefault="00B70D53" w:rsidP="00E41DBC">
      <w:pPr>
        <w:pStyle w:val="NoSpacing"/>
        <w:rPr>
          <w:b/>
        </w:rPr>
      </w:pPr>
    </w:p>
    <w:p w14:paraId="309BC59B" w14:textId="77777777" w:rsidR="00B70D53" w:rsidRDefault="00B70D53" w:rsidP="00E41DBC">
      <w:pPr>
        <w:pStyle w:val="NoSpacing"/>
        <w:rPr>
          <w:b/>
        </w:rPr>
      </w:pPr>
    </w:p>
    <w:p w14:paraId="62F8A632" w14:textId="77777777" w:rsidR="00B70D53" w:rsidRDefault="00B70D53" w:rsidP="00E41DBC">
      <w:pPr>
        <w:pStyle w:val="NoSpacing"/>
        <w:rPr>
          <w:b/>
        </w:rPr>
      </w:pPr>
    </w:p>
    <w:p w14:paraId="780CB2AA" w14:textId="77777777" w:rsidR="00B70D53" w:rsidRDefault="00B70D53" w:rsidP="00E41DBC">
      <w:pPr>
        <w:pStyle w:val="NoSpacing"/>
        <w:rPr>
          <w:b/>
        </w:rPr>
      </w:pPr>
    </w:p>
    <w:p w14:paraId="1A2F102F" w14:textId="77777777" w:rsidR="00B70D53" w:rsidRDefault="00B70D53" w:rsidP="00E41DBC">
      <w:pPr>
        <w:pStyle w:val="NoSpacing"/>
        <w:rPr>
          <w:b/>
        </w:rPr>
      </w:pPr>
    </w:p>
    <w:tbl>
      <w:tblPr>
        <w:tblW w:w="9820" w:type="dxa"/>
        <w:tblLook w:val="04A0" w:firstRow="1" w:lastRow="0" w:firstColumn="1" w:lastColumn="0" w:noHBand="0" w:noVBand="1"/>
      </w:tblPr>
      <w:tblGrid>
        <w:gridCol w:w="4908"/>
        <w:gridCol w:w="266"/>
        <w:gridCol w:w="266"/>
        <w:gridCol w:w="1218"/>
        <w:gridCol w:w="1441"/>
        <w:gridCol w:w="1721"/>
      </w:tblGrid>
      <w:tr w:rsidR="001C7E4B" w:rsidRPr="001C7E4B" w14:paraId="5A47A3AA" w14:textId="77777777" w:rsidTr="00B70D53">
        <w:trPr>
          <w:trHeight w:val="300"/>
        </w:trPr>
        <w:tc>
          <w:tcPr>
            <w:tcW w:w="5440" w:type="dxa"/>
            <w:gridSpan w:val="3"/>
            <w:tcBorders>
              <w:top w:val="nil"/>
              <w:left w:val="nil"/>
              <w:bottom w:val="nil"/>
              <w:right w:val="nil"/>
            </w:tcBorders>
            <w:shd w:val="clear" w:color="auto" w:fill="auto"/>
            <w:noWrap/>
            <w:vAlign w:val="bottom"/>
            <w:hideMark/>
          </w:tcPr>
          <w:p w14:paraId="652C8DCD" w14:textId="77777777" w:rsidR="00B62719" w:rsidRDefault="00B62719" w:rsidP="001C7E4B">
            <w:pPr>
              <w:spacing w:after="0" w:line="240" w:lineRule="auto"/>
              <w:rPr>
                <w:rFonts w:ascii="Arial" w:eastAsia="Times New Roman" w:hAnsi="Arial" w:cs="Arial"/>
                <w:b/>
                <w:bCs/>
                <w:i/>
                <w:iCs/>
                <w:sz w:val="20"/>
                <w:szCs w:val="20"/>
              </w:rPr>
            </w:pPr>
          </w:p>
          <w:p w14:paraId="7948E05D" w14:textId="77777777" w:rsidR="00B62719" w:rsidRDefault="00B62719" w:rsidP="001C7E4B">
            <w:pPr>
              <w:spacing w:after="0" w:line="240" w:lineRule="auto"/>
              <w:rPr>
                <w:rFonts w:ascii="Arial" w:eastAsia="Times New Roman" w:hAnsi="Arial" w:cs="Arial"/>
                <w:b/>
                <w:bCs/>
                <w:i/>
                <w:iCs/>
                <w:sz w:val="20"/>
                <w:szCs w:val="20"/>
              </w:rPr>
            </w:pPr>
          </w:p>
          <w:p w14:paraId="7BD44964" w14:textId="77777777" w:rsidR="00B62719" w:rsidRDefault="00B62719" w:rsidP="001C7E4B">
            <w:pPr>
              <w:spacing w:after="0" w:line="240" w:lineRule="auto"/>
              <w:rPr>
                <w:rFonts w:ascii="Arial" w:eastAsia="Times New Roman" w:hAnsi="Arial" w:cs="Arial"/>
                <w:b/>
                <w:bCs/>
                <w:i/>
                <w:iCs/>
                <w:sz w:val="20"/>
                <w:szCs w:val="20"/>
              </w:rPr>
            </w:pPr>
          </w:p>
          <w:p w14:paraId="1A107A0A" w14:textId="77777777" w:rsidR="00B62719" w:rsidRDefault="00B62719" w:rsidP="001C7E4B">
            <w:pPr>
              <w:spacing w:after="0" w:line="240" w:lineRule="auto"/>
              <w:rPr>
                <w:rFonts w:ascii="Arial" w:eastAsia="Times New Roman" w:hAnsi="Arial" w:cs="Arial"/>
                <w:b/>
                <w:bCs/>
                <w:i/>
                <w:iCs/>
                <w:sz w:val="20"/>
                <w:szCs w:val="20"/>
              </w:rPr>
            </w:pPr>
          </w:p>
          <w:p w14:paraId="05269D17" w14:textId="77777777" w:rsidR="00B62719" w:rsidRDefault="00B62719" w:rsidP="001C7E4B">
            <w:pPr>
              <w:spacing w:after="0" w:line="240" w:lineRule="auto"/>
              <w:rPr>
                <w:rFonts w:ascii="Arial" w:eastAsia="Times New Roman" w:hAnsi="Arial" w:cs="Arial"/>
                <w:b/>
                <w:bCs/>
                <w:i/>
                <w:iCs/>
                <w:sz w:val="20"/>
                <w:szCs w:val="20"/>
              </w:rPr>
            </w:pPr>
          </w:p>
          <w:p w14:paraId="35652B76" w14:textId="77777777" w:rsidR="00B62719" w:rsidRDefault="00B62719" w:rsidP="001C7E4B">
            <w:pPr>
              <w:spacing w:after="0" w:line="240" w:lineRule="auto"/>
              <w:rPr>
                <w:rFonts w:ascii="Arial" w:eastAsia="Times New Roman" w:hAnsi="Arial" w:cs="Arial"/>
                <w:b/>
                <w:bCs/>
                <w:i/>
                <w:iCs/>
                <w:sz w:val="20"/>
                <w:szCs w:val="20"/>
              </w:rPr>
            </w:pPr>
          </w:p>
          <w:p w14:paraId="054118E0" w14:textId="77777777" w:rsidR="00B62719" w:rsidRDefault="00B62719" w:rsidP="001C7E4B">
            <w:pPr>
              <w:spacing w:after="0" w:line="240" w:lineRule="auto"/>
              <w:rPr>
                <w:rFonts w:ascii="Arial" w:eastAsia="Times New Roman" w:hAnsi="Arial" w:cs="Arial"/>
                <w:b/>
                <w:bCs/>
                <w:i/>
                <w:iCs/>
                <w:sz w:val="20"/>
                <w:szCs w:val="20"/>
              </w:rPr>
            </w:pPr>
          </w:p>
          <w:p w14:paraId="3616D345" w14:textId="77777777"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lastRenderedPageBreak/>
              <w:t>University of Pittsburgh School of Medicine</w:t>
            </w:r>
          </w:p>
        </w:tc>
        <w:tc>
          <w:tcPr>
            <w:tcW w:w="1218" w:type="dxa"/>
            <w:tcBorders>
              <w:top w:val="nil"/>
              <w:left w:val="nil"/>
              <w:bottom w:val="nil"/>
              <w:right w:val="nil"/>
            </w:tcBorders>
            <w:shd w:val="clear" w:color="000000" w:fill="FFFFFF"/>
            <w:noWrap/>
            <w:vAlign w:val="bottom"/>
            <w:hideMark/>
          </w:tcPr>
          <w:p w14:paraId="24B3C07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lastRenderedPageBreak/>
              <w:t> </w:t>
            </w:r>
          </w:p>
        </w:tc>
        <w:tc>
          <w:tcPr>
            <w:tcW w:w="1441" w:type="dxa"/>
            <w:tcBorders>
              <w:top w:val="nil"/>
              <w:left w:val="nil"/>
              <w:bottom w:val="nil"/>
              <w:right w:val="nil"/>
            </w:tcBorders>
            <w:shd w:val="clear" w:color="auto" w:fill="auto"/>
            <w:noWrap/>
            <w:vAlign w:val="bottom"/>
            <w:hideMark/>
          </w:tcPr>
          <w:p w14:paraId="1EEAF96F" w14:textId="77777777" w:rsidR="001C7E4B" w:rsidRPr="001C7E4B" w:rsidRDefault="001C7E4B" w:rsidP="001C7E4B">
            <w:pPr>
              <w:spacing w:after="0" w:line="240" w:lineRule="auto"/>
              <w:rPr>
                <w:rFonts w:ascii="Calibri" w:eastAsia="Times New Roman" w:hAnsi="Calibri" w:cs="Times New Roman"/>
                <w:color w:val="000000"/>
              </w:rPr>
            </w:pPr>
          </w:p>
        </w:tc>
        <w:tc>
          <w:tcPr>
            <w:tcW w:w="1721" w:type="dxa"/>
            <w:tcBorders>
              <w:top w:val="nil"/>
              <w:left w:val="nil"/>
              <w:bottom w:val="nil"/>
              <w:right w:val="nil"/>
            </w:tcBorders>
            <w:shd w:val="clear" w:color="auto" w:fill="auto"/>
            <w:noWrap/>
            <w:vAlign w:val="bottom"/>
            <w:hideMark/>
          </w:tcPr>
          <w:p w14:paraId="376FE241" w14:textId="77777777" w:rsidR="001C7E4B" w:rsidRPr="001C7E4B" w:rsidRDefault="001C7E4B" w:rsidP="001C7E4B">
            <w:pPr>
              <w:spacing w:after="0" w:line="240" w:lineRule="auto"/>
              <w:rPr>
                <w:rFonts w:ascii="Times New Roman" w:eastAsia="Times New Roman" w:hAnsi="Times New Roman" w:cs="Times New Roman"/>
                <w:sz w:val="20"/>
                <w:szCs w:val="20"/>
              </w:rPr>
            </w:pPr>
          </w:p>
        </w:tc>
      </w:tr>
      <w:tr w:rsidR="001C7E4B" w:rsidRPr="001C7E4B" w14:paraId="1F6456B0" w14:textId="77777777" w:rsidTr="00B70D53">
        <w:trPr>
          <w:trHeight w:val="300"/>
        </w:trPr>
        <w:tc>
          <w:tcPr>
            <w:tcW w:w="5440" w:type="dxa"/>
            <w:gridSpan w:val="3"/>
            <w:tcBorders>
              <w:top w:val="nil"/>
              <w:left w:val="nil"/>
              <w:bottom w:val="nil"/>
              <w:right w:val="nil"/>
            </w:tcBorders>
            <w:shd w:val="clear" w:color="auto" w:fill="auto"/>
            <w:noWrap/>
            <w:vAlign w:val="bottom"/>
            <w:hideMark/>
          </w:tcPr>
          <w:p w14:paraId="095E989D" w14:textId="77777777"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t>University of Pittsburgh Physicians</w:t>
            </w:r>
          </w:p>
        </w:tc>
        <w:tc>
          <w:tcPr>
            <w:tcW w:w="1218" w:type="dxa"/>
            <w:tcBorders>
              <w:top w:val="nil"/>
              <w:left w:val="nil"/>
              <w:bottom w:val="nil"/>
              <w:right w:val="nil"/>
            </w:tcBorders>
            <w:shd w:val="clear" w:color="000000" w:fill="FFFFFF"/>
            <w:noWrap/>
            <w:vAlign w:val="bottom"/>
            <w:hideMark/>
          </w:tcPr>
          <w:p w14:paraId="0D116913"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nil"/>
              <w:right w:val="nil"/>
            </w:tcBorders>
            <w:shd w:val="clear" w:color="auto" w:fill="auto"/>
            <w:noWrap/>
            <w:vAlign w:val="bottom"/>
            <w:hideMark/>
          </w:tcPr>
          <w:p w14:paraId="6FF8AD8E" w14:textId="77777777" w:rsidR="001C7E4B" w:rsidRPr="001C7E4B" w:rsidRDefault="001C7E4B" w:rsidP="001C7E4B">
            <w:pPr>
              <w:spacing w:after="0" w:line="240" w:lineRule="auto"/>
              <w:rPr>
                <w:rFonts w:ascii="Calibri" w:eastAsia="Times New Roman" w:hAnsi="Calibri" w:cs="Times New Roman"/>
                <w:color w:val="000000"/>
              </w:rPr>
            </w:pPr>
          </w:p>
        </w:tc>
        <w:tc>
          <w:tcPr>
            <w:tcW w:w="1721" w:type="dxa"/>
            <w:tcBorders>
              <w:top w:val="nil"/>
              <w:left w:val="nil"/>
              <w:bottom w:val="nil"/>
              <w:right w:val="nil"/>
            </w:tcBorders>
            <w:shd w:val="clear" w:color="auto" w:fill="auto"/>
            <w:noWrap/>
            <w:vAlign w:val="bottom"/>
            <w:hideMark/>
          </w:tcPr>
          <w:p w14:paraId="32270E82" w14:textId="77777777" w:rsidR="001C7E4B" w:rsidRPr="001C7E4B" w:rsidRDefault="001C7E4B" w:rsidP="001C7E4B">
            <w:pPr>
              <w:spacing w:after="0" w:line="240" w:lineRule="auto"/>
              <w:rPr>
                <w:rFonts w:ascii="Times New Roman" w:eastAsia="Times New Roman" w:hAnsi="Times New Roman" w:cs="Times New Roman"/>
                <w:sz w:val="20"/>
                <w:szCs w:val="20"/>
              </w:rPr>
            </w:pPr>
          </w:p>
        </w:tc>
      </w:tr>
      <w:tr w:rsidR="001C7E4B" w:rsidRPr="001C7E4B" w14:paraId="2A96A7F6" w14:textId="77777777" w:rsidTr="00B70D53">
        <w:trPr>
          <w:trHeight w:val="300"/>
        </w:trPr>
        <w:tc>
          <w:tcPr>
            <w:tcW w:w="9820" w:type="dxa"/>
            <w:gridSpan w:val="6"/>
            <w:tcBorders>
              <w:top w:val="nil"/>
              <w:left w:val="nil"/>
              <w:bottom w:val="nil"/>
              <w:right w:val="nil"/>
            </w:tcBorders>
            <w:shd w:val="clear" w:color="auto" w:fill="auto"/>
            <w:noWrap/>
            <w:vAlign w:val="bottom"/>
            <w:hideMark/>
          </w:tcPr>
          <w:p w14:paraId="675E6006" w14:textId="77777777"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t>Department of Obstetrics, Gynecology and Reproductive Sciences</w:t>
            </w:r>
          </w:p>
        </w:tc>
      </w:tr>
      <w:tr w:rsidR="001C7E4B" w:rsidRPr="001C7E4B" w14:paraId="5955E39B" w14:textId="77777777" w:rsidTr="00B70D53">
        <w:trPr>
          <w:trHeight w:val="300"/>
        </w:trPr>
        <w:tc>
          <w:tcPr>
            <w:tcW w:w="5440" w:type="dxa"/>
            <w:gridSpan w:val="3"/>
            <w:tcBorders>
              <w:top w:val="nil"/>
              <w:left w:val="nil"/>
              <w:bottom w:val="nil"/>
              <w:right w:val="nil"/>
            </w:tcBorders>
            <w:shd w:val="clear" w:color="auto" w:fill="auto"/>
            <w:noWrap/>
            <w:vAlign w:val="bottom"/>
            <w:hideMark/>
          </w:tcPr>
          <w:p w14:paraId="70B663C7" w14:textId="2F2C4E84"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t>Schedule of Revenue and Expenses Fiscal Year 201</w:t>
            </w:r>
            <w:r>
              <w:rPr>
                <w:rFonts w:ascii="Arial" w:eastAsia="Times New Roman" w:hAnsi="Arial" w:cs="Arial"/>
                <w:b/>
                <w:bCs/>
                <w:i/>
                <w:iCs/>
                <w:sz w:val="20"/>
                <w:szCs w:val="20"/>
              </w:rPr>
              <w:t>6</w:t>
            </w:r>
            <w:r w:rsidRPr="001C7E4B">
              <w:rPr>
                <w:rFonts w:ascii="Arial" w:eastAsia="Times New Roman" w:hAnsi="Arial" w:cs="Arial"/>
                <w:b/>
                <w:bCs/>
                <w:i/>
                <w:iCs/>
                <w:sz w:val="20"/>
                <w:szCs w:val="20"/>
              </w:rPr>
              <w:t xml:space="preserve"> </w:t>
            </w:r>
          </w:p>
        </w:tc>
        <w:tc>
          <w:tcPr>
            <w:tcW w:w="1218" w:type="dxa"/>
            <w:tcBorders>
              <w:top w:val="nil"/>
              <w:left w:val="nil"/>
              <w:bottom w:val="nil"/>
              <w:right w:val="nil"/>
            </w:tcBorders>
            <w:shd w:val="clear" w:color="000000" w:fill="FFFFFF"/>
            <w:noWrap/>
            <w:vAlign w:val="bottom"/>
            <w:hideMark/>
          </w:tcPr>
          <w:p w14:paraId="201EBA3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nil"/>
              <w:right w:val="nil"/>
            </w:tcBorders>
            <w:shd w:val="clear" w:color="auto" w:fill="auto"/>
            <w:noWrap/>
            <w:vAlign w:val="bottom"/>
            <w:hideMark/>
          </w:tcPr>
          <w:p w14:paraId="55DA7944" w14:textId="77777777" w:rsidR="001C7E4B" w:rsidRPr="001C7E4B" w:rsidRDefault="001C7E4B" w:rsidP="001C7E4B">
            <w:pPr>
              <w:spacing w:after="0" w:line="240" w:lineRule="auto"/>
              <w:rPr>
                <w:rFonts w:ascii="Calibri" w:eastAsia="Times New Roman" w:hAnsi="Calibri" w:cs="Times New Roman"/>
                <w:color w:val="000000"/>
              </w:rPr>
            </w:pPr>
          </w:p>
        </w:tc>
        <w:tc>
          <w:tcPr>
            <w:tcW w:w="1721" w:type="dxa"/>
            <w:tcBorders>
              <w:top w:val="nil"/>
              <w:left w:val="nil"/>
              <w:bottom w:val="nil"/>
              <w:right w:val="nil"/>
            </w:tcBorders>
            <w:shd w:val="clear" w:color="auto" w:fill="auto"/>
            <w:noWrap/>
            <w:vAlign w:val="bottom"/>
            <w:hideMark/>
          </w:tcPr>
          <w:p w14:paraId="396B02C4" w14:textId="77777777" w:rsidR="001C7E4B" w:rsidRPr="001C7E4B" w:rsidRDefault="001C7E4B" w:rsidP="001C7E4B">
            <w:pPr>
              <w:spacing w:after="0" w:line="240" w:lineRule="auto"/>
              <w:rPr>
                <w:rFonts w:ascii="Times New Roman" w:eastAsia="Times New Roman" w:hAnsi="Times New Roman" w:cs="Times New Roman"/>
                <w:sz w:val="20"/>
                <w:szCs w:val="20"/>
              </w:rPr>
            </w:pPr>
          </w:p>
        </w:tc>
      </w:tr>
      <w:tr w:rsidR="001C7E4B" w:rsidRPr="001C7E4B" w14:paraId="15E05C27" w14:textId="77777777" w:rsidTr="00B70D53">
        <w:trPr>
          <w:trHeight w:val="300"/>
        </w:trPr>
        <w:tc>
          <w:tcPr>
            <w:tcW w:w="4908" w:type="dxa"/>
            <w:tcBorders>
              <w:top w:val="nil"/>
              <w:left w:val="nil"/>
              <w:bottom w:val="nil"/>
              <w:right w:val="nil"/>
            </w:tcBorders>
            <w:shd w:val="clear" w:color="auto" w:fill="auto"/>
            <w:noWrap/>
            <w:vAlign w:val="bottom"/>
            <w:hideMark/>
          </w:tcPr>
          <w:p w14:paraId="4F09994F" w14:textId="77777777" w:rsidR="001C7E4B" w:rsidRPr="001C7E4B" w:rsidRDefault="001C7E4B" w:rsidP="001C7E4B">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14:paraId="3E4B4A09" w14:textId="77777777" w:rsidR="001C7E4B" w:rsidRPr="001C7E4B" w:rsidRDefault="001C7E4B" w:rsidP="001C7E4B">
            <w:pPr>
              <w:spacing w:after="0" w:line="240" w:lineRule="auto"/>
              <w:rPr>
                <w:rFonts w:ascii="Times New Roman" w:eastAsia="Times New Roman" w:hAnsi="Times New Roman" w:cs="Times New Roman"/>
                <w:sz w:val="20"/>
                <w:szCs w:val="20"/>
              </w:rPr>
            </w:pPr>
          </w:p>
        </w:tc>
        <w:tc>
          <w:tcPr>
            <w:tcW w:w="266" w:type="dxa"/>
            <w:tcBorders>
              <w:top w:val="nil"/>
              <w:left w:val="nil"/>
              <w:bottom w:val="nil"/>
              <w:right w:val="nil"/>
            </w:tcBorders>
            <w:shd w:val="clear" w:color="auto" w:fill="auto"/>
            <w:noWrap/>
            <w:vAlign w:val="bottom"/>
            <w:hideMark/>
          </w:tcPr>
          <w:p w14:paraId="6964090B" w14:textId="77777777" w:rsidR="001C7E4B" w:rsidRPr="001C7E4B" w:rsidRDefault="001C7E4B" w:rsidP="001C7E4B">
            <w:pPr>
              <w:spacing w:after="0" w:line="240" w:lineRule="auto"/>
              <w:rPr>
                <w:rFonts w:ascii="Times New Roman" w:eastAsia="Times New Roman" w:hAnsi="Times New Roman" w:cs="Times New Roman"/>
                <w:sz w:val="20"/>
                <w:szCs w:val="20"/>
              </w:rPr>
            </w:pPr>
          </w:p>
        </w:tc>
        <w:tc>
          <w:tcPr>
            <w:tcW w:w="1218" w:type="dxa"/>
            <w:tcBorders>
              <w:top w:val="nil"/>
              <w:left w:val="nil"/>
              <w:bottom w:val="nil"/>
              <w:right w:val="nil"/>
            </w:tcBorders>
            <w:shd w:val="clear" w:color="000000" w:fill="FFFFFF"/>
            <w:noWrap/>
            <w:vAlign w:val="bottom"/>
            <w:hideMark/>
          </w:tcPr>
          <w:p w14:paraId="3DBBD9AA"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nil"/>
              <w:right w:val="nil"/>
            </w:tcBorders>
            <w:shd w:val="clear" w:color="auto" w:fill="auto"/>
            <w:noWrap/>
            <w:vAlign w:val="bottom"/>
            <w:hideMark/>
          </w:tcPr>
          <w:p w14:paraId="6A9A3376" w14:textId="77777777" w:rsidR="001C7E4B" w:rsidRPr="001C7E4B" w:rsidRDefault="001C7E4B" w:rsidP="001C7E4B">
            <w:pPr>
              <w:spacing w:after="0" w:line="240" w:lineRule="auto"/>
              <w:rPr>
                <w:rFonts w:ascii="Calibri" w:eastAsia="Times New Roman" w:hAnsi="Calibri" w:cs="Times New Roman"/>
                <w:color w:val="000000"/>
              </w:rPr>
            </w:pPr>
          </w:p>
        </w:tc>
        <w:tc>
          <w:tcPr>
            <w:tcW w:w="1721" w:type="dxa"/>
            <w:tcBorders>
              <w:top w:val="nil"/>
              <w:left w:val="nil"/>
              <w:bottom w:val="nil"/>
              <w:right w:val="nil"/>
            </w:tcBorders>
            <w:shd w:val="clear" w:color="auto" w:fill="auto"/>
            <w:noWrap/>
            <w:vAlign w:val="bottom"/>
            <w:hideMark/>
          </w:tcPr>
          <w:p w14:paraId="38B51481" w14:textId="77777777" w:rsidR="001C7E4B" w:rsidRPr="001C7E4B" w:rsidRDefault="001C7E4B" w:rsidP="001C7E4B">
            <w:pPr>
              <w:spacing w:after="0" w:line="240" w:lineRule="auto"/>
              <w:rPr>
                <w:rFonts w:ascii="Times New Roman" w:eastAsia="Times New Roman" w:hAnsi="Times New Roman" w:cs="Times New Roman"/>
                <w:sz w:val="20"/>
                <w:szCs w:val="20"/>
              </w:rPr>
            </w:pPr>
          </w:p>
        </w:tc>
      </w:tr>
      <w:tr w:rsidR="001C7E4B" w:rsidRPr="001C7E4B" w14:paraId="5550D051" w14:textId="77777777" w:rsidTr="00B70D53">
        <w:trPr>
          <w:trHeight w:val="300"/>
        </w:trPr>
        <w:tc>
          <w:tcPr>
            <w:tcW w:w="4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BFBFD"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273EFF1D"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single" w:sz="4" w:space="0" w:color="auto"/>
              <w:left w:val="nil"/>
              <w:bottom w:val="single" w:sz="4" w:space="0" w:color="auto"/>
              <w:right w:val="single" w:sz="4" w:space="0" w:color="auto"/>
            </w:tcBorders>
            <w:shd w:val="clear" w:color="auto" w:fill="auto"/>
            <w:noWrap/>
            <w:vAlign w:val="bottom"/>
            <w:hideMark/>
          </w:tcPr>
          <w:p w14:paraId="36CDCC15"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single" w:sz="4" w:space="0" w:color="auto"/>
              <w:left w:val="nil"/>
              <w:bottom w:val="single" w:sz="4" w:space="0" w:color="auto"/>
              <w:right w:val="single" w:sz="4" w:space="0" w:color="auto"/>
            </w:tcBorders>
            <w:shd w:val="clear" w:color="000000" w:fill="FFFFFF"/>
            <w:noWrap/>
            <w:vAlign w:val="bottom"/>
            <w:hideMark/>
          </w:tcPr>
          <w:p w14:paraId="101B259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single" w:sz="4" w:space="0" w:color="auto"/>
              <w:left w:val="nil"/>
              <w:bottom w:val="single" w:sz="4" w:space="0" w:color="auto"/>
              <w:right w:val="single" w:sz="4" w:space="0" w:color="auto"/>
            </w:tcBorders>
            <w:shd w:val="clear" w:color="auto" w:fill="auto"/>
            <w:noWrap/>
            <w:vAlign w:val="bottom"/>
            <w:hideMark/>
          </w:tcPr>
          <w:p w14:paraId="7C7DAAC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single" w:sz="4" w:space="0" w:color="auto"/>
              <w:left w:val="nil"/>
              <w:bottom w:val="single" w:sz="4" w:space="0" w:color="auto"/>
              <w:right w:val="single" w:sz="4" w:space="0" w:color="auto"/>
            </w:tcBorders>
            <w:shd w:val="clear" w:color="auto" w:fill="auto"/>
            <w:noWrap/>
            <w:vAlign w:val="bottom"/>
            <w:hideMark/>
          </w:tcPr>
          <w:p w14:paraId="7C0E8D54" w14:textId="77777777" w:rsidR="001C7E4B" w:rsidRPr="001C7E4B" w:rsidRDefault="001C7E4B" w:rsidP="001C7E4B">
            <w:pPr>
              <w:spacing w:after="0" w:line="240" w:lineRule="auto"/>
              <w:jc w:val="center"/>
              <w:rPr>
                <w:rFonts w:ascii="Calibri" w:eastAsia="Times New Roman" w:hAnsi="Calibri" w:cs="Times New Roman"/>
                <w:color w:val="000000"/>
              </w:rPr>
            </w:pPr>
            <w:r w:rsidRPr="001C7E4B">
              <w:rPr>
                <w:rFonts w:ascii="Calibri" w:eastAsia="Times New Roman" w:hAnsi="Calibri" w:cs="Times New Roman"/>
                <w:color w:val="000000"/>
              </w:rPr>
              <w:t>Total</w:t>
            </w:r>
          </w:p>
        </w:tc>
      </w:tr>
      <w:tr w:rsidR="001C7E4B" w:rsidRPr="001C7E4B" w14:paraId="13F50A72"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1854968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0020AB5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0059F5B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1633F713"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629A5F57"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574883CC" w14:textId="77777777" w:rsidR="001C7E4B" w:rsidRPr="001C7E4B" w:rsidRDefault="001C7E4B" w:rsidP="001C7E4B">
            <w:pPr>
              <w:spacing w:after="0" w:line="240" w:lineRule="auto"/>
              <w:jc w:val="center"/>
              <w:rPr>
                <w:rFonts w:ascii="Calibri" w:eastAsia="Times New Roman" w:hAnsi="Calibri" w:cs="Times New Roman"/>
                <w:color w:val="000000"/>
              </w:rPr>
            </w:pPr>
            <w:r w:rsidRPr="001C7E4B">
              <w:rPr>
                <w:rFonts w:ascii="Calibri" w:eastAsia="Times New Roman" w:hAnsi="Calibri" w:cs="Times New Roman"/>
                <w:color w:val="000000"/>
              </w:rPr>
              <w:t>Budget</w:t>
            </w:r>
          </w:p>
        </w:tc>
      </w:tr>
      <w:tr w:rsidR="001C7E4B" w:rsidRPr="001C7E4B" w14:paraId="4F91F4A6"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3A9E690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6A2FA1B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405C76A0"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363F9CFC" w14:textId="77777777" w:rsidR="001C7E4B" w:rsidRPr="001C7E4B" w:rsidRDefault="001C7E4B" w:rsidP="001C7E4B">
            <w:pPr>
              <w:spacing w:after="0" w:line="240" w:lineRule="auto"/>
              <w:jc w:val="center"/>
              <w:rPr>
                <w:rFonts w:ascii="Calibri" w:eastAsia="Times New Roman" w:hAnsi="Calibri" w:cs="Times New Roman"/>
                <w:color w:val="000000"/>
              </w:rPr>
            </w:pPr>
            <w:r w:rsidRPr="001C7E4B">
              <w:rPr>
                <w:rFonts w:ascii="Calibri" w:eastAsia="Times New Roman" w:hAnsi="Calibri" w:cs="Times New Roman"/>
                <w:color w:val="000000"/>
              </w:rPr>
              <w:t>University</w:t>
            </w:r>
          </w:p>
        </w:tc>
        <w:tc>
          <w:tcPr>
            <w:tcW w:w="1441" w:type="dxa"/>
            <w:tcBorders>
              <w:top w:val="nil"/>
              <w:left w:val="nil"/>
              <w:bottom w:val="single" w:sz="4" w:space="0" w:color="auto"/>
              <w:right w:val="single" w:sz="4" w:space="0" w:color="auto"/>
            </w:tcBorders>
            <w:shd w:val="clear" w:color="auto" w:fill="auto"/>
            <w:noWrap/>
            <w:vAlign w:val="bottom"/>
            <w:hideMark/>
          </w:tcPr>
          <w:p w14:paraId="4176469D" w14:textId="77777777" w:rsidR="001C7E4B" w:rsidRPr="001C7E4B" w:rsidRDefault="001C7E4B" w:rsidP="001C7E4B">
            <w:pPr>
              <w:spacing w:after="0" w:line="240" w:lineRule="auto"/>
              <w:jc w:val="center"/>
              <w:rPr>
                <w:rFonts w:ascii="Calibri" w:eastAsia="Times New Roman" w:hAnsi="Calibri" w:cs="Times New Roman"/>
                <w:color w:val="000000"/>
              </w:rPr>
            </w:pPr>
            <w:r w:rsidRPr="001C7E4B">
              <w:rPr>
                <w:rFonts w:ascii="Calibri" w:eastAsia="Times New Roman" w:hAnsi="Calibri" w:cs="Times New Roman"/>
                <w:color w:val="000000"/>
              </w:rPr>
              <w:t>UPP</w:t>
            </w:r>
          </w:p>
        </w:tc>
        <w:tc>
          <w:tcPr>
            <w:tcW w:w="1721" w:type="dxa"/>
            <w:tcBorders>
              <w:top w:val="nil"/>
              <w:left w:val="nil"/>
              <w:bottom w:val="single" w:sz="4" w:space="0" w:color="auto"/>
              <w:right w:val="single" w:sz="4" w:space="0" w:color="auto"/>
            </w:tcBorders>
            <w:shd w:val="clear" w:color="auto" w:fill="auto"/>
            <w:noWrap/>
            <w:vAlign w:val="bottom"/>
            <w:hideMark/>
          </w:tcPr>
          <w:p w14:paraId="717FD16B" w14:textId="4D5EBDCF" w:rsidR="001C7E4B" w:rsidRPr="001C7E4B" w:rsidRDefault="001C7E4B" w:rsidP="001C7E4B">
            <w:pPr>
              <w:spacing w:after="0" w:line="240" w:lineRule="auto"/>
              <w:jc w:val="center"/>
              <w:rPr>
                <w:rFonts w:ascii="Calibri" w:eastAsia="Times New Roman" w:hAnsi="Calibri" w:cs="Times New Roman"/>
                <w:color w:val="000000"/>
              </w:rPr>
            </w:pPr>
            <w:r w:rsidRPr="001C7E4B">
              <w:rPr>
                <w:rFonts w:ascii="Calibri" w:eastAsia="Times New Roman" w:hAnsi="Calibri" w:cs="Times New Roman"/>
                <w:color w:val="000000"/>
              </w:rPr>
              <w:t>FY 201</w:t>
            </w:r>
            <w:r>
              <w:rPr>
                <w:rFonts w:ascii="Calibri" w:eastAsia="Times New Roman" w:hAnsi="Calibri" w:cs="Times New Roman"/>
                <w:color w:val="000000"/>
              </w:rPr>
              <w:t>6</w:t>
            </w:r>
          </w:p>
        </w:tc>
      </w:tr>
      <w:tr w:rsidR="001C7E4B" w:rsidRPr="001C7E4B" w14:paraId="6E2F6493"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2D636B0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5A0DECD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6344EE1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666FDD32"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6C85C15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62583D2A"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11967734"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2B323FF5" w14:textId="77777777" w:rsidR="001C7E4B" w:rsidRPr="001C7E4B" w:rsidRDefault="001C7E4B" w:rsidP="001C7E4B">
            <w:pPr>
              <w:spacing w:after="0" w:line="240" w:lineRule="auto"/>
              <w:rPr>
                <w:rFonts w:ascii="Arial" w:eastAsia="Times New Roman" w:hAnsi="Arial" w:cs="Arial"/>
                <w:b/>
                <w:bCs/>
                <w:i/>
                <w:iCs/>
                <w:sz w:val="20"/>
                <w:szCs w:val="20"/>
                <w:u w:val="single"/>
              </w:rPr>
            </w:pPr>
            <w:r w:rsidRPr="001C7E4B">
              <w:rPr>
                <w:rFonts w:ascii="Arial" w:eastAsia="Times New Roman" w:hAnsi="Arial" w:cs="Arial"/>
                <w:b/>
                <w:bCs/>
                <w:i/>
                <w:iCs/>
                <w:sz w:val="20"/>
                <w:szCs w:val="20"/>
                <w:u w:val="single"/>
              </w:rPr>
              <w:t>Revenue</w:t>
            </w:r>
          </w:p>
        </w:tc>
        <w:tc>
          <w:tcPr>
            <w:tcW w:w="266" w:type="dxa"/>
            <w:tcBorders>
              <w:top w:val="nil"/>
              <w:left w:val="nil"/>
              <w:bottom w:val="single" w:sz="4" w:space="0" w:color="auto"/>
              <w:right w:val="single" w:sz="4" w:space="0" w:color="auto"/>
            </w:tcBorders>
            <w:shd w:val="clear" w:color="auto" w:fill="auto"/>
            <w:noWrap/>
            <w:vAlign w:val="bottom"/>
            <w:hideMark/>
          </w:tcPr>
          <w:p w14:paraId="41CC6ADA"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5A2C06A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6608569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68EEA67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2675D5C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35DB1C11"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5467C5C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Patient Care</w:t>
            </w:r>
          </w:p>
        </w:tc>
        <w:tc>
          <w:tcPr>
            <w:tcW w:w="266" w:type="dxa"/>
            <w:tcBorders>
              <w:top w:val="nil"/>
              <w:left w:val="nil"/>
              <w:bottom w:val="single" w:sz="4" w:space="0" w:color="auto"/>
              <w:right w:val="single" w:sz="4" w:space="0" w:color="auto"/>
            </w:tcBorders>
            <w:shd w:val="clear" w:color="auto" w:fill="auto"/>
            <w:noWrap/>
            <w:vAlign w:val="bottom"/>
            <w:hideMark/>
          </w:tcPr>
          <w:p w14:paraId="2C1C475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53EA2787"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58FB4C1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3BA31DB2"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$78,772,395</w:t>
            </w:r>
          </w:p>
        </w:tc>
        <w:tc>
          <w:tcPr>
            <w:tcW w:w="1721" w:type="dxa"/>
            <w:tcBorders>
              <w:top w:val="nil"/>
              <w:left w:val="nil"/>
              <w:bottom w:val="single" w:sz="4" w:space="0" w:color="auto"/>
              <w:right w:val="single" w:sz="4" w:space="0" w:color="auto"/>
            </w:tcBorders>
            <w:shd w:val="clear" w:color="auto" w:fill="auto"/>
            <w:noWrap/>
            <w:vAlign w:val="bottom"/>
            <w:hideMark/>
          </w:tcPr>
          <w:p w14:paraId="7BB6FB7E"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$78,772,395</w:t>
            </w:r>
          </w:p>
        </w:tc>
      </w:tr>
      <w:tr w:rsidR="001C7E4B" w:rsidRPr="001C7E4B" w14:paraId="464A70D6"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31D0856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Grant:</w:t>
            </w:r>
          </w:p>
        </w:tc>
        <w:tc>
          <w:tcPr>
            <w:tcW w:w="266" w:type="dxa"/>
            <w:tcBorders>
              <w:top w:val="nil"/>
              <w:left w:val="nil"/>
              <w:bottom w:val="single" w:sz="4" w:space="0" w:color="auto"/>
              <w:right w:val="single" w:sz="4" w:space="0" w:color="auto"/>
            </w:tcBorders>
            <w:shd w:val="clear" w:color="auto" w:fill="auto"/>
            <w:noWrap/>
            <w:vAlign w:val="bottom"/>
            <w:hideMark/>
          </w:tcPr>
          <w:p w14:paraId="279B8AD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152AA863"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208A939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7F4DC9F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664A2A6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6A021C81"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30D7A865"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xml:space="preserve">   Directs</w:t>
            </w:r>
          </w:p>
        </w:tc>
        <w:tc>
          <w:tcPr>
            <w:tcW w:w="266" w:type="dxa"/>
            <w:tcBorders>
              <w:top w:val="nil"/>
              <w:left w:val="nil"/>
              <w:bottom w:val="single" w:sz="4" w:space="0" w:color="auto"/>
              <w:right w:val="single" w:sz="4" w:space="0" w:color="auto"/>
            </w:tcBorders>
            <w:shd w:val="clear" w:color="auto" w:fill="auto"/>
            <w:noWrap/>
            <w:vAlign w:val="bottom"/>
            <w:hideMark/>
          </w:tcPr>
          <w:p w14:paraId="5C63FEA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032E712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27B8402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62832271"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$196,070</w:t>
            </w:r>
          </w:p>
        </w:tc>
        <w:tc>
          <w:tcPr>
            <w:tcW w:w="1721" w:type="dxa"/>
            <w:tcBorders>
              <w:top w:val="nil"/>
              <w:left w:val="nil"/>
              <w:bottom w:val="single" w:sz="4" w:space="0" w:color="auto"/>
              <w:right w:val="single" w:sz="4" w:space="0" w:color="auto"/>
            </w:tcBorders>
            <w:shd w:val="clear" w:color="auto" w:fill="auto"/>
            <w:noWrap/>
            <w:vAlign w:val="bottom"/>
            <w:hideMark/>
          </w:tcPr>
          <w:p w14:paraId="5BCD31F3"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$196,070</w:t>
            </w:r>
          </w:p>
        </w:tc>
      </w:tr>
      <w:tr w:rsidR="001C7E4B" w:rsidRPr="001C7E4B" w14:paraId="15E8F484"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6E0C69E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xml:space="preserve">   Indirects</w:t>
            </w:r>
          </w:p>
        </w:tc>
        <w:tc>
          <w:tcPr>
            <w:tcW w:w="266" w:type="dxa"/>
            <w:tcBorders>
              <w:top w:val="nil"/>
              <w:left w:val="nil"/>
              <w:bottom w:val="single" w:sz="4" w:space="0" w:color="auto"/>
              <w:right w:val="single" w:sz="4" w:space="0" w:color="auto"/>
            </w:tcBorders>
            <w:shd w:val="clear" w:color="auto" w:fill="auto"/>
            <w:noWrap/>
            <w:vAlign w:val="bottom"/>
            <w:hideMark/>
          </w:tcPr>
          <w:p w14:paraId="6D4802C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7EA0A01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32A1A38"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$8,119,486</w:t>
            </w:r>
          </w:p>
        </w:tc>
        <w:tc>
          <w:tcPr>
            <w:tcW w:w="1441" w:type="dxa"/>
            <w:tcBorders>
              <w:top w:val="nil"/>
              <w:left w:val="nil"/>
              <w:bottom w:val="single" w:sz="4" w:space="0" w:color="auto"/>
              <w:right w:val="single" w:sz="4" w:space="0" w:color="auto"/>
            </w:tcBorders>
            <w:shd w:val="clear" w:color="auto" w:fill="auto"/>
            <w:noWrap/>
            <w:vAlign w:val="bottom"/>
            <w:hideMark/>
          </w:tcPr>
          <w:p w14:paraId="313CD965"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000000" w:fill="FFFFFF"/>
            <w:noWrap/>
            <w:vAlign w:val="bottom"/>
            <w:hideMark/>
          </w:tcPr>
          <w:p w14:paraId="066CC5B2"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$8,119,486</w:t>
            </w:r>
          </w:p>
        </w:tc>
      </w:tr>
      <w:tr w:rsidR="001C7E4B" w:rsidRPr="001C7E4B" w14:paraId="103A56D9"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24F91DE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Hospital Contract</w:t>
            </w:r>
          </w:p>
        </w:tc>
        <w:tc>
          <w:tcPr>
            <w:tcW w:w="266" w:type="dxa"/>
            <w:tcBorders>
              <w:top w:val="nil"/>
              <w:left w:val="nil"/>
              <w:bottom w:val="single" w:sz="4" w:space="0" w:color="auto"/>
              <w:right w:val="single" w:sz="4" w:space="0" w:color="auto"/>
            </w:tcBorders>
            <w:shd w:val="clear" w:color="auto" w:fill="auto"/>
            <w:noWrap/>
            <w:vAlign w:val="bottom"/>
            <w:hideMark/>
          </w:tcPr>
          <w:p w14:paraId="03FE133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45342A6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D4C84B1"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7B8B661F"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$29,151,124</w:t>
            </w:r>
          </w:p>
        </w:tc>
        <w:tc>
          <w:tcPr>
            <w:tcW w:w="1721" w:type="dxa"/>
            <w:tcBorders>
              <w:top w:val="nil"/>
              <w:left w:val="nil"/>
              <w:bottom w:val="single" w:sz="4" w:space="0" w:color="auto"/>
              <w:right w:val="single" w:sz="4" w:space="0" w:color="auto"/>
            </w:tcBorders>
            <w:shd w:val="clear" w:color="auto" w:fill="auto"/>
            <w:noWrap/>
            <w:vAlign w:val="bottom"/>
            <w:hideMark/>
          </w:tcPr>
          <w:p w14:paraId="2DD99BCA"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$29,151,124</w:t>
            </w:r>
          </w:p>
        </w:tc>
      </w:tr>
      <w:tr w:rsidR="001C7E4B" w:rsidRPr="001C7E4B" w14:paraId="79240F25"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29227AB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School of Medicine</w:t>
            </w:r>
          </w:p>
        </w:tc>
        <w:tc>
          <w:tcPr>
            <w:tcW w:w="266" w:type="dxa"/>
            <w:tcBorders>
              <w:top w:val="nil"/>
              <w:left w:val="nil"/>
              <w:bottom w:val="single" w:sz="4" w:space="0" w:color="auto"/>
              <w:right w:val="single" w:sz="4" w:space="0" w:color="auto"/>
            </w:tcBorders>
            <w:shd w:val="clear" w:color="auto" w:fill="auto"/>
            <w:noWrap/>
            <w:vAlign w:val="bottom"/>
            <w:hideMark/>
          </w:tcPr>
          <w:p w14:paraId="2ACB1EB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4D672B73"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09FABF1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738250F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6968EB9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5F7E8ACB"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7765FD3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VAMC</w:t>
            </w:r>
          </w:p>
        </w:tc>
        <w:tc>
          <w:tcPr>
            <w:tcW w:w="266" w:type="dxa"/>
            <w:tcBorders>
              <w:top w:val="nil"/>
              <w:left w:val="nil"/>
              <w:bottom w:val="single" w:sz="4" w:space="0" w:color="auto"/>
              <w:right w:val="single" w:sz="4" w:space="0" w:color="auto"/>
            </w:tcBorders>
            <w:shd w:val="clear" w:color="auto" w:fill="auto"/>
            <w:noWrap/>
            <w:vAlign w:val="bottom"/>
            <w:hideMark/>
          </w:tcPr>
          <w:p w14:paraId="1EB03413"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68CA7193"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397408D7"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33840449"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$152,956</w:t>
            </w:r>
          </w:p>
        </w:tc>
        <w:tc>
          <w:tcPr>
            <w:tcW w:w="1721" w:type="dxa"/>
            <w:tcBorders>
              <w:top w:val="nil"/>
              <w:left w:val="nil"/>
              <w:bottom w:val="single" w:sz="4" w:space="0" w:color="auto"/>
              <w:right w:val="single" w:sz="4" w:space="0" w:color="auto"/>
            </w:tcBorders>
            <w:shd w:val="clear" w:color="auto" w:fill="auto"/>
            <w:noWrap/>
            <w:vAlign w:val="bottom"/>
            <w:hideMark/>
          </w:tcPr>
          <w:p w14:paraId="6AA538BD"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$152,956</w:t>
            </w:r>
          </w:p>
        </w:tc>
      </w:tr>
      <w:tr w:rsidR="001C7E4B" w:rsidRPr="001C7E4B" w14:paraId="1B5F0944"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149F6950"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Other</w:t>
            </w:r>
          </w:p>
        </w:tc>
        <w:tc>
          <w:tcPr>
            <w:tcW w:w="266" w:type="dxa"/>
            <w:tcBorders>
              <w:top w:val="nil"/>
              <w:left w:val="nil"/>
              <w:bottom w:val="single" w:sz="4" w:space="0" w:color="auto"/>
              <w:right w:val="single" w:sz="4" w:space="0" w:color="auto"/>
            </w:tcBorders>
            <w:shd w:val="clear" w:color="auto" w:fill="auto"/>
            <w:noWrap/>
            <w:vAlign w:val="bottom"/>
            <w:hideMark/>
          </w:tcPr>
          <w:p w14:paraId="4297D431"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55B42322"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AB4A631"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$1,808,278</w:t>
            </w:r>
          </w:p>
        </w:tc>
        <w:tc>
          <w:tcPr>
            <w:tcW w:w="1441" w:type="dxa"/>
            <w:tcBorders>
              <w:top w:val="nil"/>
              <w:left w:val="nil"/>
              <w:bottom w:val="single" w:sz="4" w:space="0" w:color="auto"/>
              <w:right w:val="single" w:sz="4" w:space="0" w:color="auto"/>
            </w:tcBorders>
            <w:shd w:val="clear" w:color="auto" w:fill="auto"/>
            <w:noWrap/>
            <w:vAlign w:val="bottom"/>
            <w:hideMark/>
          </w:tcPr>
          <w:p w14:paraId="7F5893A4"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$1,535,817</w:t>
            </w:r>
          </w:p>
        </w:tc>
        <w:tc>
          <w:tcPr>
            <w:tcW w:w="1721" w:type="dxa"/>
            <w:tcBorders>
              <w:top w:val="nil"/>
              <w:left w:val="nil"/>
              <w:bottom w:val="single" w:sz="4" w:space="0" w:color="auto"/>
              <w:right w:val="single" w:sz="4" w:space="0" w:color="auto"/>
            </w:tcBorders>
            <w:shd w:val="clear" w:color="auto" w:fill="auto"/>
            <w:noWrap/>
            <w:vAlign w:val="bottom"/>
            <w:hideMark/>
          </w:tcPr>
          <w:p w14:paraId="042505E0"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 xml:space="preserve">$3,344,095 </w:t>
            </w:r>
          </w:p>
        </w:tc>
      </w:tr>
      <w:tr w:rsidR="001C7E4B" w:rsidRPr="001C7E4B" w14:paraId="053782F4"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27F33398" w14:textId="77777777"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t>Total Revenue</w:t>
            </w:r>
          </w:p>
        </w:tc>
        <w:tc>
          <w:tcPr>
            <w:tcW w:w="266" w:type="dxa"/>
            <w:tcBorders>
              <w:top w:val="nil"/>
              <w:left w:val="nil"/>
              <w:bottom w:val="single" w:sz="4" w:space="0" w:color="auto"/>
              <w:right w:val="single" w:sz="4" w:space="0" w:color="auto"/>
            </w:tcBorders>
            <w:shd w:val="clear" w:color="auto" w:fill="auto"/>
            <w:noWrap/>
            <w:vAlign w:val="bottom"/>
            <w:hideMark/>
          </w:tcPr>
          <w:p w14:paraId="380F296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38B456C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97285AE"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$9,927,764</w:t>
            </w:r>
          </w:p>
        </w:tc>
        <w:tc>
          <w:tcPr>
            <w:tcW w:w="1441" w:type="dxa"/>
            <w:tcBorders>
              <w:top w:val="nil"/>
              <w:left w:val="nil"/>
              <w:bottom w:val="single" w:sz="4" w:space="0" w:color="auto"/>
              <w:right w:val="single" w:sz="4" w:space="0" w:color="auto"/>
            </w:tcBorders>
            <w:shd w:val="clear" w:color="auto" w:fill="auto"/>
            <w:noWrap/>
            <w:vAlign w:val="bottom"/>
            <w:hideMark/>
          </w:tcPr>
          <w:p w14:paraId="397F5F8B"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$109,808,362</w:t>
            </w:r>
          </w:p>
        </w:tc>
        <w:tc>
          <w:tcPr>
            <w:tcW w:w="1721" w:type="dxa"/>
            <w:tcBorders>
              <w:top w:val="nil"/>
              <w:left w:val="nil"/>
              <w:bottom w:val="single" w:sz="4" w:space="0" w:color="auto"/>
              <w:right w:val="single" w:sz="4" w:space="0" w:color="auto"/>
            </w:tcBorders>
            <w:shd w:val="clear" w:color="auto" w:fill="auto"/>
            <w:noWrap/>
            <w:vAlign w:val="bottom"/>
            <w:hideMark/>
          </w:tcPr>
          <w:p w14:paraId="668130BC"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119,736,126</w:t>
            </w:r>
          </w:p>
        </w:tc>
      </w:tr>
      <w:tr w:rsidR="001C7E4B" w:rsidRPr="001C7E4B" w14:paraId="11770110"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3DA7784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5CBDE0A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7B6074F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3E73B25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778EB88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394B1BD1"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6739F906"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1D707804" w14:textId="77777777" w:rsidR="001C7E4B" w:rsidRPr="001C7E4B" w:rsidRDefault="001C7E4B" w:rsidP="001C7E4B">
            <w:pPr>
              <w:spacing w:after="0" w:line="240" w:lineRule="auto"/>
              <w:rPr>
                <w:rFonts w:ascii="Arial" w:eastAsia="Times New Roman" w:hAnsi="Arial" w:cs="Arial"/>
                <w:b/>
                <w:bCs/>
                <w:i/>
                <w:iCs/>
                <w:sz w:val="20"/>
                <w:szCs w:val="20"/>
                <w:u w:val="single"/>
              </w:rPr>
            </w:pPr>
            <w:r w:rsidRPr="001C7E4B">
              <w:rPr>
                <w:rFonts w:ascii="Arial" w:eastAsia="Times New Roman" w:hAnsi="Arial" w:cs="Arial"/>
                <w:b/>
                <w:bCs/>
                <w:i/>
                <w:iCs/>
                <w:sz w:val="20"/>
                <w:szCs w:val="20"/>
                <w:u w:val="single"/>
              </w:rPr>
              <w:t>Expenses</w:t>
            </w:r>
          </w:p>
        </w:tc>
        <w:tc>
          <w:tcPr>
            <w:tcW w:w="266" w:type="dxa"/>
            <w:tcBorders>
              <w:top w:val="nil"/>
              <w:left w:val="nil"/>
              <w:bottom w:val="single" w:sz="4" w:space="0" w:color="auto"/>
              <w:right w:val="single" w:sz="4" w:space="0" w:color="auto"/>
            </w:tcBorders>
            <w:shd w:val="clear" w:color="auto" w:fill="auto"/>
            <w:noWrap/>
            <w:vAlign w:val="bottom"/>
            <w:hideMark/>
          </w:tcPr>
          <w:p w14:paraId="7EB8E39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15FF9277"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08A28FB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5F70009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66D3D25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17055DD5"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361340B5"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Salaries and Fringe Benefits:</w:t>
            </w:r>
          </w:p>
        </w:tc>
        <w:tc>
          <w:tcPr>
            <w:tcW w:w="266" w:type="dxa"/>
            <w:tcBorders>
              <w:top w:val="nil"/>
              <w:left w:val="nil"/>
              <w:bottom w:val="single" w:sz="4" w:space="0" w:color="auto"/>
              <w:right w:val="single" w:sz="4" w:space="0" w:color="auto"/>
            </w:tcBorders>
            <w:shd w:val="clear" w:color="auto" w:fill="auto"/>
            <w:noWrap/>
            <w:vAlign w:val="bottom"/>
            <w:hideMark/>
          </w:tcPr>
          <w:p w14:paraId="1BA63E51"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53B165B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57990C5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257AD85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74CA7C0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7494851C"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43ED71E5"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xml:space="preserve">   Faculty </w:t>
            </w:r>
          </w:p>
        </w:tc>
        <w:tc>
          <w:tcPr>
            <w:tcW w:w="266" w:type="dxa"/>
            <w:tcBorders>
              <w:top w:val="nil"/>
              <w:left w:val="nil"/>
              <w:bottom w:val="single" w:sz="4" w:space="0" w:color="auto"/>
              <w:right w:val="single" w:sz="4" w:space="0" w:color="auto"/>
            </w:tcBorders>
            <w:shd w:val="clear" w:color="auto" w:fill="auto"/>
            <w:noWrap/>
            <w:vAlign w:val="bottom"/>
            <w:hideMark/>
          </w:tcPr>
          <w:p w14:paraId="07373CE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6D28342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3A66560D"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$6,539,108</w:t>
            </w:r>
          </w:p>
        </w:tc>
        <w:tc>
          <w:tcPr>
            <w:tcW w:w="1441" w:type="dxa"/>
            <w:tcBorders>
              <w:top w:val="nil"/>
              <w:left w:val="nil"/>
              <w:bottom w:val="single" w:sz="4" w:space="0" w:color="auto"/>
              <w:right w:val="single" w:sz="4" w:space="0" w:color="auto"/>
            </w:tcBorders>
            <w:shd w:val="clear" w:color="auto" w:fill="auto"/>
            <w:noWrap/>
            <w:vAlign w:val="bottom"/>
            <w:hideMark/>
          </w:tcPr>
          <w:p w14:paraId="02FFF117"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$58,397,336</w:t>
            </w:r>
          </w:p>
        </w:tc>
        <w:tc>
          <w:tcPr>
            <w:tcW w:w="1721" w:type="dxa"/>
            <w:tcBorders>
              <w:top w:val="nil"/>
              <w:left w:val="nil"/>
              <w:bottom w:val="single" w:sz="4" w:space="0" w:color="auto"/>
              <w:right w:val="single" w:sz="4" w:space="0" w:color="auto"/>
            </w:tcBorders>
            <w:shd w:val="clear" w:color="auto" w:fill="auto"/>
            <w:noWrap/>
            <w:vAlign w:val="bottom"/>
            <w:hideMark/>
          </w:tcPr>
          <w:p w14:paraId="2FD0B3F5"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 xml:space="preserve">$64,936,444 </w:t>
            </w:r>
          </w:p>
        </w:tc>
      </w:tr>
      <w:tr w:rsidR="001C7E4B" w:rsidRPr="001C7E4B" w14:paraId="584B48CE"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00C3827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xml:space="preserve">   Non-Faculty</w:t>
            </w:r>
          </w:p>
        </w:tc>
        <w:tc>
          <w:tcPr>
            <w:tcW w:w="266" w:type="dxa"/>
            <w:tcBorders>
              <w:top w:val="nil"/>
              <w:left w:val="nil"/>
              <w:bottom w:val="single" w:sz="4" w:space="0" w:color="auto"/>
              <w:right w:val="single" w:sz="4" w:space="0" w:color="auto"/>
            </w:tcBorders>
            <w:shd w:val="clear" w:color="auto" w:fill="auto"/>
            <w:noWrap/>
            <w:vAlign w:val="bottom"/>
            <w:hideMark/>
          </w:tcPr>
          <w:p w14:paraId="67714D2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00AA7C70"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27747F66"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$1,495,503</w:t>
            </w:r>
          </w:p>
        </w:tc>
        <w:tc>
          <w:tcPr>
            <w:tcW w:w="1441" w:type="dxa"/>
            <w:tcBorders>
              <w:top w:val="nil"/>
              <w:left w:val="nil"/>
              <w:bottom w:val="single" w:sz="4" w:space="0" w:color="auto"/>
              <w:right w:val="single" w:sz="4" w:space="0" w:color="auto"/>
            </w:tcBorders>
            <w:shd w:val="clear" w:color="auto" w:fill="auto"/>
            <w:noWrap/>
            <w:vAlign w:val="bottom"/>
            <w:hideMark/>
          </w:tcPr>
          <w:p w14:paraId="3B483410"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$28,245,930</w:t>
            </w:r>
          </w:p>
        </w:tc>
        <w:tc>
          <w:tcPr>
            <w:tcW w:w="1721" w:type="dxa"/>
            <w:tcBorders>
              <w:top w:val="nil"/>
              <w:left w:val="nil"/>
              <w:bottom w:val="single" w:sz="4" w:space="0" w:color="auto"/>
              <w:right w:val="single" w:sz="4" w:space="0" w:color="auto"/>
            </w:tcBorders>
            <w:shd w:val="clear" w:color="auto" w:fill="auto"/>
            <w:noWrap/>
            <w:vAlign w:val="bottom"/>
            <w:hideMark/>
          </w:tcPr>
          <w:p w14:paraId="5C021E25"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 xml:space="preserve">$29,741,433 </w:t>
            </w:r>
          </w:p>
        </w:tc>
      </w:tr>
      <w:tr w:rsidR="001C7E4B" w:rsidRPr="001C7E4B" w14:paraId="535627B8"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5B34FF1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Malpractice Insurance</w:t>
            </w:r>
          </w:p>
        </w:tc>
        <w:tc>
          <w:tcPr>
            <w:tcW w:w="266" w:type="dxa"/>
            <w:tcBorders>
              <w:top w:val="nil"/>
              <w:left w:val="nil"/>
              <w:bottom w:val="single" w:sz="4" w:space="0" w:color="auto"/>
              <w:right w:val="single" w:sz="4" w:space="0" w:color="auto"/>
            </w:tcBorders>
            <w:shd w:val="clear" w:color="auto" w:fill="auto"/>
            <w:noWrap/>
            <w:vAlign w:val="bottom"/>
            <w:hideMark/>
          </w:tcPr>
          <w:p w14:paraId="1B2B2A0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61F79D50"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35AF94D"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041AE6C1"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$5,386,967</w:t>
            </w:r>
          </w:p>
        </w:tc>
        <w:tc>
          <w:tcPr>
            <w:tcW w:w="1721" w:type="dxa"/>
            <w:tcBorders>
              <w:top w:val="nil"/>
              <w:left w:val="nil"/>
              <w:bottom w:val="single" w:sz="4" w:space="0" w:color="auto"/>
              <w:right w:val="single" w:sz="4" w:space="0" w:color="auto"/>
            </w:tcBorders>
            <w:shd w:val="clear" w:color="auto" w:fill="auto"/>
            <w:noWrap/>
            <w:vAlign w:val="bottom"/>
            <w:hideMark/>
          </w:tcPr>
          <w:p w14:paraId="17131D42"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$5,386,967</w:t>
            </w:r>
          </w:p>
        </w:tc>
      </w:tr>
      <w:tr w:rsidR="001C7E4B" w:rsidRPr="001C7E4B" w14:paraId="02F80856"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2B3EA745"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Space Rental</w:t>
            </w:r>
          </w:p>
        </w:tc>
        <w:tc>
          <w:tcPr>
            <w:tcW w:w="266" w:type="dxa"/>
            <w:tcBorders>
              <w:top w:val="nil"/>
              <w:left w:val="nil"/>
              <w:bottom w:val="single" w:sz="4" w:space="0" w:color="auto"/>
              <w:right w:val="single" w:sz="4" w:space="0" w:color="auto"/>
            </w:tcBorders>
            <w:shd w:val="clear" w:color="auto" w:fill="auto"/>
            <w:noWrap/>
            <w:vAlign w:val="bottom"/>
            <w:hideMark/>
          </w:tcPr>
          <w:p w14:paraId="1DA3CB5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2FBCE18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C251431"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$120,000</w:t>
            </w:r>
          </w:p>
        </w:tc>
        <w:tc>
          <w:tcPr>
            <w:tcW w:w="1441" w:type="dxa"/>
            <w:tcBorders>
              <w:top w:val="nil"/>
              <w:left w:val="nil"/>
              <w:bottom w:val="single" w:sz="4" w:space="0" w:color="auto"/>
              <w:right w:val="single" w:sz="4" w:space="0" w:color="auto"/>
            </w:tcBorders>
            <w:shd w:val="clear" w:color="auto" w:fill="auto"/>
            <w:noWrap/>
            <w:vAlign w:val="bottom"/>
            <w:hideMark/>
          </w:tcPr>
          <w:p w14:paraId="35848A52"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$4,982,525</w:t>
            </w:r>
          </w:p>
        </w:tc>
        <w:tc>
          <w:tcPr>
            <w:tcW w:w="1721" w:type="dxa"/>
            <w:tcBorders>
              <w:top w:val="nil"/>
              <w:left w:val="nil"/>
              <w:bottom w:val="single" w:sz="4" w:space="0" w:color="auto"/>
              <w:right w:val="single" w:sz="4" w:space="0" w:color="auto"/>
            </w:tcBorders>
            <w:shd w:val="clear" w:color="auto" w:fill="auto"/>
            <w:noWrap/>
            <w:vAlign w:val="bottom"/>
            <w:hideMark/>
          </w:tcPr>
          <w:p w14:paraId="38BB42A2"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 xml:space="preserve">$5,102,525 </w:t>
            </w:r>
          </w:p>
        </w:tc>
      </w:tr>
      <w:tr w:rsidR="001C7E4B" w:rsidRPr="001C7E4B" w14:paraId="1298613C"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006489A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UPP Overhead</w:t>
            </w:r>
          </w:p>
        </w:tc>
        <w:tc>
          <w:tcPr>
            <w:tcW w:w="266" w:type="dxa"/>
            <w:tcBorders>
              <w:top w:val="nil"/>
              <w:left w:val="nil"/>
              <w:bottom w:val="single" w:sz="4" w:space="0" w:color="auto"/>
              <w:right w:val="single" w:sz="4" w:space="0" w:color="auto"/>
            </w:tcBorders>
            <w:shd w:val="clear" w:color="auto" w:fill="auto"/>
            <w:noWrap/>
            <w:vAlign w:val="bottom"/>
            <w:hideMark/>
          </w:tcPr>
          <w:p w14:paraId="2C01D7A3"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5DBA5E60"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51C3747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52581980"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$5,009,019</w:t>
            </w:r>
          </w:p>
        </w:tc>
        <w:tc>
          <w:tcPr>
            <w:tcW w:w="1721" w:type="dxa"/>
            <w:tcBorders>
              <w:top w:val="nil"/>
              <w:left w:val="nil"/>
              <w:bottom w:val="single" w:sz="4" w:space="0" w:color="auto"/>
              <w:right w:val="single" w:sz="4" w:space="0" w:color="auto"/>
            </w:tcBorders>
            <w:shd w:val="clear" w:color="auto" w:fill="auto"/>
            <w:noWrap/>
            <w:vAlign w:val="bottom"/>
            <w:hideMark/>
          </w:tcPr>
          <w:p w14:paraId="18D731A6"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$5,009,019</w:t>
            </w:r>
          </w:p>
        </w:tc>
      </w:tr>
      <w:tr w:rsidR="001C7E4B" w:rsidRPr="001C7E4B" w14:paraId="77D9A580"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7AD6E98D"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University Overhead</w:t>
            </w:r>
          </w:p>
        </w:tc>
        <w:tc>
          <w:tcPr>
            <w:tcW w:w="266" w:type="dxa"/>
            <w:tcBorders>
              <w:top w:val="nil"/>
              <w:left w:val="nil"/>
              <w:bottom w:val="single" w:sz="4" w:space="0" w:color="auto"/>
              <w:right w:val="single" w:sz="4" w:space="0" w:color="auto"/>
            </w:tcBorders>
            <w:shd w:val="clear" w:color="auto" w:fill="auto"/>
            <w:noWrap/>
            <w:vAlign w:val="bottom"/>
            <w:hideMark/>
          </w:tcPr>
          <w:p w14:paraId="21CAAD40"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776540C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0273B611"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$1,289,723</w:t>
            </w:r>
          </w:p>
        </w:tc>
        <w:tc>
          <w:tcPr>
            <w:tcW w:w="1441" w:type="dxa"/>
            <w:tcBorders>
              <w:top w:val="nil"/>
              <w:left w:val="nil"/>
              <w:bottom w:val="single" w:sz="4" w:space="0" w:color="auto"/>
              <w:right w:val="single" w:sz="4" w:space="0" w:color="auto"/>
            </w:tcBorders>
            <w:shd w:val="clear" w:color="auto" w:fill="auto"/>
            <w:noWrap/>
            <w:vAlign w:val="bottom"/>
            <w:hideMark/>
          </w:tcPr>
          <w:p w14:paraId="2C1C69A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000000" w:fill="FFFFFF"/>
            <w:noWrap/>
            <w:vAlign w:val="bottom"/>
            <w:hideMark/>
          </w:tcPr>
          <w:p w14:paraId="590D8CA6"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$1,289,723</w:t>
            </w:r>
          </w:p>
        </w:tc>
      </w:tr>
      <w:tr w:rsidR="001C7E4B" w:rsidRPr="001C7E4B" w14:paraId="3E337CF4"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73AF209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Other Operating Expenses</w:t>
            </w:r>
          </w:p>
        </w:tc>
        <w:tc>
          <w:tcPr>
            <w:tcW w:w="266" w:type="dxa"/>
            <w:tcBorders>
              <w:top w:val="nil"/>
              <w:left w:val="nil"/>
              <w:bottom w:val="single" w:sz="4" w:space="0" w:color="auto"/>
              <w:right w:val="single" w:sz="4" w:space="0" w:color="auto"/>
            </w:tcBorders>
            <w:shd w:val="clear" w:color="auto" w:fill="auto"/>
            <w:noWrap/>
            <w:vAlign w:val="bottom"/>
            <w:hideMark/>
          </w:tcPr>
          <w:p w14:paraId="20828C9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4B582BD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10968650"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$440,579</w:t>
            </w:r>
          </w:p>
        </w:tc>
        <w:tc>
          <w:tcPr>
            <w:tcW w:w="1441" w:type="dxa"/>
            <w:tcBorders>
              <w:top w:val="nil"/>
              <w:left w:val="nil"/>
              <w:bottom w:val="single" w:sz="4" w:space="0" w:color="auto"/>
              <w:right w:val="single" w:sz="4" w:space="0" w:color="auto"/>
            </w:tcBorders>
            <w:shd w:val="clear" w:color="auto" w:fill="auto"/>
            <w:noWrap/>
            <w:vAlign w:val="bottom"/>
            <w:hideMark/>
          </w:tcPr>
          <w:p w14:paraId="79AB6F2B"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$12,570,213</w:t>
            </w:r>
          </w:p>
        </w:tc>
        <w:tc>
          <w:tcPr>
            <w:tcW w:w="1721" w:type="dxa"/>
            <w:tcBorders>
              <w:top w:val="nil"/>
              <w:left w:val="nil"/>
              <w:bottom w:val="single" w:sz="4" w:space="0" w:color="auto"/>
              <w:right w:val="single" w:sz="4" w:space="0" w:color="auto"/>
            </w:tcBorders>
            <w:shd w:val="clear" w:color="auto" w:fill="auto"/>
            <w:noWrap/>
            <w:vAlign w:val="bottom"/>
            <w:hideMark/>
          </w:tcPr>
          <w:p w14:paraId="40D4C918"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 xml:space="preserve">$13,010,792 </w:t>
            </w:r>
          </w:p>
        </w:tc>
      </w:tr>
      <w:tr w:rsidR="001C7E4B" w:rsidRPr="001C7E4B" w14:paraId="0F3D297E"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584D714F" w14:textId="77777777"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t>Total Operating Expenses</w:t>
            </w:r>
          </w:p>
        </w:tc>
        <w:tc>
          <w:tcPr>
            <w:tcW w:w="266" w:type="dxa"/>
            <w:tcBorders>
              <w:top w:val="nil"/>
              <w:left w:val="nil"/>
              <w:bottom w:val="single" w:sz="4" w:space="0" w:color="auto"/>
              <w:right w:val="single" w:sz="4" w:space="0" w:color="auto"/>
            </w:tcBorders>
            <w:shd w:val="clear" w:color="auto" w:fill="auto"/>
            <w:noWrap/>
            <w:vAlign w:val="bottom"/>
            <w:hideMark/>
          </w:tcPr>
          <w:p w14:paraId="2E00C74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6EE9D7FD"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1C100604"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$9,884,913</w:t>
            </w:r>
          </w:p>
        </w:tc>
        <w:tc>
          <w:tcPr>
            <w:tcW w:w="1441" w:type="dxa"/>
            <w:tcBorders>
              <w:top w:val="nil"/>
              <w:left w:val="nil"/>
              <w:bottom w:val="single" w:sz="4" w:space="0" w:color="auto"/>
              <w:right w:val="single" w:sz="4" w:space="0" w:color="auto"/>
            </w:tcBorders>
            <w:shd w:val="clear" w:color="auto" w:fill="auto"/>
            <w:noWrap/>
            <w:vAlign w:val="bottom"/>
            <w:hideMark/>
          </w:tcPr>
          <w:p w14:paraId="2DC379BB"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$114,591,990</w:t>
            </w:r>
          </w:p>
        </w:tc>
        <w:tc>
          <w:tcPr>
            <w:tcW w:w="1721" w:type="dxa"/>
            <w:tcBorders>
              <w:top w:val="nil"/>
              <w:left w:val="nil"/>
              <w:bottom w:val="single" w:sz="4" w:space="0" w:color="auto"/>
              <w:right w:val="single" w:sz="4" w:space="0" w:color="auto"/>
            </w:tcBorders>
            <w:shd w:val="clear" w:color="auto" w:fill="auto"/>
            <w:noWrap/>
            <w:vAlign w:val="bottom"/>
            <w:hideMark/>
          </w:tcPr>
          <w:p w14:paraId="3F21D034"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 xml:space="preserve">$124,476,903 </w:t>
            </w:r>
          </w:p>
        </w:tc>
      </w:tr>
      <w:tr w:rsidR="001C7E4B" w:rsidRPr="001C7E4B" w14:paraId="528BE348"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386D8F01"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5E13F71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3EFB5CD7"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4C25670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51EDE62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2EA38757"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18E04538"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5B9B105B" w14:textId="77777777"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t>Excess Revenue over Expenses</w:t>
            </w:r>
          </w:p>
        </w:tc>
        <w:tc>
          <w:tcPr>
            <w:tcW w:w="266" w:type="dxa"/>
            <w:tcBorders>
              <w:top w:val="nil"/>
              <w:left w:val="nil"/>
              <w:bottom w:val="single" w:sz="4" w:space="0" w:color="auto"/>
              <w:right w:val="single" w:sz="4" w:space="0" w:color="auto"/>
            </w:tcBorders>
            <w:shd w:val="clear" w:color="auto" w:fill="auto"/>
            <w:noWrap/>
            <w:vAlign w:val="bottom"/>
            <w:hideMark/>
          </w:tcPr>
          <w:p w14:paraId="66CF4CA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39BD459D"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2D247DCA"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$42,851</w:t>
            </w:r>
          </w:p>
        </w:tc>
        <w:tc>
          <w:tcPr>
            <w:tcW w:w="1441" w:type="dxa"/>
            <w:tcBorders>
              <w:top w:val="nil"/>
              <w:left w:val="nil"/>
              <w:bottom w:val="single" w:sz="4" w:space="0" w:color="auto"/>
              <w:right w:val="single" w:sz="4" w:space="0" w:color="auto"/>
            </w:tcBorders>
            <w:shd w:val="clear" w:color="auto" w:fill="auto"/>
            <w:noWrap/>
            <w:vAlign w:val="bottom"/>
            <w:hideMark/>
          </w:tcPr>
          <w:p w14:paraId="6BFA7B7B"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-$4,783,628</w:t>
            </w:r>
          </w:p>
        </w:tc>
        <w:tc>
          <w:tcPr>
            <w:tcW w:w="1721" w:type="dxa"/>
            <w:tcBorders>
              <w:top w:val="nil"/>
              <w:left w:val="nil"/>
              <w:bottom w:val="single" w:sz="4" w:space="0" w:color="auto"/>
              <w:right w:val="single" w:sz="4" w:space="0" w:color="auto"/>
            </w:tcBorders>
            <w:shd w:val="clear" w:color="auto" w:fill="auto"/>
            <w:noWrap/>
            <w:vAlign w:val="bottom"/>
            <w:hideMark/>
          </w:tcPr>
          <w:p w14:paraId="03601A5E"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FF0000"/>
              </w:rPr>
              <w:t>($4,740,777)</w:t>
            </w:r>
          </w:p>
        </w:tc>
      </w:tr>
      <w:tr w:rsidR="001C7E4B" w:rsidRPr="001C7E4B" w14:paraId="1532BF0F"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6ECC2A3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297D6F81"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4C2B7FC1"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3BD0EB6D"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58E4860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51F73ED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7CF0EC30"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56D86D14" w14:textId="77777777"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t>Capital Equipment/Improvements</w:t>
            </w:r>
          </w:p>
        </w:tc>
        <w:tc>
          <w:tcPr>
            <w:tcW w:w="266" w:type="dxa"/>
            <w:tcBorders>
              <w:top w:val="nil"/>
              <w:left w:val="nil"/>
              <w:bottom w:val="single" w:sz="4" w:space="0" w:color="auto"/>
              <w:right w:val="single" w:sz="4" w:space="0" w:color="auto"/>
            </w:tcBorders>
            <w:shd w:val="clear" w:color="auto" w:fill="auto"/>
            <w:noWrap/>
            <w:vAlign w:val="bottom"/>
            <w:hideMark/>
          </w:tcPr>
          <w:p w14:paraId="47DD6EC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14F0CD2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4FBDFE2"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$0</w:t>
            </w:r>
          </w:p>
        </w:tc>
        <w:tc>
          <w:tcPr>
            <w:tcW w:w="1441" w:type="dxa"/>
            <w:tcBorders>
              <w:top w:val="nil"/>
              <w:left w:val="nil"/>
              <w:bottom w:val="single" w:sz="4" w:space="0" w:color="auto"/>
              <w:right w:val="single" w:sz="4" w:space="0" w:color="auto"/>
            </w:tcBorders>
            <w:shd w:val="clear" w:color="auto" w:fill="auto"/>
            <w:noWrap/>
            <w:vAlign w:val="bottom"/>
            <w:hideMark/>
          </w:tcPr>
          <w:p w14:paraId="7DC8C534"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$0</w:t>
            </w:r>
          </w:p>
        </w:tc>
        <w:tc>
          <w:tcPr>
            <w:tcW w:w="1721" w:type="dxa"/>
            <w:tcBorders>
              <w:top w:val="nil"/>
              <w:left w:val="nil"/>
              <w:bottom w:val="single" w:sz="4" w:space="0" w:color="auto"/>
              <w:right w:val="single" w:sz="4" w:space="0" w:color="auto"/>
            </w:tcBorders>
            <w:shd w:val="clear" w:color="auto" w:fill="auto"/>
            <w:noWrap/>
            <w:vAlign w:val="bottom"/>
            <w:hideMark/>
          </w:tcPr>
          <w:p w14:paraId="1A424F82"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 xml:space="preserve">$0 </w:t>
            </w:r>
          </w:p>
        </w:tc>
      </w:tr>
      <w:tr w:rsidR="001C7E4B" w:rsidRPr="001C7E4B" w14:paraId="4156B45E"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41A1F5F5" w14:textId="77777777"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t>Fund Balances</w:t>
            </w:r>
          </w:p>
        </w:tc>
        <w:tc>
          <w:tcPr>
            <w:tcW w:w="266" w:type="dxa"/>
            <w:tcBorders>
              <w:top w:val="nil"/>
              <w:left w:val="nil"/>
              <w:bottom w:val="single" w:sz="4" w:space="0" w:color="auto"/>
              <w:right w:val="single" w:sz="4" w:space="0" w:color="auto"/>
            </w:tcBorders>
            <w:shd w:val="clear" w:color="auto" w:fill="auto"/>
            <w:noWrap/>
            <w:vAlign w:val="bottom"/>
            <w:hideMark/>
          </w:tcPr>
          <w:p w14:paraId="7D65900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3C53E03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8CE9A3D"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29000FB2"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0266EB1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3D2169A6"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36524528" w14:textId="77777777" w:rsidR="001C7E4B" w:rsidRPr="001C7E4B" w:rsidRDefault="001C7E4B" w:rsidP="001C7E4B">
            <w:pPr>
              <w:spacing w:after="0" w:line="240" w:lineRule="auto"/>
              <w:rPr>
                <w:rFonts w:ascii="Arial" w:eastAsia="Times New Roman" w:hAnsi="Arial" w:cs="Arial"/>
                <w:sz w:val="16"/>
                <w:szCs w:val="16"/>
              </w:rPr>
            </w:pPr>
            <w:r w:rsidRPr="001C7E4B">
              <w:rPr>
                <w:rFonts w:ascii="Arial" w:eastAsia="Times New Roman" w:hAnsi="Arial" w:cs="Arial"/>
                <w:sz w:val="16"/>
                <w:szCs w:val="16"/>
              </w:rPr>
              <w:t xml:space="preserve">   University Restricted Accounts </w:t>
            </w:r>
            <w:r w:rsidRPr="001C7E4B">
              <w:rPr>
                <w:rFonts w:ascii="Arial" w:eastAsia="Times New Roman" w:hAnsi="Arial" w:cs="Arial"/>
                <w:i/>
                <w:iCs/>
                <w:sz w:val="16"/>
                <w:szCs w:val="16"/>
              </w:rPr>
              <w:t>as of</w:t>
            </w:r>
            <w:r w:rsidRPr="001C7E4B">
              <w:rPr>
                <w:rFonts w:ascii="Arial" w:eastAsia="Times New Roman" w:hAnsi="Arial" w:cs="Arial"/>
                <w:sz w:val="16"/>
                <w:szCs w:val="16"/>
              </w:rPr>
              <w:t xml:space="preserve"> 6/30/16</w:t>
            </w:r>
          </w:p>
        </w:tc>
        <w:tc>
          <w:tcPr>
            <w:tcW w:w="266" w:type="dxa"/>
            <w:tcBorders>
              <w:top w:val="nil"/>
              <w:left w:val="nil"/>
              <w:bottom w:val="single" w:sz="4" w:space="0" w:color="auto"/>
              <w:right w:val="single" w:sz="4" w:space="0" w:color="auto"/>
            </w:tcBorders>
            <w:shd w:val="clear" w:color="auto" w:fill="auto"/>
            <w:noWrap/>
            <w:vAlign w:val="bottom"/>
            <w:hideMark/>
          </w:tcPr>
          <w:p w14:paraId="0D33D332"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1839D977"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E587BD3"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23934670"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6402090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271634B7"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45DED4CE" w14:textId="77777777" w:rsidR="001C7E4B" w:rsidRPr="001C7E4B" w:rsidRDefault="001C7E4B" w:rsidP="001C7E4B">
            <w:pPr>
              <w:spacing w:after="0" w:line="240" w:lineRule="auto"/>
              <w:rPr>
                <w:rFonts w:ascii="Arial" w:eastAsia="Times New Roman" w:hAnsi="Arial" w:cs="Arial"/>
                <w:sz w:val="16"/>
                <w:szCs w:val="16"/>
              </w:rPr>
            </w:pPr>
            <w:r w:rsidRPr="001C7E4B">
              <w:rPr>
                <w:rFonts w:ascii="Arial" w:eastAsia="Times New Roman" w:hAnsi="Arial" w:cs="Arial"/>
                <w:sz w:val="16"/>
                <w:szCs w:val="16"/>
              </w:rPr>
              <w:t xml:space="preserve">   University Endowments </w:t>
            </w:r>
            <w:r w:rsidRPr="001C7E4B">
              <w:rPr>
                <w:rFonts w:ascii="Arial" w:eastAsia="Times New Roman" w:hAnsi="Arial" w:cs="Arial"/>
                <w:i/>
                <w:iCs/>
                <w:sz w:val="16"/>
                <w:szCs w:val="16"/>
              </w:rPr>
              <w:t>as of</w:t>
            </w:r>
            <w:r w:rsidRPr="001C7E4B">
              <w:rPr>
                <w:rFonts w:ascii="Arial" w:eastAsia="Times New Roman" w:hAnsi="Arial" w:cs="Arial"/>
                <w:sz w:val="16"/>
                <w:szCs w:val="16"/>
              </w:rPr>
              <w:t xml:space="preserve"> 6/30/16</w:t>
            </w:r>
          </w:p>
        </w:tc>
        <w:tc>
          <w:tcPr>
            <w:tcW w:w="266" w:type="dxa"/>
            <w:tcBorders>
              <w:top w:val="nil"/>
              <w:left w:val="nil"/>
              <w:bottom w:val="single" w:sz="4" w:space="0" w:color="auto"/>
              <w:right w:val="single" w:sz="4" w:space="0" w:color="auto"/>
            </w:tcBorders>
            <w:shd w:val="clear" w:color="auto" w:fill="auto"/>
            <w:noWrap/>
            <w:vAlign w:val="bottom"/>
            <w:hideMark/>
          </w:tcPr>
          <w:p w14:paraId="1096B1F7"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0035FD0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3238435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337C45F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4195B38E"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150C52A1"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19F11A10" w14:textId="77777777" w:rsidR="001C7E4B" w:rsidRPr="001C7E4B" w:rsidRDefault="001C7E4B" w:rsidP="001C7E4B">
            <w:pPr>
              <w:spacing w:after="0" w:line="240" w:lineRule="auto"/>
              <w:rPr>
                <w:rFonts w:ascii="Arial" w:eastAsia="Times New Roman" w:hAnsi="Arial" w:cs="Arial"/>
                <w:sz w:val="16"/>
                <w:szCs w:val="16"/>
              </w:rPr>
            </w:pPr>
            <w:r w:rsidRPr="001C7E4B">
              <w:rPr>
                <w:rFonts w:ascii="Arial" w:eastAsia="Times New Roman" w:hAnsi="Arial" w:cs="Arial"/>
                <w:sz w:val="16"/>
                <w:szCs w:val="16"/>
              </w:rPr>
              <w:t xml:space="preserve">   UPP Fund Balance </w:t>
            </w:r>
            <w:r w:rsidRPr="001C7E4B">
              <w:rPr>
                <w:rFonts w:ascii="Arial" w:eastAsia="Times New Roman" w:hAnsi="Arial" w:cs="Arial"/>
                <w:i/>
                <w:iCs/>
                <w:sz w:val="16"/>
                <w:szCs w:val="16"/>
              </w:rPr>
              <w:t xml:space="preserve">as of </w:t>
            </w:r>
            <w:r w:rsidRPr="001C7E4B">
              <w:rPr>
                <w:rFonts w:ascii="Arial" w:eastAsia="Times New Roman" w:hAnsi="Arial" w:cs="Arial"/>
                <w:sz w:val="16"/>
                <w:szCs w:val="16"/>
              </w:rPr>
              <w:t>6/30/16</w:t>
            </w:r>
          </w:p>
        </w:tc>
        <w:tc>
          <w:tcPr>
            <w:tcW w:w="266" w:type="dxa"/>
            <w:tcBorders>
              <w:top w:val="nil"/>
              <w:left w:val="nil"/>
              <w:bottom w:val="single" w:sz="4" w:space="0" w:color="auto"/>
              <w:right w:val="single" w:sz="4" w:space="0" w:color="auto"/>
            </w:tcBorders>
            <w:shd w:val="clear" w:color="auto" w:fill="auto"/>
            <w:noWrap/>
            <w:vAlign w:val="bottom"/>
            <w:hideMark/>
          </w:tcPr>
          <w:p w14:paraId="51819986"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73EB8EF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2ED9233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5B284AA5"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$18,784,490</w:t>
            </w:r>
          </w:p>
        </w:tc>
        <w:tc>
          <w:tcPr>
            <w:tcW w:w="1721" w:type="dxa"/>
            <w:tcBorders>
              <w:top w:val="nil"/>
              <w:left w:val="nil"/>
              <w:bottom w:val="single" w:sz="4" w:space="0" w:color="auto"/>
              <w:right w:val="single" w:sz="4" w:space="0" w:color="auto"/>
            </w:tcBorders>
            <w:shd w:val="clear" w:color="auto" w:fill="auto"/>
            <w:noWrap/>
            <w:vAlign w:val="bottom"/>
            <w:hideMark/>
          </w:tcPr>
          <w:p w14:paraId="33C48418"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17D10A98"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14CAB006" w14:textId="77777777" w:rsidR="001C7E4B" w:rsidRPr="001C7E4B" w:rsidRDefault="001C7E4B" w:rsidP="001C7E4B">
            <w:pPr>
              <w:spacing w:after="0" w:line="240" w:lineRule="auto"/>
              <w:rPr>
                <w:rFonts w:ascii="Arial" w:eastAsia="Times New Roman" w:hAnsi="Arial" w:cs="Arial"/>
                <w:sz w:val="16"/>
                <w:szCs w:val="16"/>
              </w:rPr>
            </w:pPr>
            <w:r w:rsidRPr="001C7E4B">
              <w:rPr>
                <w:rFonts w:ascii="Arial" w:eastAsia="Times New Roman" w:hAnsi="Arial" w:cs="Arial"/>
                <w:sz w:val="16"/>
                <w:szCs w:val="16"/>
              </w:rPr>
              <w:t xml:space="preserve">   UPMC Endowments as of 6/30/16</w:t>
            </w:r>
          </w:p>
        </w:tc>
        <w:tc>
          <w:tcPr>
            <w:tcW w:w="266" w:type="dxa"/>
            <w:tcBorders>
              <w:top w:val="nil"/>
              <w:left w:val="nil"/>
              <w:bottom w:val="single" w:sz="4" w:space="0" w:color="auto"/>
              <w:right w:val="single" w:sz="4" w:space="0" w:color="auto"/>
            </w:tcBorders>
            <w:shd w:val="clear" w:color="auto" w:fill="auto"/>
            <w:noWrap/>
            <w:vAlign w:val="bottom"/>
            <w:hideMark/>
          </w:tcPr>
          <w:p w14:paraId="3ECF9F3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3E1C9E75"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6AF7CA4A"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3F186647"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26189320"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46E9E8F6"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49902623" w14:textId="77777777" w:rsidR="001C7E4B" w:rsidRPr="001C7E4B" w:rsidRDefault="001C7E4B" w:rsidP="001C7E4B">
            <w:pPr>
              <w:spacing w:after="0" w:line="240" w:lineRule="auto"/>
              <w:rPr>
                <w:rFonts w:ascii="Arial" w:eastAsia="Times New Roman" w:hAnsi="Arial" w:cs="Arial"/>
                <w:sz w:val="16"/>
                <w:szCs w:val="16"/>
              </w:rPr>
            </w:pPr>
            <w:r w:rsidRPr="001C7E4B">
              <w:rPr>
                <w:rFonts w:ascii="Arial" w:eastAsia="Times New Roman" w:hAnsi="Arial" w:cs="Arial"/>
                <w:sz w:val="16"/>
                <w:szCs w:val="16"/>
              </w:rPr>
              <w:t xml:space="preserve">   UPMC SPF Accounts </w:t>
            </w:r>
            <w:r w:rsidRPr="001C7E4B">
              <w:rPr>
                <w:rFonts w:ascii="Arial" w:eastAsia="Times New Roman" w:hAnsi="Arial" w:cs="Arial"/>
                <w:i/>
                <w:iCs/>
                <w:sz w:val="16"/>
                <w:szCs w:val="16"/>
              </w:rPr>
              <w:t>as of</w:t>
            </w:r>
            <w:r w:rsidRPr="001C7E4B">
              <w:rPr>
                <w:rFonts w:ascii="Arial" w:eastAsia="Times New Roman" w:hAnsi="Arial" w:cs="Arial"/>
                <w:sz w:val="16"/>
                <w:szCs w:val="16"/>
              </w:rPr>
              <w:t xml:space="preserve"> 6/30/16</w:t>
            </w:r>
          </w:p>
        </w:tc>
        <w:tc>
          <w:tcPr>
            <w:tcW w:w="266" w:type="dxa"/>
            <w:tcBorders>
              <w:top w:val="nil"/>
              <w:left w:val="nil"/>
              <w:bottom w:val="single" w:sz="4" w:space="0" w:color="auto"/>
              <w:right w:val="single" w:sz="4" w:space="0" w:color="auto"/>
            </w:tcBorders>
            <w:shd w:val="clear" w:color="auto" w:fill="auto"/>
            <w:noWrap/>
            <w:vAlign w:val="bottom"/>
            <w:hideMark/>
          </w:tcPr>
          <w:p w14:paraId="3A13DA0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26A09CDB"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7AAE549F"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441" w:type="dxa"/>
            <w:tcBorders>
              <w:top w:val="nil"/>
              <w:left w:val="nil"/>
              <w:bottom w:val="single" w:sz="4" w:space="0" w:color="auto"/>
              <w:right w:val="single" w:sz="4" w:space="0" w:color="auto"/>
            </w:tcBorders>
            <w:shd w:val="clear" w:color="auto" w:fill="auto"/>
            <w:noWrap/>
            <w:vAlign w:val="bottom"/>
            <w:hideMark/>
          </w:tcPr>
          <w:p w14:paraId="0CF15A84"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721" w:type="dxa"/>
            <w:tcBorders>
              <w:top w:val="nil"/>
              <w:left w:val="nil"/>
              <w:bottom w:val="single" w:sz="4" w:space="0" w:color="auto"/>
              <w:right w:val="single" w:sz="4" w:space="0" w:color="auto"/>
            </w:tcBorders>
            <w:shd w:val="clear" w:color="auto" w:fill="auto"/>
            <w:noWrap/>
            <w:vAlign w:val="bottom"/>
            <w:hideMark/>
          </w:tcPr>
          <w:p w14:paraId="222A2C15"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r>
      <w:tr w:rsidR="001C7E4B" w:rsidRPr="001C7E4B" w14:paraId="679BFE3E" w14:textId="77777777" w:rsidTr="00B70D53">
        <w:trPr>
          <w:trHeight w:val="300"/>
        </w:trPr>
        <w:tc>
          <w:tcPr>
            <w:tcW w:w="4908" w:type="dxa"/>
            <w:tcBorders>
              <w:top w:val="nil"/>
              <w:left w:val="single" w:sz="4" w:space="0" w:color="auto"/>
              <w:bottom w:val="single" w:sz="4" w:space="0" w:color="auto"/>
              <w:right w:val="single" w:sz="4" w:space="0" w:color="auto"/>
            </w:tcBorders>
            <w:shd w:val="clear" w:color="auto" w:fill="auto"/>
            <w:noWrap/>
            <w:vAlign w:val="bottom"/>
            <w:hideMark/>
          </w:tcPr>
          <w:p w14:paraId="169AFC36" w14:textId="77777777" w:rsidR="001C7E4B" w:rsidRPr="001C7E4B" w:rsidRDefault="001C7E4B" w:rsidP="001C7E4B">
            <w:pPr>
              <w:spacing w:after="0" w:line="240" w:lineRule="auto"/>
              <w:rPr>
                <w:rFonts w:ascii="Arial" w:eastAsia="Times New Roman" w:hAnsi="Arial" w:cs="Arial"/>
                <w:b/>
                <w:bCs/>
                <w:i/>
                <w:iCs/>
                <w:sz w:val="20"/>
                <w:szCs w:val="20"/>
              </w:rPr>
            </w:pPr>
            <w:r w:rsidRPr="001C7E4B">
              <w:rPr>
                <w:rFonts w:ascii="Arial" w:eastAsia="Times New Roman" w:hAnsi="Arial" w:cs="Arial"/>
                <w:b/>
                <w:bCs/>
                <w:i/>
                <w:iCs/>
                <w:sz w:val="20"/>
                <w:szCs w:val="20"/>
              </w:rPr>
              <w:t>Total Fund Balances</w:t>
            </w:r>
          </w:p>
        </w:tc>
        <w:tc>
          <w:tcPr>
            <w:tcW w:w="266" w:type="dxa"/>
            <w:tcBorders>
              <w:top w:val="nil"/>
              <w:left w:val="nil"/>
              <w:bottom w:val="single" w:sz="4" w:space="0" w:color="auto"/>
              <w:right w:val="single" w:sz="4" w:space="0" w:color="auto"/>
            </w:tcBorders>
            <w:shd w:val="clear" w:color="auto" w:fill="auto"/>
            <w:noWrap/>
            <w:vAlign w:val="bottom"/>
            <w:hideMark/>
          </w:tcPr>
          <w:p w14:paraId="52CA6B19"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266" w:type="dxa"/>
            <w:tcBorders>
              <w:top w:val="nil"/>
              <w:left w:val="nil"/>
              <w:bottom w:val="single" w:sz="4" w:space="0" w:color="auto"/>
              <w:right w:val="single" w:sz="4" w:space="0" w:color="auto"/>
            </w:tcBorders>
            <w:shd w:val="clear" w:color="auto" w:fill="auto"/>
            <w:noWrap/>
            <w:vAlign w:val="bottom"/>
            <w:hideMark/>
          </w:tcPr>
          <w:p w14:paraId="3A7B82DC" w14:textId="77777777" w:rsidR="001C7E4B" w:rsidRPr="001C7E4B" w:rsidRDefault="001C7E4B" w:rsidP="001C7E4B">
            <w:pPr>
              <w:spacing w:after="0" w:line="240" w:lineRule="auto"/>
              <w:rPr>
                <w:rFonts w:ascii="Calibri" w:eastAsia="Times New Roman" w:hAnsi="Calibri" w:cs="Times New Roman"/>
                <w:color w:val="000000"/>
              </w:rPr>
            </w:pPr>
            <w:r w:rsidRPr="001C7E4B">
              <w:rPr>
                <w:rFonts w:ascii="Calibri" w:eastAsia="Times New Roman" w:hAnsi="Calibri" w:cs="Times New Roman"/>
                <w:color w:val="000000"/>
              </w:rPr>
              <w:t> </w:t>
            </w:r>
          </w:p>
        </w:tc>
        <w:tc>
          <w:tcPr>
            <w:tcW w:w="1218" w:type="dxa"/>
            <w:tcBorders>
              <w:top w:val="nil"/>
              <w:left w:val="nil"/>
              <w:bottom w:val="single" w:sz="4" w:space="0" w:color="auto"/>
              <w:right w:val="single" w:sz="4" w:space="0" w:color="auto"/>
            </w:tcBorders>
            <w:shd w:val="clear" w:color="000000" w:fill="FFFFFF"/>
            <w:noWrap/>
            <w:vAlign w:val="bottom"/>
            <w:hideMark/>
          </w:tcPr>
          <w:p w14:paraId="2F581787"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 xml:space="preserve">$0 </w:t>
            </w:r>
          </w:p>
        </w:tc>
        <w:tc>
          <w:tcPr>
            <w:tcW w:w="1441" w:type="dxa"/>
            <w:tcBorders>
              <w:top w:val="nil"/>
              <w:left w:val="nil"/>
              <w:bottom w:val="single" w:sz="4" w:space="0" w:color="auto"/>
              <w:right w:val="single" w:sz="4" w:space="0" w:color="auto"/>
            </w:tcBorders>
            <w:shd w:val="clear" w:color="auto" w:fill="auto"/>
            <w:noWrap/>
            <w:vAlign w:val="bottom"/>
            <w:hideMark/>
          </w:tcPr>
          <w:p w14:paraId="618B5535"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$18,784,490</w:t>
            </w:r>
          </w:p>
        </w:tc>
        <w:tc>
          <w:tcPr>
            <w:tcW w:w="1721" w:type="dxa"/>
            <w:tcBorders>
              <w:top w:val="nil"/>
              <w:left w:val="nil"/>
              <w:bottom w:val="single" w:sz="4" w:space="0" w:color="auto"/>
              <w:right w:val="single" w:sz="4" w:space="0" w:color="auto"/>
            </w:tcBorders>
            <w:shd w:val="clear" w:color="auto" w:fill="auto"/>
            <w:noWrap/>
            <w:vAlign w:val="bottom"/>
            <w:hideMark/>
          </w:tcPr>
          <w:p w14:paraId="3950B0D0" w14:textId="77777777" w:rsidR="001C7E4B" w:rsidRPr="001C7E4B" w:rsidRDefault="001C7E4B" w:rsidP="001C7E4B">
            <w:pPr>
              <w:spacing w:after="0" w:line="240" w:lineRule="auto"/>
              <w:jc w:val="right"/>
              <w:rPr>
                <w:rFonts w:ascii="Calibri" w:eastAsia="Times New Roman" w:hAnsi="Calibri" w:cs="Times New Roman"/>
                <w:color w:val="000000"/>
              </w:rPr>
            </w:pPr>
            <w:r w:rsidRPr="001C7E4B">
              <w:rPr>
                <w:rFonts w:ascii="Calibri" w:eastAsia="Times New Roman" w:hAnsi="Calibri" w:cs="Times New Roman"/>
                <w:color w:val="000000"/>
              </w:rPr>
              <w:t xml:space="preserve">$18,784,490 </w:t>
            </w:r>
          </w:p>
        </w:tc>
      </w:tr>
      <w:bookmarkEnd w:id="22"/>
    </w:tbl>
    <w:p w14:paraId="4707B9D7" w14:textId="77777777" w:rsidR="001C7E4B" w:rsidRDefault="001C7E4B" w:rsidP="009B6EE8">
      <w:pPr>
        <w:pStyle w:val="NoSpacing"/>
        <w:rPr>
          <w:b/>
        </w:rPr>
      </w:pPr>
    </w:p>
    <w:sectPr w:rsidR="001C7E4B" w:rsidSect="009617FF">
      <w:headerReference w:type="even" r:id="rId63"/>
      <w:headerReference w:type="default" r:id="rId64"/>
      <w:pgSz w:w="12240" w:h="15840"/>
      <w:pgMar w:top="1296" w:right="1800" w:bottom="1296" w:left="18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F73FAB" w14:textId="77777777" w:rsidR="00EB4E07" w:rsidRDefault="00EB4E07" w:rsidP="008A6E60">
      <w:pPr>
        <w:spacing w:after="0" w:line="240" w:lineRule="auto"/>
      </w:pPr>
      <w:r>
        <w:separator/>
      </w:r>
    </w:p>
  </w:endnote>
  <w:endnote w:type="continuationSeparator" w:id="0">
    <w:p w14:paraId="74B6902C" w14:textId="77777777" w:rsidR="00EB4E07" w:rsidRDefault="00EB4E07" w:rsidP="008A6E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ヒラギノ角ゴ Pro W3">
    <w:charset w:val="4E"/>
    <w:family w:val="auto"/>
    <w:pitch w:val="variable"/>
    <w:sig w:usb0="E00002FF" w:usb1="7AC7FFFF" w:usb2="00000012" w:usb3="00000000" w:csb0="0002000D" w:csb1="00000000"/>
  </w:font>
  <w:font w:name="Chicago">
    <w:panose1 w:val="00000000000000000000"/>
    <w:charset w:val="00"/>
    <w:family w:val="swiss"/>
    <w:notTrueType/>
    <w:pitch w:val="variable"/>
    <w:sig w:usb0="00000003" w:usb1="00000000" w:usb2="00000000" w:usb3="00000000" w:csb0="00000001" w:csb1="00000000"/>
  </w:font>
  <w:font w:name="12">
    <w:altName w:val="Cambria"/>
    <w:panose1 w:val="00000000000000000000"/>
    <w:charset w:val="4D"/>
    <w:family w:val="roman"/>
    <w:notTrueType/>
    <w:pitch w:val="default"/>
    <w:sig w:usb0="00000003" w:usb1="00000000" w:usb2="00000000" w:usb3="00000000" w:csb0="00000001" w:csb1="00000000"/>
  </w:font>
  <w:font w:name="Bembo">
    <w:charset w:val="00"/>
    <w:family w:val="auto"/>
    <w:pitch w:val="variable"/>
    <w:sig w:usb0="00000003" w:usb1="00000000" w:usb2="00000000" w:usb3="00000000" w:csb0="00000001" w:csb1="00000000"/>
  </w:font>
  <w:font w:name="TxmksbTimes-Roman">
    <w:panose1 w:val="00000000000000000000"/>
    <w:charset w:val="00"/>
    <w:family w:val="roman"/>
    <w:notTrueType/>
    <w:pitch w:val="default"/>
    <w:sig w:usb0="00000003" w:usb1="00000000" w:usb2="00000000" w:usb3="00000000" w:csb0="00000001" w:csb1="00000000"/>
  </w:font>
  <w:font w:name="RobotoSlab-Regular">
    <w:altName w:val="Cambria"/>
    <w:panose1 w:val="00000000000000000000"/>
    <w:charset w:val="00"/>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370957"/>
      <w:docPartObj>
        <w:docPartGallery w:val="Page Numbers (Bottom of Page)"/>
        <w:docPartUnique/>
      </w:docPartObj>
    </w:sdtPr>
    <w:sdtEndPr/>
    <w:sdtContent>
      <w:p w14:paraId="75C7CA40" w14:textId="77777777" w:rsidR="00894E94" w:rsidRDefault="00894E94">
        <w:pPr>
          <w:pStyle w:val="Footer"/>
          <w:jc w:val="right"/>
        </w:pPr>
        <w:r>
          <w:rPr>
            <w:noProof/>
          </w:rPr>
          <w:drawing>
            <wp:anchor distT="0" distB="0" distL="114300" distR="114300" simplePos="0" relativeHeight="251658240" behindDoc="1" locked="0" layoutInCell="1" allowOverlap="1" wp14:anchorId="75C7CA75" wp14:editId="75C7CA76">
              <wp:simplePos x="0" y="0"/>
              <wp:positionH relativeFrom="margin">
                <wp:align>center</wp:align>
              </wp:positionH>
              <wp:positionV relativeFrom="paragraph">
                <wp:posOffset>-102235</wp:posOffset>
              </wp:positionV>
              <wp:extent cx="413385" cy="413385"/>
              <wp:effectExtent l="0" t="0" r="5715" b="5715"/>
              <wp:wrapTight wrapText="bothSides">
                <wp:wrapPolygon edited="0">
                  <wp:start x="0" y="0"/>
                  <wp:lineTo x="0" y="20903"/>
                  <wp:lineTo x="20903" y="20903"/>
                  <wp:lineTo x="2090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ri.png"/>
                      <pic:cNvPicPr/>
                    </pic:nvPicPr>
                    <pic:blipFill>
                      <a:blip r:embed="rId1">
                        <a:extLst>
                          <a:ext uri="{28A0092B-C50C-407E-A947-70E740481C1C}">
                            <a14:useLocalDpi xmlns:a14="http://schemas.microsoft.com/office/drawing/2010/main" val="0"/>
                          </a:ext>
                        </a:extLst>
                      </a:blip>
                      <a:stretch>
                        <a:fillRect/>
                      </a:stretch>
                    </pic:blipFill>
                    <pic:spPr>
                      <a:xfrm>
                        <a:off x="0" y="0"/>
                        <a:ext cx="413385" cy="413385"/>
                      </a:xfrm>
                      <a:prstGeom prst="rect">
                        <a:avLst/>
                      </a:prstGeom>
                    </pic:spPr>
                  </pic:pic>
                </a:graphicData>
              </a:graphic>
              <wp14:sizeRelH relativeFrom="page">
                <wp14:pctWidth>0</wp14:pctWidth>
              </wp14:sizeRelH>
              <wp14:sizeRelV relativeFrom="page">
                <wp14:pctHeight>0</wp14:pctHeight>
              </wp14:sizeRelV>
            </wp:anchor>
          </w:drawing>
        </w:r>
        <w:r>
          <w:tab/>
        </w:r>
        <w:r>
          <w:fldChar w:fldCharType="begin"/>
        </w:r>
        <w:r>
          <w:instrText xml:space="preserve"> PAGE   \* MERGEFORMAT </w:instrText>
        </w:r>
        <w:r>
          <w:fldChar w:fldCharType="separate"/>
        </w:r>
        <w:r>
          <w:rPr>
            <w:noProof/>
          </w:rPr>
          <w:t>62</w:t>
        </w:r>
        <w:r>
          <w:rPr>
            <w:noProof/>
          </w:rPr>
          <w:fldChar w:fldCharType="end"/>
        </w:r>
      </w:p>
    </w:sdtContent>
  </w:sdt>
  <w:p w14:paraId="75C7CA41" w14:textId="77777777" w:rsidR="00894E94" w:rsidRDefault="00894E9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7496409"/>
      <w:docPartObj>
        <w:docPartGallery w:val="Page Numbers (Bottom of Page)"/>
        <w:docPartUnique/>
      </w:docPartObj>
    </w:sdtPr>
    <w:sdtEndPr>
      <w:rPr>
        <w:noProof/>
        <w:sz w:val="24"/>
        <w:szCs w:val="24"/>
      </w:rPr>
    </w:sdtEndPr>
    <w:sdtContent>
      <w:p w14:paraId="75C7CA42" w14:textId="77777777" w:rsidR="00894E94" w:rsidRPr="008A6E60" w:rsidRDefault="00894E94">
        <w:pPr>
          <w:pStyle w:val="Footer"/>
          <w:jc w:val="right"/>
          <w:rPr>
            <w:sz w:val="24"/>
            <w:szCs w:val="24"/>
          </w:rPr>
        </w:pPr>
        <w:r>
          <w:rPr>
            <w:noProof/>
          </w:rPr>
          <w:drawing>
            <wp:anchor distT="0" distB="0" distL="114300" distR="114300" simplePos="0" relativeHeight="251659264" behindDoc="1" locked="0" layoutInCell="1" allowOverlap="1" wp14:anchorId="75C7CA77" wp14:editId="75C7CA78">
              <wp:simplePos x="0" y="0"/>
              <wp:positionH relativeFrom="margin">
                <wp:align>center</wp:align>
              </wp:positionH>
              <wp:positionV relativeFrom="paragraph">
                <wp:posOffset>-52705</wp:posOffset>
              </wp:positionV>
              <wp:extent cx="413385" cy="413385"/>
              <wp:effectExtent l="0" t="0" r="5715" b="5715"/>
              <wp:wrapTight wrapText="bothSides">
                <wp:wrapPolygon edited="0">
                  <wp:start x="0" y="0"/>
                  <wp:lineTo x="0" y="20903"/>
                  <wp:lineTo x="20903" y="20903"/>
                  <wp:lineTo x="2090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ri.png"/>
                      <pic:cNvPicPr/>
                    </pic:nvPicPr>
                    <pic:blipFill>
                      <a:blip r:embed="rId1">
                        <a:extLst>
                          <a:ext uri="{28A0092B-C50C-407E-A947-70E740481C1C}">
                            <a14:useLocalDpi xmlns:a14="http://schemas.microsoft.com/office/drawing/2010/main" val="0"/>
                          </a:ext>
                        </a:extLst>
                      </a:blip>
                      <a:stretch>
                        <a:fillRect/>
                      </a:stretch>
                    </pic:blipFill>
                    <pic:spPr>
                      <a:xfrm>
                        <a:off x="0" y="0"/>
                        <a:ext cx="413385" cy="413385"/>
                      </a:xfrm>
                      <a:prstGeom prst="rect">
                        <a:avLst/>
                      </a:prstGeom>
                    </pic:spPr>
                  </pic:pic>
                </a:graphicData>
              </a:graphic>
              <wp14:sizeRelH relativeFrom="page">
                <wp14:pctWidth>0</wp14:pctWidth>
              </wp14:sizeRelH>
              <wp14:sizeRelV relativeFrom="page">
                <wp14:pctHeight>0</wp14:pctHeight>
              </wp14:sizeRelV>
            </wp:anchor>
          </w:drawing>
        </w:r>
        <w:r>
          <w:tab/>
        </w:r>
        <w:r>
          <w:fldChar w:fldCharType="begin"/>
        </w:r>
        <w:r>
          <w:instrText xml:space="preserve"> PAGE   \* MERGEFORMAT </w:instrText>
        </w:r>
        <w:r>
          <w:fldChar w:fldCharType="separate"/>
        </w:r>
        <w:r w:rsidR="001D4A38">
          <w:rPr>
            <w:noProof/>
          </w:rPr>
          <w:t>12</w:t>
        </w:r>
        <w:r>
          <w:rPr>
            <w:noProof/>
          </w:rPr>
          <w:fldChar w:fldCharType="end"/>
        </w:r>
      </w:p>
    </w:sdtContent>
  </w:sdt>
  <w:p w14:paraId="75C7CA43" w14:textId="77777777" w:rsidR="00894E94" w:rsidRDefault="00894E94" w:rsidP="00740488">
    <w:pPr>
      <w:pStyle w:val="Footer"/>
      <w:tabs>
        <w:tab w:val="clear" w:pos="4680"/>
        <w:tab w:val="clear" w:pos="9360"/>
        <w:tab w:val="left" w:pos="2577"/>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80806967"/>
      <w:docPartObj>
        <w:docPartGallery w:val="Page Numbers (Bottom of Page)"/>
        <w:docPartUnique/>
      </w:docPartObj>
    </w:sdtPr>
    <w:sdtEndPr>
      <w:rPr>
        <w:noProof/>
        <w:sz w:val="24"/>
        <w:szCs w:val="24"/>
      </w:rPr>
    </w:sdtEndPr>
    <w:sdtContent>
      <w:p w14:paraId="75C7CA59" w14:textId="77777777" w:rsidR="00894E94" w:rsidRPr="008A6E60" w:rsidRDefault="00894E94">
        <w:pPr>
          <w:pStyle w:val="Footer"/>
          <w:jc w:val="right"/>
          <w:rPr>
            <w:sz w:val="24"/>
            <w:szCs w:val="24"/>
          </w:rPr>
        </w:pPr>
        <w:r>
          <w:rPr>
            <w:noProof/>
          </w:rPr>
          <w:drawing>
            <wp:anchor distT="0" distB="0" distL="114300" distR="114300" simplePos="0" relativeHeight="251661312" behindDoc="1" locked="0" layoutInCell="1" allowOverlap="1" wp14:anchorId="75C7CA79" wp14:editId="75C7CA7A">
              <wp:simplePos x="0" y="0"/>
              <wp:positionH relativeFrom="margin">
                <wp:align>center</wp:align>
              </wp:positionH>
              <wp:positionV relativeFrom="paragraph">
                <wp:posOffset>-52705</wp:posOffset>
              </wp:positionV>
              <wp:extent cx="413385" cy="413385"/>
              <wp:effectExtent l="0" t="0" r="5715" b="5715"/>
              <wp:wrapTight wrapText="bothSides">
                <wp:wrapPolygon edited="0">
                  <wp:start x="0" y="0"/>
                  <wp:lineTo x="0" y="20903"/>
                  <wp:lineTo x="20903" y="20903"/>
                  <wp:lineTo x="20903"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ri.png"/>
                      <pic:cNvPicPr/>
                    </pic:nvPicPr>
                    <pic:blipFill>
                      <a:blip r:embed="rId1">
                        <a:extLst>
                          <a:ext uri="{28A0092B-C50C-407E-A947-70E740481C1C}">
                            <a14:useLocalDpi xmlns:a14="http://schemas.microsoft.com/office/drawing/2010/main" val="0"/>
                          </a:ext>
                        </a:extLst>
                      </a:blip>
                      <a:stretch>
                        <a:fillRect/>
                      </a:stretch>
                    </pic:blipFill>
                    <pic:spPr>
                      <a:xfrm>
                        <a:off x="0" y="0"/>
                        <a:ext cx="413385" cy="413385"/>
                      </a:xfrm>
                      <a:prstGeom prst="rect">
                        <a:avLst/>
                      </a:prstGeom>
                    </pic:spPr>
                  </pic:pic>
                </a:graphicData>
              </a:graphic>
              <wp14:sizeRelH relativeFrom="page">
                <wp14:pctWidth>0</wp14:pctWidth>
              </wp14:sizeRelH>
              <wp14:sizeRelV relativeFrom="page">
                <wp14:pctHeight>0</wp14:pctHeight>
              </wp14:sizeRelV>
            </wp:anchor>
          </w:drawing>
        </w:r>
        <w:r>
          <w:tab/>
        </w:r>
        <w:r>
          <w:fldChar w:fldCharType="begin"/>
        </w:r>
        <w:r>
          <w:instrText xml:space="preserve"> PAGE   \* MERGEFORMAT </w:instrText>
        </w:r>
        <w:r>
          <w:fldChar w:fldCharType="separate"/>
        </w:r>
        <w:r w:rsidR="001D4A38">
          <w:rPr>
            <w:noProof/>
          </w:rPr>
          <w:t>209</w:t>
        </w:r>
        <w:r>
          <w:rPr>
            <w:noProof/>
          </w:rPr>
          <w:fldChar w:fldCharType="end"/>
        </w:r>
      </w:p>
    </w:sdtContent>
  </w:sdt>
  <w:p w14:paraId="75C7CA5A" w14:textId="77777777" w:rsidR="00894E94" w:rsidRDefault="00894E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FB482A" w14:textId="77777777" w:rsidR="00EB4E07" w:rsidRDefault="00EB4E07" w:rsidP="008A6E60">
      <w:pPr>
        <w:spacing w:after="0" w:line="240" w:lineRule="auto"/>
      </w:pPr>
      <w:r>
        <w:separator/>
      </w:r>
    </w:p>
  </w:footnote>
  <w:footnote w:type="continuationSeparator" w:id="0">
    <w:p w14:paraId="43C8B755" w14:textId="77777777" w:rsidR="00EB4E07" w:rsidRDefault="00EB4E07" w:rsidP="008A6E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395"/>
      <w:gridCol w:w="1195"/>
    </w:tblGrid>
    <w:tr w:rsidR="00894E94" w14:paraId="75C7CA3A" w14:textId="77777777">
      <w:trPr>
        <w:trHeight w:val="288"/>
      </w:trPr>
      <w:tc>
        <w:tcPr>
          <w:tcW w:w="7765" w:type="dxa"/>
        </w:tcPr>
        <w:p w14:paraId="75C7CA38" w14:textId="77777777" w:rsidR="00894E94" w:rsidRPr="00562767" w:rsidRDefault="00894E94" w:rsidP="00562767">
          <w:pPr>
            <w:pStyle w:val="Header"/>
            <w:jc w:val="right"/>
            <w:rPr>
              <w:rFonts w:asciiTheme="minorHAnsi" w:eastAsiaTheme="majorEastAsia" w:hAnsiTheme="minorHAnsi" w:cstheme="majorBidi"/>
              <w:b/>
              <w:sz w:val="20"/>
              <w:szCs w:val="20"/>
            </w:rPr>
          </w:pPr>
          <w:r w:rsidRPr="00562767">
            <w:rPr>
              <w:rFonts w:asciiTheme="minorHAnsi" w:eastAsiaTheme="majorEastAsia" w:hAnsiTheme="minorHAnsi" w:cstheme="majorBidi"/>
              <w:b/>
              <w:sz w:val="20"/>
              <w:szCs w:val="20"/>
            </w:rPr>
            <w:t>DEPARTMENT OF OBSTETRICS, GYNECOLOGY, AND REPRODUCTIVE SCIENCES</w:t>
          </w:r>
        </w:p>
      </w:tc>
      <w:sdt>
        <w:sdtPr>
          <w:rPr>
            <w:rFonts w:asciiTheme="minorHAnsi" w:eastAsiaTheme="majorEastAsia" w:hAnsiTheme="minorHAnsi" w:cstheme="minorHAnsi"/>
            <w:bCs/>
            <w:sz w:val="20"/>
            <w:szCs w:val="20"/>
          </w:rPr>
          <w:alias w:val="Year"/>
          <w:id w:val="77761609"/>
          <w:showingPlcHdr/>
          <w:dataBinding w:prefixMappings="xmlns:ns0='http://schemas.microsoft.com/office/2006/coverPageProps'" w:xpath="/ns0:CoverPageProperties[1]/ns0:PublishDate[1]" w:storeItemID="{55AF091B-3C7A-41E3-B477-F2FDAA23CFDA}"/>
          <w:date w:fullDate="2222-01-01T00:00:00Z">
            <w:dateFormat w:val="yyyy"/>
            <w:lid w:val="en-US"/>
            <w:storeMappedDataAs w:val="dateTime"/>
            <w:calendar w:val="gregorian"/>
          </w:date>
        </w:sdtPr>
        <w:sdtEndPr/>
        <w:sdtContent>
          <w:tc>
            <w:tcPr>
              <w:tcW w:w="1105" w:type="dxa"/>
            </w:tcPr>
            <w:p w14:paraId="75C7CA39" w14:textId="77777777" w:rsidR="00894E94" w:rsidRDefault="00894E94">
              <w:pPr>
                <w:pStyle w:val="Header"/>
                <w:rPr>
                  <w:rFonts w:asciiTheme="majorHAnsi" w:eastAsiaTheme="majorEastAsia" w:hAnsiTheme="majorHAnsi" w:cstheme="majorBidi"/>
                  <w:b/>
                  <w:bCs/>
                  <w:color w:val="4F81BD" w:themeColor="accent1"/>
                  <w:sz w:val="36"/>
                  <w:szCs w:val="36"/>
                </w:rPr>
              </w:pPr>
              <w:r>
                <w:rPr>
                  <w:rFonts w:asciiTheme="minorHAnsi" w:eastAsiaTheme="majorEastAsia" w:hAnsiTheme="minorHAnsi" w:cstheme="minorHAnsi"/>
                  <w:bCs/>
                  <w:sz w:val="20"/>
                  <w:szCs w:val="20"/>
                </w:rPr>
                <w:t xml:space="preserve">     </w:t>
              </w:r>
            </w:p>
          </w:tc>
        </w:sdtContent>
      </w:sdt>
    </w:tr>
  </w:tbl>
  <w:p w14:paraId="75C7CA3B" w14:textId="77777777" w:rsidR="00894E94" w:rsidRDefault="00894E94">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019"/>
      <w:gridCol w:w="1141"/>
    </w:tblGrid>
    <w:tr w:rsidR="00894E94" w14:paraId="61B2E5AC" w14:textId="77777777" w:rsidTr="00562767">
      <w:trPr>
        <w:trHeight w:val="288"/>
      </w:trPr>
      <w:tc>
        <w:tcPr>
          <w:tcW w:w="7765" w:type="dxa"/>
        </w:tcPr>
        <w:p w14:paraId="61F233D4" w14:textId="77777777" w:rsidR="00894E94" w:rsidRPr="00562767" w:rsidRDefault="00894E94" w:rsidP="00230C85">
          <w:pPr>
            <w:pStyle w:val="Header"/>
            <w:jc w:val="right"/>
            <w:rPr>
              <w:rFonts w:asciiTheme="minorHAnsi" w:eastAsiaTheme="majorEastAsia" w:hAnsiTheme="minorHAnsi" w:cstheme="majorBidi"/>
              <w:b/>
              <w:sz w:val="20"/>
              <w:szCs w:val="20"/>
            </w:rPr>
          </w:pPr>
        </w:p>
      </w:tc>
      <w:sdt>
        <w:sdtPr>
          <w:rPr>
            <w:rFonts w:asciiTheme="minorHAnsi" w:eastAsiaTheme="majorEastAsia" w:hAnsiTheme="minorHAnsi" w:cstheme="minorHAnsi"/>
            <w:b/>
            <w:bCs/>
            <w:sz w:val="20"/>
            <w:szCs w:val="20"/>
          </w:rPr>
          <w:alias w:val="Year"/>
          <w:id w:val="928935151"/>
          <w:showingPlcHdr/>
          <w:dataBinding w:prefixMappings="xmlns:ns0='http://schemas.microsoft.com/office/2006/coverPageProps'" w:xpath="/ns0:CoverPageProperties[1]/ns0:PublishDate[1]" w:storeItemID="{55AF091B-3C7A-41E3-B477-F2FDAA23CFDA}"/>
          <w:date w:fullDate="2222-01-01T00:00:00Z">
            <w:dateFormat w:val="yyyy"/>
            <w:lid w:val="en-US"/>
            <w:storeMappedDataAs w:val="dateTime"/>
            <w:calendar w:val="gregorian"/>
          </w:date>
        </w:sdtPr>
        <w:sdtEndPr/>
        <w:sdtContent>
          <w:tc>
            <w:tcPr>
              <w:tcW w:w="1105" w:type="dxa"/>
            </w:tcPr>
            <w:p w14:paraId="23BB40D5" w14:textId="77777777" w:rsidR="00894E94" w:rsidRDefault="00894E94">
              <w:pPr>
                <w:pStyle w:val="Header"/>
                <w:rPr>
                  <w:rFonts w:asciiTheme="majorHAnsi" w:eastAsiaTheme="majorEastAsia" w:hAnsiTheme="majorHAnsi" w:cstheme="majorBidi"/>
                  <w:b/>
                  <w:bCs/>
                  <w:color w:val="4F81BD" w:themeColor="accent1"/>
                  <w:sz w:val="36"/>
                  <w:szCs w:val="36"/>
                </w:rPr>
              </w:pPr>
              <w:r>
                <w:rPr>
                  <w:rFonts w:asciiTheme="minorHAnsi" w:eastAsiaTheme="majorEastAsia" w:hAnsiTheme="minorHAnsi" w:cstheme="minorHAnsi"/>
                  <w:b/>
                  <w:bCs/>
                  <w:sz w:val="20"/>
                  <w:szCs w:val="20"/>
                </w:rPr>
                <w:t xml:space="preserve">     </w:t>
              </w:r>
            </w:p>
          </w:tc>
        </w:sdtContent>
      </w:sdt>
    </w:tr>
  </w:tbl>
  <w:p w14:paraId="2721DD77" w14:textId="77777777" w:rsidR="00894E94" w:rsidRDefault="00894E94">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765"/>
      <w:gridCol w:w="1105"/>
    </w:tblGrid>
    <w:tr w:rsidR="00894E94" w:rsidRPr="00C16B7F" w14:paraId="75C7CA6D" w14:textId="77777777">
      <w:trPr>
        <w:trHeight w:val="288"/>
      </w:trPr>
      <w:tc>
        <w:tcPr>
          <w:tcW w:w="7765" w:type="dxa"/>
        </w:tcPr>
        <w:p w14:paraId="75C7CA6B" w14:textId="77777777" w:rsidR="00894E94" w:rsidRPr="00C16B7F" w:rsidRDefault="00894E94" w:rsidP="004027D0">
          <w:pPr>
            <w:pStyle w:val="Header"/>
            <w:tabs>
              <w:tab w:val="clear" w:pos="4320"/>
            </w:tabs>
            <w:jc w:val="right"/>
            <w:rPr>
              <w:rFonts w:asciiTheme="minorHAnsi" w:eastAsiaTheme="majorEastAsia" w:hAnsiTheme="minorHAnsi" w:cstheme="minorHAnsi"/>
              <w:b/>
              <w:sz w:val="20"/>
              <w:szCs w:val="20"/>
            </w:rPr>
          </w:pPr>
          <w:r w:rsidRPr="00300CED">
            <w:rPr>
              <w:rFonts w:asciiTheme="minorHAnsi" w:eastAsiaTheme="majorEastAsia" w:hAnsiTheme="minorHAnsi" w:cstheme="minorHAnsi"/>
              <w:b/>
              <w:sz w:val="20"/>
              <w:szCs w:val="20"/>
            </w:rPr>
            <w:t>DEPARTMENT OF OBSTETRICS, GYNECOLOGY, AND REPRODUCTIVE SCIENCES</w:t>
          </w:r>
        </w:p>
      </w:tc>
      <w:tc>
        <w:tcPr>
          <w:tcW w:w="1105" w:type="dxa"/>
        </w:tcPr>
        <w:p w14:paraId="75C7CA6C" w14:textId="77777777" w:rsidR="00894E94" w:rsidRPr="00C16B7F" w:rsidRDefault="00894E94" w:rsidP="001E2F36">
          <w:pPr>
            <w:pStyle w:val="Header"/>
            <w:rPr>
              <w:rFonts w:asciiTheme="minorHAnsi" w:eastAsiaTheme="majorEastAsia" w:hAnsiTheme="minorHAnsi" w:cstheme="minorHAnsi"/>
              <w:b/>
              <w:bCs/>
              <w:sz w:val="20"/>
              <w:szCs w:val="20"/>
            </w:rPr>
          </w:pPr>
          <w:r w:rsidRPr="00C16B7F">
            <w:rPr>
              <w:rFonts w:asciiTheme="minorHAnsi" w:eastAsiaTheme="majorEastAsia" w:hAnsiTheme="minorHAnsi" w:cstheme="minorHAnsi"/>
              <w:b/>
              <w:bCs/>
              <w:sz w:val="20"/>
              <w:szCs w:val="20"/>
            </w:rPr>
            <w:t>201</w:t>
          </w:r>
          <w:r>
            <w:rPr>
              <w:rFonts w:asciiTheme="minorHAnsi" w:eastAsiaTheme="majorEastAsia" w:hAnsiTheme="minorHAnsi" w:cstheme="minorHAnsi"/>
              <w:b/>
              <w:bCs/>
              <w:sz w:val="20"/>
              <w:szCs w:val="20"/>
            </w:rPr>
            <w:t>3</w:t>
          </w:r>
        </w:p>
      </w:tc>
    </w:tr>
  </w:tbl>
  <w:p w14:paraId="75C7CA6E" w14:textId="77777777" w:rsidR="00894E94" w:rsidRDefault="00894E94">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C7CA74" w14:textId="77777777" w:rsidR="00894E94" w:rsidRPr="00B70D53" w:rsidRDefault="00894E94" w:rsidP="00B70D5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194"/>
      <w:gridCol w:w="1166"/>
    </w:tblGrid>
    <w:tr w:rsidR="00894E94" w14:paraId="75C7CA3E" w14:textId="77777777" w:rsidTr="00562767">
      <w:trPr>
        <w:trHeight w:val="288"/>
      </w:trPr>
      <w:tc>
        <w:tcPr>
          <w:tcW w:w="7765" w:type="dxa"/>
        </w:tcPr>
        <w:p w14:paraId="75C7CA3C" w14:textId="77777777" w:rsidR="00894E94" w:rsidRPr="00562767" w:rsidRDefault="00894E94" w:rsidP="00562767">
          <w:pPr>
            <w:pStyle w:val="Header"/>
            <w:jc w:val="right"/>
            <w:rPr>
              <w:rFonts w:asciiTheme="minorHAnsi" w:eastAsiaTheme="majorEastAsia" w:hAnsiTheme="minorHAnsi" w:cstheme="majorBidi"/>
              <w:b/>
              <w:sz w:val="20"/>
              <w:szCs w:val="20"/>
            </w:rPr>
          </w:pPr>
        </w:p>
      </w:tc>
      <w:sdt>
        <w:sdtPr>
          <w:rPr>
            <w:rFonts w:asciiTheme="minorHAnsi" w:eastAsiaTheme="majorEastAsia" w:hAnsiTheme="minorHAnsi" w:cstheme="minorHAnsi"/>
            <w:b/>
            <w:bCs/>
            <w:sz w:val="20"/>
            <w:szCs w:val="20"/>
          </w:rPr>
          <w:alias w:val="Year"/>
          <w:id w:val="158370938"/>
          <w:showingPlcHdr/>
          <w:dataBinding w:prefixMappings="xmlns:ns0='http://schemas.microsoft.com/office/2006/coverPageProps'" w:xpath="/ns0:CoverPageProperties[1]/ns0:PublishDate[1]" w:storeItemID="{55AF091B-3C7A-41E3-B477-F2FDAA23CFDA}"/>
          <w:date w:fullDate="2222-01-01T00:00:00Z">
            <w:dateFormat w:val="yyyy"/>
            <w:lid w:val="en-US"/>
            <w:storeMappedDataAs w:val="dateTime"/>
            <w:calendar w:val="gregorian"/>
          </w:date>
        </w:sdtPr>
        <w:sdtEndPr/>
        <w:sdtContent>
          <w:tc>
            <w:tcPr>
              <w:tcW w:w="1105" w:type="dxa"/>
            </w:tcPr>
            <w:p w14:paraId="75C7CA3D" w14:textId="77777777" w:rsidR="00894E94" w:rsidRDefault="00894E94">
              <w:pPr>
                <w:pStyle w:val="Header"/>
                <w:rPr>
                  <w:rFonts w:asciiTheme="majorHAnsi" w:eastAsiaTheme="majorEastAsia" w:hAnsiTheme="majorHAnsi" w:cstheme="majorBidi"/>
                  <w:b/>
                  <w:bCs/>
                  <w:color w:val="4F81BD" w:themeColor="accent1"/>
                  <w:sz w:val="36"/>
                  <w:szCs w:val="36"/>
                </w:rPr>
              </w:pPr>
              <w:r>
                <w:rPr>
                  <w:rFonts w:asciiTheme="minorHAnsi" w:eastAsiaTheme="majorEastAsia" w:hAnsiTheme="minorHAnsi" w:cstheme="minorHAnsi"/>
                  <w:b/>
                  <w:bCs/>
                  <w:sz w:val="20"/>
                  <w:szCs w:val="20"/>
                </w:rPr>
                <w:t xml:space="preserve">     </w:t>
              </w:r>
            </w:p>
          </w:tc>
        </w:sdtContent>
      </w:sdt>
    </w:tr>
  </w:tbl>
  <w:p w14:paraId="75C7CA3F" w14:textId="77777777" w:rsidR="00894E94" w:rsidRDefault="00894E9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C7CA44" w14:textId="77777777" w:rsidR="00894E94" w:rsidRPr="00D42B09" w:rsidRDefault="00894E94" w:rsidP="00D42B09">
    <w:pPr>
      <w:pStyle w:val="Header"/>
      <w:jc w:val="right"/>
      <w:rPr>
        <w:rFonts w:asciiTheme="minorHAnsi" w:hAnsiTheme="minorHAnsi" w:cstheme="minorHAnsi"/>
        <w:sz w:val="22"/>
        <w:szCs w:val="2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562"/>
      <w:gridCol w:w="1078"/>
    </w:tblGrid>
    <w:tr w:rsidR="00894E94" w14:paraId="75C7CA47" w14:textId="77777777" w:rsidTr="00562767">
      <w:trPr>
        <w:trHeight w:val="288"/>
      </w:trPr>
      <w:tc>
        <w:tcPr>
          <w:tcW w:w="7765" w:type="dxa"/>
        </w:tcPr>
        <w:p w14:paraId="75C7CA45" w14:textId="77777777" w:rsidR="00894E94" w:rsidRPr="00562767" w:rsidRDefault="00894E94" w:rsidP="0061407D">
          <w:pPr>
            <w:pStyle w:val="Header"/>
            <w:jc w:val="right"/>
            <w:rPr>
              <w:rFonts w:asciiTheme="minorHAnsi" w:eastAsiaTheme="majorEastAsia" w:hAnsiTheme="minorHAnsi" w:cstheme="majorBidi"/>
              <w:b/>
              <w:sz w:val="20"/>
              <w:szCs w:val="20"/>
            </w:rPr>
          </w:pPr>
          <w:r>
            <w:rPr>
              <w:rFonts w:asciiTheme="minorHAnsi" w:eastAsiaTheme="majorEastAsia" w:hAnsiTheme="minorHAnsi" w:cstheme="majorBidi"/>
              <w:b/>
              <w:sz w:val="20"/>
              <w:szCs w:val="20"/>
            </w:rPr>
            <w:t>TABLE OF CONTENTS</w:t>
          </w:r>
        </w:p>
      </w:tc>
      <w:sdt>
        <w:sdtPr>
          <w:rPr>
            <w:rFonts w:asciiTheme="minorHAnsi" w:eastAsiaTheme="majorEastAsia" w:hAnsiTheme="minorHAnsi" w:cstheme="minorHAnsi"/>
            <w:b/>
            <w:bCs/>
            <w:sz w:val="20"/>
            <w:szCs w:val="20"/>
          </w:rPr>
          <w:alias w:val="Year"/>
          <w:id w:val="-21550406"/>
          <w:showingPlcHdr/>
          <w:dataBinding w:prefixMappings="xmlns:ns0='http://schemas.microsoft.com/office/2006/coverPageProps'" w:xpath="/ns0:CoverPageProperties[1]/ns0:PublishDate[1]" w:storeItemID="{55AF091B-3C7A-41E3-B477-F2FDAA23CFDA}"/>
          <w:date w:fullDate="2222-01-01T00:00:00Z">
            <w:dateFormat w:val="yyyy"/>
            <w:lid w:val="en-US"/>
            <w:storeMappedDataAs w:val="dateTime"/>
            <w:calendar w:val="gregorian"/>
          </w:date>
        </w:sdtPr>
        <w:sdtEndPr/>
        <w:sdtContent>
          <w:tc>
            <w:tcPr>
              <w:tcW w:w="1105" w:type="dxa"/>
            </w:tcPr>
            <w:p w14:paraId="75C7CA46" w14:textId="77777777" w:rsidR="00894E94" w:rsidRDefault="00894E94">
              <w:pPr>
                <w:pStyle w:val="Header"/>
                <w:rPr>
                  <w:rFonts w:asciiTheme="majorHAnsi" w:eastAsiaTheme="majorEastAsia" w:hAnsiTheme="majorHAnsi" w:cstheme="majorBidi"/>
                  <w:b/>
                  <w:bCs/>
                  <w:color w:val="4F81BD" w:themeColor="accent1"/>
                  <w:sz w:val="36"/>
                  <w:szCs w:val="36"/>
                </w:rPr>
              </w:pPr>
              <w:r>
                <w:rPr>
                  <w:rFonts w:asciiTheme="minorHAnsi" w:eastAsiaTheme="majorEastAsia" w:hAnsiTheme="minorHAnsi" w:cstheme="minorHAnsi"/>
                  <w:b/>
                  <w:bCs/>
                  <w:sz w:val="20"/>
                  <w:szCs w:val="20"/>
                </w:rPr>
                <w:t xml:space="preserve">     </w:t>
              </w:r>
            </w:p>
          </w:tc>
        </w:sdtContent>
      </w:sdt>
    </w:tr>
  </w:tbl>
  <w:p w14:paraId="75C7CA48" w14:textId="77777777" w:rsidR="00894E94" w:rsidRDefault="00894E9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559"/>
      <w:gridCol w:w="1081"/>
    </w:tblGrid>
    <w:tr w:rsidR="00894E94" w14:paraId="1F0F817C" w14:textId="77777777" w:rsidTr="00562767">
      <w:trPr>
        <w:trHeight w:val="288"/>
      </w:trPr>
      <w:tc>
        <w:tcPr>
          <w:tcW w:w="7765" w:type="dxa"/>
        </w:tcPr>
        <w:p w14:paraId="6B365667" w14:textId="77777777" w:rsidR="00894E94" w:rsidRPr="00562767" w:rsidRDefault="00894E94" w:rsidP="00E12065">
          <w:pPr>
            <w:pStyle w:val="Header"/>
            <w:jc w:val="right"/>
            <w:rPr>
              <w:rFonts w:eastAsiaTheme="majorEastAsia" w:cstheme="majorBidi"/>
              <w:b/>
              <w:sz w:val="20"/>
              <w:szCs w:val="20"/>
            </w:rPr>
          </w:pPr>
        </w:p>
      </w:tc>
      <w:sdt>
        <w:sdtPr>
          <w:rPr>
            <w:rFonts w:eastAsiaTheme="majorEastAsia" w:cstheme="minorHAnsi"/>
            <w:b/>
            <w:bCs/>
            <w:sz w:val="20"/>
            <w:szCs w:val="20"/>
          </w:rPr>
          <w:alias w:val="Year"/>
          <w:id w:val="2021653369"/>
          <w:showingPlcHdr/>
          <w:dataBinding w:prefixMappings="xmlns:ns0='http://schemas.microsoft.com/office/2006/coverPageProps'" w:xpath="/ns0:CoverPageProperties[1]/ns0:PublishDate[1]" w:storeItemID="{55AF091B-3C7A-41E3-B477-F2FDAA23CFDA}"/>
          <w:date w:fullDate="2222-01-01T00:00:00Z">
            <w:dateFormat w:val="yyyy"/>
            <w:lid w:val="en-US"/>
            <w:storeMappedDataAs w:val="dateTime"/>
            <w:calendar w:val="gregorian"/>
          </w:date>
        </w:sdtPr>
        <w:sdtEndPr/>
        <w:sdtContent>
          <w:tc>
            <w:tcPr>
              <w:tcW w:w="1105" w:type="dxa"/>
            </w:tcPr>
            <w:p w14:paraId="1E9D9951" w14:textId="77777777" w:rsidR="00894E94" w:rsidRDefault="00894E94">
              <w:pPr>
                <w:pStyle w:val="Header"/>
                <w:rPr>
                  <w:rFonts w:asciiTheme="majorHAnsi" w:eastAsiaTheme="majorEastAsia" w:hAnsiTheme="majorHAnsi" w:cstheme="majorBidi"/>
                  <w:b/>
                  <w:bCs/>
                  <w:color w:val="4F81BD" w:themeColor="accent1"/>
                  <w:sz w:val="36"/>
                  <w:szCs w:val="36"/>
                </w:rPr>
              </w:pPr>
              <w:r>
                <w:rPr>
                  <w:rFonts w:eastAsiaTheme="majorEastAsia" w:cstheme="minorHAnsi"/>
                  <w:b/>
                  <w:bCs/>
                  <w:sz w:val="20"/>
                  <w:szCs w:val="20"/>
                </w:rPr>
                <w:t xml:space="preserve">     </w:t>
              </w:r>
            </w:p>
          </w:tc>
        </w:sdtContent>
      </w:sdt>
    </w:tr>
  </w:tbl>
  <w:p w14:paraId="30E72958" w14:textId="77777777" w:rsidR="00894E94" w:rsidRDefault="00894E94">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551"/>
      <w:gridCol w:w="1089"/>
    </w:tblGrid>
    <w:tr w:rsidR="00894E94" w:rsidRPr="00C16B7F" w14:paraId="75C7CA4F" w14:textId="77777777">
      <w:trPr>
        <w:trHeight w:val="288"/>
      </w:trPr>
      <w:tc>
        <w:tcPr>
          <w:tcW w:w="7765" w:type="dxa"/>
        </w:tcPr>
        <w:p w14:paraId="75C7CA4D" w14:textId="77777777" w:rsidR="00894E94" w:rsidRPr="00C16B7F" w:rsidRDefault="00894E94" w:rsidP="00D66349">
          <w:pPr>
            <w:pStyle w:val="Header"/>
            <w:tabs>
              <w:tab w:val="clear" w:pos="4320"/>
              <w:tab w:val="center" w:pos="7110"/>
            </w:tabs>
            <w:jc w:val="right"/>
            <w:rPr>
              <w:rFonts w:asciiTheme="minorHAnsi" w:eastAsiaTheme="majorEastAsia" w:hAnsiTheme="minorHAnsi" w:cstheme="minorHAnsi"/>
              <w:b/>
              <w:sz w:val="20"/>
              <w:szCs w:val="20"/>
            </w:rPr>
          </w:pPr>
          <w:r w:rsidRPr="00562767">
            <w:rPr>
              <w:rFonts w:asciiTheme="minorHAnsi" w:eastAsiaTheme="majorEastAsia" w:hAnsiTheme="minorHAnsi" w:cstheme="majorBidi"/>
              <w:b/>
              <w:sz w:val="20"/>
              <w:szCs w:val="20"/>
            </w:rPr>
            <w:t>DEPARTMENT OF OBSTETRICS, GYNECOLOGY, AND REPRODUCTIVE SCIENCES</w:t>
          </w:r>
        </w:p>
      </w:tc>
      <w:tc>
        <w:tcPr>
          <w:tcW w:w="1105" w:type="dxa"/>
        </w:tcPr>
        <w:p w14:paraId="75C7CA4E" w14:textId="77777777" w:rsidR="00894E94" w:rsidRPr="00C16B7F" w:rsidRDefault="00894E94">
          <w:pPr>
            <w:pStyle w:val="Header"/>
            <w:rPr>
              <w:rFonts w:asciiTheme="minorHAnsi" w:eastAsiaTheme="majorEastAsia" w:hAnsiTheme="minorHAnsi" w:cstheme="minorHAnsi"/>
              <w:b/>
              <w:bCs/>
              <w:sz w:val="20"/>
              <w:szCs w:val="20"/>
            </w:rPr>
          </w:pPr>
          <w:r w:rsidRPr="00C16B7F">
            <w:rPr>
              <w:rFonts w:asciiTheme="minorHAnsi" w:eastAsiaTheme="majorEastAsia" w:hAnsiTheme="minorHAnsi" w:cstheme="minorHAnsi"/>
              <w:b/>
              <w:bCs/>
              <w:sz w:val="20"/>
              <w:szCs w:val="20"/>
            </w:rPr>
            <w:t>201</w:t>
          </w:r>
          <w:r>
            <w:rPr>
              <w:rFonts w:asciiTheme="minorHAnsi" w:eastAsiaTheme="majorEastAsia" w:hAnsiTheme="minorHAnsi" w:cstheme="minorHAnsi"/>
              <w:b/>
              <w:bCs/>
              <w:sz w:val="20"/>
              <w:szCs w:val="20"/>
            </w:rPr>
            <w:t>3</w:t>
          </w:r>
        </w:p>
      </w:tc>
    </w:tr>
  </w:tbl>
  <w:p w14:paraId="75C7CA50" w14:textId="77777777" w:rsidR="00894E94" w:rsidRDefault="00894E94">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552"/>
      <w:gridCol w:w="1088"/>
    </w:tblGrid>
    <w:tr w:rsidR="00894E94" w:rsidRPr="00C16B7F" w14:paraId="75C7CA53" w14:textId="77777777">
      <w:trPr>
        <w:trHeight w:val="288"/>
      </w:trPr>
      <w:tc>
        <w:tcPr>
          <w:tcW w:w="7765" w:type="dxa"/>
        </w:tcPr>
        <w:p w14:paraId="75C7CA51" w14:textId="77777777" w:rsidR="00894E94" w:rsidRPr="00C16B7F" w:rsidRDefault="00894E94" w:rsidP="00567BBD">
          <w:pPr>
            <w:pStyle w:val="Header"/>
            <w:tabs>
              <w:tab w:val="clear" w:pos="4320"/>
            </w:tabs>
            <w:jc w:val="right"/>
            <w:rPr>
              <w:rFonts w:asciiTheme="minorHAnsi" w:eastAsiaTheme="majorEastAsia" w:hAnsiTheme="minorHAnsi" w:cstheme="minorHAnsi"/>
              <w:b/>
              <w:sz w:val="20"/>
              <w:szCs w:val="20"/>
            </w:rPr>
          </w:pPr>
          <w:r>
            <w:rPr>
              <w:rFonts w:asciiTheme="minorHAnsi" w:eastAsiaTheme="majorEastAsia" w:hAnsiTheme="minorHAnsi" w:cstheme="minorHAnsi"/>
              <w:b/>
              <w:sz w:val="20"/>
              <w:szCs w:val="20"/>
            </w:rPr>
            <w:t xml:space="preserve">DIVISION OF REPRODUCTIVE ENDOCRINOLOGY AND INFERTILITY </w:t>
          </w:r>
        </w:p>
      </w:tc>
      <w:tc>
        <w:tcPr>
          <w:tcW w:w="1105" w:type="dxa"/>
        </w:tcPr>
        <w:p w14:paraId="75C7CA52" w14:textId="77777777" w:rsidR="00894E94" w:rsidRPr="00C16B7F" w:rsidRDefault="00894E94" w:rsidP="00002E14">
          <w:pPr>
            <w:pStyle w:val="Header"/>
            <w:rPr>
              <w:rFonts w:asciiTheme="minorHAnsi" w:eastAsiaTheme="majorEastAsia" w:hAnsiTheme="minorHAnsi" w:cstheme="minorHAnsi"/>
              <w:b/>
              <w:bCs/>
              <w:sz w:val="20"/>
              <w:szCs w:val="20"/>
            </w:rPr>
          </w:pPr>
          <w:r w:rsidRPr="00C16B7F">
            <w:rPr>
              <w:rFonts w:asciiTheme="minorHAnsi" w:eastAsiaTheme="majorEastAsia" w:hAnsiTheme="minorHAnsi" w:cstheme="minorHAnsi"/>
              <w:b/>
              <w:bCs/>
              <w:sz w:val="20"/>
              <w:szCs w:val="20"/>
            </w:rPr>
            <w:t>201</w:t>
          </w:r>
          <w:r>
            <w:rPr>
              <w:rFonts w:asciiTheme="minorHAnsi" w:eastAsiaTheme="majorEastAsia" w:hAnsiTheme="minorHAnsi" w:cstheme="minorHAnsi"/>
              <w:b/>
              <w:bCs/>
              <w:sz w:val="20"/>
              <w:szCs w:val="20"/>
            </w:rPr>
            <w:t>3</w:t>
          </w:r>
        </w:p>
      </w:tc>
    </w:tr>
  </w:tbl>
  <w:p w14:paraId="75C7CA54" w14:textId="77777777" w:rsidR="00894E94" w:rsidRDefault="00894E94">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559"/>
      <w:gridCol w:w="1081"/>
    </w:tblGrid>
    <w:tr w:rsidR="00894E94" w14:paraId="75C7CA57" w14:textId="77777777" w:rsidTr="00562767">
      <w:trPr>
        <w:trHeight w:val="288"/>
      </w:trPr>
      <w:tc>
        <w:tcPr>
          <w:tcW w:w="7765" w:type="dxa"/>
        </w:tcPr>
        <w:p w14:paraId="75C7CA55" w14:textId="77777777" w:rsidR="00894E94" w:rsidRPr="00562767" w:rsidRDefault="00894E94" w:rsidP="008C7A3B">
          <w:pPr>
            <w:pStyle w:val="Header"/>
            <w:jc w:val="right"/>
            <w:rPr>
              <w:rFonts w:asciiTheme="minorHAnsi" w:eastAsiaTheme="majorEastAsia" w:hAnsiTheme="minorHAnsi" w:cstheme="majorBidi"/>
              <w:b/>
              <w:sz w:val="20"/>
              <w:szCs w:val="20"/>
            </w:rPr>
          </w:pPr>
        </w:p>
      </w:tc>
      <w:sdt>
        <w:sdtPr>
          <w:rPr>
            <w:rFonts w:asciiTheme="minorHAnsi" w:eastAsiaTheme="majorEastAsia" w:hAnsiTheme="minorHAnsi" w:cstheme="minorHAnsi"/>
            <w:b/>
            <w:bCs/>
            <w:sz w:val="20"/>
            <w:szCs w:val="20"/>
          </w:rPr>
          <w:alias w:val="Year"/>
          <w:id w:val="-1883709167"/>
          <w:showingPlcHdr/>
          <w:dataBinding w:prefixMappings="xmlns:ns0='http://schemas.microsoft.com/office/2006/coverPageProps'" w:xpath="/ns0:CoverPageProperties[1]/ns0:PublishDate[1]" w:storeItemID="{55AF091B-3C7A-41E3-B477-F2FDAA23CFDA}"/>
          <w:date w:fullDate="2222-01-01T00:00:00Z">
            <w:dateFormat w:val="yyyy"/>
            <w:lid w:val="en-US"/>
            <w:storeMappedDataAs w:val="dateTime"/>
            <w:calendar w:val="gregorian"/>
          </w:date>
        </w:sdtPr>
        <w:sdtEndPr/>
        <w:sdtContent>
          <w:tc>
            <w:tcPr>
              <w:tcW w:w="1105" w:type="dxa"/>
            </w:tcPr>
            <w:p w14:paraId="75C7CA56" w14:textId="77777777" w:rsidR="00894E94" w:rsidRDefault="00894E94">
              <w:pPr>
                <w:pStyle w:val="Header"/>
                <w:rPr>
                  <w:rFonts w:asciiTheme="majorHAnsi" w:eastAsiaTheme="majorEastAsia" w:hAnsiTheme="majorHAnsi" w:cstheme="majorBidi"/>
                  <w:b/>
                  <w:bCs/>
                  <w:color w:val="4F81BD" w:themeColor="accent1"/>
                  <w:sz w:val="36"/>
                  <w:szCs w:val="36"/>
                </w:rPr>
              </w:pPr>
              <w:r>
                <w:rPr>
                  <w:rFonts w:asciiTheme="minorHAnsi" w:eastAsiaTheme="majorEastAsia" w:hAnsiTheme="minorHAnsi" w:cstheme="minorHAnsi"/>
                  <w:b/>
                  <w:bCs/>
                  <w:sz w:val="20"/>
                  <w:szCs w:val="20"/>
                </w:rPr>
                <w:t xml:space="preserve">     </w:t>
              </w:r>
            </w:p>
          </w:tc>
        </w:sdtContent>
      </w:sdt>
    </w:tr>
  </w:tbl>
  <w:p w14:paraId="75C7CA58" w14:textId="77777777" w:rsidR="00894E94" w:rsidRDefault="00894E94">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7765"/>
      <w:gridCol w:w="1105"/>
    </w:tblGrid>
    <w:tr w:rsidR="00894E94" w14:paraId="75C7CA5D" w14:textId="77777777">
      <w:trPr>
        <w:trHeight w:val="288"/>
      </w:trPr>
      <w:sdt>
        <w:sdtPr>
          <w:rPr>
            <w:rFonts w:asciiTheme="minorHAnsi" w:eastAsiaTheme="majorEastAsia" w:hAnsiTheme="minorHAnsi" w:cstheme="majorBidi"/>
            <w:sz w:val="20"/>
            <w:szCs w:val="20"/>
          </w:rPr>
          <w:alias w:val="Title"/>
          <w:id w:val="-1824039191"/>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75C7CA5B" w14:textId="77777777" w:rsidR="00894E94" w:rsidRPr="001F0A2A" w:rsidRDefault="00894E94" w:rsidP="001F0A2A">
              <w:pPr>
                <w:pStyle w:val="Header"/>
                <w:jc w:val="right"/>
                <w:rPr>
                  <w:rFonts w:asciiTheme="minorHAnsi" w:eastAsiaTheme="majorEastAsia" w:hAnsiTheme="minorHAnsi" w:cstheme="majorBidi"/>
                  <w:sz w:val="20"/>
                  <w:szCs w:val="20"/>
                </w:rPr>
              </w:pPr>
              <w:r>
                <w:rPr>
                  <w:rFonts w:asciiTheme="minorHAnsi" w:eastAsiaTheme="majorEastAsia" w:hAnsiTheme="minorHAnsi" w:cstheme="majorBidi"/>
                  <w:sz w:val="20"/>
                  <w:szCs w:val="20"/>
                </w:rPr>
                <w:t>DEPARTMENT OF OBSTETRICS, GYNECOLOGY, AND REPRODUCTIVE SCIENCES</w:t>
              </w:r>
            </w:p>
          </w:tc>
        </w:sdtContent>
      </w:sdt>
      <w:sdt>
        <w:sdtPr>
          <w:rPr>
            <w:rFonts w:asciiTheme="minorHAnsi" w:eastAsiaTheme="majorEastAsia" w:hAnsiTheme="minorHAnsi" w:cstheme="majorBidi"/>
            <w:b/>
            <w:bCs/>
            <w:color w:val="4F81BD" w:themeColor="accent1"/>
            <w:sz w:val="20"/>
            <w:szCs w:val="20"/>
            <w14:shadow w14:blurRad="50800" w14:dist="38100" w14:dir="2700000" w14:sx="100000" w14:sy="100000" w14:kx="0" w14:ky="0" w14:algn="tl">
              <w14:srgbClr w14:val="000000">
                <w14:alpha w14:val="60000"/>
              </w14:srgbClr>
            </w14:shadow>
            <w14:numForm w14:val="oldStyle"/>
          </w:rPr>
          <w:alias w:val="Year"/>
          <w:id w:val="2000765366"/>
          <w:showingPlcHdr/>
          <w:dataBinding w:prefixMappings="xmlns:ns0='http://schemas.microsoft.com/office/2006/coverPageProps'" w:xpath="/ns0:CoverPageProperties[1]/ns0:PublishDate[1]" w:storeItemID="{55AF091B-3C7A-41E3-B477-F2FDAA23CFDA}"/>
          <w:date w:fullDate="2222-01-01T00:00:00Z">
            <w:dateFormat w:val="yyyy"/>
            <w:lid w:val="en-US"/>
            <w:storeMappedDataAs w:val="dateTime"/>
            <w:calendar w:val="gregorian"/>
          </w:date>
        </w:sdtPr>
        <w:sdtEndPr/>
        <w:sdtContent>
          <w:tc>
            <w:tcPr>
              <w:tcW w:w="1105" w:type="dxa"/>
            </w:tcPr>
            <w:p w14:paraId="75C7CA5C" w14:textId="77777777" w:rsidR="00894E94" w:rsidRPr="001F0A2A" w:rsidRDefault="00894E94">
              <w:pPr>
                <w:pStyle w:val="Header"/>
                <w:rPr>
                  <w:rFonts w:asciiTheme="majorHAnsi" w:eastAsiaTheme="majorEastAsia" w:hAnsiTheme="majorHAnsi" w:cstheme="majorBidi"/>
                  <w:b/>
                  <w:bCs/>
                  <w:color w:val="4F81BD" w:themeColor="accent1"/>
                  <w14:numForm w14:val="oldStyle"/>
                </w:rPr>
              </w:pPr>
              <w:r>
                <w:rPr>
                  <w:rFonts w:asciiTheme="minorHAnsi" w:eastAsiaTheme="majorEastAsia" w:hAnsiTheme="minorHAnsi" w:cstheme="majorBidi"/>
                  <w:b/>
                  <w:bCs/>
                  <w:color w:val="4F81BD" w:themeColor="accent1"/>
                  <w:sz w:val="20"/>
                  <w:szCs w:val="20"/>
                  <w14:shadow w14:blurRad="50800" w14:dist="38100" w14:dir="2700000" w14:sx="100000" w14:sy="100000" w14:kx="0" w14:ky="0" w14:algn="tl">
                    <w14:srgbClr w14:val="000000">
                      <w14:alpha w14:val="60000"/>
                    </w14:srgbClr>
                  </w14:shadow>
                  <w14:numForm w14:val="oldStyle"/>
                </w:rPr>
                <w:t xml:space="preserve">     </w:t>
              </w:r>
            </w:p>
          </w:tc>
        </w:sdtContent>
      </w:sdt>
    </w:tr>
  </w:tbl>
  <w:p w14:paraId="75C7CA5E" w14:textId="77777777" w:rsidR="00894E94" w:rsidRPr="00D42B09" w:rsidRDefault="00894E94" w:rsidP="00D42B09">
    <w:pPr>
      <w:pStyle w:val="Header"/>
      <w:jc w:val="right"/>
      <w:rPr>
        <w:rFonts w:asciiTheme="minorHAnsi" w:hAnsiTheme="minorHAnsi" w:cstheme="minorHAnsi"/>
        <w:sz w:val="22"/>
        <w:szCs w:val="2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B"/>
    <w:multiLevelType w:val="multilevel"/>
    <w:tmpl w:val="9EA82F22"/>
    <w:name w:val="AutoList26"/>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numFmt w:val="decimal"/>
      <w:lvlText w:val=""/>
      <w:lvlJc w:val="left"/>
      <w:pPr>
        <w:ind w:left="0" w:firstLine="0"/>
      </w:pPr>
    </w:lvl>
  </w:abstractNum>
  <w:abstractNum w:abstractNumId="1" w15:restartNumberingAfterBreak="0">
    <w:nsid w:val="019F4D5E"/>
    <w:multiLevelType w:val="hybridMultilevel"/>
    <w:tmpl w:val="CF2E933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69B121A"/>
    <w:multiLevelType w:val="hybridMultilevel"/>
    <w:tmpl w:val="B8788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1A69FA"/>
    <w:multiLevelType w:val="hybridMultilevel"/>
    <w:tmpl w:val="B53C62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FD115E"/>
    <w:multiLevelType w:val="hybridMultilevel"/>
    <w:tmpl w:val="05169D2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C77623A"/>
    <w:multiLevelType w:val="hybridMultilevel"/>
    <w:tmpl w:val="170809B2"/>
    <w:lvl w:ilvl="0" w:tplc="05C4A07A">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E0A5A58"/>
    <w:multiLevelType w:val="hybridMultilevel"/>
    <w:tmpl w:val="6F1A9D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637775"/>
    <w:multiLevelType w:val="hybridMultilevel"/>
    <w:tmpl w:val="22ECFAC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FB51C8"/>
    <w:multiLevelType w:val="hybridMultilevel"/>
    <w:tmpl w:val="505439E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15:restartNumberingAfterBreak="0">
    <w:nsid w:val="13427AE0"/>
    <w:multiLevelType w:val="hybridMultilevel"/>
    <w:tmpl w:val="A7B42DB2"/>
    <w:lvl w:ilvl="0" w:tplc="04090001">
      <w:start w:val="1"/>
      <w:numFmt w:val="bullet"/>
      <w:lvlText w:val=""/>
      <w:lvlJc w:val="left"/>
      <w:pPr>
        <w:tabs>
          <w:tab w:val="num" w:pos="720"/>
        </w:tabs>
        <w:ind w:left="72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7D9AF898">
      <w:start w:val="11"/>
      <w:numFmt w:val="decimal"/>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14040430"/>
    <w:multiLevelType w:val="hybridMultilevel"/>
    <w:tmpl w:val="887217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52C5B4A"/>
    <w:multiLevelType w:val="hybridMultilevel"/>
    <w:tmpl w:val="F6FCE2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155B7CEB"/>
    <w:multiLevelType w:val="hybridMultilevel"/>
    <w:tmpl w:val="178EEC0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6853193"/>
    <w:multiLevelType w:val="hybridMultilevel"/>
    <w:tmpl w:val="25E8AF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8BB01A4"/>
    <w:multiLevelType w:val="hybridMultilevel"/>
    <w:tmpl w:val="23EC70E6"/>
    <w:lvl w:ilvl="0" w:tplc="FFFFFFFF">
      <w:start w:val="1"/>
      <w:numFmt w:val="decimal"/>
      <w:lvlText w:val="%1."/>
      <w:lvlJc w:val="left"/>
      <w:pPr>
        <w:tabs>
          <w:tab w:val="num" w:pos="1080"/>
        </w:tabs>
        <w:ind w:left="1080" w:hanging="360"/>
      </w:pPr>
      <w:rPr>
        <w:rFonts w:cs="Times New Roman"/>
      </w:rPr>
    </w:lvl>
    <w:lvl w:ilvl="1" w:tplc="FFFFFFFF">
      <w:start w:val="1"/>
      <w:numFmt w:val="lowerLetter"/>
      <w:lvlText w:val="%2."/>
      <w:lvlJc w:val="left"/>
      <w:pPr>
        <w:ind w:left="720" w:hanging="360"/>
      </w:pPr>
      <w:rPr>
        <w:rFonts w:cs="Times New Roman"/>
      </w:rPr>
    </w:lvl>
    <w:lvl w:ilvl="2" w:tplc="FFFFFFFF" w:tentative="1">
      <w:start w:val="1"/>
      <w:numFmt w:val="lowerRoman"/>
      <w:lvlText w:val="%3."/>
      <w:lvlJc w:val="right"/>
      <w:pPr>
        <w:ind w:left="1440" w:hanging="180"/>
      </w:pPr>
      <w:rPr>
        <w:rFonts w:cs="Times New Roman"/>
      </w:rPr>
    </w:lvl>
    <w:lvl w:ilvl="3" w:tplc="FFFFFFFF" w:tentative="1">
      <w:start w:val="1"/>
      <w:numFmt w:val="decimal"/>
      <w:lvlText w:val="%4."/>
      <w:lvlJc w:val="left"/>
      <w:pPr>
        <w:ind w:left="2160" w:hanging="360"/>
      </w:pPr>
      <w:rPr>
        <w:rFonts w:cs="Times New Roman"/>
      </w:rPr>
    </w:lvl>
    <w:lvl w:ilvl="4" w:tplc="FFFFFFFF" w:tentative="1">
      <w:start w:val="1"/>
      <w:numFmt w:val="lowerLetter"/>
      <w:lvlText w:val="%5."/>
      <w:lvlJc w:val="left"/>
      <w:pPr>
        <w:ind w:left="2880" w:hanging="360"/>
      </w:pPr>
      <w:rPr>
        <w:rFonts w:cs="Times New Roman"/>
      </w:rPr>
    </w:lvl>
    <w:lvl w:ilvl="5" w:tplc="FFFFFFFF" w:tentative="1">
      <w:start w:val="1"/>
      <w:numFmt w:val="lowerRoman"/>
      <w:lvlText w:val="%6."/>
      <w:lvlJc w:val="right"/>
      <w:pPr>
        <w:ind w:left="3600" w:hanging="180"/>
      </w:pPr>
      <w:rPr>
        <w:rFonts w:cs="Times New Roman"/>
      </w:rPr>
    </w:lvl>
    <w:lvl w:ilvl="6" w:tplc="FFFFFFFF" w:tentative="1">
      <w:start w:val="1"/>
      <w:numFmt w:val="decimal"/>
      <w:lvlText w:val="%7."/>
      <w:lvlJc w:val="left"/>
      <w:pPr>
        <w:ind w:left="4320" w:hanging="360"/>
      </w:pPr>
      <w:rPr>
        <w:rFonts w:cs="Times New Roman"/>
      </w:rPr>
    </w:lvl>
    <w:lvl w:ilvl="7" w:tplc="FFFFFFFF" w:tentative="1">
      <w:start w:val="1"/>
      <w:numFmt w:val="lowerLetter"/>
      <w:lvlText w:val="%8."/>
      <w:lvlJc w:val="left"/>
      <w:pPr>
        <w:ind w:left="5040" w:hanging="360"/>
      </w:pPr>
      <w:rPr>
        <w:rFonts w:cs="Times New Roman"/>
      </w:rPr>
    </w:lvl>
    <w:lvl w:ilvl="8" w:tplc="FFFFFFFF" w:tentative="1">
      <w:start w:val="1"/>
      <w:numFmt w:val="lowerRoman"/>
      <w:lvlText w:val="%9."/>
      <w:lvlJc w:val="right"/>
      <w:pPr>
        <w:ind w:left="5760" w:hanging="180"/>
      </w:pPr>
      <w:rPr>
        <w:rFonts w:cs="Times New Roman"/>
      </w:rPr>
    </w:lvl>
  </w:abstractNum>
  <w:abstractNum w:abstractNumId="15" w15:restartNumberingAfterBreak="0">
    <w:nsid w:val="1DC6721A"/>
    <w:multiLevelType w:val="hybridMultilevel"/>
    <w:tmpl w:val="A61AA564"/>
    <w:lvl w:ilvl="0" w:tplc="997A8C7A">
      <w:start w:val="1"/>
      <w:numFmt w:val="decimal"/>
      <w:lvlText w:val="%1."/>
      <w:lvlJc w:val="left"/>
      <w:pPr>
        <w:ind w:left="108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CD698A"/>
    <w:multiLevelType w:val="hybridMultilevel"/>
    <w:tmpl w:val="9D287B0E"/>
    <w:lvl w:ilvl="0" w:tplc="997A8C7A">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7" w15:restartNumberingAfterBreak="0">
    <w:nsid w:val="1E6A10C8"/>
    <w:multiLevelType w:val="hybridMultilevel"/>
    <w:tmpl w:val="1D187B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22C349E7"/>
    <w:multiLevelType w:val="hybridMultilevel"/>
    <w:tmpl w:val="E36086C4"/>
    <w:lvl w:ilvl="0" w:tplc="47D414AC">
      <w:start w:val="1"/>
      <w:numFmt w:val="decimal"/>
      <w:lvlText w:val="%1."/>
      <w:lvlJc w:val="left"/>
      <w:pPr>
        <w:ind w:left="1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49A6ABD"/>
    <w:multiLevelType w:val="hybridMultilevel"/>
    <w:tmpl w:val="59DE0F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004FC2"/>
    <w:multiLevelType w:val="hybridMultilevel"/>
    <w:tmpl w:val="1B3AE474"/>
    <w:lvl w:ilvl="0" w:tplc="E992123C">
      <w:start w:val="1"/>
      <w:numFmt w:val="decimal"/>
      <w:lvlText w:val="%1."/>
      <w:lvlJc w:val="left"/>
      <w:pPr>
        <w:ind w:left="980" w:hanging="360"/>
      </w:pPr>
      <w:rPr>
        <w:rFonts w:ascii="Calibri" w:eastAsia="Calibri" w:hAnsi="Calibri" w:hint="default"/>
        <w:sz w:val="22"/>
        <w:szCs w:val="22"/>
      </w:rPr>
    </w:lvl>
    <w:lvl w:ilvl="1" w:tplc="E4FC1B8C">
      <w:start w:val="1"/>
      <w:numFmt w:val="bullet"/>
      <w:lvlText w:val="•"/>
      <w:lvlJc w:val="left"/>
      <w:pPr>
        <w:ind w:left="1798" w:hanging="360"/>
      </w:pPr>
    </w:lvl>
    <w:lvl w:ilvl="2" w:tplc="494A1A04">
      <w:start w:val="1"/>
      <w:numFmt w:val="bullet"/>
      <w:lvlText w:val="•"/>
      <w:lvlJc w:val="left"/>
      <w:pPr>
        <w:ind w:left="2616" w:hanging="360"/>
      </w:pPr>
    </w:lvl>
    <w:lvl w:ilvl="3" w:tplc="7EF4E73E">
      <w:start w:val="1"/>
      <w:numFmt w:val="bullet"/>
      <w:lvlText w:val="•"/>
      <w:lvlJc w:val="left"/>
      <w:pPr>
        <w:ind w:left="3434" w:hanging="360"/>
      </w:pPr>
    </w:lvl>
    <w:lvl w:ilvl="4" w:tplc="F0520236">
      <w:start w:val="1"/>
      <w:numFmt w:val="bullet"/>
      <w:lvlText w:val="•"/>
      <w:lvlJc w:val="left"/>
      <w:pPr>
        <w:ind w:left="4252" w:hanging="360"/>
      </w:pPr>
    </w:lvl>
    <w:lvl w:ilvl="5" w:tplc="196EE5E6">
      <w:start w:val="1"/>
      <w:numFmt w:val="bullet"/>
      <w:lvlText w:val="•"/>
      <w:lvlJc w:val="left"/>
      <w:pPr>
        <w:ind w:left="5070" w:hanging="360"/>
      </w:pPr>
    </w:lvl>
    <w:lvl w:ilvl="6" w:tplc="58760656">
      <w:start w:val="1"/>
      <w:numFmt w:val="bullet"/>
      <w:lvlText w:val="•"/>
      <w:lvlJc w:val="left"/>
      <w:pPr>
        <w:ind w:left="5888" w:hanging="360"/>
      </w:pPr>
    </w:lvl>
    <w:lvl w:ilvl="7" w:tplc="5AB0AA6C">
      <w:start w:val="1"/>
      <w:numFmt w:val="bullet"/>
      <w:lvlText w:val="•"/>
      <w:lvlJc w:val="left"/>
      <w:pPr>
        <w:ind w:left="6706" w:hanging="360"/>
      </w:pPr>
    </w:lvl>
    <w:lvl w:ilvl="8" w:tplc="5DD2C57C">
      <w:start w:val="1"/>
      <w:numFmt w:val="bullet"/>
      <w:lvlText w:val="•"/>
      <w:lvlJc w:val="left"/>
      <w:pPr>
        <w:ind w:left="7524" w:hanging="360"/>
      </w:pPr>
    </w:lvl>
  </w:abstractNum>
  <w:abstractNum w:abstractNumId="21" w15:restartNumberingAfterBreak="0">
    <w:nsid w:val="2E28753D"/>
    <w:multiLevelType w:val="hybridMultilevel"/>
    <w:tmpl w:val="22ECFAC8"/>
    <w:lvl w:ilvl="0" w:tplc="04090001">
      <w:start w:val="1"/>
      <w:numFmt w:val="bullet"/>
      <w:lvlText w:val=""/>
      <w:lvlJc w:val="left"/>
      <w:pPr>
        <w:tabs>
          <w:tab w:val="num" w:pos="720"/>
        </w:tabs>
        <w:ind w:left="720" w:hanging="360"/>
      </w:pPr>
      <w:rPr>
        <w:rFonts w:ascii="Symbol" w:hAnsi="Symbol" w:hint="default"/>
      </w:rPr>
    </w:lvl>
    <w:lvl w:ilvl="1" w:tplc="D892F3DA">
      <w:start w:val="1"/>
      <w:numFmt w:val="bullet"/>
      <w:lvlText w:val="-"/>
      <w:lvlJc w:val="left"/>
      <w:pPr>
        <w:tabs>
          <w:tab w:val="num" w:pos="1440"/>
        </w:tabs>
        <w:ind w:left="1440" w:hanging="36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15258CD"/>
    <w:multiLevelType w:val="hybridMultilevel"/>
    <w:tmpl w:val="F9A4A3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7BB3A52"/>
    <w:multiLevelType w:val="hybridMultilevel"/>
    <w:tmpl w:val="5232DF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3836376F"/>
    <w:multiLevelType w:val="hybridMultilevel"/>
    <w:tmpl w:val="930CCD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372EE2"/>
    <w:multiLevelType w:val="hybridMultilevel"/>
    <w:tmpl w:val="92D45B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A103EFD"/>
    <w:multiLevelType w:val="hybridMultilevel"/>
    <w:tmpl w:val="A23C86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B211271"/>
    <w:multiLevelType w:val="hybridMultilevel"/>
    <w:tmpl w:val="2762512C"/>
    <w:lvl w:ilvl="0" w:tplc="0B0E5D8A">
      <w:start w:val="1"/>
      <w:numFmt w:val="decimal"/>
      <w:lvlText w:val="%1."/>
      <w:lvlJc w:val="left"/>
      <w:pPr>
        <w:tabs>
          <w:tab w:val="num" w:pos="1080"/>
        </w:tabs>
        <w:ind w:left="108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3C72157E"/>
    <w:multiLevelType w:val="multilevel"/>
    <w:tmpl w:val="6D2A6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D7615F3"/>
    <w:multiLevelType w:val="hybridMultilevel"/>
    <w:tmpl w:val="93908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F2375CA"/>
    <w:multiLevelType w:val="hybridMultilevel"/>
    <w:tmpl w:val="3D009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8C7598"/>
    <w:multiLevelType w:val="hybridMultilevel"/>
    <w:tmpl w:val="19B81C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43832B8A"/>
    <w:multiLevelType w:val="hybridMultilevel"/>
    <w:tmpl w:val="D35ADB9C"/>
    <w:lvl w:ilvl="0" w:tplc="4630045E">
      <w:start w:val="3"/>
      <w:numFmt w:val="decimal"/>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3FA1C6B"/>
    <w:multiLevelType w:val="hybridMultilevel"/>
    <w:tmpl w:val="28CC9B92"/>
    <w:lvl w:ilvl="0" w:tplc="05CE13DC">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6B553EA"/>
    <w:multiLevelType w:val="hybridMultilevel"/>
    <w:tmpl w:val="7324B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71F3EB7"/>
    <w:multiLevelType w:val="hybridMultilevel"/>
    <w:tmpl w:val="89C853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48F23DEA"/>
    <w:multiLevelType w:val="hybridMultilevel"/>
    <w:tmpl w:val="EF10D7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4B704F87"/>
    <w:multiLevelType w:val="hybridMultilevel"/>
    <w:tmpl w:val="5D24C7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B9E3E97"/>
    <w:multiLevelType w:val="hybridMultilevel"/>
    <w:tmpl w:val="B61CEC6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9" w15:restartNumberingAfterBreak="0">
    <w:nsid w:val="4BBE6BD6"/>
    <w:multiLevelType w:val="hybridMultilevel"/>
    <w:tmpl w:val="A2CE44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4C495D99"/>
    <w:multiLevelType w:val="hybridMultilevel"/>
    <w:tmpl w:val="09102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E624CF3"/>
    <w:multiLevelType w:val="hybridMultilevel"/>
    <w:tmpl w:val="70AAB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38F6BCF"/>
    <w:multiLevelType w:val="hybridMultilevel"/>
    <w:tmpl w:val="511CFEB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55FF72A4"/>
    <w:multiLevelType w:val="hybridMultilevel"/>
    <w:tmpl w:val="7B88A24E"/>
    <w:lvl w:ilvl="0" w:tplc="B316F6E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56DC09AB"/>
    <w:multiLevelType w:val="hybridMultilevel"/>
    <w:tmpl w:val="14E4E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7F2239D"/>
    <w:multiLevelType w:val="hybridMultilevel"/>
    <w:tmpl w:val="E16EE69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80D37C9"/>
    <w:multiLevelType w:val="hybridMultilevel"/>
    <w:tmpl w:val="B09035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61793399"/>
    <w:multiLevelType w:val="hybridMultilevel"/>
    <w:tmpl w:val="3F48F9C8"/>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8" w15:restartNumberingAfterBreak="0">
    <w:nsid w:val="65000B78"/>
    <w:multiLevelType w:val="hybridMultilevel"/>
    <w:tmpl w:val="5980F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62A1B2D"/>
    <w:multiLevelType w:val="singleLevel"/>
    <w:tmpl w:val="0409000F"/>
    <w:lvl w:ilvl="0">
      <w:start w:val="1"/>
      <w:numFmt w:val="decimal"/>
      <w:lvlText w:val="%1."/>
      <w:lvlJc w:val="left"/>
      <w:pPr>
        <w:tabs>
          <w:tab w:val="num" w:pos="360"/>
        </w:tabs>
        <w:ind w:left="360" w:hanging="360"/>
      </w:pPr>
    </w:lvl>
  </w:abstractNum>
  <w:abstractNum w:abstractNumId="50" w15:restartNumberingAfterBreak="0">
    <w:nsid w:val="663C63FE"/>
    <w:multiLevelType w:val="hybridMultilevel"/>
    <w:tmpl w:val="C5E43ADE"/>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1" w15:restartNumberingAfterBreak="0">
    <w:nsid w:val="665816EF"/>
    <w:multiLevelType w:val="hybridMultilevel"/>
    <w:tmpl w:val="0ACA5E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B8C2E75"/>
    <w:multiLevelType w:val="hybridMultilevel"/>
    <w:tmpl w:val="6114946E"/>
    <w:lvl w:ilvl="0" w:tplc="0409000F">
      <w:start w:val="3"/>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C66637C"/>
    <w:multiLevelType w:val="hybridMultilevel"/>
    <w:tmpl w:val="92962C04"/>
    <w:lvl w:ilvl="0" w:tplc="DFAC7212">
      <w:start w:val="3"/>
      <w:numFmt w:val="decimal"/>
      <w:lvlText w:val="%1."/>
      <w:lvlJc w:val="left"/>
      <w:pPr>
        <w:tabs>
          <w:tab w:val="num" w:pos="1080"/>
        </w:tabs>
        <w:ind w:left="1080" w:hanging="720"/>
      </w:pPr>
      <w:rPr>
        <w:rFonts w:hint="default"/>
      </w:rPr>
    </w:lvl>
    <w:lvl w:ilvl="1" w:tplc="77569892">
      <w:start w:val="3"/>
      <w:numFmt w:val="bullet"/>
      <w:lvlText w:val=""/>
      <w:lvlJc w:val="left"/>
      <w:pPr>
        <w:tabs>
          <w:tab w:val="num" w:pos="1860"/>
        </w:tabs>
        <w:ind w:left="1080" w:hanging="288"/>
      </w:pPr>
      <w:rPr>
        <w:rFonts w:ascii="Symbol" w:hAnsi="Symbol"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15:restartNumberingAfterBreak="0">
    <w:nsid w:val="6CF4172C"/>
    <w:multiLevelType w:val="hybridMultilevel"/>
    <w:tmpl w:val="49BAF0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6EBF5C2F"/>
    <w:multiLevelType w:val="hybridMultilevel"/>
    <w:tmpl w:val="ACDE6230"/>
    <w:lvl w:ilvl="0" w:tplc="ADF418E6">
      <w:start w:val="1"/>
      <w:numFmt w:val="decimal"/>
      <w:lvlText w:val="%1."/>
      <w:lvlJc w:val="left"/>
      <w:pPr>
        <w:ind w:left="525" w:hanging="360"/>
      </w:pPr>
      <w:rPr>
        <w:rFonts w:hint="default"/>
      </w:rPr>
    </w:lvl>
    <w:lvl w:ilvl="1" w:tplc="04090019" w:tentative="1">
      <w:start w:val="1"/>
      <w:numFmt w:val="lowerLetter"/>
      <w:lvlText w:val="%2."/>
      <w:lvlJc w:val="left"/>
      <w:pPr>
        <w:ind w:left="1245" w:hanging="360"/>
      </w:pPr>
    </w:lvl>
    <w:lvl w:ilvl="2" w:tplc="0409001B" w:tentative="1">
      <w:start w:val="1"/>
      <w:numFmt w:val="lowerRoman"/>
      <w:lvlText w:val="%3."/>
      <w:lvlJc w:val="right"/>
      <w:pPr>
        <w:ind w:left="1965" w:hanging="180"/>
      </w:pPr>
    </w:lvl>
    <w:lvl w:ilvl="3" w:tplc="0409000F" w:tentative="1">
      <w:start w:val="1"/>
      <w:numFmt w:val="decimal"/>
      <w:lvlText w:val="%4."/>
      <w:lvlJc w:val="left"/>
      <w:pPr>
        <w:ind w:left="2685" w:hanging="360"/>
      </w:pPr>
    </w:lvl>
    <w:lvl w:ilvl="4" w:tplc="04090019" w:tentative="1">
      <w:start w:val="1"/>
      <w:numFmt w:val="lowerLetter"/>
      <w:lvlText w:val="%5."/>
      <w:lvlJc w:val="left"/>
      <w:pPr>
        <w:ind w:left="3405" w:hanging="360"/>
      </w:pPr>
    </w:lvl>
    <w:lvl w:ilvl="5" w:tplc="0409001B" w:tentative="1">
      <w:start w:val="1"/>
      <w:numFmt w:val="lowerRoman"/>
      <w:lvlText w:val="%6."/>
      <w:lvlJc w:val="right"/>
      <w:pPr>
        <w:ind w:left="4125" w:hanging="180"/>
      </w:pPr>
    </w:lvl>
    <w:lvl w:ilvl="6" w:tplc="0409000F" w:tentative="1">
      <w:start w:val="1"/>
      <w:numFmt w:val="decimal"/>
      <w:lvlText w:val="%7."/>
      <w:lvlJc w:val="left"/>
      <w:pPr>
        <w:ind w:left="4845" w:hanging="360"/>
      </w:pPr>
    </w:lvl>
    <w:lvl w:ilvl="7" w:tplc="04090019" w:tentative="1">
      <w:start w:val="1"/>
      <w:numFmt w:val="lowerLetter"/>
      <w:lvlText w:val="%8."/>
      <w:lvlJc w:val="left"/>
      <w:pPr>
        <w:ind w:left="5565" w:hanging="360"/>
      </w:pPr>
    </w:lvl>
    <w:lvl w:ilvl="8" w:tplc="0409001B" w:tentative="1">
      <w:start w:val="1"/>
      <w:numFmt w:val="lowerRoman"/>
      <w:lvlText w:val="%9."/>
      <w:lvlJc w:val="right"/>
      <w:pPr>
        <w:ind w:left="6285" w:hanging="180"/>
      </w:pPr>
    </w:lvl>
  </w:abstractNum>
  <w:abstractNum w:abstractNumId="56" w15:restartNumberingAfterBreak="0">
    <w:nsid w:val="72BA2390"/>
    <w:multiLevelType w:val="hybridMultilevel"/>
    <w:tmpl w:val="EA02DA86"/>
    <w:lvl w:ilvl="0" w:tplc="FBB4F35C">
      <w:start w:val="1"/>
      <w:numFmt w:val="decimal"/>
      <w:lvlText w:val="%1."/>
      <w:lvlJc w:val="left"/>
      <w:pPr>
        <w:ind w:left="980" w:hanging="360"/>
      </w:pPr>
      <w:rPr>
        <w:rFonts w:ascii="Calibri" w:eastAsia="Calibri" w:hAnsi="Calibri" w:hint="default"/>
        <w:sz w:val="22"/>
        <w:szCs w:val="22"/>
      </w:rPr>
    </w:lvl>
    <w:lvl w:ilvl="1" w:tplc="A5FA1A96">
      <w:start w:val="1"/>
      <w:numFmt w:val="bullet"/>
      <w:lvlText w:val="•"/>
      <w:lvlJc w:val="left"/>
      <w:pPr>
        <w:ind w:left="1798" w:hanging="360"/>
      </w:pPr>
    </w:lvl>
    <w:lvl w:ilvl="2" w:tplc="76D2D9EE">
      <w:start w:val="1"/>
      <w:numFmt w:val="bullet"/>
      <w:lvlText w:val="•"/>
      <w:lvlJc w:val="left"/>
      <w:pPr>
        <w:ind w:left="2616" w:hanging="360"/>
      </w:pPr>
    </w:lvl>
    <w:lvl w:ilvl="3" w:tplc="2B8E2C6A">
      <w:start w:val="1"/>
      <w:numFmt w:val="bullet"/>
      <w:lvlText w:val="•"/>
      <w:lvlJc w:val="left"/>
      <w:pPr>
        <w:ind w:left="3434" w:hanging="360"/>
      </w:pPr>
    </w:lvl>
    <w:lvl w:ilvl="4" w:tplc="5BB491B8">
      <w:start w:val="1"/>
      <w:numFmt w:val="bullet"/>
      <w:lvlText w:val="•"/>
      <w:lvlJc w:val="left"/>
      <w:pPr>
        <w:ind w:left="4252" w:hanging="360"/>
      </w:pPr>
    </w:lvl>
    <w:lvl w:ilvl="5" w:tplc="DA4C44B6">
      <w:start w:val="1"/>
      <w:numFmt w:val="bullet"/>
      <w:lvlText w:val="•"/>
      <w:lvlJc w:val="left"/>
      <w:pPr>
        <w:ind w:left="5070" w:hanging="360"/>
      </w:pPr>
    </w:lvl>
    <w:lvl w:ilvl="6" w:tplc="4B881298">
      <w:start w:val="1"/>
      <w:numFmt w:val="bullet"/>
      <w:lvlText w:val="•"/>
      <w:lvlJc w:val="left"/>
      <w:pPr>
        <w:ind w:left="5888" w:hanging="360"/>
      </w:pPr>
    </w:lvl>
    <w:lvl w:ilvl="7" w:tplc="BB9A8086">
      <w:start w:val="1"/>
      <w:numFmt w:val="bullet"/>
      <w:lvlText w:val="•"/>
      <w:lvlJc w:val="left"/>
      <w:pPr>
        <w:ind w:left="6706" w:hanging="360"/>
      </w:pPr>
    </w:lvl>
    <w:lvl w:ilvl="8" w:tplc="0F62971A">
      <w:start w:val="1"/>
      <w:numFmt w:val="bullet"/>
      <w:lvlText w:val="•"/>
      <w:lvlJc w:val="left"/>
      <w:pPr>
        <w:ind w:left="7524" w:hanging="360"/>
      </w:pPr>
    </w:lvl>
  </w:abstractNum>
  <w:abstractNum w:abstractNumId="57" w15:restartNumberingAfterBreak="0">
    <w:nsid w:val="786F16A8"/>
    <w:multiLevelType w:val="hybridMultilevel"/>
    <w:tmpl w:val="C582AF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88F57F1"/>
    <w:multiLevelType w:val="hybridMultilevel"/>
    <w:tmpl w:val="DDBC1F6A"/>
    <w:lvl w:ilvl="0" w:tplc="04090001">
      <w:start w:val="1"/>
      <w:numFmt w:val="bullet"/>
      <w:lvlText w:val=""/>
      <w:lvlJc w:val="left"/>
      <w:pPr>
        <w:tabs>
          <w:tab w:val="num" w:pos="780"/>
        </w:tabs>
        <w:ind w:left="780" w:hanging="360"/>
      </w:pPr>
      <w:rPr>
        <w:rFonts w:ascii="Symbol" w:hAnsi="Symbol" w:hint="default"/>
      </w:rPr>
    </w:lvl>
    <w:lvl w:ilvl="1" w:tplc="04090003">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59" w15:restartNumberingAfterBreak="0">
    <w:nsid w:val="78B63723"/>
    <w:multiLevelType w:val="hybridMultilevel"/>
    <w:tmpl w:val="83BAE356"/>
    <w:lvl w:ilvl="0" w:tplc="FDE2940E">
      <w:start w:val="1"/>
      <w:numFmt w:val="bullet"/>
      <w:lvlText w:val=""/>
      <w:lvlJc w:val="left"/>
      <w:pPr>
        <w:ind w:left="1068" w:hanging="348"/>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0" w15:restartNumberingAfterBreak="0">
    <w:nsid w:val="7C291225"/>
    <w:multiLevelType w:val="hybridMultilevel"/>
    <w:tmpl w:val="9056A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3"/>
  </w:num>
  <w:num w:numId="2">
    <w:abstractNumId w:val="12"/>
  </w:num>
  <w:num w:numId="3">
    <w:abstractNumId w:val="54"/>
  </w:num>
  <w:num w:numId="4">
    <w:abstractNumId w:val="34"/>
  </w:num>
  <w:num w:numId="5">
    <w:abstractNumId w:val="2"/>
  </w:num>
  <w:num w:numId="6">
    <w:abstractNumId w:val="29"/>
  </w:num>
  <w:num w:numId="7">
    <w:abstractNumId w:val="28"/>
  </w:num>
  <w:num w:numId="8">
    <w:abstractNumId w:val="36"/>
  </w:num>
  <w:num w:numId="9">
    <w:abstractNumId w:val="37"/>
  </w:num>
  <w:num w:numId="10">
    <w:abstractNumId w:val="18"/>
  </w:num>
  <w:num w:numId="11">
    <w:abstractNumId w:val="16"/>
  </w:num>
  <w:num w:numId="12">
    <w:abstractNumId w:val="55"/>
  </w:num>
  <w:num w:numId="13">
    <w:abstractNumId w:val="30"/>
  </w:num>
  <w:num w:numId="14">
    <w:abstractNumId w:val="25"/>
  </w:num>
  <w:num w:numId="15">
    <w:abstractNumId w:val="48"/>
  </w:num>
  <w:num w:numId="16">
    <w:abstractNumId w:val="19"/>
  </w:num>
  <w:num w:numId="17">
    <w:abstractNumId w:val="44"/>
  </w:num>
  <w:num w:numId="18">
    <w:abstractNumId w:val="35"/>
  </w:num>
  <w:num w:numId="19">
    <w:abstractNumId w:val="14"/>
  </w:num>
  <w:num w:numId="20">
    <w:abstractNumId w:val="49"/>
  </w:num>
  <w:num w:numId="21">
    <w:abstractNumId w:val="57"/>
  </w:num>
  <w:num w:numId="22">
    <w:abstractNumId w:val="51"/>
  </w:num>
  <w:num w:numId="23">
    <w:abstractNumId w:val="3"/>
  </w:num>
  <w:num w:numId="24">
    <w:abstractNumId w:val="26"/>
  </w:num>
  <w:num w:numId="25">
    <w:abstractNumId w:val="6"/>
  </w:num>
  <w:num w:numId="26">
    <w:abstractNumId w:val="60"/>
  </w:num>
  <w:num w:numId="27">
    <w:abstractNumId w:val="20"/>
    <w:lvlOverride w:ilvl="0">
      <w:startOverride w:val="1"/>
    </w:lvlOverride>
    <w:lvlOverride w:ilvl="1"/>
    <w:lvlOverride w:ilvl="2"/>
    <w:lvlOverride w:ilvl="3"/>
    <w:lvlOverride w:ilvl="4"/>
    <w:lvlOverride w:ilvl="5"/>
    <w:lvlOverride w:ilvl="6"/>
    <w:lvlOverride w:ilvl="7"/>
    <w:lvlOverride w:ilvl="8"/>
  </w:num>
  <w:num w:numId="28">
    <w:abstractNumId w:val="56"/>
    <w:lvlOverride w:ilvl="0">
      <w:startOverride w:val="1"/>
    </w:lvlOverride>
    <w:lvlOverride w:ilvl="1"/>
    <w:lvlOverride w:ilvl="2"/>
    <w:lvlOverride w:ilvl="3"/>
    <w:lvlOverride w:ilvl="4"/>
    <w:lvlOverride w:ilvl="5"/>
    <w:lvlOverride w:ilvl="6"/>
    <w:lvlOverride w:ilvl="7"/>
    <w:lvlOverride w:ilvl="8"/>
  </w:num>
  <w:num w:numId="29">
    <w:abstractNumId w:val="24"/>
  </w:num>
  <w:num w:numId="30">
    <w:abstractNumId w:val="58"/>
  </w:num>
  <w:num w:numId="31">
    <w:abstractNumId w:val="7"/>
  </w:num>
  <w:num w:numId="32">
    <w:abstractNumId w:val="21"/>
  </w:num>
  <w:num w:numId="33">
    <w:abstractNumId w:val="53"/>
  </w:num>
  <w:num w:numId="34">
    <w:abstractNumId w:val="27"/>
  </w:num>
  <w:num w:numId="35">
    <w:abstractNumId w:val="1"/>
  </w:num>
  <w:num w:numId="36">
    <w:abstractNumId w:val="4"/>
  </w:num>
  <w:num w:numId="37">
    <w:abstractNumId w:val="39"/>
  </w:num>
  <w:num w:numId="38">
    <w:abstractNumId w:val="9"/>
  </w:num>
  <w:num w:numId="39">
    <w:abstractNumId w:val="50"/>
  </w:num>
  <w:num w:numId="40">
    <w:abstractNumId w:val="47"/>
  </w:num>
  <w:num w:numId="41">
    <w:abstractNumId w:val="38"/>
  </w:num>
  <w:num w:numId="42">
    <w:abstractNumId w:val="8"/>
  </w:num>
  <w:num w:numId="43">
    <w:abstractNumId w:val="45"/>
  </w:num>
  <w:num w:numId="44">
    <w:abstractNumId w:val="10"/>
  </w:num>
  <w:num w:numId="45">
    <w:abstractNumId w:val="40"/>
  </w:num>
  <w:num w:numId="46">
    <w:abstractNumId w:val="23"/>
  </w:num>
  <w:num w:numId="47">
    <w:abstractNumId w:val="17"/>
  </w:num>
  <w:num w:numId="48">
    <w:abstractNumId w:val="22"/>
  </w:num>
  <w:num w:numId="49">
    <w:abstractNumId w:val="13"/>
  </w:num>
  <w:num w:numId="50">
    <w:abstractNumId w:val="42"/>
  </w:num>
  <w:num w:numId="51">
    <w:abstractNumId w:val="11"/>
  </w:num>
  <w:num w:numId="52">
    <w:abstractNumId w:val="5"/>
  </w:num>
  <w:num w:numId="53">
    <w:abstractNumId w:val="46"/>
  </w:num>
  <w:num w:numId="54">
    <w:abstractNumId w:val="31"/>
  </w:num>
  <w:num w:numId="55">
    <w:abstractNumId w:val="52"/>
  </w:num>
  <w:num w:numId="56">
    <w:abstractNumId w:val="32"/>
  </w:num>
  <w:num w:numId="57">
    <w:abstractNumId w:val="59"/>
  </w:num>
  <w:num w:numId="58">
    <w:abstractNumId w:val="33"/>
  </w:num>
  <w:num w:numId="59">
    <w:abstractNumId w:val="15"/>
  </w:num>
  <w:num w:numId="60">
    <w:abstractNumId w:val="41"/>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79DB"/>
    <w:rsid w:val="00000DCC"/>
    <w:rsid w:val="00001895"/>
    <w:rsid w:val="00002E14"/>
    <w:rsid w:val="00013EB6"/>
    <w:rsid w:val="000174BD"/>
    <w:rsid w:val="000202EE"/>
    <w:rsid w:val="00020575"/>
    <w:rsid w:val="00020B5A"/>
    <w:rsid w:val="00026B34"/>
    <w:rsid w:val="00026B67"/>
    <w:rsid w:val="000304F2"/>
    <w:rsid w:val="000308DE"/>
    <w:rsid w:val="0003113B"/>
    <w:rsid w:val="00032D66"/>
    <w:rsid w:val="00036A13"/>
    <w:rsid w:val="000400A7"/>
    <w:rsid w:val="00043740"/>
    <w:rsid w:val="000439CC"/>
    <w:rsid w:val="00047268"/>
    <w:rsid w:val="00051215"/>
    <w:rsid w:val="00051F7E"/>
    <w:rsid w:val="00052AD4"/>
    <w:rsid w:val="000531D8"/>
    <w:rsid w:val="0005386E"/>
    <w:rsid w:val="00057D8C"/>
    <w:rsid w:val="00060A93"/>
    <w:rsid w:val="000652D1"/>
    <w:rsid w:val="0007055F"/>
    <w:rsid w:val="00073687"/>
    <w:rsid w:val="00073FEE"/>
    <w:rsid w:val="0007484B"/>
    <w:rsid w:val="00076086"/>
    <w:rsid w:val="000763B7"/>
    <w:rsid w:val="000807FC"/>
    <w:rsid w:val="0008147E"/>
    <w:rsid w:val="00085263"/>
    <w:rsid w:val="0008634C"/>
    <w:rsid w:val="000919B1"/>
    <w:rsid w:val="00092101"/>
    <w:rsid w:val="00093E93"/>
    <w:rsid w:val="00094E40"/>
    <w:rsid w:val="00096F31"/>
    <w:rsid w:val="00097E03"/>
    <w:rsid w:val="000A53A5"/>
    <w:rsid w:val="000B0D3A"/>
    <w:rsid w:val="000B172B"/>
    <w:rsid w:val="000B17C1"/>
    <w:rsid w:val="000B1AB1"/>
    <w:rsid w:val="000B2C78"/>
    <w:rsid w:val="000B369F"/>
    <w:rsid w:val="000B3FD2"/>
    <w:rsid w:val="000B46C9"/>
    <w:rsid w:val="000C4F4A"/>
    <w:rsid w:val="000C629F"/>
    <w:rsid w:val="000D0CC6"/>
    <w:rsid w:val="000D21EB"/>
    <w:rsid w:val="000D329F"/>
    <w:rsid w:val="000D40A5"/>
    <w:rsid w:val="000E1BA0"/>
    <w:rsid w:val="000E52FC"/>
    <w:rsid w:val="000E5C0F"/>
    <w:rsid w:val="000E6856"/>
    <w:rsid w:val="000F02EB"/>
    <w:rsid w:val="000F1A34"/>
    <w:rsid w:val="000F25AC"/>
    <w:rsid w:val="000F4628"/>
    <w:rsid w:val="000F4910"/>
    <w:rsid w:val="000F61B5"/>
    <w:rsid w:val="000F76E4"/>
    <w:rsid w:val="0010397B"/>
    <w:rsid w:val="00104D4D"/>
    <w:rsid w:val="0010728D"/>
    <w:rsid w:val="0010765A"/>
    <w:rsid w:val="0011065F"/>
    <w:rsid w:val="00115A09"/>
    <w:rsid w:val="001166E6"/>
    <w:rsid w:val="001175AB"/>
    <w:rsid w:val="00123B44"/>
    <w:rsid w:val="00125F26"/>
    <w:rsid w:val="001272B1"/>
    <w:rsid w:val="001303FD"/>
    <w:rsid w:val="00133FC2"/>
    <w:rsid w:val="00134435"/>
    <w:rsid w:val="00144450"/>
    <w:rsid w:val="0014578C"/>
    <w:rsid w:val="00153F2D"/>
    <w:rsid w:val="001562E0"/>
    <w:rsid w:val="00156961"/>
    <w:rsid w:val="00157473"/>
    <w:rsid w:val="001620D4"/>
    <w:rsid w:val="001705D3"/>
    <w:rsid w:val="00176A41"/>
    <w:rsid w:val="00177C2A"/>
    <w:rsid w:val="00180F94"/>
    <w:rsid w:val="001837A5"/>
    <w:rsid w:val="00192AFB"/>
    <w:rsid w:val="00193809"/>
    <w:rsid w:val="0019703F"/>
    <w:rsid w:val="001A79DB"/>
    <w:rsid w:val="001B04D8"/>
    <w:rsid w:val="001B229B"/>
    <w:rsid w:val="001B4329"/>
    <w:rsid w:val="001B4F6F"/>
    <w:rsid w:val="001B5756"/>
    <w:rsid w:val="001B6003"/>
    <w:rsid w:val="001B6604"/>
    <w:rsid w:val="001B7E43"/>
    <w:rsid w:val="001C0371"/>
    <w:rsid w:val="001C3CB2"/>
    <w:rsid w:val="001C5616"/>
    <w:rsid w:val="001C7E4B"/>
    <w:rsid w:val="001D2F86"/>
    <w:rsid w:val="001D34DF"/>
    <w:rsid w:val="001D4A38"/>
    <w:rsid w:val="001D4A5E"/>
    <w:rsid w:val="001D4E52"/>
    <w:rsid w:val="001D668D"/>
    <w:rsid w:val="001E03E9"/>
    <w:rsid w:val="001E0C41"/>
    <w:rsid w:val="001E2F36"/>
    <w:rsid w:val="001E4684"/>
    <w:rsid w:val="001E50EE"/>
    <w:rsid w:val="001F032E"/>
    <w:rsid w:val="001F0A2A"/>
    <w:rsid w:val="001F2097"/>
    <w:rsid w:val="001F29CA"/>
    <w:rsid w:val="001F33A2"/>
    <w:rsid w:val="001F7B97"/>
    <w:rsid w:val="002000F5"/>
    <w:rsid w:val="00201D5D"/>
    <w:rsid w:val="00203641"/>
    <w:rsid w:val="00204A21"/>
    <w:rsid w:val="00205B0A"/>
    <w:rsid w:val="00212EBC"/>
    <w:rsid w:val="0021477F"/>
    <w:rsid w:val="00216EF0"/>
    <w:rsid w:val="00224AA7"/>
    <w:rsid w:val="00225D1D"/>
    <w:rsid w:val="00226882"/>
    <w:rsid w:val="00226911"/>
    <w:rsid w:val="00226B3E"/>
    <w:rsid w:val="00230A59"/>
    <w:rsid w:val="00230C85"/>
    <w:rsid w:val="00233D2B"/>
    <w:rsid w:val="00236B48"/>
    <w:rsid w:val="002375F5"/>
    <w:rsid w:val="002417E4"/>
    <w:rsid w:val="0024265A"/>
    <w:rsid w:val="00242D41"/>
    <w:rsid w:val="00243446"/>
    <w:rsid w:val="00245590"/>
    <w:rsid w:val="00245906"/>
    <w:rsid w:val="002468A2"/>
    <w:rsid w:val="00250890"/>
    <w:rsid w:val="00261F5B"/>
    <w:rsid w:val="00265CD1"/>
    <w:rsid w:val="002669E7"/>
    <w:rsid w:val="00273200"/>
    <w:rsid w:val="002760B4"/>
    <w:rsid w:val="002826E1"/>
    <w:rsid w:val="00282ECF"/>
    <w:rsid w:val="00283EB0"/>
    <w:rsid w:val="00286A2C"/>
    <w:rsid w:val="002925CE"/>
    <w:rsid w:val="00293F54"/>
    <w:rsid w:val="0029547F"/>
    <w:rsid w:val="00297023"/>
    <w:rsid w:val="002A41BD"/>
    <w:rsid w:val="002A46F1"/>
    <w:rsid w:val="002A7A1C"/>
    <w:rsid w:val="002D028A"/>
    <w:rsid w:val="002D1425"/>
    <w:rsid w:val="002D1CDE"/>
    <w:rsid w:val="002D43D9"/>
    <w:rsid w:val="002D55CB"/>
    <w:rsid w:val="002D55FD"/>
    <w:rsid w:val="002D6BAF"/>
    <w:rsid w:val="002E0667"/>
    <w:rsid w:val="002E344B"/>
    <w:rsid w:val="002E48F5"/>
    <w:rsid w:val="002E4A43"/>
    <w:rsid w:val="002E6017"/>
    <w:rsid w:val="002F55F0"/>
    <w:rsid w:val="002F6199"/>
    <w:rsid w:val="002F6243"/>
    <w:rsid w:val="002F7DB3"/>
    <w:rsid w:val="00300CED"/>
    <w:rsid w:val="00304339"/>
    <w:rsid w:val="00304A26"/>
    <w:rsid w:val="0031276A"/>
    <w:rsid w:val="00315BB9"/>
    <w:rsid w:val="003173C9"/>
    <w:rsid w:val="003208D1"/>
    <w:rsid w:val="00325558"/>
    <w:rsid w:val="003273B5"/>
    <w:rsid w:val="00330312"/>
    <w:rsid w:val="003318C6"/>
    <w:rsid w:val="0033551E"/>
    <w:rsid w:val="00343166"/>
    <w:rsid w:val="00345F2F"/>
    <w:rsid w:val="00352794"/>
    <w:rsid w:val="00366153"/>
    <w:rsid w:val="00374956"/>
    <w:rsid w:val="00375FA3"/>
    <w:rsid w:val="0038096D"/>
    <w:rsid w:val="00380E03"/>
    <w:rsid w:val="00381965"/>
    <w:rsid w:val="0038570A"/>
    <w:rsid w:val="00386AEA"/>
    <w:rsid w:val="00387708"/>
    <w:rsid w:val="003910F2"/>
    <w:rsid w:val="003931B2"/>
    <w:rsid w:val="00394F8C"/>
    <w:rsid w:val="003969DE"/>
    <w:rsid w:val="003A2B9B"/>
    <w:rsid w:val="003A4450"/>
    <w:rsid w:val="003A6C12"/>
    <w:rsid w:val="003A6D93"/>
    <w:rsid w:val="003B138A"/>
    <w:rsid w:val="003B2C2C"/>
    <w:rsid w:val="003B2EB1"/>
    <w:rsid w:val="003B3676"/>
    <w:rsid w:val="003B3B58"/>
    <w:rsid w:val="003B531C"/>
    <w:rsid w:val="003B56AF"/>
    <w:rsid w:val="003B5B26"/>
    <w:rsid w:val="003D1585"/>
    <w:rsid w:val="003D2314"/>
    <w:rsid w:val="003D4164"/>
    <w:rsid w:val="003D55A5"/>
    <w:rsid w:val="003E3E14"/>
    <w:rsid w:val="003E45D5"/>
    <w:rsid w:val="003E5037"/>
    <w:rsid w:val="003E657C"/>
    <w:rsid w:val="003E7B53"/>
    <w:rsid w:val="003F0A51"/>
    <w:rsid w:val="003F1FEA"/>
    <w:rsid w:val="003F20B9"/>
    <w:rsid w:val="003F3448"/>
    <w:rsid w:val="003F3660"/>
    <w:rsid w:val="003F5817"/>
    <w:rsid w:val="003F5F72"/>
    <w:rsid w:val="004025A9"/>
    <w:rsid w:val="004027D0"/>
    <w:rsid w:val="00404AFD"/>
    <w:rsid w:val="004077D0"/>
    <w:rsid w:val="004107FA"/>
    <w:rsid w:val="00410F14"/>
    <w:rsid w:val="0041725C"/>
    <w:rsid w:val="00422789"/>
    <w:rsid w:val="00423439"/>
    <w:rsid w:val="00425B48"/>
    <w:rsid w:val="00426B4C"/>
    <w:rsid w:val="00427FE0"/>
    <w:rsid w:val="00432531"/>
    <w:rsid w:val="00433692"/>
    <w:rsid w:val="00435F68"/>
    <w:rsid w:val="00436838"/>
    <w:rsid w:val="00436C5C"/>
    <w:rsid w:val="00441918"/>
    <w:rsid w:val="004420BD"/>
    <w:rsid w:val="00443B3E"/>
    <w:rsid w:val="00443E44"/>
    <w:rsid w:val="004446F1"/>
    <w:rsid w:val="004449AB"/>
    <w:rsid w:val="0045169A"/>
    <w:rsid w:val="00451766"/>
    <w:rsid w:val="00453FF2"/>
    <w:rsid w:val="00455332"/>
    <w:rsid w:val="00455FE9"/>
    <w:rsid w:val="00460176"/>
    <w:rsid w:val="004613B3"/>
    <w:rsid w:val="004616A0"/>
    <w:rsid w:val="0046613F"/>
    <w:rsid w:val="004661EE"/>
    <w:rsid w:val="00467E93"/>
    <w:rsid w:val="00470A24"/>
    <w:rsid w:val="004800E9"/>
    <w:rsid w:val="004822A2"/>
    <w:rsid w:val="00483140"/>
    <w:rsid w:val="00484425"/>
    <w:rsid w:val="00492BC2"/>
    <w:rsid w:val="00492C62"/>
    <w:rsid w:val="004947C2"/>
    <w:rsid w:val="004A2D4C"/>
    <w:rsid w:val="004A3B66"/>
    <w:rsid w:val="004A4A21"/>
    <w:rsid w:val="004A4BE4"/>
    <w:rsid w:val="004A6C63"/>
    <w:rsid w:val="004A774C"/>
    <w:rsid w:val="004A7B5C"/>
    <w:rsid w:val="004B31FA"/>
    <w:rsid w:val="004B5AF7"/>
    <w:rsid w:val="004C0777"/>
    <w:rsid w:val="004C09BB"/>
    <w:rsid w:val="004C0A4D"/>
    <w:rsid w:val="004C41FA"/>
    <w:rsid w:val="004C4272"/>
    <w:rsid w:val="004C7005"/>
    <w:rsid w:val="004D0F07"/>
    <w:rsid w:val="004D31CF"/>
    <w:rsid w:val="004D5098"/>
    <w:rsid w:val="004E1298"/>
    <w:rsid w:val="004E42D1"/>
    <w:rsid w:val="004E4927"/>
    <w:rsid w:val="004E7287"/>
    <w:rsid w:val="004F0BD3"/>
    <w:rsid w:val="004F125F"/>
    <w:rsid w:val="004F1386"/>
    <w:rsid w:val="004F1635"/>
    <w:rsid w:val="004F3118"/>
    <w:rsid w:val="004F5E94"/>
    <w:rsid w:val="00502535"/>
    <w:rsid w:val="00504A93"/>
    <w:rsid w:val="005119AC"/>
    <w:rsid w:val="00513181"/>
    <w:rsid w:val="00517710"/>
    <w:rsid w:val="005229EA"/>
    <w:rsid w:val="00523046"/>
    <w:rsid w:val="005258B9"/>
    <w:rsid w:val="00525BB4"/>
    <w:rsid w:val="00533101"/>
    <w:rsid w:val="00533CAC"/>
    <w:rsid w:val="005365DA"/>
    <w:rsid w:val="0053745E"/>
    <w:rsid w:val="005443C6"/>
    <w:rsid w:val="00545391"/>
    <w:rsid w:val="00552DFC"/>
    <w:rsid w:val="00553492"/>
    <w:rsid w:val="005537D2"/>
    <w:rsid w:val="00553E04"/>
    <w:rsid w:val="00562767"/>
    <w:rsid w:val="00566C8E"/>
    <w:rsid w:val="0056706D"/>
    <w:rsid w:val="00567BBD"/>
    <w:rsid w:val="005721D0"/>
    <w:rsid w:val="00576836"/>
    <w:rsid w:val="00576EBB"/>
    <w:rsid w:val="0057700B"/>
    <w:rsid w:val="00577A2C"/>
    <w:rsid w:val="00583653"/>
    <w:rsid w:val="00591C36"/>
    <w:rsid w:val="005923C6"/>
    <w:rsid w:val="00593F5D"/>
    <w:rsid w:val="00594D8A"/>
    <w:rsid w:val="00596146"/>
    <w:rsid w:val="005A128E"/>
    <w:rsid w:val="005A1BC3"/>
    <w:rsid w:val="005A27DD"/>
    <w:rsid w:val="005A3CAA"/>
    <w:rsid w:val="005A64AD"/>
    <w:rsid w:val="005A78AF"/>
    <w:rsid w:val="005B177C"/>
    <w:rsid w:val="005B1A1D"/>
    <w:rsid w:val="005B29D2"/>
    <w:rsid w:val="005B626C"/>
    <w:rsid w:val="005B6712"/>
    <w:rsid w:val="005B688C"/>
    <w:rsid w:val="005B7EC8"/>
    <w:rsid w:val="005B7F9D"/>
    <w:rsid w:val="005C0301"/>
    <w:rsid w:val="005C0F8C"/>
    <w:rsid w:val="005C1213"/>
    <w:rsid w:val="005C3430"/>
    <w:rsid w:val="005C4BA0"/>
    <w:rsid w:val="005C5ECC"/>
    <w:rsid w:val="005C6DFD"/>
    <w:rsid w:val="005C701E"/>
    <w:rsid w:val="005C766F"/>
    <w:rsid w:val="005D090C"/>
    <w:rsid w:val="005D4DB7"/>
    <w:rsid w:val="005D7656"/>
    <w:rsid w:val="005E03AE"/>
    <w:rsid w:val="005E0A31"/>
    <w:rsid w:val="005E1395"/>
    <w:rsid w:val="005E7922"/>
    <w:rsid w:val="005E7D5D"/>
    <w:rsid w:val="005E7DEA"/>
    <w:rsid w:val="005F4270"/>
    <w:rsid w:val="005F6787"/>
    <w:rsid w:val="005F695D"/>
    <w:rsid w:val="005F7007"/>
    <w:rsid w:val="0060034B"/>
    <w:rsid w:val="006018A1"/>
    <w:rsid w:val="006071D2"/>
    <w:rsid w:val="00607467"/>
    <w:rsid w:val="00610F91"/>
    <w:rsid w:val="00612351"/>
    <w:rsid w:val="00612C79"/>
    <w:rsid w:val="0061407D"/>
    <w:rsid w:val="006144B3"/>
    <w:rsid w:val="00615341"/>
    <w:rsid w:val="00615FE7"/>
    <w:rsid w:val="00622D99"/>
    <w:rsid w:val="0062618F"/>
    <w:rsid w:val="006268F7"/>
    <w:rsid w:val="00633847"/>
    <w:rsid w:val="0063490F"/>
    <w:rsid w:val="00640F16"/>
    <w:rsid w:val="00641204"/>
    <w:rsid w:val="006412FC"/>
    <w:rsid w:val="00641AFE"/>
    <w:rsid w:val="006429C6"/>
    <w:rsid w:val="00643993"/>
    <w:rsid w:val="006448FE"/>
    <w:rsid w:val="006459E3"/>
    <w:rsid w:val="00647619"/>
    <w:rsid w:val="00647891"/>
    <w:rsid w:val="00650230"/>
    <w:rsid w:val="0065374F"/>
    <w:rsid w:val="00655C60"/>
    <w:rsid w:val="00656662"/>
    <w:rsid w:val="0066097C"/>
    <w:rsid w:val="006670EA"/>
    <w:rsid w:val="0066772C"/>
    <w:rsid w:val="00667830"/>
    <w:rsid w:val="00670A97"/>
    <w:rsid w:val="006711D9"/>
    <w:rsid w:val="0067575A"/>
    <w:rsid w:val="00675EE7"/>
    <w:rsid w:val="00677175"/>
    <w:rsid w:val="00681467"/>
    <w:rsid w:val="00681527"/>
    <w:rsid w:val="00687675"/>
    <w:rsid w:val="00687B17"/>
    <w:rsid w:val="00691A9E"/>
    <w:rsid w:val="00694038"/>
    <w:rsid w:val="006A27BC"/>
    <w:rsid w:val="006A5172"/>
    <w:rsid w:val="006A59AA"/>
    <w:rsid w:val="006B756E"/>
    <w:rsid w:val="006C6473"/>
    <w:rsid w:val="006C6BE2"/>
    <w:rsid w:val="006C79ED"/>
    <w:rsid w:val="006D19B2"/>
    <w:rsid w:val="006D19E6"/>
    <w:rsid w:val="006D200C"/>
    <w:rsid w:val="006D56A6"/>
    <w:rsid w:val="006D58AF"/>
    <w:rsid w:val="006E2C2B"/>
    <w:rsid w:val="006E5460"/>
    <w:rsid w:val="006E5E59"/>
    <w:rsid w:val="006E7548"/>
    <w:rsid w:val="006E7765"/>
    <w:rsid w:val="006E79EE"/>
    <w:rsid w:val="006F106D"/>
    <w:rsid w:val="006F1432"/>
    <w:rsid w:val="006F1D5B"/>
    <w:rsid w:val="006F60C8"/>
    <w:rsid w:val="00700955"/>
    <w:rsid w:val="00700BBD"/>
    <w:rsid w:val="00701172"/>
    <w:rsid w:val="0070151E"/>
    <w:rsid w:val="007025D8"/>
    <w:rsid w:val="00703E43"/>
    <w:rsid w:val="007050C2"/>
    <w:rsid w:val="00710F9F"/>
    <w:rsid w:val="00715D1D"/>
    <w:rsid w:val="00716CBC"/>
    <w:rsid w:val="00720171"/>
    <w:rsid w:val="007202EB"/>
    <w:rsid w:val="00730749"/>
    <w:rsid w:val="0073074F"/>
    <w:rsid w:val="00730894"/>
    <w:rsid w:val="007313CF"/>
    <w:rsid w:val="0073165F"/>
    <w:rsid w:val="0073207A"/>
    <w:rsid w:val="007359BB"/>
    <w:rsid w:val="007359F4"/>
    <w:rsid w:val="00735B20"/>
    <w:rsid w:val="0073653D"/>
    <w:rsid w:val="00736571"/>
    <w:rsid w:val="00736938"/>
    <w:rsid w:val="00737935"/>
    <w:rsid w:val="00740488"/>
    <w:rsid w:val="007411D6"/>
    <w:rsid w:val="0074163D"/>
    <w:rsid w:val="007432CE"/>
    <w:rsid w:val="0075019B"/>
    <w:rsid w:val="00750B76"/>
    <w:rsid w:val="00755960"/>
    <w:rsid w:val="00756666"/>
    <w:rsid w:val="0076365E"/>
    <w:rsid w:val="00763DEF"/>
    <w:rsid w:val="00764F2F"/>
    <w:rsid w:val="00772F01"/>
    <w:rsid w:val="00773127"/>
    <w:rsid w:val="007738BB"/>
    <w:rsid w:val="00773BBA"/>
    <w:rsid w:val="007740D7"/>
    <w:rsid w:val="0078551D"/>
    <w:rsid w:val="00785D8E"/>
    <w:rsid w:val="00790218"/>
    <w:rsid w:val="007906AD"/>
    <w:rsid w:val="0079112D"/>
    <w:rsid w:val="007917E2"/>
    <w:rsid w:val="00797213"/>
    <w:rsid w:val="007A2349"/>
    <w:rsid w:val="007A3A39"/>
    <w:rsid w:val="007A7E60"/>
    <w:rsid w:val="007B0D2D"/>
    <w:rsid w:val="007B1152"/>
    <w:rsid w:val="007B120C"/>
    <w:rsid w:val="007B39A8"/>
    <w:rsid w:val="007B3A04"/>
    <w:rsid w:val="007B5822"/>
    <w:rsid w:val="007B764F"/>
    <w:rsid w:val="007B7F7C"/>
    <w:rsid w:val="007C0E12"/>
    <w:rsid w:val="007C1ECE"/>
    <w:rsid w:val="007C4A1E"/>
    <w:rsid w:val="007C5257"/>
    <w:rsid w:val="007C6E55"/>
    <w:rsid w:val="007C7D64"/>
    <w:rsid w:val="007D1557"/>
    <w:rsid w:val="007D1B8C"/>
    <w:rsid w:val="007E1AE8"/>
    <w:rsid w:val="007E4823"/>
    <w:rsid w:val="007F18F0"/>
    <w:rsid w:val="007F37E7"/>
    <w:rsid w:val="007F5C4B"/>
    <w:rsid w:val="007F6CD0"/>
    <w:rsid w:val="007F70B0"/>
    <w:rsid w:val="008048AA"/>
    <w:rsid w:val="00805900"/>
    <w:rsid w:val="00806A07"/>
    <w:rsid w:val="00807EBF"/>
    <w:rsid w:val="00814CE9"/>
    <w:rsid w:val="00815AB6"/>
    <w:rsid w:val="008165FD"/>
    <w:rsid w:val="00816F87"/>
    <w:rsid w:val="00817960"/>
    <w:rsid w:val="00820599"/>
    <w:rsid w:val="00823BE6"/>
    <w:rsid w:val="0082520F"/>
    <w:rsid w:val="008266F8"/>
    <w:rsid w:val="00826B31"/>
    <w:rsid w:val="008355FA"/>
    <w:rsid w:val="00842595"/>
    <w:rsid w:val="008434BA"/>
    <w:rsid w:val="00844950"/>
    <w:rsid w:val="00861A54"/>
    <w:rsid w:val="00862B59"/>
    <w:rsid w:val="00862EE7"/>
    <w:rsid w:val="0086365E"/>
    <w:rsid w:val="00863D30"/>
    <w:rsid w:val="0087473C"/>
    <w:rsid w:val="00874878"/>
    <w:rsid w:val="00876401"/>
    <w:rsid w:val="00877879"/>
    <w:rsid w:val="00883201"/>
    <w:rsid w:val="008833D5"/>
    <w:rsid w:val="008876C3"/>
    <w:rsid w:val="00891419"/>
    <w:rsid w:val="00891F71"/>
    <w:rsid w:val="008930E5"/>
    <w:rsid w:val="00894868"/>
    <w:rsid w:val="00894E94"/>
    <w:rsid w:val="00895047"/>
    <w:rsid w:val="00896FAE"/>
    <w:rsid w:val="00897425"/>
    <w:rsid w:val="008A0B2B"/>
    <w:rsid w:val="008A19F6"/>
    <w:rsid w:val="008A4499"/>
    <w:rsid w:val="008A6AF8"/>
    <w:rsid w:val="008A6E60"/>
    <w:rsid w:val="008B7006"/>
    <w:rsid w:val="008C0293"/>
    <w:rsid w:val="008C257A"/>
    <w:rsid w:val="008C4575"/>
    <w:rsid w:val="008C6664"/>
    <w:rsid w:val="008C68BD"/>
    <w:rsid w:val="008C72E4"/>
    <w:rsid w:val="008C7A3B"/>
    <w:rsid w:val="008D4347"/>
    <w:rsid w:val="008D4D55"/>
    <w:rsid w:val="008D52A2"/>
    <w:rsid w:val="008D5F8B"/>
    <w:rsid w:val="008E231C"/>
    <w:rsid w:val="008E34C8"/>
    <w:rsid w:val="008E5385"/>
    <w:rsid w:val="008E584B"/>
    <w:rsid w:val="008E6110"/>
    <w:rsid w:val="008E67BE"/>
    <w:rsid w:val="008F3436"/>
    <w:rsid w:val="008F38F4"/>
    <w:rsid w:val="008F450C"/>
    <w:rsid w:val="008F7B28"/>
    <w:rsid w:val="0090036E"/>
    <w:rsid w:val="009003EF"/>
    <w:rsid w:val="0090256A"/>
    <w:rsid w:val="009029B3"/>
    <w:rsid w:val="0090577B"/>
    <w:rsid w:val="00906060"/>
    <w:rsid w:val="00907FF7"/>
    <w:rsid w:val="0091298E"/>
    <w:rsid w:val="009129AF"/>
    <w:rsid w:val="0091375E"/>
    <w:rsid w:val="00915516"/>
    <w:rsid w:val="00915F6F"/>
    <w:rsid w:val="00916434"/>
    <w:rsid w:val="009167D3"/>
    <w:rsid w:val="00920515"/>
    <w:rsid w:val="00924A90"/>
    <w:rsid w:val="009252AE"/>
    <w:rsid w:val="00930148"/>
    <w:rsid w:val="009335B8"/>
    <w:rsid w:val="009335F9"/>
    <w:rsid w:val="0093487A"/>
    <w:rsid w:val="009431A0"/>
    <w:rsid w:val="00944EAC"/>
    <w:rsid w:val="009461E6"/>
    <w:rsid w:val="009505CF"/>
    <w:rsid w:val="009527C4"/>
    <w:rsid w:val="00952B50"/>
    <w:rsid w:val="009541AE"/>
    <w:rsid w:val="009561E4"/>
    <w:rsid w:val="00956324"/>
    <w:rsid w:val="009568E1"/>
    <w:rsid w:val="009617FF"/>
    <w:rsid w:val="00965F23"/>
    <w:rsid w:val="0096645E"/>
    <w:rsid w:val="009711F5"/>
    <w:rsid w:val="009712AE"/>
    <w:rsid w:val="00971522"/>
    <w:rsid w:val="009716A4"/>
    <w:rsid w:val="0097512E"/>
    <w:rsid w:val="00975F00"/>
    <w:rsid w:val="0097710B"/>
    <w:rsid w:val="0098455F"/>
    <w:rsid w:val="00984B96"/>
    <w:rsid w:val="009916BC"/>
    <w:rsid w:val="0099238A"/>
    <w:rsid w:val="0099316B"/>
    <w:rsid w:val="009935EC"/>
    <w:rsid w:val="00994CC6"/>
    <w:rsid w:val="00996018"/>
    <w:rsid w:val="009964BA"/>
    <w:rsid w:val="009965B5"/>
    <w:rsid w:val="00996ACE"/>
    <w:rsid w:val="00996FFE"/>
    <w:rsid w:val="009976E7"/>
    <w:rsid w:val="009A0461"/>
    <w:rsid w:val="009A235A"/>
    <w:rsid w:val="009A3531"/>
    <w:rsid w:val="009B1AA5"/>
    <w:rsid w:val="009B1E91"/>
    <w:rsid w:val="009B6EE8"/>
    <w:rsid w:val="009B7C95"/>
    <w:rsid w:val="009C5326"/>
    <w:rsid w:val="009C5A06"/>
    <w:rsid w:val="009C627A"/>
    <w:rsid w:val="009C6FF4"/>
    <w:rsid w:val="009C7F7F"/>
    <w:rsid w:val="009D0159"/>
    <w:rsid w:val="009D1840"/>
    <w:rsid w:val="009D3C60"/>
    <w:rsid w:val="009D4EE2"/>
    <w:rsid w:val="009D5273"/>
    <w:rsid w:val="009D6CDA"/>
    <w:rsid w:val="009D7888"/>
    <w:rsid w:val="009E482E"/>
    <w:rsid w:val="009E5183"/>
    <w:rsid w:val="009E5D85"/>
    <w:rsid w:val="009E702A"/>
    <w:rsid w:val="009E74EC"/>
    <w:rsid w:val="009F077B"/>
    <w:rsid w:val="009F16C4"/>
    <w:rsid w:val="009F312A"/>
    <w:rsid w:val="009F3A90"/>
    <w:rsid w:val="009F538A"/>
    <w:rsid w:val="009F67A7"/>
    <w:rsid w:val="009F69C5"/>
    <w:rsid w:val="00A05313"/>
    <w:rsid w:val="00A132E2"/>
    <w:rsid w:val="00A14F74"/>
    <w:rsid w:val="00A160EE"/>
    <w:rsid w:val="00A17450"/>
    <w:rsid w:val="00A203F4"/>
    <w:rsid w:val="00A244E1"/>
    <w:rsid w:val="00A24F9E"/>
    <w:rsid w:val="00A25327"/>
    <w:rsid w:val="00A26095"/>
    <w:rsid w:val="00A26EE6"/>
    <w:rsid w:val="00A32F28"/>
    <w:rsid w:val="00A430F2"/>
    <w:rsid w:val="00A43B16"/>
    <w:rsid w:val="00A44E9A"/>
    <w:rsid w:val="00A517DA"/>
    <w:rsid w:val="00A51A87"/>
    <w:rsid w:val="00A52C54"/>
    <w:rsid w:val="00A5380C"/>
    <w:rsid w:val="00A53C84"/>
    <w:rsid w:val="00A55198"/>
    <w:rsid w:val="00A551DE"/>
    <w:rsid w:val="00A55A6E"/>
    <w:rsid w:val="00A600D0"/>
    <w:rsid w:val="00A60871"/>
    <w:rsid w:val="00A61DDC"/>
    <w:rsid w:val="00A621CC"/>
    <w:rsid w:val="00A62AB1"/>
    <w:rsid w:val="00A64D70"/>
    <w:rsid w:val="00A658C7"/>
    <w:rsid w:val="00A659D2"/>
    <w:rsid w:val="00A65CB8"/>
    <w:rsid w:val="00A66434"/>
    <w:rsid w:val="00A73576"/>
    <w:rsid w:val="00A73E1B"/>
    <w:rsid w:val="00A74C4F"/>
    <w:rsid w:val="00A754E5"/>
    <w:rsid w:val="00A7650B"/>
    <w:rsid w:val="00A77B3A"/>
    <w:rsid w:val="00A819B4"/>
    <w:rsid w:val="00A82476"/>
    <w:rsid w:val="00A82521"/>
    <w:rsid w:val="00A850BA"/>
    <w:rsid w:val="00A85FBB"/>
    <w:rsid w:val="00A90D26"/>
    <w:rsid w:val="00A911D7"/>
    <w:rsid w:val="00A91894"/>
    <w:rsid w:val="00A921E1"/>
    <w:rsid w:val="00A955B6"/>
    <w:rsid w:val="00AA0B7F"/>
    <w:rsid w:val="00AA0EE8"/>
    <w:rsid w:val="00AB3C68"/>
    <w:rsid w:val="00AB546A"/>
    <w:rsid w:val="00AB5D6B"/>
    <w:rsid w:val="00AC4162"/>
    <w:rsid w:val="00AC7D44"/>
    <w:rsid w:val="00AD0DC1"/>
    <w:rsid w:val="00AD1F26"/>
    <w:rsid w:val="00AD4E82"/>
    <w:rsid w:val="00AD6563"/>
    <w:rsid w:val="00AD69F0"/>
    <w:rsid w:val="00AE2401"/>
    <w:rsid w:val="00AE266F"/>
    <w:rsid w:val="00AE74C4"/>
    <w:rsid w:val="00AF2004"/>
    <w:rsid w:val="00AF37D7"/>
    <w:rsid w:val="00B032CC"/>
    <w:rsid w:val="00B03541"/>
    <w:rsid w:val="00B056F8"/>
    <w:rsid w:val="00B05969"/>
    <w:rsid w:val="00B079E5"/>
    <w:rsid w:val="00B114C0"/>
    <w:rsid w:val="00B133E1"/>
    <w:rsid w:val="00B178F7"/>
    <w:rsid w:val="00B213E5"/>
    <w:rsid w:val="00B2145E"/>
    <w:rsid w:val="00B22275"/>
    <w:rsid w:val="00B225B9"/>
    <w:rsid w:val="00B24A04"/>
    <w:rsid w:val="00B27590"/>
    <w:rsid w:val="00B27AC9"/>
    <w:rsid w:val="00B31126"/>
    <w:rsid w:val="00B353EA"/>
    <w:rsid w:val="00B3640C"/>
    <w:rsid w:val="00B400D0"/>
    <w:rsid w:val="00B41F29"/>
    <w:rsid w:val="00B5279C"/>
    <w:rsid w:val="00B530AA"/>
    <w:rsid w:val="00B57490"/>
    <w:rsid w:val="00B61838"/>
    <w:rsid w:val="00B62719"/>
    <w:rsid w:val="00B63267"/>
    <w:rsid w:val="00B657D8"/>
    <w:rsid w:val="00B6615F"/>
    <w:rsid w:val="00B66251"/>
    <w:rsid w:val="00B66E51"/>
    <w:rsid w:val="00B70524"/>
    <w:rsid w:val="00B70D53"/>
    <w:rsid w:val="00B728FF"/>
    <w:rsid w:val="00B7507E"/>
    <w:rsid w:val="00B7548E"/>
    <w:rsid w:val="00B75945"/>
    <w:rsid w:val="00B763EB"/>
    <w:rsid w:val="00B80322"/>
    <w:rsid w:val="00B83BD8"/>
    <w:rsid w:val="00B84C90"/>
    <w:rsid w:val="00B92DDE"/>
    <w:rsid w:val="00BA0484"/>
    <w:rsid w:val="00BA1262"/>
    <w:rsid w:val="00BA3811"/>
    <w:rsid w:val="00BA461B"/>
    <w:rsid w:val="00BA5B3D"/>
    <w:rsid w:val="00BA5CB2"/>
    <w:rsid w:val="00BA6BE3"/>
    <w:rsid w:val="00BA7480"/>
    <w:rsid w:val="00BB0857"/>
    <w:rsid w:val="00BB107A"/>
    <w:rsid w:val="00BB26C2"/>
    <w:rsid w:val="00BB37A2"/>
    <w:rsid w:val="00BB4A05"/>
    <w:rsid w:val="00BB5055"/>
    <w:rsid w:val="00BB638C"/>
    <w:rsid w:val="00BB7FC2"/>
    <w:rsid w:val="00BC69AB"/>
    <w:rsid w:val="00BD0655"/>
    <w:rsid w:val="00BD2D39"/>
    <w:rsid w:val="00BE1166"/>
    <w:rsid w:val="00BE18CC"/>
    <w:rsid w:val="00BE24A8"/>
    <w:rsid w:val="00BE3EBC"/>
    <w:rsid w:val="00BE6AD5"/>
    <w:rsid w:val="00BF0BAC"/>
    <w:rsid w:val="00BF3D00"/>
    <w:rsid w:val="00BF3EBF"/>
    <w:rsid w:val="00BF7F00"/>
    <w:rsid w:val="00C02109"/>
    <w:rsid w:val="00C02A9B"/>
    <w:rsid w:val="00C02DD6"/>
    <w:rsid w:val="00C05F03"/>
    <w:rsid w:val="00C14231"/>
    <w:rsid w:val="00C151C8"/>
    <w:rsid w:val="00C16B7F"/>
    <w:rsid w:val="00C20E2A"/>
    <w:rsid w:val="00C22344"/>
    <w:rsid w:val="00C22ED2"/>
    <w:rsid w:val="00C23B36"/>
    <w:rsid w:val="00C25448"/>
    <w:rsid w:val="00C26BBD"/>
    <w:rsid w:val="00C315A1"/>
    <w:rsid w:val="00C31A5E"/>
    <w:rsid w:val="00C35796"/>
    <w:rsid w:val="00C4185D"/>
    <w:rsid w:val="00C41A57"/>
    <w:rsid w:val="00C43B70"/>
    <w:rsid w:val="00C44086"/>
    <w:rsid w:val="00C45727"/>
    <w:rsid w:val="00C46405"/>
    <w:rsid w:val="00C47872"/>
    <w:rsid w:val="00C526C4"/>
    <w:rsid w:val="00C54136"/>
    <w:rsid w:val="00C54EBD"/>
    <w:rsid w:val="00C5593C"/>
    <w:rsid w:val="00C561A4"/>
    <w:rsid w:val="00C5643C"/>
    <w:rsid w:val="00C60D04"/>
    <w:rsid w:val="00C622B1"/>
    <w:rsid w:val="00C63A08"/>
    <w:rsid w:val="00C653B6"/>
    <w:rsid w:val="00C67948"/>
    <w:rsid w:val="00C67FF5"/>
    <w:rsid w:val="00C70455"/>
    <w:rsid w:val="00C76CA3"/>
    <w:rsid w:val="00C77F89"/>
    <w:rsid w:val="00C80465"/>
    <w:rsid w:val="00C81FB5"/>
    <w:rsid w:val="00C862A8"/>
    <w:rsid w:val="00C869B9"/>
    <w:rsid w:val="00C93DC3"/>
    <w:rsid w:val="00C94776"/>
    <w:rsid w:val="00C95518"/>
    <w:rsid w:val="00C955CA"/>
    <w:rsid w:val="00CA0386"/>
    <w:rsid w:val="00CA4DF2"/>
    <w:rsid w:val="00CA5CEB"/>
    <w:rsid w:val="00CA7E48"/>
    <w:rsid w:val="00CB0E3F"/>
    <w:rsid w:val="00CB6368"/>
    <w:rsid w:val="00CB6D65"/>
    <w:rsid w:val="00CB6F34"/>
    <w:rsid w:val="00CC4425"/>
    <w:rsid w:val="00CC4EAE"/>
    <w:rsid w:val="00CD561C"/>
    <w:rsid w:val="00CE1E06"/>
    <w:rsid w:val="00CE29C8"/>
    <w:rsid w:val="00CE4E93"/>
    <w:rsid w:val="00CE5413"/>
    <w:rsid w:val="00CE6889"/>
    <w:rsid w:val="00CE79F5"/>
    <w:rsid w:val="00CF114B"/>
    <w:rsid w:val="00CF3834"/>
    <w:rsid w:val="00CF4E0A"/>
    <w:rsid w:val="00CF53D1"/>
    <w:rsid w:val="00CF65AD"/>
    <w:rsid w:val="00CF7972"/>
    <w:rsid w:val="00D00976"/>
    <w:rsid w:val="00D009B5"/>
    <w:rsid w:val="00D012D6"/>
    <w:rsid w:val="00D034AB"/>
    <w:rsid w:val="00D1035C"/>
    <w:rsid w:val="00D10515"/>
    <w:rsid w:val="00D11C03"/>
    <w:rsid w:val="00D141D0"/>
    <w:rsid w:val="00D16CE7"/>
    <w:rsid w:val="00D21191"/>
    <w:rsid w:val="00D21763"/>
    <w:rsid w:val="00D21A4C"/>
    <w:rsid w:val="00D229BE"/>
    <w:rsid w:val="00D234CC"/>
    <w:rsid w:val="00D33A27"/>
    <w:rsid w:val="00D41A90"/>
    <w:rsid w:val="00D4275E"/>
    <w:rsid w:val="00D42B09"/>
    <w:rsid w:val="00D473A7"/>
    <w:rsid w:val="00D50C97"/>
    <w:rsid w:val="00D50F3C"/>
    <w:rsid w:val="00D5107A"/>
    <w:rsid w:val="00D54564"/>
    <w:rsid w:val="00D5667D"/>
    <w:rsid w:val="00D605D8"/>
    <w:rsid w:val="00D64769"/>
    <w:rsid w:val="00D6489E"/>
    <w:rsid w:val="00D64EAF"/>
    <w:rsid w:val="00D66132"/>
    <w:rsid w:val="00D66349"/>
    <w:rsid w:val="00D66587"/>
    <w:rsid w:val="00D701E5"/>
    <w:rsid w:val="00D72332"/>
    <w:rsid w:val="00D75581"/>
    <w:rsid w:val="00D75CDC"/>
    <w:rsid w:val="00D766D7"/>
    <w:rsid w:val="00D777DF"/>
    <w:rsid w:val="00D80AC2"/>
    <w:rsid w:val="00D82BCB"/>
    <w:rsid w:val="00D8316B"/>
    <w:rsid w:val="00D836DB"/>
    <w:rsid w:val="00D866C9"/>
    <w:rsid w:val="00D94FE9"/>
    <w:rsid w:val="00D964D9"/>
    <w:rsid w:val="00DA18DB"/>
    <w:rsid w:val="00DA305B"/>
    <w:rsid w:val="00DA4E7B"/>
    <w:rsid w:val="00DA5DAC"/>
    <w:rsid w:val="00DA6A8C"/>
    <w:rsid w:val="00DA70F6"/>
    <w:rsid w:val="00DB016E"/>
    <w:rsid w:val="00DB0787"/>
    <w:rsid w:val="00DB142A"/>
    <w:rsid w:val="00DC01D4"/>
    <w:rsid w:val="00DC2F03"/>
    <w:rsid w:val="00DD04D9"/>
    <w:rsid w:val="00DD1074"/>
    <w:rsid w:val="00DD1557"/>
    <w:rsid w:val="00DD2D98"/>
    <w:rsid w:val="00DD38ED"/>
    <w:rsid w:val="00DD5A1B"/>
    <w:rsid w:val="00DE1D9E"/>
    <w:rsid w:val="00DE474A"/>
    <w:rsid w:val="00DE5341"/>
    <w:rsid w:val="00DE63C0"/>
    <w:rsid w:val="00DF0016"/>
    <w:rsid w:val="00DF205A"/>
    <w:rsid w:val="00DF4C3E"/>
    <w:rsid w:val="00DF5200"/>
    <w:rsid w:val="00E01670"/>
    <w:rsid w:val="00E05483"/>
    <w:rsid w:val="00E057A3"/>
    <w:rsid w:val="00E11A40"/>
    <w:rsid w:val="00E12065"/>
    <w:rsid w:val="00E155F1"/>
    <w:rsid w:val="00E158ED"/>
    <w:rsid w:val="00E20617"/>
    <w:rsid w:val="00E22C9A"/>
    <w:rsid w:val="00E30D94"/>
    <w:rsid w:val="00E319B0"/>
    <w:rsid w:val="00E31EF5"/>
    <w:rsid w:val="00E32318"/>
    <w:rsid w:val="00E32952"/>
    <w:rsid w:val="00E33113"/>
    <w:rsid w:val="00E33BB2"/>
    <w:rsid w:val="00E40021"/>
    <w:rsid w:val="00E4006E"/>
    <w:rsid w:val="00E41B5D"/>
    <w:rsid w:val="00E41DBC"/>
    <w:rsid w:val="00E41ED6"/>
    <w:rsid w:val="00E42C06"/>
    <w:rsid w:val="00E43911"/>
    <w:rsid w:val="00E447DF"/>
    <w:rsid w:val="00E45A57"/>
    <w:rsid w:val="00E47102"/>
    <w:rsid w:val="00E517D7"/>
    <w:rsid w:val="00E52C33"/>
    <w:rsid w:val="00E54C44"/>
    <w:rsid w:val="00E575DB"/>
    <w:rsid w:val="00E6054D"/>
    <w:rsid w:val="00E67187"/>
    <w:rsid w:val="00E67DE8"/>
    <w:rsid w:val="00E70915"/>
    <w:rsid w:val="00E70FD5"/>
    <w:rsid w:val="00E7137F"/>
    <w:rsid w:val="00E7304D"/>
    <w:rsid w:val="00E7450D"/>
    <w:rsid w:val="00E8456B"/>
    <w:rsid w:val="00E86345"/>
    <w:rsid w:val="00E86CAF"/>
    <w:rsid w:val="00E93667"/>
    <w:rsid w:val="00E9372A"/>
    <w:rsid w:val="00E97653"/>
    <w:rsid w:val="00EA344E"/>
    <w:rsid w:val="00EA5D03"/>
    <w:rsid w:val="00EB0C0D"/>
    <w:rsid w:val="00EB10CF"/>
    <w:rsid w:val="00EB1D9E"/>
    <w:rsid w:val="00EB44A0"/>
    <w:rsid w:val="00EB4E07"/>
    <w:rsid w:val="00EB5115"/>
    <w:rsid w:val="00EB5486"/>
    <w:rsid w:val="00EB62F7"/>
    <w:rsid w:val="00EB6446"/>
    <w:rsid w:val="00EC26E7"/>
    <w:rsid w:val="00EC3274"/>
    <w:rsid w:val="00EC34C3"/>
    <w:rsid w:val="00EC4602"/>
    <w:rsid w:val="00EC5E9D"/>
    <w:rsid w:val="00ED614A"/>
    <w:rsid w:val="00ED72A3"/>
    <w:rsid w:val="00EE2AAD"/>
    <w:rsid w:val="00EE3098"/>
    <w:rsid w:val="00EE4193"/>
    <w:rsid w:val="00EE4344"/>
    <w:rsid w:val="00EE6747"/>
    <w:rsid w:val="00EE6D38"/>
    <w:rsid w:val="00EF16E3"/>
    <w:rsid w:val="00EF1869"/>
    <w:rsid w:val="00EF5664"/>
    <w:rsid w:val="00F03C44"/>
    <w:rsid w:val="00F060F3"/>
    <w:rsid w:val="00F0659D"/>
    <w:rsid w:val="00F100A7"/>
    <w:rsid w:val="00F10857"/>
    <w:rsid w:val="00F1285F"/>
    <w:rsid w:val="00F159C3"/>
    <w:rsid w:val="00F16714"/>
    <w:rsid w:val="00F16E64"/>
    <w:rsid w:val="00F2230C"/>
    <w:rsid w:val="00F22BFB"/>
    <w:rsid w:val="00F2364D"/>
    <w:rsid w:val="00F31008"/>
    <w:rsid w:val="00F326ED"/>
    <w:rsid w:val="00F3470B"/>
    <w:rsid w:val="00F352DF"/>
    <w:rsid w:val="00F44A59"/>
    <w:rsid w:val="00F4531E"/>
    <w:rsid w:val="00F570A7"/>
    <w:rsid w:val="00F61839"/>
    <w:rsid w:val="00F622D3"/>
    <w:rsid w:val="00F643BE"/>
    <w:rsid w:val="00F66865"/>
    <w:rsid w:val="00F72043"/>
    <w:rsid w:val="00F73979"/>
    <w:rsid w:val="00F76811"/>
    <w:rsid w:val="00F776EF"/>
    <w:rsid w:val="00F7779E"/>
    <w:rsid w:val="00F82794"/>
    <w:rsid w:val="00F831A2"/>
    <w:rsid w:val="00F83976"/>
    <w:rsid w:val="00F8650F"/>
    <w:rsid w:val="00F867D9"/>
    <w:rsid w:val="00F86C2C"/>
    <w:rsid w:val="00F87E66"/>
    <w:rsid w:val="00F9079B"/>
    <w:rsid w:val="00F90D79"/>
    <w:rsid w:val="00F91D29"/>
    <w:rsid w:val="00F94263"/>
    <w:rsid w:val="00F96098"/>
    <w:rsid w:val="00FA429E"/>
    <w:rsid w:val="00FB00B9"/>
    <w:rsid w:val="00FB44D2"/>
    <w:rsid w:val="00FB54E4"/>
    <w:rsid w:val="00FB5FED"/>
    <w:rsid w:val="00FB6691"/>
    <w:rsid w:val="00FB76DA"/>
    <w:rsid w:val="00FC0DA6"/>
    <w:rsid w:val="00FC105F"/>
    <w:rsid w:val="00FC3792"/>
    <w:rsid w:val="00FC4277"/>
    <w:rsid w:val="00FC5421"/>
    <w:rsid w:val="00FC7D3A"/>
    <w:rsid w:val="00FD3F18"/>
    <w:rsid w:val="00FD4AA1"/>
    <w:rsid w:val="00FD6B94"/>
    <w:rsid w:val="00FE71E6"/>
    <w:rsid w:val="00FF075C"/>
    <w:rsid w:val="00FF0BD9"/>
    <w:rsid w:val="00FF4B6F"/>
    <w:rsid w:val="00FF65CC"/>
    <w:rsid w:val="00FF67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5C7B872"/>
  <w15:docId w15:val="{EFCFB49D-7FB9-4100-9ABE-F3A3BD146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1"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2F28"/>
  </w:style>
  <w:style w:type="paragraph" w:styleId="Heading1">
    <w:name w:val="heading 1"/>
    <w:basedOn w:val="Normal"/>
    <w:next w:val="Normal"/>
    <w:link w:val="Heading1Char"/>
    <w:qFormat/>
    <w:rsid w:val="00D82BCB"/>
    <w:pPr>
      <w:keepNext/>
      <w:spacing w:after="0" w:line="240" w:lineRule="auto"/>
      <w:outlineLvl w:val="0"/>
    </w:pPr>
    <w:rPr>
      <w:rFonts w:ascii="Times New Roman" w:eastAsia="Times New Roman" w:hAnsi="Times New Roman" w:cs="Times New Roman"/>
      <w:i/>
      <w:iCs/>
      <w:sz w:val="24"/>
      <w:szCs w:val="24"/>
    </w:rPr>
  </w:style>
  <w:style w:type="paragraph" w:styleId="Heading2">
    <w:name w:val="heading 2"/>
    <w:basedOn w:val="Normal"/>
    <w:next w:val="Normal"/>
    <w:link w:val="Heading2Char"/>
    <w:qFormat/>
    <w:rsid w:val="00D82BCB"/>
    <w:pPr>
      <w:keepNext/>
      <w:tabs>
        <w:tab w:val="left" w:pos="4301"/>
      </w:tabs>
      <w:spacing w:after="0" w:line="240" w:lineRule="auto"/>
      <w:outlineLvl w:val="1"/>
    </w:pPr>
    <w:rPr>
      <w:rFonts w:ascii="Times New Roman" w:eastAsia="Times New Roman" w:hAnsi="Times New Roman" w:cs="Times New Roman"/>
      <w:b/>
      <w:bCs/>
      <w:iCs/>
      <w:sz w:val="24"/>
      <w:szCs w:val="24"/>
    </w:rPr>
  </w:style>
  <w:style w:type="paragraph" w:styleId="Heading3">
    <w:name w:val="heading 3"/>
    <w:basedOn w:val="Normal"/>
    <w:next w:val="Normal"/>
    <w:link w:val="Heading3Char"/>
    <w:uiPriority w:val="1"/>
    <w:unhideWhenUsed/>
    <w:qFormat/>
    <w:rsid w:val="00443B3E"/>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D82BCB"/>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basedOn w:val="Normal"/>
    <w:next w:val="Normal"/>
    <w:link w:val="Heading5Char"/>
    <w:uiPriority w:val="9"/>
    <w:unhideWhenUsed/>
    <w:qFormat/>
    <w:rsid w:val="00CE6889"/>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FB76D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6F1D5B"/>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82BCB"/>
    <w:rPr>
      <w:rFonts w:ascii="Times New Roman" w:eastAsia="Times New Roman" w:hAnsi="Times New Roman" w:cs="Times New Roman"/>
      <w:i/>
      <w:iCs/>
      <w:sz w:val="24"/>
      <w:szCs w:val="24"/>
    </w:rPr>
  </w:style>
  <w:style w:type="character" w:customStyle="1" w:styleId="Heading2Char">
    <w:name w:val="Heading 2 Char"/>
    <w:basedOn w:val="DefaultParagraphFont"/>
    <w:link w:val="Heading2"/>
    <w:rsid w:val="00D82BCB"/>
    <w:rPr>
      <w:rFonts w:ascii="Times New Roman" w:eastAsia="Times New Roman" w:hAnsi="Times New Roman" w:cs="Times New Roman"/>
      <w:b/>
      <w:bCs/>
      <w:iCs/>
      <w:sz w:val="24"/>
      <w:szCs w:val="24"/>
    </w:rPr>
  </w:style>
  <w:style w:type="character" w:customStyle="1" w:styleId="Heading3Char">
    <w:name w:val="Heading 3 Char"/>
    <w:basedOn w:val="DefaultParagraphFont"/>
    <w:link w:val="Heading3"/>
    <w:uiPriority w:val="1"/>
    <w:rsid w:val="00443B3E"/>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D82BCB"/>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uiPriority w:val="9"/>
    <w:rsid w:val="00CE6889"/>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FB76D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6F1D5B"/>
    <w:rPr>
      <w:rFonts w:asciiTheme="majorHAnsi" w:eastAsiaTheme="majorEastAsia" w:hAnsiTheme="majorHAnsi" w:cstheme="majorBidi"/>
      <w:i/>
      <w:iCs/>
      <w:color w:val="404040" w:themeColor="text1" w:themeTint="BF"/>
    </w:rPr>
  </w:style>
  <w:style w:type="paragraph" w:styleId="Header">
    <w:name w:val="header"/>
    <w:basedOn w:val="Normal"/>
    <w:link w:val="HeaderChar"/>
    <w:uiPriority w:val="99"/>
    <w:rsid w:val="00D82BCB"/>
    <w:pPr>
      <w:tabs>
        <w:tab w:val="center" w:pos="4320"/>
        <w:tab w:val="right" w:pos="8640"/>
      </w:tabs>
      <w:spacing w:after="0" w:line="240" w:lineRule="auto"/>
    </w:pPr>
    <w:rPr>
      <w:rFonts w:ascii="Times" w:eastAsia="Times New Roman" w:hAnsi="Times" w:cs="Times New Roman"/>
      <w:sz w:val="24"/>
      <w:szCs w:val="24"/>
    </w:rPr>
  </w:style>
  <w:style w:type="character" w:customStyle="1" w:styleId="HeaderChar">
    <w:name w:val="Header Char"/>
    <w:basedOn w:val="DefaultParagraphFont"/>
    <w:link w:val="Header"/>
    <w:uiPriority w:val="99"/>
    <w:rsid w:val="00D82BCB"/>
    <w:rPr>
      <w:rFonts w:ascii="Times" w:eastAsia="Times New Roman" w:hAnsi="Times" w:cs="Times New Roman"/>
      <w:sz w:val="24"/>
      <w:szCs w:val="24"/>
    </w:rPr>
  </w:style>
  <w:style w:type="paragraph" w:styleId="BodyText">
    <w:name w:val="Body Text"/>
    <w:basedOn w:val="Normal"/>
    <w:link w:val="BodyTextChar"/>
    <w:uiPriority w:val="1"/>
    <w:qFormat/>
    <w:rsid w:val="00D82BCB"/>
    <w:pPr>
      <w:spacing w:after="0" w:line="240" w:lineRule="auto"/>
    </w:pPr>
    <w:rPr>
      <w:rFonts w:ascii="Times New Roman" w:eastAsia="Times New Roman" w:hAnsi="Times New Roman" w:cs="Times New Roman"/>
      <w:i/>
      <w:iCs/>
      <w:sz w:val="24"/>
      <w:szCs w:val="24"/>
    </w:rPr>
  </w:style>
  <w:style w:type="character" w:customStyle="1" w:styleId="BodyTextChar">
    <w:name w:val="Body Text Char"/>
    <w:basedOn w:val="DefaultParagraphFont"/>
    <w:link w:val="BodyText"/>
    <w:uiPriority w:val="1"/>
    <w:rsid w:val="00D82BCB"/>
    <w:rPr>
      <w:rFonts w:ascii="Times New Roman" w:eastAsia="Times New Roman" w:hAnsi="Times New Roman" w:cs="Times New Roman"/>
      <w:i/>
      <w:iCs/>
      <w:sz w:val="24"/>
      <w:szCs w:val="24"/>
    </w:rPr>
  </w:style>
  <w:style w:type="paragraph" w:styleId="BodyTextIndent">
    <w:name w:val="Body Text Indent"/>
    <w:basedOn w:val="Normal"/>
    <w:link w:val="BodyTextIndentChar"/>
    <w:rsid w:val="00D82BCB"/>
    <w:pPr>
      <w:tabs>
        <w:tab w:val="left" w:pos="5049"/>
      </w:tabs>
      <w:spacing w:after="0" w:line="240" w:lineRule="auto"/>
      <w:ind w:left="187" w:hanging="187"/>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D82BCB"/>
    <w:rPr>
      <w:rFonts w:ascii="Times New Roman" w:eastAsia="Times New Roman" w:hAnsi="Times New Roman" w:cs="Times New Roman"/>
      <w:sz w:val="24"/>
      <w:szCs w:val="24"/>
    </w:rPr>
  </w:style>
  <w:style w:type="character" w:styleId="Hyperlink">
    <w:name w:val="Hyperlink"/>
    <w:basedOn w:val="DefaultParagraphFont"/>
    <w:uiPriority w:val="99"/>
    <w:rsid w:val="00D82BCB"/>
    <w:rPr>
      <w:color w:val="0000FF"/>
      <w:u w:val="single"/>
    </w:rPr>
  </w:style>
  <w:style w:type="paragraph" w:styleId="BodyTextIndent2">
    <w:name w:val="Body Text Indent 2"/>
    <w:basedOn w:val="Normal"/>
    <w:link w:val="BodyTextIndent2Char"/>
    <w:rsid w:val="00D82BCB"/>
    <w:pPr>
      <w:tabs>
        <w:tab w:val="left" w:pos="3740"/>
      </w:tabs>
      <w:spacing w:after="0" w:line="240" w:lineRule="auto"/>
      <w:ind w:left="4140" w:hanging="414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D82BCB"/>
    <w:rPr>
      <w:rFonts w:ascii="Times New Roman" w:eastAsia="Times New Roman" w:hAnsi="Times New Roman" w:cs="Times New Roman"/>
      <w:sz w:val="24"/>
      <w:szCs w:val="24"/>
    </w:rPr>
  </w:style>
  <w:style w:type="paragraph" w:styleId="BodyText3">
    <w:name w:val="Body Text 3"/>
    <w:basedOn w:val="Normal"/>
    <w:link w:val="BodyText3Char"/>
    <w:rsid w:val="00D82BCB"/>
    <w:pPr>
      <w:spacing w:after="120" w:line="240" w:lineRule="auto"/>
    </w:pPr>
    <w:rPr>
      <w:rFonts w:ascii="Verdana" w:eastAsia="Times New Roman" w:hAnsi="Verdana" w:cs="Arial"/>
      <w:sz w:val="16"/>
      <w:szCs w:val="16"/>
    </w:rPr>
  </w:style>
  <w:style w:type="character" w:customStyle="1" w:styleId="BodyText3Char">
    <w:name w:val="Body Text 3 Char"/>
    <w:basedOn w:val="DefaultParagraphFont"/>
    <w:link w:val="BodyText3"/>
    <w:rsid w:val="00D82BCB"/>
    <w:rPr>
      <w:rFonts w:ascii="Verdana" w:eastAsia="Times New Roman" w:hAnsi="Verdana" w:cs="Arial"/>
      <w:sz w:val="16"/>
      <w:szCs w:val="16"/>
    </w:rPr>
  </w:style>
  <w:style w:type="paragraph" w:styleId="BalloonText">
    <w:name w:val="Balloon Text"/>
    <w:basedOn w:val="Normal"/>
    <w:link w:val="BalloonTextChar"/>
    <w:uiPriority w:val="99"/>
    <w:semiHidden/>
    <w:unhideWhenUsed/>
    <w:rsid w:val="00D82B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82BCB"/>
    <w:rPr>
      <w:rFonts w:ascii="Tahoma" w:hAnsi="Tahoma" w:cs="Tahoma"/>
      <w:sz w:val="16"/>
      <w:szCs w:val="16"/>
    </w:rPr>
  </w:style>
  <w:style w:type="paragraph" w:styleId="ListParagraph">
    <w:name w:val="List Paragraph"/>
    <w:basedOn w:val="Normal"/>
    <w:uiPriority w:val="34"/>
    <w:qFormat/>
    <w:rsid w:val="00996ACE"/>
    <w:pPr>
      <w:ind w:left="720"/>
      <w:contextualSpacing/>
    </w:pPr>
  </w:style>
  <w:style w:type="paragraph" w:styleId="Footer">
    <w:name w:val="footer"/>
    <w:basedOn w:val="Normal"/>
    <w:link w:val="FooterChar"/>
    <w:uiPriority w:val="99"/>
    <w:unhideWhenUsed/>
    <w:rsid w:val="008A6E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8A6E60"/>
  </w:style>
  <w:style w:type="character" w:customStyle="1" w:styleId="normalchar1">
    <w:name w:val="normal__char1"/>
    <w:basedOn w:val="DefaultParagraphFont"/>
    <w:rsid w:val="00694038"/>
    <w:rPr>
      <w:rFonts w:ascii="Times New Roman" w:hAnsi="Times New Roman" w:cs="Times New Roman" w:hint="default"/>
      <w:strike w:val="0"/>
      <w:dstrike w:val="0"/>
      <w:u w:val="none"/>
      <w:effect w:val="none"/>
    </w:rPr>
  </w:style>
  <w:style w:type="paragraph" w:styleId="PlainText">
    <w:name w:val="Plain Text"/>
    <w:basedOn w:val="Normal"/>
    <w:link w:val="PlainTextChar"/>
    <w:uiPriority w:val="99"/>
    <w:unhideWhenUsed/>
    <w:rsid w:val="00694038"/>
    <w:pPr>
      <w:spacing w:after="0" w:line="240" w:lineRule="auto"/>
    </w:pPr>
    <w:rPr>
      <w:rFonts w:ascii="Consolas" w:eastAsiaTheme="minorHAnsi" w:hAnsi="Consolas" w:cs="Times New Roman"/>
      <w:sz w:val="21"/>
      <w:szCs w:val="21"/>
    </w:rPr>
  </w:style>
  <w:style w:type="character" w:customStyle="1" w:styleId="PlainTextChar">
    <w:name w:val="Plain Text Char"/>
    <w:basedOn w:val="DefaultParagraphFont"/>
    <w:link w:val="PlainText"/>
    <w:uiPriority w:val="99"/>
    <w:rsid w:val="00694038"/>
    <w:rPr>
      <w:rFonts w:ascii="Consolas" w:eastAsiaTheme="minorHAnsi" w:hAnsi="Consolas" w:cs="Times New Roman"/>
      <w:sz w:val="21"/>
      <w:szCs w:val="21"/>
    </w:rPr>
  </w:style>
  <w:style w:type="paragraph" w:styleId="BodyText2">
    <w:name w:val="Body Text 2"/>
    <w:basedOn w:val="Normal"/>
    <w:link w:val="BodyText2Char"/>
    <w:uiPriority w:val="99"/>
    <w:unhideWhenUsed/>
    <w:rsid w:val="00177C2A"/>
    <w:pPr>
      <w:spacing w:after="120" w:line="480" w:lineRule="auto"/>
    </w:pPr>
  </w:style>
  <w:style w:type="character" w:customStyle="1" w:styleId="BodyText2Char">
    <w:name w:val="Body Text 2 Char"/>
    <w:basedOn w:val="DefaultParagraphFont"/>
    <w:link w:val="BodyText2"/>
    <w:uiPriority w:val="99"/>
    <w:rsid w:val="00177C2A"/>
  </w:style>
  <w:style w:type="paragraph" w:styleId="Caption">
    <w:name w:val="caption"/>
    <w:basedOn w:val="Normal"/>
    <w:next w:val="Normal"/>
    <w:qFormat/>
    <w:rsid w:val="00177C2A"/>
    <w:pPr>
      <w:autoSpaceDE w:val="0"/>
      <w:autoSpaceDN w:val="0"/>
      <w:spacing w:before="120" w:after="120" w:line="240" w:lineRule="auto"/>
    </w:pPr>
    <w:rPr>
      <w:rFonts w:ascii="Times" w:eastAsia="Times New Roman" w:hAnsi="Times" w:cs="Times"/>
      <w:b/>
      <w:bCs/>
      <w:sz w:val="24"/>
      <w:szCs w:val="24"/>
    </w:rPr>
  </w:style>
  <w:style w:type="paragraph" w:customStyle="1" w:styleId="desc">
    <w:name w:val="desc"/>
    <w:basedOn w:val="Normal"/>
    <w:rsid w:val="00177C2A"/>
    <w:pPr>
      <w:spacing w:beforeLines="1" w:afterLines="1" w:line="240" w:lineRule="auto"/>
    </w:pPr>
    <w:rPr>
      <w:rFonts w:ascii="Times" w:eastAsia="Cambria" w:hAnsi="Times" w:cs="Times New Roman"/>
      <w:sz w:val="20"/>
      <w:szCs w:val="20"/>
    </w:rPr>
  </w:style>
  <w:style w:type="character" w:customStyle="1" w:styleId="jrnl">
    <w:name w:val="jrnl"/>
    <w:basedOn w:val="DefaultParagraphFont"/>
    <w:rsid w:val="00177C2A"/>
  </w:style>
  <w:style w:type="character" w:customStyle="1" w:styleId="apple-converted-space">
    <w:name w:val="apple-converted-space"/>
    <w:basedOn w:val="DefaultParagraphFont"/>
    <w:rsid w:val="00177C2A"/>
  </w:style>
  <w:style w:type="character" w:styleId="Emphasis">
    <w:name w:val="Emphasis"/>
    <w:basedOn w:val="DefaultParagraphFont"/>
    <w:uiPriority w:val="20"/>
    <w:qFormat/>
    <w:rsid w:val="00DF205A"/>
    <w:rPr>
      <w:i/>
      <w:iCs/>
    </w:rPr>
  </w:style>
  <w:style w:type="character" w:styleId="FollowedHyperlink">
    <w:name w:val="FollowedHyperlink"/>
    <w:basedOn w:val="DefaultParagraphFont"/>
    <w:uiPriority w:val="99"/>
    <w:semiHidden/>
    <w:unhideWhenUsed/>
    <w:rsid w:val="009C6FF4"/>
    <w:rPr>
      <w:color w:val="800080" w:themeColor="followedHyperlink"/>
      <w:u w:val="single"/>
    </w:rPr>
  </w:style>
  <w:style w:type="table" w:styleId="TableGrid">
    <w:name w:val="Table Grid"/>
    <w:basedOn w:val="TableNormal"/>
    <w:uiPriority w:val="39"/>
    <w:rsid w:val="001705D3"/>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E4193"/>
    <w:pPr>
      <w:spacing w:after="0" w:line="240" w:lineRule="auto"/>
    </w:pPr>
  </w:style>
  <w:style w:type="paragraph" w:customStyle="1" w:styleId="main">
    <w:name w:val="main"/>
    <w:basedOn w:val="Normal"/>
    <w:rsid w:val="00CE5413"/>
    <w:pPr>
      <w:spacing w:before="100" w:beforeAutospacing="1" w:after="100" w:afterAutospacing="1" w:line="240" w:lineRule="auto"/>
    </w:pPr>
    <w:rPr>
      <w:rFonts w:ascii="Times New Roman" w:eastAsiaTheme="minorHAnsi" w:hAnsi="Times New Roman" w:cs="Times New Roman"/>
      <w:sz w:val="24"/>
      <w:szCs w:val="24"/>
    </w:rPr>
  </w:style>
  <w:style w:type="character" w:customStyle="1" w:styleId="dogtext">
    <w:name w:val="dogtext"/>
    <w:basedOn w:val="DefaultParagraphFont"/>
    <w:rsid w:val="00B31126"/>
  </w:style>
  <w:style w:type="character" w:customStyle="1" w:styleId="yshortcuts">
    <w:name w:val="yshortcuts"/>
    <w:basedOn w:val="DefaultParagraphFont"/>
    <w:rsid w:val="0038096D"/>
  </w:style>
  <w:style w:type="character" w:customStyle="1" w:styleId="answer1">
    <w:name w:val="answer1"/>
    <w:basedOn w:val="DefaultParagraphFont"/>
    <w:rsid w:val="0038096D"/>
    <w:rPr>
      <w:b/>
      <w:bCs/>
      <w:color w:val="0000FF"/>
    </w:rPr>
  </w:style>
  <w:style w:type="character" w:customStyle="1" w:styleId="src1">
    <w:name w:val="src1"/>
    <w:basedOn w:val="DefaultParagraphFont"/>
    <w:rsid w:val="0038096D"/>
  </w:style>
  <w:style w:type="character" w:customStyle="1" w:styleId="apple-style-span">
    <w:name w:val="apple-style-span"/>
    <w:basedOn w:val="DefaultParagraphFont"/>
    <w:rsid w:val="007C5257"/>
  </w:style>
  <w:style w:type="character" w:customStyle="1" w:styleId="src">
    <w:name w:val="src"/>
    <w:basedOn w:val="DefaultParagraphFont"/>
    <w:rsid w:val="00D766D7"/>
  </w:style>
  <w:style w:type="character" w:customStyle="1" w:styleId="doi">
    <w:name w:val="doi"/>
    <w:basedOn w:val="DefaultParagraphFont"/>
    <w:rsid w:val="00A73576"/>
  </w:style>
  <w:style w:type="character" w:customStyle="1" w:styleId="value">
    <w:name w:val="value"/>
    <w:basedOn w:val="DefaultParagraphFont"/>
    <w:rsid w:val="00A73576"/>
  </w:style>
  <w:style w:type="character" w:customStyle="1" w:styleId="label1">
    <w:name w:val="label1"/>
    <w:basedOn w:val="DefaultParagraphFont"/>
    <w:rsid w:val="00A73576"/>
  </w:style>
  <w:style w:type="paragraph" w:customStyle="1" w:styleId="FreeForm">
    <w:name w:val="Free Form"/>
    <w:rsid w:val="00216EF0"/>
    <w:rPr>
      <w:rFonts w:ascii="Calibri" w:eastAsia="ヒラギノ角ゴ Pro W3" w:hAnsi="Calibri" w:cs="Times New Roman"/>
      <w:color w:val="000000"/>
      <w:szCs w:val="20"/>
    </w:rPr>
  </w:style>
  <w:style w:type="character" w:customStyle="1" w:styleId="titles-source">
    <w:name w:val="titles-source"/>
    <w:basedOn w:val="DefaultParagraphFont"/>
    <w:rsid w:val="003D1585"/>
  </w:style>
  <w:style w:type="paragraph" w:customStyle="1" w:styleId="Level1">
    <w:name w:val="Level 1"/>
    <w:basedOn w:val="Normal"/>
    <w:rsid w:val="00E67187"/>
    <w:pPr>
      <w:autoSpaceDE w:val="0"/>
      <w:autoSpaceDN w:val="0"/>
      <w:spacing w:after="0" w:line="240" w:lineRule="auto"/>
      <w:ind w:left="720" w:hanging="720"/>
    </w:pPr>
    <w:rPr>
      <w:rFonts w:ascii="Times New Roman" w:eastAsiaTheme="minorHAnsi" w:hAnsi="Times New Roman" w:cs="Times New Roman"/>
      <w:sz w:val="24"/>
      <w:szCs w:val="24"/>
    </w:rPr>
  </w:style>
  <w:style w:type="character" w:styleId="PageNumber">
    <w:name w:val="page number"/>
    <w:rsid w:val="000202EE"/>
    <w:rPr>
      <w:sz w:val="24"/>
    </w:rPr>
  </w:style>
  <w:style w:type="paragraph" w:customStyle="1" w:styleId="title1">
    <w:name w:val="title1"/>
    <w:basedOn w:val="Normal"/>
    <w:rsid w:val="000202EE"/>
    <w:pPr>
      <w:spacing w:after="0" w:line="240" w:lineRule="auto"/>
    </w:pPr>
    <w:rPr>
      <w:rFonts w:ascii="Times New Roman" w:eastAsiaTheme="minorHAnsi" w:hAnsi="Times New Roman" w:cs="Times New Roman"/>
      <w:sz w:val="29"/>
      <w:szCs w:val="29"/>
    </w:rPr>
  </w:style>
  <w:style w:type="paragraph" w:customStyle="1" w:styleId="details">
    <w:name w:val="details"/>
    <w:basedOn w:val="Normal"/>
    <w:rsid w:val="00A203F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
    <w:name w:val="ti"/>
    <w:basedOn w:val="DefaultParagraphFont"/>
    <w:rsid w:val="004A6C63"/>
  </w:style>
  <w:style w:type="paragraph" w:customStyle="1" w:styleId="desc2">
    <w:name w:val="desc2"/>
    <w:basedOn w:val="Normal"/>
    <w:rsid w:val="00250890"/>
    <w:pPr>
      <w:spacing w:before="100" w:beforeAutospacing="1" w:after="100" w:afterAutospacing="1" w:line="240" w:lineRule="auto"/>
    </w:pPr>
    <w:rPr>
      <w:rFonts w:ascii="Times New Roman" w:eastAsiaTheme="minorHAnsi" w:hAnsi="Times New Roman" w:cs="Times New Roman"/>
      <w:sz w:val="28"/>
      <w:szCs w:val="28"/>
    </w:rPr>
  </w:style>
  <w:style w:type="paragraph" w:customStyle="1" w:styleId="rprtbody1">
    <w:name w:val="rprtbody1"/>
    <w:basedOn w:val="Normal"/>
    <w:rsid w:val="00EC3274"/>
    <w:pPr>
      <w:spacing w:before="34" w:after="34" w:line="240" w:lineRule="auto"/>
    </w:pPr>
    <w:rPr>
      <w:rFonts w:ascii="Times New Roman" w:eastAsiaTheme="minorHAnsi" w:hAnsi="Times New Roman" w:cs="Times New Roman"/>
      <w:sz w:val="28"/>
      <w:szCs w:val="28"/>
    </w:rPr>
  </w:style>
  <w:style w:type="character" w:customStyle="1" w:styleId="txtsmaller">
    <w:name w:val="txtsmaller"/>
    <w:basedOn w:val="DefaultParagraphFont"/>
    <w:rsid w:val="00FD6B94"/>
  </w:style>
  <w:style w:type="paragraph" w:styleId="HTMLPreformatted">
    <w:name w:val="HTML Preformatted"/>
    <w:basedOn w:val="Normal"/>
    <w:link w:val="HTMLPreformattedChar"/>
    <w:uiPriority w:val="99"/>
    <w:semiHidden/>
    <w:unhideWhenUsed/>
    <w:rsid w:val="00D866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heme="minorHAnsi" w:hAnsi="Courier New" w:cs="Courier New"/>
      <w:sz w:val="20"/>
      <w:szCs w:val="20"/>
    </w:rPr>
  </w:style>
  <w:style w:type="character" w:customStyle="1" w:styleId="HTMLPreformattedChar">
    <w:name w:val="HTML Preformatted Char"/>
    <w:basedOn w:val="DefaultParagraphFont"/>
    <w:link w:val="HTMLPreformatted"/>
    <w:uiPriority w:val="99"/>
    <w:semiHidden/>
    <w:rsid w:val="00D866C9"/>
    <w:rPr>
      <w:rFonts w:ascii="Courier New" w:eastAsiaTheme="minorHAnsi" w:hAnsi="Courier New" w:cs="Courier New"/>
      <w:sz w:val="20"/>
      <w:szCs w:val="20"/>
    </w:rPr>
  </w:style>
  <w:style w:type="character" w:customStyle="1" w:styleId="pmcid">
    <w:name w:val="pmcid"/>
    <w:rsid w:val="0045169A"/>
  </w:style>
  <w:style w:type="paragraph" w:customStyle="1" w:styleId="TableDataLeft">
    <w:name w:val="Table Data Left"/>
    <w:basedOn w:val="Normal"/>
    <w:rsid w:val="0045169A"/>
    <w:pPr>
      <w:spacing w:after="0" w:line="240" w:lineRule="auto"/>
    </w:pPr>
    <w:rPr>
      <w:rFonts w:ascii="Arial" w:eastAsia="Times New Roman" w:hAnsi="Arial" w:cs="Times New Roman"/>
      <w:sz w:val="20"/>
      <w:szCs w:val="20"/>
    </w:rPr>
  </w:style>
  <w:style w:type="character" w:customStyle="1" w:styleId="rprtid1">
    <w:name w:val="rprtid1"/>
    <w:basedOn w:val="DefaultParagraphFont"/>
    <w:rsid w:val="007B120C"/>
    <w:rPr>
      <w:vanish w:val="0"/>
      <w:webHidden w:val="0"/>
      <w:color w:val="696969"/>
      <w:specVanish w:val="0"/>
    </w:rPr>
  </w:style>
  <w:style w:type="paragraph" w:styleId="NormalWeb">
    <w:name w:val="Normal (Web)"/>
    <w:basedOn w:val="Normal"/>
    <w:uiPriority w:val="99"/>
    <w:unhideWhenUsed/>
    <w:rsid w:val="001F7B9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F7B97"/>
    <w:rPr>
      <w:b/>
      <w:bCs/>
    </w:rPr>
  </w:style>
  <w:style w:type="paragraph" w:styleId="TOCHeading">
    <w:name w:val="TOC Heading"/>
    <w:basedOn w:val="Heading1"/>
    <w:next w:val="Normal"/>
    <w:uiPriority w:val="39"/>
    <w:unhideWhenUsed/>
    <w:qFormat/>
    <w:rsid w:val="008D5F8B"/>
    <w:pPr>
      <w:keepLines/>
      <w:spacing w:before="480" w:line="276" w:lineRule="auto"/>
      <w:outlineLvl w:val="9"/>
    </w:pPr>
    <w:rPr>
      <w:rFonts w:asciiTheme="majorHAnsi" w:eastAsiaTheme="majorEastAsia" w:hAnsiTheme="majorHAnsi" w:cstheme="majorBidi"/>
      <w:b/>
      <w:bCs/>
      <w:i w:val="0"/>
      <w:iCs w:val="0"/>
      <w:color w:val="365F91" w:themeColor="accent1" w:themeShade="BF"/>
      <w:sz w:val="28"/>
      <w:szCs w:val="28"/>
      <w:lang w:eastAsia="ja-JP"/>
    </w:rPr>
  </w:style>
  <w:style w:type="paragraph" w:styleId="TOC1">
    <w:name w:val="toc 1"/>
    <w:basedOn w:val="Normal"/>
    <w:next w:val="Normal"/>
    <w:autoRedefine/>
    <w:uiPriority w:val="1"/>
    <w:unhideWhenUsed/>
    <w:qFormat/>
    <w:rsid w:val="00300CED"/>
    <w:pPr>
      <w:tabs>
        <w:tab w:val="right" w:leader="dot" w:pos="8630"/>
      </w:tabs>
      <w:spacing w:after="100"/>
    </w:pPr>
    <w:rPr>
      <w:noProof/>
    </w:rPr>
  </w:style>
  <w:style w:type="paragraph" w:styleId="TOC2">
    <w:name w:val="toc 2"/>
    <w:basedOn w:val="Normal"/>
    <w:next w:val="Normal"/>
    <w:autoRedefine/>
    <w:uiPriority w:val="1"/>
    <w:unhideWhenUsed/>
    <w:qFormat/>
    <w:rsid w:val="008D5F8B"/>
    <w:pPr>
      <w:spacing w:after="100"/>
      <w:ind w:left="220"/>
    </w:pPr>
  </w:style>
  <w:style w:type="paragraph" w:customStyle="1" w:styleId="WPNormal">
    <w:name w:val="WP_Normal"/>
    <w:basedOn w:val="Normal"/>
    <w:rsid w:val="00C20E2A"/>
    <w:pPr>
      <w:autoSpaceDE w:val="0"/>
      <w:autoSpaceDN w:val="0"/>
      <w:spacing w:after="0" w:line="240" w:lineRule="auto"/>
    </w:pPr>
    <w:rPr>
      <w:rFonts w:ascii="Chicago" w:eastAsiaTheme="minorHAnsi" w:hAnsi="Chicago" w:cs="Times New Roman"/>
      <w:sz w:val="24"/>
      <w:szCs w:val="24"/>
    </w:rPr>
  </w:style>
  <w:style w:type="paragraph" w:customStyle="1" w:styleId="arial">
    <w:name w:val="arial"/>
    <w:basedOn w:val="Normal"/>
    <w:rsid w:val="00F87E66"/>
    <w:pPr>
      <w:widowControl w:val="0"/>
      <w:autoSpaceDE w:val="0"/>
      <w:autoSpaceDN w:val="0"/>
      <w:adjustRightInd w:val="0"/>
      <w:jc w:val="both"/>
    </w:pPr>
    <w:rPr>
      <w:rFonts w:ascii="12" w:hAnsi="12"/>
    </w:rPr>
  </w:style>
  <w:style w:type="character" w:customStyle="1" w:styleId="bibrecord-highlight-user">
    <w:name w:val="bibrecord-highlight-user"/>
    <w:rsid w:val="007050C2"/>
  </w:style>
  <w:style w:type="character" w:customStyle="1" w:styleId="titles-title">
    <w:name w:val="titles-title"/>
    <w:rsid w:val="007050C2"/>
  </w:style>
  <w:style w:type="paragraph" w:styleId="Title">
    <w:name w:val="Title"/>
    <w:basedOn w:val="Normal"/>
    <w:link w:val="TitleChar"/>
    <w:uiPriority w:val="10"/>
    <w:qFormat/>
    <w:rsid w:val="00BB638C"/>
    <w:pPr>
      <w:spacing w:after="0" w:line="240" w:lineRule="auto"/>
      <w:jc w:val="center"/>
    </w:pPr>
    <w:rPr>
      <w:rFonts w:ascii="Times New Roman" w:eastAsiaTheme="minorHAnsi" w:hAnsi="Times New Roman" w:cs="Times New Roman"/>
      <w:b/>
      <w:bCs/>
      <w:sz w:val="24"/>
      <w:szCs w:val="24"/>
      <w:u w:val="single"/>
    </w:rPr>
  </w:style>
  <w:style w:type="character" w:customStyle="1" w:styleId="TitleChar">
    <w:name w:val="Title Char"/>
    <w:basedOn w:val="DefaultParagraphFont"/>
    <w:link w:val="Title"/>
    <w:uiPriority w:val="10"/>
    <w:rsid w:val="00BB638C"/>
    <w:rPr>
      <w:rFonts w:ascii="Times New Roman" w:eastAsiaTheme="minorHAnsi" w:hAnsi="Times New Roman" w:cs="Times New Roman"/>
      <w:b/>
      <w:bCs/>
      <w:sz w:val="24"/>
      <w:szCs w:val="24"/>
      <w:u w:val="single"/>
    </w:rPr>
  </w:style>
  <w:style w:type="paragraph" w:customStyle="1" w:styleId="xl91">
    <w:name w:val="xl91"/>
    <w:basedOn w:val="Normal"/>
    <w:rsid w:val="009712AE"/>
    <w:pPr>
      <w:spacing w:before="100" w:beforeAutospacing="1" w:after="100" w:afterAutospacing="1" w:line="240" w:lineRule="auto"/>
    </w:pPr>
    <w:rPr>
      <w:rFonts w:ascii="Calibri" w:eastAsia="Times New Roman" w:hAnsi="Calibri" w:cs="Times New Roman"/>
    </w:rPr>
  </w:style>
  <w:style w:type="paragraph" w:customStyle="1" w:styleId="xl92">
    <w:name w:val="xl92"/>
    <w:basedOn w:val="Normal"/>
    <w:rsid w:val="009712AE"/>
    <w:pP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93">
    <w:name w:val="xl93"/>
    <w:basedOn w:val="Normal"/>
    <w:rsid w:val="009712AE"/>
    <w:pPr>
      <w:spacing w:before="100" w:beforeAutospacing="1" w:after="100" w:afterAutospacing="1" w:line="240" w:lineRule="auto"/>
      <w:textAlignment w:val="center"/>
    </w:pPr>
    <w:rPr>
      <w:rFonts w:ascii="Calibri" w:eastAsia="Times New Roman" w:hAnsi="Calibri" w:cs="Times New Roman"/>
    </w:rPr>
  </w:style>
  <w:style w:type="paragraph" w:customStyle="1" w:styleId="xl94">
    <w:name w:val="xl94"/>
    <w:basedOn w:val="Normal"/>
    <w:rsid w:val="009712AE"/>
    <w:pP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95">
    <w:name w:val="xl95"/>
    <w:basedOn w:val="Normal"/>
    <w:rsid w:val="009712AE"/>
    <w:pPr>
      <w:pBdr>
        <w:top w:val="single" w:sz="4"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rPr>
  </w:style>
  <w:style w:type="paragraph" w:customStyle="1" w:styleId="xl96">
    <w:name w:val="xl96"/>
    <w:basedOn w:val="Normal"/>
    <w:rsid w:val="009712AE"/>
    <w:pPr>
      <w:pBdr>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rPr>
  </w:style>
  <w:style w:type="paragraph" w:customStyle="1" w:styleId="xl97">
    <w:name w:val="xl97"/>
    <w:basedOn w:val="Normal"/>
    <w:rsid w:val="009712AE"/>
    <w:pPr>
      <w:spacing w:before="100" w:beforeAutospacing="1" w:after="100" w:afterAutospacing="1" w:line="240" w:lineRule="auto"/>
      <w:jc w:val="center"/>
    </w:pPr>
    <w:rPr>
      <w:rFonts w:ascii="Calibri" w:eastAsia="Times New Roman" w:hAnsi="Calibri" w:cs="Times New Roman"/>
      <w:b/>
      <w:bCs/>
      <w:color w:val="000000"/>
    </w:rPr>
  </w:style>
  <w:style w:type="paragraph" w:customStyle="1" w:styleId="xl98">
    <w:name w:val="xl98"/>
    <w:basedOn w:val="Normal"/>
    <w:rsid w:val="009712AE"/>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99">
    <w:name w:val="xl99"/>
    <w:basedOn w:val="Normal"/>
    <w:rsid w:val="009712A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rPr>
  </w:style>
  <w:style w:type="paragraph" w:customStyle="1" w:styleId="xl100">
    <w:name w:val="xl100"/>
    <w:basedOn w:val="Normal"/>
    <w:rsid w:val="009712A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01">
    <w:name w:val="xl101"/>
    <w:basedOn w:val="Normal"/>
    <w:rsid w:val="009712A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02">
    <w:name w:val="xl102"/>
    <w:basedOn w:val="Normal"/>
    <w:rsid w:val="009712AE"/>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03">
    <w:name w:val="xl103"/>
    <w:basedOn w:val="Normal"/>
    <w:rsid w:val="009712A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04">
    <w:name w:val="xl104"/>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rPr>
  </w:style>
  <w:style w:type="paragraph" w:customStyle="1" w:styleId="xl105">
    <w:name w:val="xl105"/>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06">
    <w:name w:val="xl106"/>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07">
    <w:name w:val="xl107"/>
    <w:basedOn w:val="Normal"/>
    <w:rsid w:val="009712A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08">
    <w:name w:val="xl108"/>
    <w:basedOn w:val="Normal"/>
    <w:rsid w:val="009712A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color w:val="000000"/>
    </w:rPr>
  </w:style>
  <w:style w:type="paragraph" w:customStyle="1" w:styleId="xl109">
    <w:name w:val="xl109"/>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rPr>
  </w:style>
  <w:style w:type="paragraph" w:customStyle="1" w:styleId="xl110">
    <w:name w:val="xl110"/>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color w:val="000000"/>
    </w:rPr>
  </w:style>
  <w:style w:type="paragraph" w:customStyle="1" w:styleId="xl111">
    <w:name w:val="xl111"/>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color w:val="000000"/>
    </w:rPr>
  </w:style>
  <w:style w:type="paragraph" w:customStyle="1" w:styleId="xl112">
    <w:name w:val="xl112"/>
    <w:basedOn w:val="Normal"/>
    <w:rsid w:val="009712A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color w:val="000000"/>
    </w:rPr>
  </w:style>
  <w:style w:type="paragraph" w:customStyle="1" w:styleId="xl113">
    <w:name w:val="xl113"/>
    <w:basedOn w:val="Normal"/>
    <w:rsid w:val="009712AE"/>
    <w:pPr>
      <w:spacing w:before="100" w:beforeAutospacing="1" w:after="100" w:afterAutospacing="1" w:line="240" w:lineRule="auto"/>
    </w:pPr>
    <w:rPr>
      <w:rFonts w:ascii="Calibri" w:eastAsia="Times New Roman" w:hAnsi="Calibri" w:cs="Times New Roman"/>
      <w:color w:val="000000"/>
    </w:rPr>
  </w:style>
  <w:style w:type="paragraph" w:customStyle="1" w:styleId="xl114">
    <w:name w:val="xl114"/>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rPr>
  </w:style>
  <w:style w:type="paragraph" w:customStyle="1" w:styleId="xl115">
    <w:name w:val="xl115"/>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rPr>
  </w:style>
  <w:style w:type="paragraph" w:customStyle="1" w:styleId="xl116">
    <w:name w:val="xl116"/>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rPr>
  </w:style>
  <w:style w:type="paragraph" w:customStyle="1" w:styleId="xl117">
    <w:name w:val="xl117"/>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rPr>
  </w:style>
  <w:style w:type="paragraph" w:customStyle="1" w:styleId="xl118">
    <w:name w:val="xl118"/>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rPr>
  </w:style>
  <w:style w:type="paragraph" w:customStyle="1" w:styleId="xl119">
    <w:name w:val="xl119"/>
    <w:basedOn w:val="Normal"/>
    <w:rsid w:val="009712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color w:val="000000"/>
    </w:rPr>
  </w:style>
  <w:style w:type="paragraph" w:customStyle="1" w:styleId="xl120">
    <w:name w:val="xl120"/>
    <w:basedOn w:val="Normal"/>
    <w:rsid w:val="009712AE"/>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21">
    <w:name w:val="xl121"/>
    <w:basedOn w:val="Normal"/>
    <w:rsid w:val="009712A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rPr>
  </w:style>
  <w:style w:type="paragraph" w:customStyle="1" w:styleId="xl122">
    <w:name w:val="xl122"/>
    <w:basedOn w:val="Normal"/>
    <w:rsid w:val="009712A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23">
    <w:name w:val="xl123"/>
    <w:basedOn w:val="Normal"/>
    <w:rsid w:val="009712A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24">
    <w:name w:val="xl124"/>
    <w:basedOn w:val="Normal"/>
    <w:rsid w:val="009712AE"/>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Calibri" w:eastAsia="Times New Roman" w:hAnsi="Calibri" w:cs="Times New Roman"/>
    </w:rPr>
  </w:style>
  <w:style w:type="paragraph" w:customStyle="1" w:styleId="xl125">
    <w:name w:val="xl125"/>
    <w:basedOn w:val="Normal"/>
    <w:rsid w:val="009712AE"/>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rPr>
  </w:style>
  <w:style w:type="paragraph" w:customStyle="1" w:styleId="xl126">
    <w:name w:val="xl126"/>
    <w:basedOn w:val="Normal"/>
    <w:rsid w:val="009712AE"/>
    <w:pPr>
      <w:pBdr>
        <w:top w:val="single" w:sz="8" w:space="0" w:color="auto"/>
        <w:left w:val="single" w:sz="4" w:space="0" w:color="auto"/>
        <w:bottom w:val="single" w:sz="8" w:space="0" w:color="auto"/>
        <w:right w:val="single" w:sz="4" w:space="0" w:color="auto"/>
      </w:pBdr>
      <w:shd w:val="clear" w:color="000000" w:fill="F2F2F2"/>
      <w:spacing w:before="100" w:beforeAutospacing="1" w:after="100" w:afterAutospacing="1" w:line="240" w:lineRule="auto"/>
      <w:textAlignment w:val="center"/>
    </w:pPr>
    <w:rPr>
      <w:rFonts w:ascii="Calibri" w:eastAsia="Times New Roman" w:hAnsi="Calibri" w:cs="Times New Roman"/>
      <w:b/>
      <w:bCs/>
    </w:rPr>
  </w:style>
  <w:style w:type="paragraph" w:customStyle="1" w:styleId="xl127">
    <w:name w:val="xl127"/>
    <w:basedOn w:val="Normal"/>
    <w:rsid w:val="009712AE"/>
    <w:pPr>
      <w:pBdr>
        <w:top w:val="single" w:sz="8" w:space="0" w:color="auto"/>
        <w:left w:val="single" w:sz="4" w:space="0" w:color="auto"/>
        <w:bottom w:val="single" w:sz="8"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rPr>
  </w:style>
  <w:style w:type="paragraph" w:customStyle="1" w:styleId="xl128">
    <w:name w:val="xl128"/>
    <w:basedOn w:val="Normal"/>
    <w:rsid w:val="009712AE"/>
    <w:pPr>
      <w:pBdr>
        <w:top w:val="single" w:sz="8" w:space="0" w:color="auto"/>
        <w:left w:val="single" w:sz="8"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rPr>
  </w:style>
  <w:style w:type="paragraph" w:customStyle="1" w:styleId="xl129">
    <w:name w:val="xl129"/>
    <w:basedOn w:val="Normal"/>
    <w:rsid w:val="009712AE"/>
    <w:pPr>
      <w:pBdr>
        <w:top w:val="single" w:sz="8" w:space="0" w:color="auto"/>
        <w:left w:val="single" w:sz="4"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rPr>
  </w:style>
  <w:style w:type="paragraph" w:customStyle="1" w:styleId="xl130">
    <w:name w:val="xl130"/>
    <w:basedOn w:val="Normal"/>
    <w:rsid w:val="009712AE"/>
    <w:pPr>
      <w:spacing w:before="100" w:beforeAutospacing="1" w:after="100" w:afterAutospacing="1" w:line="240" w:lineRule="auto"/>
    </w:pPr>
    <w:rPr>
      <w:rFonts w:ascii="Calibri" w:eastAsia="Times New Roman" w:hAnsi="Calibri" w:cs="Times New Roman"/>
      <w:b/>
      <w:bCs/>
    </w:rPr>
  </w:style>
  <w:style w:type="paragraph" w:customStyle="1" w:styleId="xl131">
    <w:name w:val="xl131"/>
    <w:basedOn w:val="Normal"/>
    <w:rsid w:val="009712AE"/>
    <w:pPr>
      <w:pBdr>
        <w:top w:val="single" w:sz="8" w:space="0" w:color="auto"/>
        <w:left w:val="single" w:sz="8" w:space="0" w:color="auto"/>
        <w:bottom w:val="single" w:sz="4"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color w:val="000000"/>
    </w:rPr>
  </w:style>
  <w:style w:type="paragraph" w:customStyle="1" w:styleId="xl132">
    <w:name w:val="xl132"/>
    <w:basedOn w:val="Normal"/>
    <w:rsid w:val="009712AE"/>
    <w:pPr>
      <w:pBdr>
        <w:top w:val="single" w:sz="8" w:space="0" w:color="auto"/>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color w:val="000000"/>
    </w:rPr>
  </w:style>
  <w:style w:type="paragraph" w:customStyle="1" w:styleId="xl133">
    <w:name w:val="xl133"/>
    <w:basedOn w:val="Normal"/>
    <w:rsid w:val="009712AE"/>
    <w:pPr>
      <w:pBdr>
        <w:top w:val="single" w:sz="8" w:space="0" w:color="auto"/>
        <w:left w:val="single" w:sz="8"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color w:val="000000"/>
    </w:rPr>
  </w:style>
  <w:style w:type="paragraph" w:customStyle="1" w:styleId="xl134">
    <w:name w:val="xl134"/>
    <w:basedOn w:val="Normal"/>
    <w:rsid w:val="009712AE"/>
    <w:pPr>
      <w:pBdr>
        <w:left w:val="single" w:sz="8" w:space="0" w:color="auto"/>
        <w:bottom w:val="single" w:sz="8"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color w:val="000000"/>
    </w:rPr>
  </w:style>
  <w:style w:type="paragraph" w:customStyle="1" w:styleId="xl135">
    <w:name w:val="xl135"/>
    <w:basedOn w:val="Normal"/>
    <w:rsid w:val="009712AE"/>
    <w:pPr>
      <w:pBdr>
        <w:top w:val="single" w:sz="8"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color w:val="000000"/>
    </w:rPr>
  </w:style>
  <w:style w:type="paragraph" w:customStyle="1" w:styleId="xl136">
    <w:name w:val="xl136"/>
    <w:basedOn w:val="Normal"/>
    <w:rsid w:val="009712AE"/>
    <w:pPr>
      <w:pBdr>
        <w:left w:val="single" w:sz="4" w:space="0" w:color="auto"/>
        <w:bottom w:val="single" w:sz="8" w:space="0" w:color="auto"/>
        <w:right w:val="single" w:sz="4"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color w:val="000000"/>
    </w:rPr>
  </w:style>
  <w:style w:type="paragraph" w:customStyle="1" w:styleId="xl137">
    <w:name w:val="xl137"/>
    <w:basedOn w:val="Normal"/>
    <w:rsid w:val="009712AE"/>
    <w:pPr>
      <w:pBdr>
        <w:top w:val="single" w:sz="8"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color w:val="000000"/>
    </w:rPr>
  </w:style>
  <w:style w:type="paragraph" w:customStyle="1" w:styleId="xl138">
    <w:name w:val="xl138"/>
    <w:basedOn w:val="Normal"/>
    <w:rsid w:val="009712AE"/>
    <w:pPr>
      <w:pBdr>
        <w:top w:val="single" w:sz="4" w:space="0" w:color="auto"/>
        <w:left w:val="single" w:sz="4" w:space="0" w:color="auto"/>
        <w:bottom w:val="single" w:sz="8" w:space="0" w:color="auto"/>
      </w:pBdr>
      <w:shd w:val="clear" w:color="000000" w:fill="F2F2F2"/>
      <w:spacing w:before="100" w:beforeAutospacing="1" w:after="100" w:afterAutospacing="1" w:line="240" w:lineRule="auto"/>
      <w:jc w:val="center"/>
      <w:textAlignment w:val="center"/>
    </w:pPr>
    <w:rPr>
      <w:rFonts w:ascii="Calibri" w:eastAsia="Times New Roman" w:hAnsi="Calibri" w:cs="Times New Roman"/>
      <w:b/>
      <w:bCs/>
      <w:color w:val="000000"/>
    </w:rPr>
  </w:style>
  <w:style w:type="table" w:customStyle="1" w:styleId="TableGrid2">
    <w:name w:val="Table Grid2"/>
    <w:basedOn w:val="TableNormal"/>
    <w:next w:val="TableGrid"/>
    <w:uiPriority w:val="59"/>
    <w:rsid w:val="00523046"/>
    <w:pPr>
      <w:spacing w:after="0" w:line="240" w:lineRule="auto"/>
    </w:pPr>
    <w:rPr>
      <w:rFonts w:eastAsia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B27590"/>
    <w:pPr>
      <w:widowControl w:val="0"/>
      <w:autoSpaceDE w:val="0"/>
      <w:autoSpaceDN w:val="0"/>
      <w:adjustRightInd w:val="0"/>
      <w:spacing w:after="0" w:line="240" w:lineRule="auto"/>
    </w:pPr>
    <w:rPr>
      <w:rFonts w:ascii="Calibri" w:hAnsi="Calibri" w:cs="Calibri"/>
      <w:color w:val="000000"/>
      <w:sz w:val="24"/>
      <w:szCs w:val="24"/>
    </w:rPr>
  </w:style>
  <w:style w:type="numbering" w:customStyle="1" w:styleId="NoList1">
    <w:name w:val="No List1"/>
    <w:next w:val="NoList"/>
    <w:uiPriority w:val="99"/>
    <w:semiHidden/>
    <w:unhideWhenUsed/>
    <w:rsid w:val="006C6BE2"/>
  </w:style>
  <w:style w:type="paragraph" w:customStyle="1" w:styleId="TOC31">
    <w:name w:val="TOC 31"/>
    <w:basedOn w:val="Normal"/>
    <w:next w:val="TOC3"/>
    <w:autoRedefine/>
    <w:uiPriority w:val="1"/>
    <w:semiHidden/>
    <w:unhideWhenUsed/>
    <w:qFormat/>
    <w:rsid w:val="006C6BE2"/>
    <w:pPr>
      <w:widowControl w:val="0"/>
      <w:spacing w:before="139" w:after="0" w:line="240" w:lineRule="auto"/>
      <w:ind w:left="260"/>
    </w:pPr>
    <w:rPr>
      <w:rFonts w:ascii="Calibri" w:eastAsia="Calibri" w:hAnsi="Calibri"/>
      <w:b/>
      <w:bCs/>
      <w:i/>
    </w:rPr>
  </w:style>
  <w:style w:type="paragraph" w:customStyle="1" w:styleId="TableParagraph">
    <w:name w:val="Table Paragraph"/>
    <w:basedOn w:val="Normal"/>
    <w:uiPriority w:val="1"/>
    <w:qFormat/>
    <w:rsid w:val="006C6BE2"/>
    <w:pPr>
      <w:widowControl w:val="0"/>
      <w:spacing w:after="0" w:line="240" w:lineRule="auto"/>
    </w:pPr>
    <w:rPr>
      <w:rFonts w:eastAsia="Calibri"/>
    </w:rPr>
  </w:style>
  <w:style w:type="paragraph" w:styleId="TOC3">
    <w:name w:val="toc 3"/>
    <w:basedOn w:val="Normal"/>
    <w:next w:val="Normal"/>
    <w:autoRedefine/>
    <w:uiPriority w:val="39"/>
    <w:semiHidden/>
    <w:unhideWhenUsed/>
    <w:rsid w:val="006C6BE2"/>
    <w:pPr>
      <w:spacing w:after="100"/>
      <w:ind w:left="440"/>
    </w:pPr>
  </w:style>
  <w:style w:type="paragraph" w:customStyle="1" w:styleId="EndNoteBibliography">
    <w:name w:val="EndNote Bibliography"/>
    <w:basedOn w:val="Normal"/>
    <w:rsid w:val="007D1557"/>
    <w:pPr>
      <w:spacing w:after="0" w:line="240" w:lineRule="auto"/>
    </w:pPr>
    <w:rPr>
      <w:rFonts w:ascii="Calibri" w:hAnsi="Calibri"/>
      <w:szCs w:val="24"/>
    </w:rPr>
  </w:style>
  <w:style w:type="paragraph" w:customStyle="1" w:styleId="Title10">
    <w:name w:val="Title1"/>
    <w:basedOn w:val="Normal"/>
    <w:rsid w:val="004F125F"/>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2">
    <w:name w:val="No List2"/>
    <w:next w:val="NoList"/>
    <w:uiPriority w:val="99"/>
    <w:semiHidden/>
    <w:unhideWhenUsed/>
    <w:rsid w:val="009D0159"/>
  </w:style>
  <w:style w:type="character" w:styleId="CommentReference">
    <w:name w:val="annotation reference"/>
    <w:basedOn w:val="DefaultParagraphFont"/>
    <w:uiPriority w:val="99"/>
    <w:semiHidden/>
    <w:unhideWhenUsed/>
    <w:rsid w:val="00CB6F34"/>
    <w:rPr>
      <w:sz w:val="18"/>
      <w:szCs w:val="18"/>
    </w:rPr>
  </w:style>
  <w:style w:type="paragraph" w:styleId="CommentText">
    <w:name w:val="annotation text"/>
    <w:basedOn w:val="Normal"/>
    <w:link w:val="CommentTextChar"/>
    <w:uiPriority w:val="99"/>
    <w:semiHidden/>
    <w:unhideWhenUsed/>
    <w:rsid w:val="00CB6F34"/>
    <w:pPr>
      <w:spacing w:line="240" w:lineRule="auto"/>
    </w:pPr>
    <w:rPr>
      <w:rFonts w:eastAsiaTheme="minorHAnsi"/>
      <w:sz w:val="24"/>
      <w:szCs w:val="24"/>
    </w:rPr>
  </w:style>
  <w:style w:type="character" w:customStyle="1" w:styleId="CommentTextChar">
    <w:name w:val="Comment Text Char"/>
    <w:basedOn w:val="DefaultParagraphFont"/>
    <w:link w:val="CommentText"/>
    <w:uiPriority w:val="99"/>
    <w:semiHidden/>
    <w:rsid w:val="00CB6F34"/>
    <w:rPr>
      <w:rFonts w:eastAsiaTheme="minorHAns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51838">
      <w:bodyDiv w:val="1"/>
      <w:marLeft w:val="0"/>
      <w:marRight w:val="0"/>
      <w:marTop w:val="0"/>
      <w:marBottom w:val="0"/>
      <w:divBdr>
        <w:top w:val="none" w:sz="0" w:space="0" w:color="auto"/>
        <w:left w:val="none" w:sz="0" w:space="0" w:color="auto"/>
        <w:bottom w:val="none" w:sz="0" w:space="0" w:color="auto"/>
        <w:right w:val="none" w:sz="0" w:space="0" w:color="auto"/>
      </w:divBdr>
    </w:div>
    <w:div w:id="20204222">
      <w:bodyDiv w:val="1"/>
      <w:marLeft w:val="0"/>
      <w:marRight w:val="0"/>
      <w:marTop w:val="0"/>
      <w:marBottom w:val="0"/>
      <w:divBdr>
        <w:top w:val="none" w:sz="0" w:space="0" w:color="auto"/>
        <w:left w:val="none" w:sz="0" w:space="0" w:color="auto"/>
        <w:bottom w:val="none" w:sz="0" w:space="0" w:color="auto"/>
        <w:right w:val="none" w:sz="0" w:space="0" w:color="auto"/>
      </w:divBdr>
    </w:div>
    <w:div w:id="29112406">
      <w:bodyDiv w:val="1"/>
      <w:marLeft w:val="0"/>
      <w:marRight w:val="0"/>
      <w:marTop w:val="0"/>
      <w:marBottom w:val="0"/>
      <w:divBdr>
        <w:top w:val="none" w:sz="0" w:space="0" w:color="auto"/>
        <w:left w:val="none" w:sz="0" w:space="0" w:color="auto"/>
        <w:bottom w:val="none" w:sz="0" w:space="0" w:color="auto"/>
        <w:right w:val="none" w:sz="0" w:space="0" w:color="auto"/>
      </w:divBdr>
    </w:div>
    <w:div w:id="30303651">
      <w:bodyDiv w:val="1"/>
      <w:marLeft w:val="0"/>
      <w:marRight w:val="0"/>
      <w:marTop w:val="0"/>
      <w:marBottom w:val="0"/>
      <w:divBdr>
        <w:top w:val="none" w:sz="0" w:space="0" w:color="auto"/>
        <w:left w:val="none" w:sz="0" w:space="0" w:color="auto"/>
        <w:bottom w:val="none" w:sz="0" w:space="0" w:color="auto"/>
        <w:right w:val="none" w:sz="0" w:space="0" w:color="auto"/>
      </w:divBdr>
    </w:div>
    <w:div w:id="30963159">
      <w:bodyDiv w:val="1"/>
      <w:marLeft w:val="0"/>
      <w:marRight w:val="0"/>
      <w:marTop w:val="0"/>
      <w:marBottom w:val="0"/>
      <w:divBdr>
        <w:top w:val="none" w:sz="0" w:space="0" w:color="auto"/>
        <w:left w:val="none" w:sz="0" w:space="0" w:color="auto"/>
        <w:bottom w:val="none" w:sz="0" w:space="0" w:color="auto"/>
        <w:right w:val="none" w:sz="0" w:space="0" w:color="auto"/>
      </w:divBdr>
    </w:div>
    <w:div w:id="38210676">
      <w:bodyDiv w:val="1"/>
      <w:marLeft w:val="0"/>
      <w:marRight w:val="0"/>
      <w:marTop w:val="0"/>
      <w:marBottom w:val="0"/>
      <w:divBdr>
        <w:top w:val="none" w:sz="0" w:space="0" w:color="auto"/>
        <w:left w:val="none" w:sz="0" w:space="0" w:color="auto"/>
        <w:bottom w:val="none" w:sz="0" w:space="0" w:color="auto"/>
        <w:right w:val="none" w:sz="0" w:space="0" w:color="auto"/>
      </w:divBdr>
    </w:div>
    <w:div w:id="56368119">
      <w:bodyDiv w:val="1"/>
      <w:marLeft w:val="0"/>
      <w:marRight w:val="0"/>
      <w:marTop w:val="0"/>
      <w:marBottom w:val="0"/>
      <w:divBdr>
        <w:top w:val="none" w:sz="0" w:space="0" w:color="auto"/>
        <w:left w:val="none" w:sz="0" w:space="0" w:color="auto"/>
        <w:bottom w:val="none" w:sz="0" w:space="0" w:color="auto"/>
        <w:right w:val="none" w:sz="0" w:space="0" w:color="auto"/>
      </w:divBdr>
    </w:div>
    <w:div w:id="65956493">
      <w:bodyDiv w:val="1"/>
      <w:marLeft w:val="0"/>
      <w:marRight w:val="0"/>
      <w:marTop w:val="0"/>
      <w:marBottom w:val="0"/>
      <w:divBdr>
        <w:top w:val="none" w:sz="0" w:space="0" w:color="auto"/>
        <w:left w:val="none" w:sz="0" w:space="0" w:color="auto"/>
        <w:bottom w:val="none" w:sz="0" w:space="0" w:color="auto"/>
        <w:right w:val="none" w:sz="0" w:space="0" w:color="auto"/>
      </w:divBdr>
    </w:div>
    <w:div w:id="83260046">
      <w:bodyDiv w:val="1"/>
      <w:marLeft w:val="0"/>
      <w:marRight w:val="0"/>
      <w:marTop w:val="0"/>
      <w:marBottom w:val="0"/>
      <w:divBdr>
        <w:top w:val="none" w:sz="0" w:space="0" w:color="auto"/>
        <w:left w:val="none" w:sz="0" w:space="0" w:color="auto"/>
        <w:bottom w:val="none" w:sz="0" w:space="0" w:color="auto"/>
        <w:right w:val="none" w:sz="0" w:space="0" w:color="auto"/>
      </w:divBdr>
    </w:div>
    <w:div w:id="103234178">
      <w:bodyDiv w:val="1"/>
      <w:marLeft w:val="0"/>
      <w:marRight w:val="0"/>
      <w:marTop w:val="0"/>
      <w:marBottom w:val="0"/>
      <w:divBdr>
        <w:top w:val="none" w:sz="0" w:space="0" w:color="auto"/>
        <w:left w:val="none" w:sz="0" w:space="0" w:color="auto"/>
        <w:bottom w:val="none" w:sz="0" w:space="0" w:color="auto"/>
        <w:right w:val="none" w:sz="0" w:space="0" w:color="auto"/>
      </w:divBdr>
    </w:div>
    <w:div w:id="105007494">
      <w:bodyDiv w:val="1"/>
      <w:marLeft w:val="0"/>
      <w:marRight w:val="0"/>
      <w:marTop w:val="0"/>
      <w:marBottom w:val="0"/>
      <w:divBdr>
        <w:top w:val="none" w:sz="0" w:space="0" w:color="auto"/>
        <w:left w:val="none" w:sz="0" w:space="0" w:color="auto"/>
        <w:bottom w:val="none" w:sz="0" w:space="0" w:color="auto"/>
        <w:right w:val="none" w:sz="0" w:space="0" w:color="auto"/>
      </w:divBdr>
    </w:div>
    <w:div w:id="113838315">
      <w:bodyDiv w:val="1"/>
      <w:marLeft w:val="0"/>
      <w:marRight w:val="0"/>
      <w:marTop w:val="0"/>
      <w:marBottom w:val="0"/>
      <w:divBdr>
        <w:top w:val="none" w:sz="0" w:space="0" w:color="auto"/>
        <w:left w:val="none" w:sz="0" w:space="0" w:color="auto"/>
        <w:bottom w:val="none" w:sz="0" w:space="0" w:color="auto"/>
        <w:right w:val="none" w:sz="0" w:space="0" w:color="auto"/>
      </w:divBdr>
    </w:div>
    <w:div w:id="120078924">
      <w:bodyDiv w:val="1"/>
      <w:marLeft w:val="0"/>
      <w:marRight w:val="0"/>
      <w:marTop w:val="0"/>
      <w:marBottom w:val="0"/>
      <w:divBdr>
        <w:top w:val="none" w:sz="0" w:space="0" w:color="auto"/>
        <w:left w:val="none" w:sz="0" w:space="0" w:color="auto"/>
        <w:bottom w:val="none" w:sz="0" w:space="0" w:color="auto"/>
        <w:right w:val="none" w:sz="0" w:space="0" w:color="auto"/>
      </w:divBdr>
    </w:div>
    <w:div w:id="122044718">
      <w:bodyDiv w:val="1"/>
      <w:marLeft w:val="0"/>
      <w:marRight w:val="0"/>
      <w:marTop w:val="0"/>
      <w:marBottom w:val="0"/>
      <w:divBdr>
        <w:top w:val="none" w:sz="0" w:space="0" w:color="auto"/>
        <w:left w:val="none" w:sz="0" w:space="0" w:color="auto"/>
        <w:bottom w:val="none" w:sz="0" w:space="0" w:color="auto"/>
        <w:right w:val="none" w:sz="0" w:space="0" w:color="auto"/>
      </w:divBdr>
    </w:div>
    <w:div w:id="127402532">
      <w:bodyDiv w:val="1"/>
      <w:marLeft w:val="0"/>
      <w:marRight w:val="0"/>
      <w:marTop w:val="0"/>
      <w:marBottom w:val="0"/>
      <w:divBdr>
        <w:top w:val="none" w:sz="0" w:space="0" w:color="auto"/>
        <w:left w:val="none" w:sz="0" w:space="0" w:color="auto"/>
        <w:bottom w:val="none" w:sz="0" w:space="0" w:color="auto"/>
        <w:right w:val="none" w:sz="0" w:space="0" w:color="auto"/>
      </w:divBdr>
    </w:div>
    <w:div w:id="144515334">
      <w:bodyDiv w:val="1"/>
      <w:marLeft w:val="0"/>
      <w:marRight w:val="0"/>
      <w:marTop w:val="0"/>
      <w:marBottom w:val="0"/>
      <w:divBdr>
        <w:top w:val="none" w:sz="0" w:space="0" w:color="auto"/>
        <w:left w:val="none" w:sz="0" w:space="0" w:color="auto"/>
        <w:bottom w:val="none" w:sz="0" w:space="0" w:color="auto"/>
        <w:right w:val="none" w:sz="0" w:space="0" w:color="auto"/>
      </w:divBdr>
    </w:div>
    <w:div w:id="149641349">
      <w:bodyDiv w:val="1"/>
      <w:marLeft w:val="0"/>
      <w:marRight w:val="0"/>
      <w:marTop w:val="0"/>
      <w:marBottom w:val="0"/>
      <w:divBdr>
        <w:top w:val="none" w:sz="0" w:space="0" w:color="auto"/>
        <w:left w:val="none" w:sz="0" w:space="0" w:color="auto"/>
        <w:bottom w:val="none" w:sz="0" w:space="0" w:color="auto"/>
        <w:right w:val="none" w:sz="0" w:space="0" w:color="auto"/>
      </w:divBdr>
    </w:div>
    <w:div w:id="153500000">
      <w:bodyDiv w:val="1"/>
      <w:marLeft w:val="0"/>
      <w:marRight w:val="0"/>
      <w:marTop w:val="0"/>
      <w:marBottom w:val="0"/>
      <w:divBdr>
        <w:top w:val="none" w:sz="0" w:space="0" w:color="auto"/>
        <w:left w:val="none" w:sz="0" w:space="0" w:color="auto"/>
        <w:bottom w:val="none" w:sz="0" w:space="0" w:color="auto"/>
        <w:right w:val="none" w:sz="0" w:space="0" w:color="auto"/>
      </w:divBdr>
    </w:div>
    <w:div w:id="155851879">
      <w:bodyDiv w:val="1"/>
      <w:marLeft w:val="0"/>
      <w:marRight w:val="0"/>
      <w:marTop w:val="0"/>
      <w:marBottom w:val="0"/>
      <w:divBdr>
        <w:top w:val="none" w:sz="0" w:space="0" w:color="auto"/>
        <w:left w:val="none" w:sz="0" w:space="0" w:color="auto"/>
        <w:bottom w:val="none" w:sz="0" w:space="0" w:color="auto"/>
        <w:right w:val="none" w:sz="0" w:space="0" w:color="auto"/>
      </w:divBdr>
    </w:div>
    <w:div w:id="157890621">
      <w:bodyDiv w:val="1"/>
      <w:marLeft w:val="0"/>
      <w:marRight w:val="0"/>
      <w:marTop w:val="0"/>
      <w:marBottom w:val="0"/>
      <w:divBdr>
        <w:top w:val="none" w:sz="0" w:space="0" w:color="auto"/>
        <w:left w:val="none" w:sz="0" w:space="0" w:color="auto"/>
        <w:bottom w:val="none" w:sz="0" w:space="0" w:color="auto"/>
        <w:right w:val="none" w:sz="0" w:space="0" w:color="auto"/>
      </w:divBdr>
    </w:div>
    <w:div w:id="205991393">
      <w:bodyDiv w:val="1"/>
      <w:marLeft w:val="0"/>
      <w:marRight w:val="0"/>
      <w:marTop w:val="0"/>
      <w:marBottom w:val="0"/>
      <w:divBdr>
        <w:top w:val="none" w:sz="0" w:space="0" w:color="auto"/>
        <w:left w:val="none" w:sz="0" w:space="0" w:color="auto"/>
        <w:bottom w:val="none" w:sz="0" w:space="0" w:color="auto"/>
        <w:right w:val="none" w:sz="0" w:space="0" w:color="auto"/>
      </w:divBdr>
    </w:div>
    <w:div w:id="207034040">
      <w:bodyDiv w:val="1"/>
      <w:marLeft w:val="0"/>
      <w:marRight w:val="0"/>
      <w:marTop w:val="0"/>
      <w:marBottom w:val="0"/>
      <w:divBdr>
        <w:top w:val="none" w:sz="0" w:space="0" w:color="auto"/>
        <w:left w:val="none" w:sz="0" w:space="0" w:color="auto"/>
        <w:bottom w:val="none" w:sz="0" w:space="0" w:color="auto"/>
        <w:right w:val="none" w:sz="0" w:space="0" w:color="auto"/>
      </w:divBdr>
    </w:div>
    <w:div w:id="211162500">
      <w:bodyDiv w:val="1"/>
      <w:marLeft w:val="0"/>
      <w:marRight w:val="0"/>
      <w:marTop w:val="0"/>
      <w:marBottom w:val="0"/>
      <w:divBdr>
        <w:top w:val="none" w:sz="0" w:space="0" w:color="auto"/>
        <w:left w:val="none" w:sz="0" w:space="0" w:color="auto"/>
        <w:bottom w:val="none" w:sz="0" w:space="0" w:color="auto"/>
        <w:right w:val="none" w:sz="0" w:space="0" w:color="auto"/>
      </w:divBdr>
    </w:div>
    <w:div w:id="225117121">
      <w:bodyDiv w:val="1"/>
      <w:marLeft w:val="0"/>
      <w:marRight w:val="0"/>
      <w:marTop w:val="0"/>
      <w:marBottom w:val="0"/>
      <w:divBdr>
        <w:top w:val="none" w:sz="0" w:space="0" w:color="auto"/>
        <w:left w:val="none" w:sz="0" w:space="0" w:color="auto"/>
        <w:bottom w:val="none" w:sz="0" w:space="0" w:color="auto"/>
        <w:right w:val="none" w:sz="0" w:space="0" w:color="auto"/>
      </w:divBdr>
    </w:div>
    <w:div w:id="228923122">
      <w:bodyDiv w:val="1"/>
      <w:marLeft w:val="0"/>
      <w:marRight w:val="0"/>
      <w:marTop w:val="0"/>
      <w:marBottom w:val="0"/>
      <w:divBdr>
        <w:top w:val="none" w:sz="0" w:space="0" w:color="auto"/>
        <w:left w:val="none" w:sz="0" w:space="0" w:color="auto"/>
        <w:bottom w:val="none" w:sz="0" w:space="0" w:color="auto"/>
        <w:right w:val="none" w:sz="0" w:space="0" w:color="auto"/>
      </w:divBdr>
    </w:div>
    <w:div w:id="228927612">
      <w:bodyDiv w:val="1"/>
      <w:marLeft w:val="0"/>
      <w:marRight w:val="0"/>
      <w:marTop w:val="0"/>
      <w:marBottom w:val="0"/>
      <w:divBdr>
        <w:top w:val="none" w:sz="0" w:space="0" w:color="auto"/>
        <w:left w:val="none" w:sz="0" w:space="0" w:color="auto"/>
        <w:bottom w:val="none" w:sz="0" w:space="0" w:color="auto"/>
        <w:right w:val="none" w:sz="0" w:space="0" w:color="auto"/>
      </w:divBdr>
    </w:div>
    <w:div w:id="275479383">
      <w:bodyDiv w:val="1"/>
      <w:marLeft w:val="0"/>
      <w:marRight w:val="0"/>
      <w:marTop w:val="0"/>
      <w:marBottom w:val="0"/>
      <w:divBdr>
        <w:top w:val="none" w:sz="0" w:space="0" w:color="auto"/>
        <w:left w:val="none" w:sz="0" w:space="0" w:color="auto"/>
        <w:bottom w:val="none" w:sz="0" w:space="0" w:color="auto"/>
        <w:right w:val="none" w:sz="0" w:space="0" w:color="auto"/>
      </w:divBdr>
    </w:div>
    <w:div w:id="280111370">
      <w:bodyDiv w:val="1"/>
      <w:marLeft w:val="0"/>
      <w:marRight w:val="0"/>
      <w:marTop w:val="0"/>
      <w:marBottom w:val="0"/>
      <w:divBdr>
        <w:top w:val="none" w:sz="0" w:space="0" w:color="auto"/>
        <w:left w:val="none" w:sz="0" w:space="0" w:color="auto"/>
        <w:bottom w:val="none" w:sz="0" w:space="0" w:color="auto"/>
        <w:right w:val="none" w:sz="0" w:space="0" w:color="auto"/>
      </w:divBdr>
    </w:div>
    <w:div w:id="285547123">
      <w:bodyDiv w:val="1"/>
      <w:marLeft w:val="0"/>
      <w:marRight w:val="0"/>
      <w:marTop w:val="0"/>
      <w:marBottom w:val="0"/>
      <w:divBdr>
        <w:top w:val="none" w:sz="0" w:space="0" w:color="auto"/>
        <w:left w:val="none" w:sz="0" w:space="0" w:color="auto"/>
        <w:bottom w:val="none" w:sz="0" w:space="0" w:color="auto"/>
        <w:right w:val="none" w:sz="0" w:space="0" w:color="auto"/>
      </w:divBdr>
    </w:div>
    <w:div w:id="294721357">
      <w:bodyDiv w:val="1"/>
      <w:marLeft w:val="0"/>
      <w:marRight w:val="0"/>
      <w:marTop w:val="0"/>
      <w:marBottom w:val="0"/>
      <w:divBdr>
        <w:top w:val="none" w:sz="0" w:space="0" w:color="auto"/>
        <w:left w:val="none" w:sz="0" w:space="0" w:color="auto"/>
        <w:bottom w:val="none" w:sz="0" w:space="0" w:color="auto"/>
        <w:right w:val="none" w:sz="0" w:space="0" w:color="auto"/>
      </w:divBdr>
    </w:div>
    <w:div w:id="299307209">
      <w:bodyDiv w:val="1"/>
      <w:marLeft w:val="0"/>
      <w:marRight w:val="0"/>
      <w:marTop w:val="0"/>
      <w:marBottom w:val="0"/>
      <w:divBdr>
        <w:top w:val="none" w:sz="0" w:space="0" w:color="auto"/>
        <w:left w:val="none" w:sz="0" w:space="0" w:color="auto"/>
        <w:bottom w:val="none" w:sz="0" w:space="0" w:color="auto"/>
        <w:right w:val="none" w:sz="0" w:space="0" w:color="auto"/>
      </w:divBdr>
    </w:div>
    <w:div w:id="306521695">
      <w:bodyDiv w:val="1"/>
      <w:marLeft w:val="0"/>
      <w:marRight w:val="0"/>
      <w:marTop w:val="0"/>
      <w:marBottom w:val="0"/>
      <w:divBdr>
        <w:top w:val="none" w:sz="0" w:space="0" w:color="auto"/>
        <w:left w:val="none" w:sz="0" w:space="0" w:color="auto"/>
        <w:bottom w:val="none" w:sz="0" w:space="0" w:color="auto"/>
        <w:right w:val="none" w:sz="0" w:space="0" w:color="auto"/>
      </w:divBdr>
    </w:div>
    <w:div w:id="310253423">
      <w:bodyDiv w:val="1"/>
      <w:marLeft w:val="0"/>
      <w:marRight w:val="0"/>
      <w:marTop w:val="0"/>
      <w:marBottom w:val="0"/>
      <w:divBdr>
        <w:top w:val="none" w:sz="0" w:space="0" w:color="auto"/>
        <w:left w:val="none" w:sz="0" w:space="0" w:color="auto"/>
        <w:bottom w:val="none" w:sz="0" w:space="0" w:color="auto"/>
        <w:right w:val="none" w:sz="0" w:space="0" w:color="auto"/>
      </w:divBdr>
    </w:div>
    <w:div w:id="316425800">
      <w:bodyDiv w:val="1"/>
      <w:marLeft w:val="0"/>
      <w:marRight w:val="0"/>
      <w:marTop w:val="0"/>
      <w:marBottom w:val="0"/>
      <w:divBdr>
        <w:top w:val="none" w:sz="0" w:space="0" w:color="auto"/>
        <w:left w:val="none" w:sz="0" w:space="0" w:color="auto"/>
        <w:bottom w:val="none" w:sz="0" w:space="0" w:color="auto"/>
        <w:right w:val="none" w:sz="0" w:space="0" w:color="auto"/>
      </w:divBdr>
    </w:div>
    <w:div w:id="323049095">
      <w:bodyDiv w:val="1"/>
      <w:marLeft w:val="0"/>
      <w:marRight w:val="0"/>
      <w:marTop w:val="0"/>
      <w:marBottom w:val="0"/>
      <w:divBdr>
        <w:top w:val="none" w:sz="0" w:space="0" w:color="auto"/>
        <w:left w:val="none" w:sz="0" w:space="0" w:color="auto"/>
        <w:bottom w:val="none" w:sz="0" w:space="0" w:color="auto"/>
        <w:right w:val="none" w:sz="0" w:space="0" w:color="auto"/>
      </w:divBdr>
    </w:div>
    <w:div w:id="332924317">
      <w:bodyDiv w:val="1"/>
      <w:marLeft w:val="0"/>
      <w:marRight w:val="0"/>
      <w:marTop w:val="0"/>
      <w:marBottom w:val="0"/>
      <w:divBdr>
        <w:top w:val="none" w:sz="0" w:space="0" w:color="auto"/>
        <w:left w:val="none" w:sz="0" w:space="0" w:color="auto"/>
        <w:bottom w:val="none" w:sz="0" w:space="0" w:color="auto"/>
        <w:right w:val="none" w:sz="0" w:space="0" w:color="auto"/>
      </w:divBdr>
    </w:div>
    <w:div w:id="340088586">
      <w:bodyDiv w:val="1"/>
      <w:marLeft w:val="0"/>
      <w:marRight w:val="0"/>
      <w:marTop w:val="0"/>
      <w:marBottom w:val="0"/>
      <w:divBdr>
        <w:top w:val="none" w:sz="0" w:space="0" w:color="auto"/>
        <w:left w:val="none" w:sz="0" w:space="0" w:color="auto"/>
        <w:bottom w:val="none" w:sz="0" w:space="0" w:color="auto"/>
        <w:right w:val="none" w:sz="0" w:space="0" w:color="auto"/>
      </w:divBdr>
    </w:div>
    <w:div w:id="344987836">
      <w:bodyDiv w:val="1"/>
      <w:marLeft w:val="0"/>
      <w:marRight w:val="0"/>
      <w:marTop w:val="0"/>
      <w:marBottom w:val="0"/>
      <w:divBdr>
        <w:top w:val="none" w:sz="0" w:space="0" w:color="auto"/>
        <w:left w:val="none" w:sz="0" w:space="0" w:color="auto"/>
        <w:bottom w:val="none" w:sz="0" w:space="0" w:color="auto"/>
        <w:right w:val="none" w:sz="0" w:space="0" w:color="auto"/>
      </w:divBdr>
    </w:div>
    <w:div w:id="345639138">
      <w:bodyDiv w:val="1"/>
      <w:marLeft w:val="0"/>
      <w:marRight w:val="0"/>
      <w:marTop w:val="0"/>
      <w:marBottom w:val="0"/>
      <w:divBdr>
        <w:top w:val="none" w:sz="0" w:space="0" w:color="auto"/>
        <w:left w:val="none" w:sz="0" w:space="0" w:color="auto"/>
        <w:bottom w:val="none" w:sz="0" w:space="0" w:color="auto"/>
        <w:right w:val="none" w:sz="0" w:space="0" w:color="auto"/>
      </w:divBdr>
    </w:div>
    <w:div w:id="361446559">
      <w:bodyDiv w:val="1"/>
      <w:marLeft w:val="0"/>
      <w:marRight w:val="0"/>
      <w:marTop w:val="0"/>
      <w:marBottom w:val="0"/>
      <w:divBdr>
        <w:top w:val="none" w:sz="0" w:space="0" w:color="auto"/>
        <w:left w:val="none" w:sz="0" w:space="0" w:color="auto"/>
        <w:bottom w:val="none" w:sz="0" w:space="0" w:color="auto"/>
        <w:right w:val="none" w:sz="0" w:space="0" w:color="auto"/>
      </w:divBdr>
    </w:div>
    <w:div w:id="366488484">
      <w:bodyDiv w:val="1"/>
      <w:marLeft w:val="0"/>
      <w:marRight w:val="0"/>
      <w:marTop w:val="0"/>
      <w:marBottom w:val="0"/>
      <w:divBdr>
        <w:top w:val="none" w:sz="0" w:space="0" w:color="auto"/>
        <w:left w:val="none" w:sz="0" w:space="0" w:color="auto"/>
        <w:bottom w:val="none" w:sz="0" w:space="0" w:color="auto"/>
        <w:right w:val="none" w:sz="0" w:space="0" w:color="auto"/>
      </w:divBdr>
    </w:div>
    <w:div w:id="370418384">
      <w:bodyDiv w:val="1"/>
      <w:marLeft w:val="0"/>
      <w:marRight w:val="0"/>
      <w:marTop w:val="0"/>
      <w:marBottom w:val="0"/>
      <w:divBdr>
        <w:top w:val="none" w:sz="0" w:space="0" w:color="auto"/>
        <w:left w:val="none" w:sz="0" w:space="0" w:color="auto"/>
        <w:bottom w:val="none" w:sz="0" w:space="0" w:color="auto"/>
        <w:right w:val="none" w:sz="0" w:space="0" w:color="auto"/>
      </w:divBdr>
    </w:div>
    <w:div w:id="388963455">
      <w:bodyDiv w:val="1"/>
      <w:marLeft w:val="0"/>
      <w:marRight w:val="0"/>
      <w:marTop w:val="0"/>
      <w:marBottom w:val="0"/>
      <w:divBdr>
        <w:top w:val="none" w:sz="0" w:space="0" w:color="auto"/>
        <w:left w:val="none" w:sz="0" w:space="0" w:color="auto"/>
        <w:bottom w:val="none" w:sz="0" w:space="0" w:color="auto"/>
        <w:right w:val="none" w:sz="0" w:space="0" w:color="auto"/>
      </w:divBdr>
    </w:div>
    <w:div w:id="395857893">
      <w:bodyDiv w:val="1"/>
      <w:marLeft w:val="0"/>
      <w:marRight w:val="0"/>
      <w:marTop w:val="0"/>
      <w:marBottom w:val="0"/>
      <w:divBdr>
        <w:top w:val="none" w:sz="0" w:space="0" w:color="auto"/>
        <w:left w:val="none" w:sz="0" w:space="0" w:color="auto"/>
        <w:bottom w:val="none" w:sz="0" w:space="0" w:color="auto"/>
        <w:right w:val="none" w:sz="0" w:space="0" w:color="auto"/>
      </w:divBdr>
    </w:div>
    <w:div w:id="412581554">
      <w:bodyDiv w:val="1"/>
      <w:marLeft w:val="0"/>
      <w:marRight w:val="0"/>
      <w:marTop w:val="0"/>
      <w:marBottom w:val="0"/>
      <w:divBdr>
        <w:top w:val="none" w:sz="0" w:space="0" w:color="auto"/>
        <w:left w:val="none" w:sz="0" w:space="0" w:color="auto"/>
        <w:bottom w:val="none" w:sz="0" w:space="0" w:color="auto"/>
        <w:right w:val="none" w:sz="0" w:space="0" w:color="auto"/>
      </w:divBdr>
    </w:div>
    <w:div w:id="414057924">
      <w:bodyDiv w:val="1"/>
      <w:marLeft w:val="0"/>
      <w:marRight w:val="0"/>
      <w:marTop w:val="0"/>
      <w:marBottom w:val="0"/>
      <w:divBdr>
        <w:top w:val="none" w:sz="0" w:space="0" w:color="auto"/>
        <w:left w:val="none" w:sz="0" w:space="0" w:color="auto"/>
        <w:bottom w:val="none" w:sz="0" w:space="0" w:color="auto"/>
        <w:right w:val="none" w:sz="0" w:space="0" w:color="auto"/>
      </w:divBdr>
    </w:div>
    <w:div w:id="415399766">
      <w:bodyDiv w:val="1"/>
      <w:marLeft w:val="0"/>
      <w:marRight w:val="0"/>
      <w:marTop w:val="0"/>
      <w:marBottom w:val="0"/>
      <w:divBdr>
        <w:top w:val="none" w:sz="0" w:space="0" w:color="auto"/>
        <w:left w:val="none" w:sz="0" w:space="0" w:color="auto"/>
        <w:bottom w:val="none" w:sz="0" w:space="0" w:color="auto"/>
        <w:right w:val="none" w:sz="0" w:space="0" w:color="auto"/>
      </w:divBdr>
    </w:div>
    <w:div w:id="430199829">
      <w:bodyDiv w:val="1"/>
      <w:marLeft w:val="0"/>
      <w:marRight w:val="0"/>
      <w:marTop w:val="0"/>
      <w:marBottom w:val="0"/>
      <w:divBdr>
        <w:top w:val="none" w:sz="0" w:space="0" w:color="auto"/>
        <w:left w:val="none" w:sz="0" w:space="0" w:color="auto"/>
        <w:bottom w:val="none" w:sz="0" w:space="0" w:color="auto"/>
        <w:right w:val="none" w:sz="0" w:space="0" w:color="auto"/>
      </w:divBdr>
    </w:div>
    <w:div w:id="440536867">
      <w:bodyDiv w:val="1"/>
      <w:marLeft w:val="0"/>
      <w:marRight w:val="0"/>
      <w:marTop w:val="0"/>
      <w:marBottom w:val="0"/>
      <w:divBdr>
        <w:top w:val="none" w:sz="0" w:space="0" w:color="auto"/>
        <w:left w:val="none" w:sz="0" w:space="0" w:color="auto"/>
        <w:bottom w:val="none" w:sz="0" w:space="0" w:color="auto"/>
        <w:right w:val="none" w:sz="0" w:space="0" w:color="auto"/>
      </w:divBdr>
    </w:div>
    <w:div w:id="442648246">
      <w:bodyDiv w:val="1"/>
      <w:marLeft w:val="0"/>
      <w:marRight w:val="0"/>
      <w:marTop w:val="0"/>
      <w:marBottom w:val="0"/>
      <w:divBdr>
        <w:top w:val="none" w:sz="0" w:space="0" w:color="auto"/>
        <w:left w:val="none" w:sz="0" w:space="0" w:color="auto"/>
        <w:bottom w:val="none" w:sz="0" w:space="0" w:color="auto"/>
        <w:right w:val="none" w:sz="0" w:space="0" w:color="auto"/>
      </w:divBdr>
    </w:div>
    <w:div w:id="454177481">
      <w:bodyDiv w:val="1"/>
      <w:marLeft w:val="0"/>
      <w:marRight w:val="0"/>
      <w:marTop w:val="0"/>
      <w:marBottom w:val="0"/>
      <w:divBdr>
        <w:top w:val="none" w:sz="0" w:space="0" w:color="auto"/>
        <w:left w:val="none" w:sz="0" w:space="0" w:color="auto"/>
        <w:bottom w:val="none" w:sz="0" w:space="0" w:color="auto"/>
        <w:right w:val="none" w:sz="0" w:space="0" w:color="auto"/>
      </w:divBdr>
    </w:div>
    <w:div w:id="456340618">
      <w:bodyDiv w:val="1"/>
      <w:marLeft w:val="0"/>
      <w:marRight w:val="0"/>
      <w:marTop w:val="0"/>
      <w:marBottom w:val="0"/>
      <w:divBdr>
        <w:top w:val="none" w:sz="0" w:space="0" w:color="auto"/>
        <w:left w:val="none" w:sz="0" w:space="0" w:color="auto"/>
        <w:bottom w:val="none" w:sz="0" w:space="0" w:color="auto"/>
        <w:right w:val="none" w:sz="0" w:space="0" w:color="auto"/>
      </w:divBdr>
    </w:div>
    <w:div w:id="460654553">
      <w:bodyDiv w:val="1"/>
      <w:marLeft w:val="0"/>
      <w:marRight w:val="0"/>
      <w:marTop w:val="0"/>
      <w:marBottom w:val="0"/>
      <w:divBdr>
        <w:top w:val="none" w:sz="0" w:space="0" w:color="auto"/>
        <w:left w:val="none" w:sz="0" w:space="0" w:color="auto"/>
        <w:bottom w:val="none" w:sz="0" w:space="0" w:color="auto"/>
        <w:right w:val="none" w:sz="0" w:space="0" w:color="auto"/>
      </w:divBdr>
    </w:div>
    <w:div w:id="468059055">
      <w:bodyDiv w:val="1"/>
      <w:marLeft w:val="0"/>
      <w:marRight w:val="0"/>
      <w:marTop w:val="0"/>
      <w:marBottom w:val="0"/>
      <w:divBdr>
        <w:top w:val="none" w:sz="0" w:space="0" w:color="auto"/>
        <w:left w:val="none" w:sz="0" w:space="0" w:color="auto"/>
        <w:bottom w:val="none" w:sz="0" w:space="0" w:color="auto"/>
        <w:right w:val="none" w:sz="0" w:space="0" w:color="auto"/>
      </w:divBdr>
    </w:div>
    <w:div w:id="473722110">
      <w:bodyDiv w:val="1"/>
      <w:marLeft w:val="0"/>
      <w:marRight w:val="0"/>
      <w:marTop w:val="0"/>
      <w:marBottom w:val="0"/>
      <w:divBdr>
        <w:top w:val="none" w:sz="0" w:space="0" w:color="auto"/>
        <w:left w:val="none" w:sz="0" w:space="0" w:color="auto"/>
        <w:bottom w:val="none" w:sz="0" w:space="0" w:color="auto"/>
        <w:right w:val="none" w:sz="0" w:space="0" w:color="auto"/>
      </w:divBdr>
    </w:div>
    <w:div w:id="483277789">
      <w:bodyDiv w:val="1"/>
      <w:marLeft w:val="0"/>
      <w:marRight w:val="0"/>
      <w:marTop w:val="0"/>
      <w:marBottom w:val="0"/>
      <w:divBdr>
        <w:top w:val="none" w:sz="0" w:space="0" w:color="auto"/>
        <w:left w:val="none" w:sz="0" w:space="0" w:color="auto"/>
        <w:bottom w:val="none" w:sz="0" w:space="0" w:color="auto"/>
        <w:right w:val="none" w:sz="0" w:space="0" w:color="auto"/>
      </w:divBdr>
    </w:div>
    <w:div w:id="490755187">
      <w:bodyDiv w:val="1"/>
      <w:marLeft w:val="0"/>
      <w:marRight w:val="0"/>
      <w:marTop w:val="0"/>
      <w:marBottom w:val="0"/>
      <w:divBdr>
        <w:top w:val="none" w:sz="0" w:space="0" w:color="auto"/>
        <w:left w:val="none" w:sz="0" w:space="0" w:color="auto"/>
        <w:bottom w:val="none" w:sz="0" w:space="0" w:color="auto"/>
        <w:right w:val="none" w:sz="0" w:space="0" w:color="auto"/>
      </w:divBdr>
    </w:div>
    <w:div w:id="496843745">
      <w:bodyDiv w:val="1"/>
      <w:marLeft w:val="0"/>
      <w:marRight w:val="0"/>
      <w:marTop w:val="0"/>
      <w:marBottom w:val="0"/>
      <w:divBdr>
        <w:top w:val="none" w:sz="0" w:space="0" w:color="auto"/>
        <w:left w:val="none" w:sz="0" w:space="0" w:color="auto"/>
        <w:bottom w:val="none" w:sz="0" w:space="0" w:color="auto"/>
        <w:right w:val="none" w:sz="0" w:space="0" w:color="auto"/>
      </w:divBdr>
    </w:div>
    <w:div w:id="496962894">
      <w:bodyDiv w:val="1"/>
      <w:marLeft w:val="0"/>
      <w:marRight w:val="0"/>
      <w:marTop w:val="0"/>
      <w:marBottom w:val="0"/>
      <w:divBdr>
        <w:top w:val="none" w:sz="0" w:space="0" w:color="auto"/>
        <w:left w:val="none" w:sz="0" w:space="0" w:color="auto"/>
        <w:bottom w:val="none" w:sz="0" w:space="0" w:color="auto"/>
        <w:right w:val="none" w:sz="0" w:space="0" w:color="auto"/>
      </w:divBdr>
    </w:div>
    <w:div w:id="512454504">
      <w:bodyDiv w:val="1"/>
      <w:marLeft w:val="0"/>
      <w:marRight w:val="0"/>
      <w:marTop w:val="0"/>
      <w:marBottom w:val="0"/>
      <w:divBdr>
        <w:top w:val="none" w:sz="0" w:space="0" w:color="auto"/>
        <w:left w:val="none" w:sz="0" w:space="0" w:color="auto"/>
        <w:bottom w:val="none" w:sz="0" w:space="0" w:color="auto"/>
        <w:right w:val="none" w:sz="0" w:space="0" w:color="auto"/>
      </w:divBdr>
    </w:div>
    <w:div w:id="513347802">
      <w:bodyDiv w:val="1"/>
      <w:marLeft w:val="0"/>
      <w:marRight w:val="0"/>
      <w:marTop w:val="0"/>
      <w:marBottom w:val="0"/>
      <w:divBdr>
        <w:top w:val="none" w:sz="0" w:space="0" w:color="auto"/>
        <w:left w:val="none" w:sz="0" w:space="0" w:color="auto"/>
        <w:bottom w:val="none" w:sz="0" w:space="0" w:color="auto"/>
        <w:right w:val="none" w:sz="0" w:space="0" w:color="auto"/>
      </w:divBdr>
    </w:div>
    <w:div w:id="516504845">
      <w:bodyDiv w:val="1"/>
      <w:marLeft w:val="0"/>
      <w:marRight w:val="0"/>
      <w:marTop w:val="0"/>
      <w:marBottom w:val="0"/>
      <w:divBdr>
        <w:top w:val="none" w:sz="0" w:space="0" w:color="auto"/>
        <w:left w:val="none" w:sz="0" w:space="0" w:color="auto"/>
        <w:bottom w:val="none" w:sz="0" w:space="0" w:color="auto"/>
        <w:right w:val="none" w:sz="0" w:space="0" w:color="auto"/>
      </w:divBdr>
    </w:div>
    <w:div w:id="522864359">
      <w:bodyDiv w:val="1"/>
      <w:marLeft w:val="0"/>
      <w:marRight w:val="0"/>
      <w:marTop w:val="0"/>
      <w:marBottom w:val="0"/>
      <w:divBdr>
        <w:top w:val="none" w:sz="0" w:space="0" w:color="auto"/>
        <w:left w:val="none" w:sz="0" w:space="0" w:color="auto"/>
        <w:bottom w:val="none" w:sz="0" w:space="0" w:color="auto"/>
        <w:right w:val="none" w:sz="0" w:space="0" w:color="auto"/>
      </w:divBdr>
    </w:div>
    <w:div w:id="530807573">
      <w:bodyDiv w:val="1"/>
      <w:marLeft w:val="0"/>
      <w:marRight w:val="0"/>
      <w:marTop w:val="0"/>
      <w:marBottom w:val="0"/>
      <w:divBdr>
        <w:top w:val="none" w:sz="0" w:space="0" w:color="auto"/>
        <w:left w:val="none" w:sz="0" w:space="0" w:color="auto"/>
        <w:bottom w:val="none" w:sz="0" w:space="0" w:color="auto"/>
        <w:right w:val="none" w:sz="0" w:space="0" w:color="auto"/>
      </w:divBdr>
    </w:div>
    <w:div w:id="536624445">
      <w:bodyDiv w:val="1"/>
      <w:marLeft w:val="0"/>
      <w:marRight w:val="0"/>
      <w:marTop w:val="0"/>
      <w:marBottom w:val="0"/>
      <w:divBdr>
        <w:top w:val="none" w:sz="0" w:space="0" w:color="auto"/>
        <w:left w:val="none" w:sz="0" w:space="0" w:color="auto"/>
        <w:bottom w:val="none" w:sz="0" w:space="0" w:color="auto"/>
        <w:right w:val="none" w:sz="0" w:space="0" w:color="auto"/>
      </w:divBdr>
    </w:div>
    <w:div w:id="536897350">
      <w:bodyDiv w:val="1"/>
      <w:marLeft w:val="0"/>
      <w:marRight w:val="0"/>
      <w:marTop w:val="0"/>
      <w:marBottom w:val="0"/>
      <w:divBdr>
        <w:top w:val="none" w:sz="0" w:space="0" w:color="auto"/>
        <w:left w:val="none" w:sz="0" w:space="0" w:color="auto"/>
        <w:bottom w:val="none" w:sz="0" w:space="0" w:color="auto"/>
        <w:right w:val="none" w:sz="0" w:space="0" w:color="auto"/>
      </w:divBdr>
    </w:div>
    <w:div w:id="543642520">
      <w:bodyDiv w:val="1"/>
      <w:marLeft w:val="0"/>
      <w:marRight w:val="0"/>
      <w:marTop w:val="0"/>
      <w:marBottom w:val="0"/>
      <w:divBdr>
        <w:top w:val="none" w:sz="0" w:space="0" w:color="auto"/>
        <w:left w:val="none" w:sz="0" w:space="0" w:color="auto"/>
        <w:bottom w:val="none" w:sz="0" w:space="0" w:color="auto"/>
        <w:right w:val="none" w:sz="0" w:space="0" w:color="auto"/>
      </w:divBdr>
    </w:div>
    <w:div w:id="543953578">
      <w:bodyDiv w:val="1"/>
      <w:marLeft w:val="0"/>
      <w:marRight w:val="0"/>
      <w:marTop w:val="0"/>
      <w:marBottom w:val="0"/>
      <w:divBdr>
        <w:top w:val="none" w:sz="0" w:space="0" w:color="auto"/>
        <w:left w:val="none" w:sz="0" w:space="0" w:color="auto"/>
        <w:bottom w:val="none" w:sz="0" w:space="0" w:color="auto"/>
        <w:right w:val="none" w:sz="0" w:space="0" w:color="auto"/>
      </w:divBdr>
    </w:div>
    <w:div w:id="548810564">
      <w:bodyDiv w:val="1"/>
      <w:marLeft w:val="0"/>
      <w:marRight w:val="0"/>
      <w:marTop w:val="0"/>
      <w:marBottom w:val="0"/>
      <w:divBdr>
        <w:top w:val="none" w:sz="0" w:space="0" w:color="auto"/>
        <w:left w:val="none" w:sz="0" w:space="0" w:color="auto"/>
        <w:bottom w:val="none" w:sz="0" w:space="0" w:color="auto"/>
        <w:right w:val="none" w:sz="0" w:space="0" w:color="auto"/>
      </w:divBdr>
    </w:div>
    <w:div w:id="549809368">
      <w:bodyDiv w:val="1"/>
      <w:marLeft w:val="0"/>
      <w:marRight w:val="0"/>
      <w:marTop w:val="0"/>
      <w:marBottom w:val="0"/>
      <w:divBdr>
        <w:top w:val="none" w:sz="0" w:space="0" w:color="auto"/>
        <w:left w:val="none" w:sz="0" w:space="0" w:color="auto"/>
        <w:bottom w:val="none" w:sz="0" w:space="0" w:color="auto"/>
        <w:right w:val="none" w:sz="0" w:space="0" w:color="auto"/>
      </w:divBdr>
    </w:div>
    <w:div w:id="574509709">
      <w:bodyDiv w:val="1"/>
      <w:marLeft w:val="0"/>
      <w:marRight w:val="0"/>
      <w:marTop w:val="0"/>
      <w:marBottom w:val="0"/>
      <w:divBdr>
        <w:top w:val="none" w:sz="0" w:space="0" w:color="auto"/>
        <w:left w:val="none" w:sz="0" w:space="0" w:color="auto"/>
        <w:bottom w:val="none" w:sz="0" w:space="0" w:color="auto"/>
        <w:right w:val="none" w:sz="0" w:space="0" w:color="auto"/>
      </w:divBdr>
    </w:div>
    <w:div w:id="581336523">
      <w:bodyDiv w:val="1"/>
      <w:marLeft w:val="0"/>
      <w:marRight w:val="0"/>
      <w:marTop w:val="0"/>
      <w:marBottom w:val="0"/>
      <w:divBdr>
        <w:top w:val="none" w:sz="0" w:space="0" w:color="auto"/>
        <w:left w:val="none" w:sz="0" w:space="0" w:color="auto"/>
        <w:bottom w:val="none" w:sz="0" w:space="0" w:color="auto"/>
        <w:right w:val="none" w:sz="0" w:space="0" w:color="auto"/>
      </w:divBdr>
    </w:div>
    <w:div w:id="582181384">
      <w:bodyDiv w:val="1"/>
      <w:marLeft w:val="0"/>
      <w:marRight w:val="0"/>
      <w:marTop w:val="0"/>
      <w:marBottom w:val="0"/>
      <w:divBdr>
        <w:top w:val="none" w:sz="0" w:space="0" w:color="auto"/>
        <w:left w:val="none" w:sz="0" w:space="0" w:color="auto"/>
        <w:bottom w:val="none" w:sz="0" w:space="0" w:color="auto"/>
        <w:right w:val="none" w:sz="0" w:space="0" w:color="auto"/>
      </w:divBdr>
    </w:div>
    <w:div w:id="598366560">
      <w:bodyDiv w:val="1"/>
      <w:marLeft w:val="0"/>
      <w:marRight w:val="0"/>
      <w:marTop w:val="0"/>
      <w:marBottom w:val="0"/>
      <w:divBdr>
        <w:top w:val="none" w:sz="0" w:space="0" w:color="auto"/>
        <w:left w:val="none" w:sz="0" w:space="0" w:color="auto"/>
        <w:bottom w:val="none" w:sz="0" w:space="0" w:color="auto"/>
        <w:right w:val="none" w:sz="0" w:space="0" w:color="auto"/>
      </w:divBdr>
    </w:div>
    <w:div w:id="613368280">
      <w:bodyDiv w:val="1"/>
      <w:marLeft w:val="0"/>
      <w:marRight w:val="0"/>
      <w:marTop w:val="0"/>
      <w:marBottom w:val="0"/>
      <w:divBdr>
        <w:top w:val="none" w:sz="0" w:space="0" w:color="auto"/>
        <w:left w:val="none" w:sz="0" w:space="0" w:color="auto"/>
        <w:bottom w:val="none" w:sz="0" w:space="0" w:color="auto"/>
        <w:right w:val="none" w:sz="0" w:space="0" w:color="auto"/>
      </w:divBdr>
    </w:div>
    <w:div w:id="621036079">
      <w:bodyDiv w:val="1"/>
      <w:marLeft w:val="0"/>
      <w:marRight w:val="0"/>
      <w:marTop w:val="0"/>
      <w:marBottom w:val="0"/>
      <w:divBdr>
        <w:top w:val="none" w:sz="0" w:space="0" w:color="auto"/>
        <w:left w:val="none" w:sz="0" w:space="0" w:color="auto"/>
        <w:bottom w:val="none" w:sz="0" w:space="0" w:color="auto"/>
        <w:right w:val="none" w:sz="0" w:space="0" w:color="auto"/>
      </w:divBdr>
    </w:div>
    <w:div w:id="622418975">
      <w:bodyDiv w:val="1"/>
      <w:marLeft w:val="0"/>
      <w:marRight w:val="0"/>
      <w:marTop w:val="0"/>
      <w:marBottom w:val="0"/>
      <w:divBdr>
        <w:top w:val="none" w:sz="0" w:space="0" w:color="auto"/>
        <w:left w:val="none" w:sz="0" w:space="0" w:color="auto"/>
        <w:bottom w:val="none" w:sz="0" w:space="0" w:color="auto"/>
        <w:right w:val="none" w:sz="0" w:space="0" w:color="auto"/>
      </w:divBdr>
    </w:div>
    <w:div w:id="631129736">
      <w:bodyDiv w:val="1"/>
      <w:marLeft w:val="0"/>
      <w:marRight w:val="0"/>
      <w:marTop w:val="0"/>
      <w:marBottom w:val="0"/>
      <w:divBdr>
        <w:top w:val="none" w:sz="0" w:space="0" w:color="auto"/>
        <w:left w:val="none" w:sz="0" w:space="0" w:color="auto"/>
        <w:bottom w:val="none" w:sz="0" w:space="0" w:color="auto"/>
        <w:right w:val="none" w:sz="0" w:space="0" w:color="auto"/>
      </w:divBdr>
    </w:div>
    <w:div w:id="637494180">
      <w:bodyDiv w:val="1"/>
      <w:marLeft w:val="0"/>
      <w:marRight w:val="0"/>
      <w:marTop w:val="0"/>
      <w:marBottom w:val="0"/>
      <w:divBdr>
        <w:top w:val="none" w:sz="0" w:space="0" w:color="auto"/>
        <w:left w:val="none" w:sz="0" w:space="0" w:color="auto"/>
        <w:bottom w:val="none" w:sz="0" w:space="0" w:color="auto"/>
        <w:right w:val="none" w:sz="0" w:space="0" w:color="auto"/>
      </w:divBdr>
    </w:div>
    <w:div w:id="638802979">
      <w:bodyDiv w:val="1"/>
      <w:marLeft w:val="0"/>
      <w:marRight w:val="0"/>
      <w:marTop w:val="0"/>
      <w:marBottom w:val="0"/>
      <w:divBdr>
        <w:top w:val="none" w:sz="0" w:space="0" w:color="auto"/>
        <w:left w:val="none" w:sz="0" w:space="0" w:color="auto"/>
        <w:bottom w:val="none" w:sz="0" w:space="0" w:color="auto"/>
        <w:right w:val="none" w:sz="0" w:space="0" w:color="auto"/>
      </w:divBdr>
    </w:div>
    <w:div w:id="651829287">
      <w:bodyDiv w:val="1"/>
      <w:marLeft w:val="0"/>
      <w:marRight w:val="0"/>
      <w:marTop w:val="0"/>
      <w:marBottom w:val="0"/>
      <w:divBdr>
        <w:top w:val="none" w:sz="0" w:space="0" w:color="auto"/>
        <w:left w:val="none" w:sz="0" w:space="0" w:color="auto"/>
        <w:bottom w:val="none" w:sz="0" w:space="0" w:color="auto"/>
        <w:right w:val="none" w:sz="0" w:space="0" w:color="auto"/>
      </w:divBdr>
    </w:div>
    <w:div w:id="656298446">
      <w:bodyDiv w:val="1"/>
      <w:marLeft w:val="0"/>
      <w:marRight w:val="0"/>
      <w:marTop w:val="0"/>
      <w:marBottom w:val="0"/>
      <w:divBdr>
        <w:top w:val="none" w:sz="0" w:space="0" w:color="auto"/>
        <w:left w:val="none" w:sz="0" w:space="0" w:color="auto"/>
        <w:bottom w:val="none" w:sz="0" w:space="0" w:color="auto"/>
        <w:right w:val="none" w:sz="0" w:space="0" w:color="auto"/>
      </w:divBdr>
    </w:div>
    <w:div w:id="656880966">
      <w:bodyDiv w:val="1"/>
      <w:marLeft w:val="0"/>
      <w:marRight w:val="0"/>
      <w:marTop w:val="0"/>
      <w:marBottom w:val="0"/>
      <w:divBdr>
        <w:top w:val="none" w:sz="0" w:space="0" w:color="auto"/>
        <w:left w:val="none" w:sz="0" w:space="0" w:color="auto"/>
        <w:bottom w:val="none" w:sz="0" w:space="0" w:color="auto"/>
        <w:right w:val="none" w:sz="0" w:space="0" w:color="auto"/>
      </w:divBdr>
    </w:div>
    <w:div w:id="664212622">
      <w:bodyDiv w:val="1"/>
      <w:marLeft w:val="0"/>
      <w:marRight w:val="0"/>
      <w:marTop w:val="0"/>
      <w:marBottom w:val="0"/>
      <w:divBdr>
        <w:top w:val="none" w:sz="0" w:space="0" w:color="auto"/>
        <w:left w:val="none" w:sz="0" w:space="0" w:color="auto"/>
        <w:bottom w:val="none" w:sz="0" w:space="0" w:color="auto"/>
        <w:right w:val="none" w:sz="0" w:space="0" w:color="auto"/>
      </w:divBdr>
    </w:div>
    <w:div w:id="673340895">
      <w:bodyDiv w:val="1"/>
      <w:marLeft w:val="0"/>
      <w:marRight w:val="0"/>
      <w:marTop w:val="0"/>
      <w:marBottom w:val="0"/>
      <w:divBdr>
        <w:top w:val="none" w:sz="0" w:space="0" w:color="auto"/>
        <w:left w:val="none" w:sz="0" w:space="0" w:color="auto"/>
        <w:bottom w:val="none" w:sz="0" w:space="0" w:color="auto"/>
        <w:right w:val="none" w:sz="0" w:space="0" w:color="auto"/>
      </w:divBdr>
    </w:div>
    <w:div w:id="674578535">
      <w:bodyDiv w:val="1"/>
      <w:marLeft w:val="0"/>
      <w:marRight w:val="0"/>
      <w:marTop w:val="0"/>
      <w:marBottom w:val="0"/>
      <w:divBdr>
        <w:top w:val="none" w:sz="0" w:space="0" w:color="auto"/>
        <w:left w:val="none" w:sz="0" w:space="0" w:color="auto"/>
        <w:bottom w:val="none" w:sz="0" w:space="0" w:color="auto"/>
        <w:right w:val="none" w:sz="0" w:space="0" w:color="auto"/>
      </w:divBdr>
    </w:div>
    <w:div w:id="680162567">
      <w:bodyDiv w:val="1"/>
      <w:marLeft w:val="0"/>
      <w:marRight w:val="0"/>
      <w:marTop w:val="0"/>
      <w:marBottom w:val="0"/>
      <w:divBdr>
        <w:top w:val="none" w:sz="0" w:space="0" w:color="auto"/>
        <w:left w:val="none" w:sz="0" w:space="0" w:color="auto"/>
        <w:bottom w:val="none" w:sz="0" w:space="0" w:color="auto"/>
        <w:right w:val="none" w:sz="0" w:space="0" w:color="auto"/>
      </w:divBdr>
    </w:div>
    <w:div w:id="712773305">
      <w:bodyDiv w:val="1"/>
      <w:marLeft w:val="0"/>
      <w:marRight w:val="0"/>
      <w:marTop w:val="0"/>
      <w:marBottom w:val="0"/>
      <w:divBdr>
        <w:top w:val="none" w:sz="0" w:space="0" w:color="auto"/>
        <w:left w:val="none" w:sz="0" w:space="0" w:color="auto"/>
        <w:bottom w:val="none" w:sz="0" w:space="0" w:color="auto"/>
        <w:right w:val="none" w:sz="0" w:space="0" w:color="auto"/>
      </w:divBdr>
    </w:div>
    <w:div w:id="736171242">
      <w:bodyDiv w:val="1"/>
      <w:marLeft w:val="0"/>
      <w:marRight w:val="0"/>
      <w:marTop w:val="0"/>
      <w:marBottom w:val="0"/>
      <w:divBdr>
        <w:top w:val="none" w:sz="0" w:space="0" w:color="auto"/>
        <w:left w:val="none" w:sz="0" w:space="0" w:color="auto"/>
        <w:bottom w:val="none" w:sz="0" w:space="0" w:color="auto"/>
        <w:right w:val="none" w:sz="0" w:space="0" w:color="auto"/>
      </w:divBdr>
    </w:div>
    <w:div w:id="736825372">
      <w:bodyDiv w:val="1"/>
      <w:marLeft w:val="0"/>
      <w:marRight w:val="0"/>
      <w:marTop w:val="0"/>
      <w:marBottom w:val="0"/>
      <w:divBdr>
        <w:top w:val="none" w:sz="0" w:space="0" w:color="auto"/>
        <w:left w:val="none" w:sz="0" w:space="0" w:color="auto"/>
        <w:bottom w:val="none" w:sz="0" w:space="0" w:color="auto"/>
        <w:right w:val="none" w:sz="0" w:space="0" w:color="auto"/>
      </w:divBdr>
    </w:div>
    <w:div w:id="753476718">
      <w:bodyDiv w:val="1"/>
      <w:marLeft w:val="0"/>
      <w:marRight w:val="0"/>
      <w:marTop w:val="0"/>
      <w:marBottom w:val="0"/>
      <w:divBdr>
        <w:top w:val="none" w:sz="0" w:space="0" w:color="auto"/>
        <w:left w:val="none" w:sz="0" w:space="0" w:color="auto"/>
        <w:bottom w:val="none" w:sz="0" w:space="0" w:color="auto"/>
        <w:right w:val="none" w:sz="0" w:space="0" w:color="auto"/>
      </w:divBdr>
    </w:div>
    <w:div w:id="757140463">
      <w:bodyDiv w:val="1"/>
      <w:marLeft w:val="0"/>
      <w:marRight w:val="0"/>
      <w:marTop w:val="0"/>
      <w:marBottom w:val="0"/>
      <w:divBdr>
        <w:top w:val="none" w:sz="0" w:space="0" w:color="auto"/>
        <w:left w:val="none" w:sz="0" w:space="0" w:color="auto"/>
        <w:bottom w:val="none" w:sz="0" w:space="0" w:color="auto"/>
        <w:right w:val="none" w:sz="0" w:space="0" w:color="auto"/>
      </w:divBdr>
    </w:div>
    <w:div w:id="757559175">
      <w:bodyDiv w:val="1"/>
      <w:marLeft w:val="0"/>
      <w:marRight w:val="0"/>
      <w:marTop w:val="0"/>
      <w:marBottom w:val="0"/>
      <w:divBdr>
        <w:top w:val="none" w:sz="0" w:space="0" w:color="auto"/>
        <w:left w:val="none" w:sz="0" w:space="0" w:color="auto"/>
        <w:bottom w:val="none" w:sz="0" w:space="0" w:color="auto"/>
        <w:right w:val="none" w:sz="0" w:space="0" w:color="auto"/>
      </w:divBdr>
    </w:div>
    <w:div w:id="771240765">
      <w:bodyDiv w:val="1"/>
      <w:marLeft w:val="0"/>
      <w:marRight w:val="0"/>
      <w:marTop w:val="0"/>
      <w:marBottom w:val="0"/>
      <w:divBdr>
        <w:top w:val="none" w:sz="0" w:space="0" w:color="auto"/>
        <w:left w:val="none" w:sz="0" w:space="0" w:color="auto"/>
        <w:bottom w:val="none" w:sz="0" w:space="0" w:color="auto"/>
        <w:right w:val="none" w:sz="0" w:space="0" w:color="auto"/>
      </w:divBdr>
    </w:div>
    <w:div w:id="784542131">
      <w:bodyDiv w:val="1"/>
      <w:marLeft w:val="0"/>
      <w:marRight w:val="0"/>
      <w:marTop w:val="0"/>
      <w:marBottom w:val="0"/>
      <w:divBdr>
        <w:top w:val="none" w:sz="0" w:space="0" w:color="auto"/>
        <w:left w:val="none" w:sz="0" w:space="0" w:color="auto"/>
        <w:bottom w:val="none" w:sz="0" w:space="0" w:color="auto"/>
        <w:right w:val="none" w:sz="0" w:space="0" w:color="auto"/>
      </w:divBdr>
    </w:div>
    <w:div w:id="788935971">
      <w:bodyDiv w:val="1"/>
      <w:marLeft w:val="0"/>
      <w:marRight w:val="0"/>
      <w:marTop w:val="0"/>
      <w:marBottom w:val="0"/>
      <w:divBdr>
        <w:top w:val="none" w:sz="0" w:space="0" w:color="auto"/>
        <w:left w:val="none" w:sz="0" w:space="0" w:color="auto"/>
        <w:bottom w:val="none" w:sz="0" w:space="0" w:color="auto"/>
        <w:right w:val="none" w:sz="0" w:space="0" w:color="auto"/>
      </w:divBdr>
    </w:div>
    <w:div w:id="797449831">
      <w:bodyDiv w:val="1"/>
      <w:marLeft w:val="0"/>
      <w:marRight w:val="0"/>
      <w:marTop w:val="0"/>
      <w:marBottom w:val="0"/>
      <w:divBdr>
        <w:top w:val="none" w:sz="0" w:space="0" w:color="auto"/>
        <w:left w:val="none" w:sz="0" w:space="0" w:color="auto"/>
        <w:bottom w:val="none" w:sz="0" w:space="0" w:color="auto"/>
        <w:right w:val="none" w:sz="0" w:space="0" w:color="auto"/>
      </w:divBdr>
    </w:div>
    <w:div w:id="804394191">
      <w:bodyDiv w:val="1"/>
      <w:marLeft w:val="0"/>
      <w:marRight w:val="0"/>
      <w:marTop w:val="0"/>
      <w:marBottom w:val="0"/>
      <w:divBdr>
        <w:top w:val="none" w:sz="0" w:space="0" w:color="auto"/>
        <w:left w:val="none" w:sz="0" w:space="0" w:color="auto"/>
        <w:bottom w:val="none" w:sz="0" w:space="0" w:color="auto"/>
        <w:right w:val="none" w:sz="0" w:space="0" w:color="auto"/>
      </w:divBdr>
    </w:div>
    <w:div w:id="810752554">
      <w:bodyDiv w:val="1"/>
      <w:marLeft w:val="0"/>
      <w:marRight w:val="0"/>
      <w:marTop w:val="0"/>
      <w:marBottom w:val="0"/>
      <w:divBdr>
        <w:top w:val="none" w:sz="0" w:space="0" w:color="auto"/>
        <w:left w:val="none" w:sz="0" w:space="0" w:color="auto"/>
        <w:bottom w:val="none" w:sz="0" w:space="0" w:color="auto"/>
        <w:right w:val="none" w:sz="0" w:space="0" w:color="auto"/>
      </w:divBdr>
    </w:div>
    <w:div w:id="814642464">
      <w:bodyDiv w:val="1"/>
      <w:marLeft w:val="0"/>
      <w:marRight w:val="0"/>
      <w:marTop w:val="0"/>
      <w:marBottom w:val="0"/>
      <w:divBdr>
        <w:top w:val="none" w:sz="0" w:space="0" w:color="auto"/>
        <w:left w:val="none" w:sz="0" w:space="0" w:color="auto"/>
        <w:bottom w:val="none" w:sz="0" w:space="0" w:color="auto"/>
        <w:right w:val="none" w:sz="0" w:space="0" w:color="auto"/>
      </w:divBdr>
    </w:div>
    <w:div w:id="827090364">
      <w:bodyDiv w:val="1"/>
      <w:marLeft w:val="0"/>
      <w:marRight w:val="0"/>
      <w:marTop w:val="0"/>
      <w:marBottom w:val="0"/>
      <w:divBdr>
        <w:top w:val="none" w:sz="0" w:space="0" w:color="auto"/>
        <w:left w:val="none" w:sz="0" w:space="0" w:color="auto"/>
        <w:bottom w:val="none" w:sz="0" w:space="0" w:color="auto"/>
        <w:right w:val="none" w:sz="0" w:space="0" w:color="auto"/>
      </w:divBdr>
    </w:div>
    <w:div w:id="830024778">
      <w:bodyDiv w:val="1"/>
      <w:marLeft w:val="0"/>
      <w:marRight w:val="0"/>
      <w:marTop w:val="0"/>
      <w:marBottom w:val="0"/>
      <w:divBdr>
        <w:top w:val="none" w:sz="0" w:space="0" w:color="auto"/>
        <w:left w:val="none" w:sz="0" w:space="0" w:color="auto"/>
        <w:bottom w:val="none" w:sz="0" w:space="0" w:color="auto"/>
        <w:right w:val="none" w:sz="0" w:space="0" w:color="auto"/>
      </w:divBdr>
    </w:div>
    <w:div w:id="831676200">
      <w:bodyDiv w:val="1"/>
      <w:marLeft w:val="0"/>
      <w:marRight w:val="0"/>
      <w:marTop w:val="0"/>
      <w:marBottom w:val="0"/>
      <w:divBdr>
        <w:top w:val="none" w:sz="0" w:space="0" w:color="auto"/>
        <w:left w:val="none" w:sz="0" w:space="0" w:color="auto"/>
        <w:bottom w:val="none" w:sz="0" w:space="0" w:color="auto"/>
        <w:right w:val="none" w:sz="0" w:space="0" w:color="auto"/>
      </w:divBdr>
    </w:div>
    <w:div w:id="831750096">
      <w:bodyDiv w:val="1"/>
      <w:marLeft w:val="0"/>
      <w:marRight w:val="0"/>
      <w:marTop w:val="0"/>
      <w:marBottom w:val="0"/>
      <w:divBdr>
        <w:top w:val="none" w:sz="0" w:space="0" w:color="auto"/>
        <w:left w:val="none" w:sz="0" w:space="0" w:color="auto"/>
        <w:bottom w:val="none" w:sz="0" w:space="0" w:color="auto"/>
        <w:right w:val="none" w:sz="0" w:space="0" w:color="auto"/>
      </w:divBdr>
    </w:div>
    <w:div w:id="834108052">
      <w:bodyDiv w:val="1"/>
      <w:marLeft w:val="0"/>
      <w:marRight w:val="0"/>
      <w:marTop w:val="0"/>
      <w:marBottom w:val="0"/>
      <w:divBdr>
        <w:top w:val="none" w:sz="0" w:space="0" w:color="auto"/>
        <w:left w:val="none" w:sz="0" w:space="0" w:color="auto"/>
        <w:bottom w:val="none" w:sz="0" w:space="0" w:color="auto"/>
        <w:right w:val="none" w:sz="0" w:space="0" w:color="auto"/>
      </w:divBdr>
    </w:div>
    <w:div w:id="851990076">
      <w:bodyDiv w:val="1"/>
      <w:marLeft w:val="0"/>
      <w:marRight w:val="0"/>
      <w:marTop w:val="0"/>
      <w:marBottom w:val="0"/>
      <w:divBdr>
        <w:top w:val="none" w:sz="0" w:space="0" w:color="auto"/>
        <w:left w:val="none" w:sz="0" w:space="0" w:color="auto"/>
        <w:bottom w:val="none" w:sz="0" w:space="0" w:color="auto"/>
        <w:right w:val="none" w:sz="0" w:space="0" w:color="auto"/>
      </w:divBdr>
    </w:div>
    <w:div w:id="856042609">
      <w:bodyDiv w:val="1"/>
      <w:marLeft w:val="0"/>
      <w:marRight w:val="0"/>
      <w:marTop w:val="0"/>
      <w:marBottom w:val="0"/>
      <w:divBdr>
        <w:top w:val="none" w:sz="0" w:space="0" w:color="auto"/>
        <w:left w:val="none" w:sz="0" w:space="0" w:color="auto"/>
        <w:bottom w:val="none" w:sz="0" w:space="0" w:color="auto"/>
        <w:right w:val="none" w:sz="0" w:space="0" w:color="auto"/>
      </w:divBdr>
    </w:div>
    <w:div w:id="862015148">
      <w:bodyDiv w:val="1"/>
      <w:marLeft w:val="0"/>
      <w:marRight w:val="0"/>
      <w:marTop w:val="0"/>
      <w:marBottom w:val="0"/>
      <w:divBdr>
        <w:top w:val="none" w:sz="0" w:space="0" w:color="auto"/>
        <w:left w:val="none" w:sz="0" w:space="0" w:color="auto"/>
        <w:bottom w:val="none" w:sz="0" w:space="0" w:color="auto"/>
        <w:right w:val="none" w:sz="0" w:space="0" w:color="auto"/>
      </w:divBdr>
    </w:div>
    <w:div w:id="863324365">
      <w:bodyDiv w:val="1"/>
      <w:marLeft w:val="0"/>
      <w:marRight w:val="0"/>
      <w:marTop w:val="0"/>
      <w:marBottom w:val="0"/>
      <w:divBdr>
        <w:top w:val="none" w:sz="0" w:space="0" w:color="auto"/>
        <w:left w:val="none" w:sz="0" w:space="0" w:color="auto"/>
        <w:bottom w:val="none" w:sz="0" w:space="0" w:color="auto"/>
        <w:right w:val="none" w:sz="0" w:space="0" w:color="auto"/>
      </w:divBdr>
    </w:div>
    <w:div w:id="873809795">
      <w:bodyDiv w:val="1"/>
      <w:marLeft w:val="0"/>
      <w:marRight w:val="0"/>
      <w:marTop w:val="0"/>
      <w:marBottom w:val="0"/>
      <w:divBdr>
        <w:top w:val="none" w:sz="0" w:space="0" w:color="auto"/>
        <w:left w:val="none" w:sz="0" w:space="0" w:color="auto"/>
        <w:bottom w:val="none" w:sz="0" w:space="0" w:color="auto"/>
        <w:right w:val="none" w:sz="0" w:space="0" w:color="auto"/>
      </w:divBdr>
    </w:div>
    <w:div w:id="875700149">
      <w:bodyDiv w:val="1"/>
      <w:marLeft w:val="0"/>
      <w:marRight w:val="0"/>
      <w:marTop w:val="0"/>
      <w:marBottom w:val="0"/>
      <w:divBdr>
        <w:top w:val="none" w:sz="0" w:space="0" w:color="auto"/>
        <w:left w:val="none" w:sz="0" w:space="0" w:color="auto"/>
        <w:bottom w:val="none" w:sz="0" w:space="0" w:color="auto"/>
        <w:right w:val="none" w:sz="0" w:space="0" w:color="auto"/>
      </w:divBdr>
    </w:div>
    <w:div w:id="876236950">
      <w:bodyDiv w:val="1"/>
      <w:marLeft w:val="0"/>
      <w:marRight w:val="0"/>
      <w:marTop w:val="0"/>
      <w:marBottom w:val="0"/>
      <w:divBdr>
        <w:top w:val="none" w:sz="0" w:space="0" w:color="auto"/>
        <w:left w:val="none" w:sz="0" w:space="0" w:color="auto"/>
        <w:bottom w:val="none" w:sz="0" w:space="0" w:color="auto"/>
        <w:right w:val="none" w:sz="0" w:space="0" w:color="auto"/>
      </w:divBdr>
    </w:div>
    <w:div w:id="878469415">
      <w:bodyDiv w:val="1"/>
      <w:marLeft w:val="0"/>
      <w:marRight w:val="0"/>
      <w:marTop w:val="0"/>
      <w:marBottom w:val="0"/>
      <w:divBdr>
        <w:top w:val="none" w:sz="0" w:space="0" w:color="auto"/>
        <w:left w:val="none" w:sz="0" w:space="0" w:color="auto"/>
        <w:bottom w:val="none" w:sz="0" w:space="0" w:color="auto"/>
        <w:right w:val="none" w:sz="0" w:space="0" w:color="auto"/>
      </w:divBdr>
    </w:div>
    <w:div w:id="888803565">
      <w:bodyDiv w:val="1"/>
      <w:marLeft w:val="0"/>
      <w:marRight w:val="0"/>
      <w:marTop w:val="0"/>
      <w:marBottom w:val="0"/>
      <w:divBdr>
        <w:top w:val="none" w:sz="0" w:space="0" w:color="auto"/>
        <w:left w:val="none" w:sz="0" w:space="0" w:color="auto"/>
        <w:bottom w:val="none" w:sz="0" w:space="0" w:color="auto"/>
        <w:right w:val="none" w:sz="0" w:space="0" w:color="auto"/>
      </w:divBdr>
    </w:div>
    <w:div w:id="890656090">
      <w:bodyDiv w:val="1"/>
      <w:marLeft w:val="0"/>
      <w:marRight w:val="0"/>
      <w:marTop w:val="0"/>
      <w:marBottom w:val="0"/>
      <w:divBdr>
        <w:top w:val="none" w:sz="0" w:space="0" w:color="auto"/>
        <w:left w:val="none" w:sz="0" w:space="0" w:color="auto"/>
        <w:bottom w:val="none" w:sz="0" w:space="0" w:color="auto"/>
        <w:right w:val="none" w:sz="0" w:space="0" w:color="auto"/>
      </w:divBdr>
    </w:div>
    <w:div w:id="891573473">
      <w:bodyDiv w:val="1"/>
      <w:marLeft w:val="0"/>
      <w:marRight w:val="0"/>
      <w:marTop w:val="0"/>
      <w:marBottom w:val="0"/>
      <w:divBdr>
        <w:top w:val="none" w:sz="0" w:space="0" w:color="auto"/>
        <w:left w:val="none" w:sz="0" w:space="0" w:color="auto"/>
        <w:bottom w:val="none" w:sz="0" w:space="0" w:color="auto"/>
        <w:right w:val="none" w:sz="0" w:space="0" w:color="auto"/>
      </w:divBdr>
    </w:div>
    <w:div w:id="901672622">
      <w:bodyDiv w:val="1"/>
      <w:marLeft w:val="0"/>
      <w:marRight w:val="0"/>
      <w:marTop w:val="0"/>
      <w:marBottom w:val="0"/>
      <w:divBdr>
        <w:top w:val="none" w:sz="0" w:space="0" w:color="auto"/>
        <w:left w:val="none" w:sz="0" w:space="0" w:color="auto"/>
        <w:bottom w:val="none" w:sz="0" w:space="0" w:color="auto"/>
        <w:right w:val="none" w:sz="0" w:space="0" w:color="auto"/>
      </w:divBdr>
    </w:div>
    <w:div w:id="901983637">
      <w:bodyDiv w:val="1"/>
      <w:marLeft w:val="0"/>
      <w:marRight w:val="0"/>
      <w:marTop w:val="0"/>
      <w:marBottom w:val="0"/>
      <w:divBdr>
        <w:top w:val="none" w:sz="0" w:space="0" w:color="auto"/>
        <w:left w:val="none" w:sz="0" w:space="0" w:color="auto"/>
        <w:bottom w:val="none" w:sz="0" w:space="0" w:color="auto"/>
        <w:right w:val="none" w:sz="0" w:space="0" w:color="auto"/>
      </w:divBdr>
    </w:div>
    <w:div w:id="903642065">
      <w:bodyDiv w:val="1"/>
      <w:marLeft w:val="0"/>
      <w:marRight w:val="0"/>
      <w:marTop w:val="0"/>
      <w:marBottom w:val="0"/>
      <w:divBdr>
        <w:top w:val="none" w:sz="0" w:space="0" w:color="auto"/>
        <w:left w:val="none" w:sz="0" w:space="0" w:color="auto"/>
        <w:bottom w:val="none" w:sz="0" w:space="0" w:color="auto"/>
        <w:right w:val="none" w:sz="0" w:space="0" w:color="auto"/>
      </w:divBdr>
    </w:div>
    <w:div w:id="911888982">
      <w:bodyDiv w:val="1"/>
      <w:marLeft w:val="0"/>
      <w:marRight w:val="0"/>
      <w:marTop w:val="0"/>
      <w:marBottom w:val="0"/>
      <w:divBdr>
        <w:top w:val="none" w:sz="0" w:space="0" w:color="auto"/>
        <w:left w:val="none" w:sz="0" w:space="0" w:color="auto"/>
        <w:bottom w:val="none" w:sz="0" w:space="0" w:color="auto"/>
        <w:right w:val="none" w:sz="0" w:space="0" w:color="auto"/>
      </w:divBdr>
    </w:div>
    <w:div w:id="917323557">
      <w:bodyDiv w:val="1"/>
      <w:marLeft w:val="0"/>
      <w:marRight w:val="0"/>
      <w:marTop w:val="0"/>
      <w:marBottom w:val="0"/>
      <w:divBdr>
        <w:top w:val="none" w:sz="0" w:space="0" w:color="auto"/>
        <w:left w:val="none" w:sz="0" w:space="0" w:color="auto"/>
        <w:bottom w:val="none" w:sz="0" w:space="0" w:color="auto"/>
        <w:right w:val="none" w:sz="0" w:space="0" w:color="auto"/>
      </w:divBdr>
    </w:div>
    <w:div w:id="918097048">
      <w:bodyDiv w:val="1"/>
      <w:marLeft w:val="0"/>
      <w:marRight w:val="0"/>
      <w:marTop w:val="0"/>
      <w:marBottom w:val="0"/>
      <w:divBdr>
        <w:top w:val="none" w:sz="0" w:space="0" w:color="auto"/>
        <w:left w:val="none" w:sz="0" w:space="0" w:color="auto"/>
        <w:bottom w:val="none" w:sz="0" w:space="0" w:color="auto"/>
        <w:right w:val="none" w:sz="0" w:space="0" w:color="auto"/>
      </w:divBdr>
    </w:div>
    <w:div w:id="920679481">
      <w:bodyDiv w:val="1"/>
      <w:marLeft w:val="0"/>
      <w:marRight w:val="0"/>
      <w:marTop w:val="0"/>
      <w:marBottom w:val="0"/>
      <w:divBdr>
        <w:top w:val="none" w:sz="0" w:space="0" w:color="auto"/>
        <w:left w:val="none" w:sz="0" w:space="0" w:color="auto"/>
        <w:bottom w:val="none" w:sz="0" w:space="0" w:color="auto"/>
        <w:right w:val="none" w:sz="0" w:space="0" w:color="auto"/>
      </w:divBdr>
    </w:div>
    <w:div w:id="922760769">
      <w:bodyDiv w:val="1"/>
      <w:marLeft w:val="0"/>
      <w:marRight w:val="0"/>
      <w:marTop w:val="0"/>
      <w:marBottom w:val="0"/>
      <w:divBdr>
        <w:top w:val="none" w:sz="0" w:space="0" w:color="auto"/>
        <w:left w:val="none" w:sz="0" w:space="0" w:color="auto"/>
        <w:bottom w:val="none" w:sz="0" w:space="0" w:color="auto"/>
        <w:right w:val="none" w:sz="0" w:space="0" w:color="auto"/>
      </w:divBdr>
    </w:div>
    <w:div w:id="943342537">
      <w:bodyDiv w:val="1"/>
      <w:marLeft w:val="0"/>
      <w:marRight w:val="0"/>
      <w:marTop w:val="0"/>
      <w:marBottom w:val="0"/>
      <w:divBdr>
        <w:top w:val="none" w:sz="0" w:space="0" w:color="auto"/>
        <w:left w:val="none" w:sz="0" w:space="0" w:color="auto"/>
        <w:bottom w:val="none" w:sz="0" w:space="0" w:color="auto"/>
        <w:right w:val="none" w:sz="0" w:space="0" w:color="auto"/>
      </w:divBdr>
    </w:div>
    <w:div w:id="946276884">
      <w:bodyDiv w:val="1"/>
      <w:marLeft w:val="0"/>
      <w:marRight w:val="0"/>
      <w:marTop w:val="0"/>
      <w:marBottom w:val="0"/>
      <w:divBdr>
        <w:top w:val="none" w:sz="0" w:space="0" w:color="auto"/>
        <w:left w:val="none" w:sz="0" w:space="0" w:color="auto"/>
        <w:bottom w:val="none" w:sz="0" w:space="0" w:color="auto"/>
        <w:right w:val="none" w:sz="0" w:space="0" w:color="auto"/>
      </w:divBdr>
    </w:div>
    <w:div w:id="965508095">
      <w:bodyDiv w:val="1"/>
      <w:marLeft w:val="0"/>
      <w:marRight w:val="0"/>
      <w:marTop w:val="0"/>
      <w:marBottom w:val="0"/>
      <w:divBdr>
        <w:top w:val="none" w:sz="0" w:space="0" w:color="auto"/>
        <w:left w:val="none" w:sz="0" w:space="0" w:color="auto"/>
        <w:bottom w:val="none" w:sz="0" w:space="0" w:color="auto"/>
        <w:right w:val="none" w:sz="0" w:space="0" w:color="auto"/>
      </w:divBdr>
    </w:div>
    <w:div w:id="974524676">
      <w:bodyDiv w:val="1"/>
      <w:marLeft w:val="0"/>
      <w:marRight w:val="0"/>
      <w:marTop w:val="0"/>
      <w:marBottom w:val="0"/>
      <w:divBdr>
        <w:top w:val="none" w:sz="0" w:space="0" w:color="auto"/>
        <w:left w:val="none" w:sz="0" w:space="0" w:color="auto"/>
        <w:bottom w:val="none" w:sz="0" w:space="0" w:color="auto"/>
        <w:right w:val="none" w:sz="0" w:space="0" w:color="auto"/>
      </w:divBdr>
    </w:div>
    <w:div w:id="1012100743">
      <w:bodyDiv w:val="1"/>
      <w:marLeft w:val="0"/>
      <w:marRight w:val="0"/>
      <w:marTop w:val="0"/>
      <w:marBottom w:val="0"/>
      <w:divBdr>
        <w:top w:val="none" w:sz="0" w:space="0" w:color="auto"/>
        <w:left w:val="none" w:sz="0" w:space="0" w:color="auto"/>
        <w:bottom w:val="none" w:sz="0" w:space="0" w:color="auto"/>
        <w:right w:val="none" w:sz="0" w:space="0" w:color="auto"/>
      </w:divBdr>
    </w:div>
    <w:div w:id="1013265698">
      <w:bodyDiv w:val="1"/>
      <w:marLeft w:val="0"/>
      <w:marRight w:val="0"/>
      <w:marTop w:val="0"/>
      <w:marBottom w:val="0"/>
      <w:divBdr>
        <w:top w:val="none" w:sz="0" w:space="0" w:color="auto"/>
        <w:left w:val="none" w:sz="0" w:space="0" w:color="auto"/>
        <w:bottom w:val="none" w:sz="0" w:space="0" w:color="auto"/>
        <w:right w:val="none" w:sz="0" w:space="0" w:color="auto"/>
      </w:divBdr>
    </w:div>
    <w:div w:id="1016806349">
      <w:bodyDiv w:val="1"/>
      <w:marLeft w:val="0"/>
      <w:marRight w:val="0"/>
      <w:marTop w:val="0"/>
      <w:marBottom w:val="0"/>
      <w:divBdr>
        <w:top w:val="none" w:sz="0" w:space="0" w:color="auto"/>
        <w:left w:val="none" w:sz="0" w:space="0" w:color="auto"/>
        <w:bottom w:val="none" w:sz="0" w:space="0" w:color="auto"/>
        <w:right w:val="none" w:sz="0" w:space="0" w:color="auto"/>
      </w:divBdr>
    </w:div>
    <w:div w:id="1016811036">
      <w:bodyDiv w:val="1"/>
      <w:marLeft w:val="0"/>
      <w:marRight w:val="0"/>
      <w:marTop w:val="0"/>
      <w:marBottom w:val="0"/>
      <w:divBdr>
        <w:top w:val="none" w:sz="0" w:space="0" w:color="auto"/>
        <w:left w:val="none" w:sz="0" w:space="0" w:color="auto"/>
        <w:bottom w:val="none" w:sz="0" w:space="0" w:color="auto"/>
        <w:right w:val="none" w:sz="0" w:space="0" w:color="auto"/>
      </w:divBdr>
    </w:div>
    <w:div w:id="1017273543">
      <w:bodyDiv w:val="1"/>
      <w:marLeft w:val="0"/>
      <w:marRight w:val="0"/>
      <w:marTop w:val="0"/>
      <w:marBottom w:val="0"/>
      <w:divBdr>
        <w:top w:val="none" w:sz="0" w:space="0" w:color="auto"/>
        <w:left w:val="none" w:sz="0" w:space="0" w:color="auto"/>
        <w:bottom w:val="none" w:sz="0" w:space="0" w:color="auto"/>
        <w:right w:val="none" w:sz="0" w:space="0" w:color="auto"/>
      </w:divBdr>
    </w:div>
    <w:div w:id="1032533421">
      <w:bodyDiv w:val="1"/>
      <w:marLeft w:val="0"/>
      <w:marRight w:val="0"/>
      <w:marTop w:val="0"/>
      <w:marBottom w:val="0"/>
      <w:divBdr>
        <w:top w:val="none" w:sz="0" w:space="0" w:color="auto"/>
        <w:left w:val="none" w:sz="0" w:space="0" w:color="auto"/>
        <w:bottom w:val="none" w:sz="0" w:space="0" w:color="auto"/>
        <w:right w:val="none" w:sz="0" w:space="0" w:color="auto"/>
      </w:divBdr>
    </w:div>
    <w:div w:id="1037505963">
      <w:bodyDiv w:val="1"/>
      <w:marLeft w:val="0"/>
      <w:marRight w:val="0"/>
      <w:marTop w:val="0"/>
      <w:marBottom w:val="0"/>
      <w:divBdr>
        <w:top w:val="none" w:sz="0" w:space="0" w:color="auto"/>
        <w:left w:val="none" w:sz="0" w:space="0" w:color="auto"/>
        <w:bottom w:val="none" w:sz="0" w:space="0" w:color="auto"/>
        <w:right w:val="none" w:sz="0" w:space="0" w:color="auto"/>
      </w:divBdr>
    </w:div>
    <w:div w:id="1044214844">
      <w:bodyDiv w:val="1"/>
      <w:marLeft w:val="0"/>
      <w:marRight w:val="0"/>
      <w:marTop w:val="0"/>
      <w:marBottom w:val="0"/>
      <w:divBdr>
        <w:top w:val="none" w:sz="0" w:space="0" w:color="auto"/>
        <w:left w:val="none" w:sz="0" w:space="0" w:color="auto"/>
        <w:bottom w:val="none" w:sz="0" w:space="0" w:color="auto"/>
        <w:right w:val="none" w:sz="0" w:space="0" w:color="auto"/>
      </w:divBdr>
    </w:div>
    <w:div w:id="1079597424">
      <w:bodyDiv w:val="1"/>
      <w:marLeft w:val="0"/>
      <w:marRight w:val="0"/>
      <w:marTop w:val="0"/>
      <w:marBottom w:val="0"/>
      <w:divBdr>
        <w:top w:val="none" w:sz="0" w:space="0" w:color="auto"/>
        <w:left w:val="none" w:sz="0" w:space="0" w:color="auto"/>
        <w:bottom w:val="none" w:sz="0" w:space="0" w:color="auto"/>
        <w:right w:val="none" w:sz="0" w:space="0" w:color="auto"/>
      </w:divBdr>
    </w:div>
    <w:div w:id="1090783197">
      <w:bodyDiv w:val="1"/>
      <w:marLeft w:val="0"/>
      <w:marRight w:val="0"/>
      <w:marTop w:val="0"/>
      <w:marBottom w:val="0"/>
      <w:divBdr>
        <w:top w:val="none" w:sz="0" w:space="0" w:color="auto"/>
        <w:left w:val="none" w:sz="0" w:space="0" w:color="auto"/>
        <w:bottom w:val="none" w:sz="0" w:space="0" w:color="auto"/>
        <w:right w:val="none" w:sz="0" w:space="0" w:color="auto"/>
      </w:divBdr>
    </w:div>
    <w:div w:id="1097948182">
      <w:bodyDiv w:val="1"/>
      <w:marLeft w:val="0"/>
      <w:marRight w:val="0"/>
      <w:marTop w:val="0"/>
      <w:marBottom w:val="0"/>
      <w:divBdr>
        <w:top w:val="none" w:sz="0" w:space="0" w:color="auto"/>
        <w:left w:val="none" w:sz="0" w:space="0" w:color="auto"/>
        <w:bottom w:val="none" w:sz="0" w:space="0" w:color="auto"/>
        <w:right w:val="none" w:sz="0" w:space="0" w:color="auto"/>
      </w:divBdr>
    </w:div>
    <w:div w:id="1102340709">
      <w:bodyDiv w:val="1"/>
      <w:marLeft w:val="0"/>
      <w:marRight w:val="0"/>
      <w:marTop w:val="0"/>
      <w:marBottom w:val="0"/>
      <w:divBdr>
        <w:top w:val="none" w:sz="0" w:space="0" w:color="auto"/>
        <w:left w:val="none" w:sz="0" w:space="0" w:color="auto"/>
        <w:bottom w:val="none" w:sz="0" w:space="0" w:color="auto"/>
        <w:right w:val="none" w:sz="0" w:space="0" w:color="auto"/>
      </w:divBdr>
    </w:div>
    <w:div w:id="1105229648">
      <w:bodyDiv w:val="1"/>
      <w:marLeft w:val="0"/>
      <w:marRight w:val="0"/>
      <w:marTop w:val="0"/>
      <w:marBottom w:val="0"/>
      <w:divBdr>
        <w:top w:val="none" w:sz="0" w:space="0" w:color="auto"/>
        <w:left w:val="none" w:sz="0" w:space="0" w:color="auto"/>
        <w:bottom w:val="none" w:sz="0" w:space="0" w:color="auto"/>
        <w:right w:val="none" w:sz="0" w:space="0" w:color="auto"/>
      </w:divBdr>
    </w:div>
    <w:div w:id="1106777564">
      <w:bodyDiv w:val="1"/>
      <w:marLeft w:val="0"/>
      <w:marRight w:val="0"/>
      <w:marTop w:val="0"/>
      <w:marBottom w:val="0"/>
      <w:divBdr>
        <w:top w:val="none" w:sz="0" w:space="0" w:color="auto"/>
        <w:left w:val="none" w:sz="0" w:space="0" w:color="auto"/>
        <w:bottom w:val="none" w:sz="0" w:space="0" w:color="auto"/>
        <w:right w:val="none" w:sz="0" w:space="0" w:color="auto"/>
      </w:divBdr>
    </w:div>
    <w:div w:id="1107971553">
      <w:bodyDiv w:val="1"/>
      <w:marLeft w:val="0"/>
      <w:marRight w:val="0"/>
      <w:marTop w:val="0"/>
      <w:marBottom w:val="0"/>
      <w:divBdr>
        <w:top w:val="none" w:sz="0" w:space="0" w:color="auto"/>
        <w:left w:val="none" w:sz="0" w:space="0" w:color="auto"/>
        <w:bottom w:val="none" w:sz="0" w:space="0" w:color="auto"/>
        <w:right w:val="none" w:sz="0" w:space="0" w:color="auto"/>
      </w:divBdr>
    </w:div>
    <w:div w:id="1108160501">
      <w:bodyDiv w:val="1"/>
      <w:marLeft w:val="0"/>
      <w:marRight w:val="0"/>
      <w:marTop w:val="0"/>
      <w:marBottom w:val="0"/>
      <w:divBdr>
        <w:top w:val="none" w:sz="0" w:space="0" w:color="auto"/>
        <w:left w:val="none" w:sz="0" w:space="0" w:color="auto"/>
        <w:bottom w:val="none" w:sz="0" w:space="0" w:color="auto"/>
        <w:right w:val="none" w:sz="0" w:space="0" w:color="auto"/>
      </w:divBdr>
    </w:div>
    <w:div w:id="1112480062">
      <w:bodyDiv w:val="1"/>
      <w:marLeft w:val="0"/>
      <w:marRight w:val="0"/>
      <w:marTop w:val="0"/>
      <w:marBottom w:val="0"/>
      <w:divBdr>
        <w:top w:val="none" w:sz="0" w:space="0" w:color="auto"/>
        <w:left w:val="none" w:sz="0" w:space="0" w:color="auto"/>
        <w:bottom w:val="none" w:sz="0" w:space="0" w:color="auto"/>
        <w:right w:val="none" w:sz="0" w:space="0" w:color="auto"/>
      </w:divBdr>
    </w:div>
    <w:div w:id="1112481721">
      <w:bodyDiv w:val="1"/>
      <w:marLeft w:val="0"/>
      <w:marRight w:val="0"/>
      <w:marTop w:val="0"/>
      <w:marBottom w:val="0"/>
      <w:divBdr>
        <w:top w:val="none" w:sz="0" w:space="0" w:color="auto"/>
        <w:left w:val="none" w:sz="0" w:space="0" w:color="auto"/>
        <w:bottom w:val="none" w:sz="0" w:space="0" w:color="auto"/>
        <w:right w:val="none" w:sz="0" w:space="0" w:color="auto"/>
      </w:divBdr>
    </w:div>
    <w:div w:id="1116293876">
      <w:bodyDiv w:val="1"/>
      <w:marLeft w:val="0"/>
      <w:marRight w:val="0"/>
      <w:marTop w:val="0"/>
      <w:marBottom w:val="0"/>
      <w:divBdr>
        <w:top w:val="none" w:sz="0" w:space="0" w:color="auto"/>
        <w:left w:val="none" w:sz="0" w:space="0" w:color="auto"/>
        <w:bottom w:val="none" w:sz="0" w:space="0" w:color="auto"/>
        <w:right w:val="none" w:sz="0" w:space="0" w:color="auto"/>
      </w:divBdr>
    </w:div>
    <w:div w:id="1117791744">
      <w:bodyDiv w:val="1"/>
      <w:marLeft w:val="0"/>
      <w:marRight w:val="0"/>
      <w:marTop w:val="0"/>
      <w:marBottom w:val="0"/>
      <w:divBdr>
        <w:top w:val="none" w:sz="0" w:space="0" w:color="auto"/>
        <w:left w:val="none" w:sz="0" w:space="0" w:color="auto"/>
        <w:bottom w:val="none" w:sz="0" w:space="0" w:color="auto"/>
        <w:right w:val="none" w:sz="0" w:space="0" w:color="auto"/>
      </w:divBdr>
    </w:div>
    <w:div w:id="1122116312">
      <w:bodyDiv w:val="1"/>
      <w:marLeft w:val="0"/>
      <w:marRight w:val="0"/>
      <w:marTop w:val="0"/>
      <w:marBottom w:val="0"/>
      <w:divBdr>
        <w:top w:val="none" w:sz="0" w:space="0" w:color="auto"/>
        <w:left w:val="none" w:sz="0" w:space="0" w:color="auto"/>
        <w:bottom w:val="none" w:sz="0" w:space="0" w:color="auto"/>
        <w:right w:val="none" w:sz="0" w:space="0" w:color="auto"/>
      </w:divBdr>
    </w:div>
    <w:div w:id="1130170698">
      <w:bodyDiv w:val="1"/>
      <w:marLeft w:val="0"/>
      <w:marRight w:val="0"/>
      <w:marTop w:val="0"/>
      <w:marBottom w:val="0"/>
      <w:divBdr>
        <w:top w:val="none" w:sz="0" w:space="0" w:color="auto"/>
        <w:left w:val="none" w:sz="0" w:space="0" w:color="auto"/>
        <w:bottom w:val="none" w:sz="0" w:space="0" w:color="auto"/>
        <w:right w:val="none" w:sz="0" w:space="0" w:color="auto"/>
      </w:divBdr>
    </w:div>
    <w:div w:id="1138494217">
      <w:bodyDiv w:val="1"/>
      <w:marLeft w:val="0"/>
      <w:marRight w:val="0"/>
      <w:marTop w:val="0"/>
      <w:marBottom w:val="0"/>
      <w:divBdr>
        <w:top w:val="none" w:sz="0" w:space="0" w:color="auto"/>
        <w:left w:val="none" w:sz="0" w:space="0" w:color="auto"/>
        <w:bottom w:val="none" w:sz="0" w:space="0" w:color="auto"/>
        <w:right w:val="none" w:sz="0" w:space="0" w:color="auto"/>
      </w:divBdr>
    </w:div>
    <w:div w:id="1141926323">
      <w:bodyDiv w:val="1"/>
      <w:marLeft w:val="0"/>
      <w:marRight w:val="0"/>
      <w:marTop w:val="0"/>
      <w:marBottom w:val="0"/>
      <w:divBdr>
        <w:top w:val="none" w:sz="0" w:space="0" w:color="auto"/>
        <w:left w:val="none" w:sz="0" w:space="0" w:color="auto"/>
        <w:bottom w:val="none" w:sz="0" w:space="0" w:color="auto"/>
        <w:right w:val="none" w:sz="0" w:space="0" w:color="auto"/>
      </w:divBdr>
    </w:div>
    <w:div w:id="1164055079">
      <w:bodyDiv w:val="1"/>
      <w:marLeft w:val="0"/>
      <w:marRight w:val="0"/>
      <w:marTop w:val="0"/>
      <w:marBottom w:val="0"/>
      <w:divBdr>
        <w:top w:val="none" w:sz="0" w:space="0" w:color="auto"/>
        <w:left w:val="none" w:sz="0" w:space="0" w:color="auto"/>
        <w:bottom w:val="none" w:sz="0" w:space="0" w:color="auto"/>
        <w:right w:val="none" w:sz="0" w:space="0" w:color="auto"/>
      </w:divBdr>
    </w:div>
    <w:div w:id="1167094205">
      <w:bodyDiv w:val="1"/>
      <w:marLeft w:val="0"/>
      <w:marRight w:val="0"/>
      <w:marTop w:val="0"/>
      <w:marBottom w:val="0"/>
      <w:divBdr>
        <w:top w:val="none" w:sz="0" w:space="0" w:color="auto"/>
        <w:left w:val="none" w:sz="0" w:space="0" w:color="auto"/>
        <w:bottom w:val="none" w:sz="0" w:space="0" w:color="auto"/>
        <w:right w:val="none" w:sz="0" w:space="0" w:color="auto"/>
      </w:divBdr>
    </w:div>
    <w:div w:id="1170213752">
      <w:bodyDiv w:val="1"/>
      <w:marLeft w:val="0"/>
      <w:marRight w:val="0"/>
      <w:marTop w:val="0"/>
      <w:marBottom w:val="0"/>
      <w:divBdr>
        <w:top w:val="none" w:sz="0" w:space="0" w:color="auto"/>
        <w:left w:val="none" w:sz="0" w:space="0" w:color="auto"/>
        <w:bottom w:val="none" w:sz="0" w:space="0" w:color="auto"/>
        <w:right w:val="none" w:sz="0" w:space="0" w:color="auto"/>
      </w:divBdr>
    </w:div>
    <w:div w:id="1171531390">
      <w:bodyDiv w:val="1"/>
      <w:marLeft w:val="0"/>
      <w:marRight w:val="0"/>
      <w:marTop w:val="0"/>
      <w:marBottom w:val="0"/>
      <w:divBdr>
        <w:top w:val="none" w:sz="0" w:space="0" w:color="auto"/>
        <w:left w:val="none" w:sz="0" w:space="0" w:color="auto"/>
        <w:bottom w:val="none" w:sz="0" w:space="0" w:color="auto"/>
        <w:right w:val="none" w:sz="0" w:space="0" w:color="auto"/>
      </w:divBdr>
    </w:div>
    <w:div w:id="1178929757">
      <w:bodyDiv w:val="1"/>
      <w:marLeft w:val="0"/>
      <w:marRight w:val="0"/>
      <w:marTop w:val="0"/>
      <w:marBottom w:val="0"/>
      <w:divBdr>
        <w:top w:val="none" w:sz="0" w:space="0" w:color="auto"/>
        <w:left w:val="none" w:sz="0" w:space="0" w:color="auto"/>
        <w:bottom w:val="none" w:sz="0" w:space="0" w:color="auto"/>
        <w:right w:val="none" w:sz="0" w:space="0" w:color="auto"/>
      </w:divBdr>
    </w:div>
    <w:div w:id="1181580004">
      <w:bodyDiv w:val="1"/>
      <w:marLeft w:val="0"/>
      <w:marRight w:val="0"/>
      <w:marTop w:val="0"/>
      <w:marBottom w:val="0"/>
      <w:divBdr>
        <w:top w:val="none" w:sz="0" w:space="0" w:color="auto"/>
        <w:left w:val="none" w:sz="0" w:space="0" w:color="auto"/>
        <w:bottom w:val="none" w:sz="0" w:space="0" w:color="auto"/>
        <w:right w:val="none" w:sz="0" w:space="0" w:color="auto"/>
      </w:divBdr>
    </w:div>
    <w:div w:id="1183476309">
      <w:bodyDiv w:val="1"/>
      <w:marLeft w:val="0"/>
      <w:marRight w:val="0"/>
      <w:marTop w:val="0"/>
      <w:marBottom w:val="0"/>
      <w:divBdr>
        <w:top w:val="none" w:sz="0" w:space="0" w:color="auto"/>
        <w:left w:val="none" w:sz="0" w:space="0" w:color="auto"/>
        <w:bottom w:val="none" w:sz="0" w:space="0" w:color="auto"/>
        <w:right w:val="none" w:sz="0" w:space="0" w:color="auto"/>
      </w:divBdr>
    </w:div>
    <w:div w:id="1189413045">
      <w:bodyDiv w:val="1"/>
      <w:marLeft w:val="0"/>
      <w:marRight w:val="0"/>
      <w:marTop w:val="0"/>
      <w:marBottom w:val="0"/>
      <w:divBdr>
        <w:top w:val="none" w:sz="0" w:space="0" w:color="auto"/>
        <w:left w:val="none" w:sz="0" w:space="0" w:color="auto"/>
        <w:bottom w:val="none" w:sz="0" w:space="0" w:color="auto"/>
        <w:right w:val="none" w:sz="0" w:space="0" w:color="auto"/>
      </w:divBdr>
    </w:div>
    <w:div w:id="1189754328">
      <w:bodyDiv w:val="1"/>
      <w:marLeft w:val="0"/>
      <w:marRight w:val="0"/>
      <w:marTop w:val="0"/>
      <w:marBottom w:val="0"/>
      <w:divBdr>
        <w:top w:val="none" w:sz="0" w:space="0" w:color="auto"/>
        <w:left w:val="none" w:sz="0" w:space="0" w:color="auto"/>
        <w:bottom w:val="none" w:sz="0" w:space="0" w:color="auto"/>
        <w:right w:val="none" w:sz="0" w:space="0" w:color="auto"/>
      </w:divBdr>
    </w:div>
    <w:div w:id="1190144392">
      <w:bodyDiv w:val="1"/>
      <w:marLeft w:val="0"/>
      <w:marRight w:val="0"/>
      <w:marTop w:val="0"/>
      <w:marBottom w:val="0"/>
      <w:divBdr>
        <w:top w:val="none" w:sz="0" w:space="0" w:color="auto"/>
        <w:left w:val="none" w:sz="0" w:space="0" w:color="auto"/>
        <w:bottom w:val="none" w:sz="0" w:space="0" w:color="auto"/>
        <w:right w:val="none" w:sz="0" w:space="0" w:color="auto"/>
      </w:divBdr>
    </w:div>
    <w:div w:id="1193879435">
      <w:bodyDiv w:val="1"/>
      <w:marLeft w:val="0"/>
      <w:marRight w:val="0"/>
      <w:marTop w:val="0"/>
      <w:marBottom w:val="0"/>
      <w:divBdr>
        <w:top w:val="none" w:sz="0" w:space="0" w:color="auto"/>
        <w:left w:val="none" w:sz="0" w:space="0" w:color="auto"/>
        <w:bottom w:val="none" w:sz="0" w:space="0" w:color="auto"/>
        <w:right w:val="none" w:sz="0" w:space="0" w:color="auto"/>
      </w:divBdr>
    </w:div>
    <w:div w:id="1199666676">
      <w:bodyDiv w:val="1"/>
      <w:marLeft w:val="0"/>
      <w:marRight w:val="0"/>
      <w:marTop w:val="0"/>
      <w:marBottom w:val="0"/>
      <w:divBdr>
        <w:top w:val="none" w:sz="0" w:space="0" w:color="auto"/>
        <w:left w:val="none" w:sz="0" w:space="0" w:color="auto"/>
        <w:bottom w:val="none" w:sz="0" w:space="0" w:color="auto"/>
        <w:right w:val="none" w:sz="0" w:space="0" w:color="auto"/>
      </w:divBdr>
    </w:div>
    <w:div w:id="1218319475">
      <w:bodyDiv w:val="1"/>
      <w:marLeft w:val="0"/>
      <w:marRight w:val="0"/>
      <w:marTop w:val="0"/>
      <w:marBottom w:val="0"/>
      <w:divBdr>
        <w:top w:val="none" w:sz="0" w:space="0" w:color="auto"/>
        <w:left w:val="none" w:sz="0" w:space="0" w:color="auto"/>
        <w:bottom w:val="none" w:sz="0" w:space="0" w:color="auto"/>
        <w:right w:val="none" w:sz="0" w:space="0" w:color="auto"/>
      </w:divBdr>
    </w:div>
    <w:div w:id="1233924807">
      <w:bodyDiv w:val="1"/>
      <w:marLeft w:val="0"/>
      <w:marRight w:val="0"/>
      <w:marTop w:val="0"/>
      <w:marBottom w:val="0"/>
      <w:divBdr>
        <w:top w:val="none" w:sz="0" w:space="0" w:color="auto"/>
        <w:left w:val="none" w:sz="0" w:space="0" w:color="auto"/>
        <w:bottom w:val="none" w:sz="0" w:space="0" w:color="auto"/>
        <w:right w:val="none" w:sz="0" w:space="0" w:color="auto"/>
      </w:divBdr>
    </w:div>
    <w:div w:id="1235359025">
      <w:bodyDiv w:val="1"/>
      <w:marLeft w:val="0"/>
      <w:marRight w:val="0"/>
      <w:marTop w:val="0"/>
      <w:marBottom w:val="0"/>
      <w:divBdr>
        <w:top w:val="none" w:sz="0" w:space="0" w:color="auto"/>
        <w:left w:val="none" w:sz="0" w:space="0" w:color="auto"/>
        <w:bottom w:val="none" w:sz="0" w:space="0" w:color="auto"/>
        <w:right w:val="none" w:sz="0" w:space="0" w:color="auto"/>
      </w:divBdr>
    </w:div>
    <w:div w:id="1242523033">
      <w:bodyDiv w:val="1"/>
      <w:marLeft w:val="0"/>
      <w:marRight w:val="0"/>
      <w:marTop w:val="0"/>
      <w:marBottom w:val="0"/>
      <w:divBdr>
        <w:top w:val="none" w:sz="0" w:space="0" w:color="auto"/>
        <w:left w:val="none" w:sz="0" w:space="0" w:color="auto"/>
        <w:bottom w:val="none" w:sz="0" w:space="0" w:color="auto"/>
        <w:right w:val="none" w:sz="0" w:space="0" w:color="auto"/>
      </w:divBdr>
    </w:div>
    <w:div w:id="1243249383">
      <w:bodyDiv w:val="1"/>
      <w:marLeft w:val="0"/>
      <w:marRight w:val="0"/>
      <w:marTop w:val="0"/>
      <w:marBottom w:val="0"/>
      <w:divBdr>
        <w:top w:val="none" w:sz="0" w:space="0" w:color="auto"/>
        <w:left w:val="none" w:sz="0" w:space="0" w:color="auto"/>
        <w:bottom w:val="none" w:sz="0" w:space="0" w:color="auto"/>
        <w:right w:val="none" w:sz="0" w:space="0" w:color="auto"/>
      </w:divBdr>
    </w:div>
    <w:div w:id="1263413978">
      <w:bodyDiv w:val="1"/>
      <w:marLeft w:val="0"/>
      <w:marRight w:val="0"/>
      <w:marTop w:val="0"/>
      <w:marBottom w:val="0"/>
      <w:divBdr>
        <w:top w:val="none" w:sz="0" w:space="0" w:color="auto"/>
        <w:left w:val="none" w:sz="0" w:space="0" w:color="auto"/>
        <w:bottom w:val="none" w:sz="0" w:space="0" w:color="auto"/>
        <w:right w:val="none" w:sz="0" w:space="0" w:color="auto"/>
      </w:divBdr>
    </w:div>
    <w:div w:id="1291210274">
      <w:bodyDiv w:val="1"/>
      <w:marLeft w:val="0"/>
      <w:marRight w:val="0"/>
      <w:marTop w:val="0"/>
      <w:marBottom w:val="0"/>
      <w:divBdr>
        <w:top w:val="none" w:sz="0" w:space="0" w:color="auto"/>
        <w:left w:val="none" w:sz="0" w:space="0" w:color="auto"/>
        <w:bottom w:val="none" w:sz="0" w:space="0" w:color="auto"/>
        <w:right w:val="none" w:sz="0" w:space="0" w:color="auto"/>
      </w:divBdr>
    </w:div>
    <w:div w:id="1301807647">
      <w:bodyDiv w:val="1"/>
      <w:marLeft w:val="0"/>
      <w:marRight w:val="0"/>
      <w:marTop w:val="0"/>
      <w:marBottom w:val="0"/>
      <w:divBdr>
        <w:top w:val="none" w:sz="0" w:space="0" w:color="auto"/>
        <w:left w:val="none" w:sz="0" w:space="0" w:color="auto"/>
        <w:bottom w:val="none" w:sz="0" w:space="0" w:color="auto"/>
        <w:right w:val="none" w:sz="0" w:space="0" w:color="auto"/>
      </w:divBdr>
    </w:div>
    <w:div w:id="1308170241">
      <w:bodyDiv w:val="1"/>
      <w:marLeft w:val="0"/>
      <w:marRight w:val="0"/>
      <w:marTop w:val="0"/>
      <w:marBottom w:val="0"/>
      <w:divBdr>
        <w:top w:val="none" w:sz="0" w:space="0" w:color="auto"/>
        <w:left w:val="none" w:sz="0" w:space="0" w:color="auto"/>
        <w:bottom w:val="none" w:sz="0" w:space="0" w:color="auto"/>
        <w:right w:val="none" w:sz="0" w:space="0" w:color="auto"/>
      </w:divBdr>
    </w:div>
    <w:div w:id="1310667336">
      <w:bodyDiv w:val="1"/>
      <w:marLeft w:val="0"/>
      <w:marRight w:val="0"/>
      <w:marTop w:val="0"/>
      <w:marBottom w:val="0"/>
      <w:divBdr>
        <w:top w:val="none" w:sz="0" w:space="0" w:color="auto"/>
        <w:left w:val="none" w:sz="0" w:space="0" w:color="auto"/>
        <w:bottom w:val="none" w:sz="0" w:space="0" w:color="auto"/>
        <w:right w:val="none" w:sz="0" w:space="0" w:color="auto"/>
      </w:divBdr>
    </w:div>
    <w:div w:id="1320575687">
      <w:bodyDiv w:val="1"/>
      <w:marLeft w:val="0"/>
      <w:marRight w:val="0"/>
      <w:marTop w:val="0"/>
      <w:marBottom w:val="0"/>
      <w:divBdr>
        <w:top w:val="none" w:sz="0" w:space="0" w:color="auto"/>
        <w:left w:val="none" w:sz="0" w:space="0" w:color="auto"/>
        <w:bottom w:val="none" w:sz="0" w:space="0" w:color="auto"/>
        <w:right w:val="none" w:sz="0" w:space="0" w:color="auto"/>
      </w:divBdr>
    </w:div>
    <w:div w:id="1321811537">
      <w:bodyDiv w:val="1"/>
      <w:marLeft w:val="0"/>
      <w:marRight w:val="0"/>
      <w:marTop w:val="0"/>
      <w:marBottom w:val="0"/>
      <w:divBdr>
        <w:top w:val="none" w:sz="0" w:space="0" w:color="auto"/>
        <w:left w:val="none" w:sz="0" w:space="0" w:color="auto"/>
        <w:bottom w:val="none" w:sz="0" w:space="0" w:color="auto"/>
        <w:right w:val="none" w:sz="0" w:space="0" w:color="auto"/>
      </w:divBdr>
    </w:div>
    <w:div w:id="1328754688">
      <w:bodyDiv w:val="1"/>
      <w:marLeft w:val="0"/>
      <w:marRight w:val="0"/>
      <w:marTop w:val="0"/>
      <w:marBottom w:val="0"/>
      <w:divBdr>
        <w:top w:val="none" w:sz="0" w:space="0" w:color="auto"/>
        <w:left w:val="none" w:sz="0" w:space="0" w:color="auto"/>
        <w:bottom w:val="none" w:sz="0" w:space="0" w:color="auto"/>
        <w:right w:val="none" w:sz="0" w:space="0" w:color="auto"/>
      </w:divBdr>
    </w:div>
    <w:div w:id="1350254757">
      <w:bodyDiv w:val="1"/>
      <w:marLeft w:val="0"/>
      <w:marRight w:val="0"/>
      <w:marTop w:val="0"/>
      <w:marBottom w:val="0"/>
      <w:divBdr>
        <w:top w:val="none" w:sz="0" w:space="0" w:color="auto"/>
        <w:left w:val="none" w:sz="0" w:space="0" w:color="auto"/>
        <w:bottom w:val="none" w:sz="0" w:space="0" w:color="auto"/>
        <w:right w:val="none" w:sz="0" w:space="0" w:color="auto"/>
      </w:divBdr>
    </w:div>
    <w:div w:id="1362122233">
      <w:bodyDiv w:val="1"/>
      <w:marLeft w:val="0"/>
      <w:marRight w:val="0"/>
      <w:marTop w:val="0"/>
      <w:marBottom w:val="0"/>
      <w:divBdr>
        <w:top w:val="none" w:sz="0" w:space="0" w:color="auto"/>
        <w:left w:val="none" w:sz="0" w:space="0" w:color="auto"/>
        <w:bottom w:val="none" w:sz="0" w:space="0" w:color="auto"/>
        <w:right w:val="none" w:sz="0" w:space="0" w:color="auto"/>
      </w:divBdr>
    </w:div>
    <w:div w:id="1365137010">
      <w:bodyDiv w:val="1"/>
      <w:marLeft w:val="0"/>
      <w:marRight w:val="0"/>
      <w:marTop w:val="0"/>
      <w:marBottom w:val="0"/>
      <w:divBdr>
        <w:top w:val="none" w:sz="0" w:space="0" w:color="auto"/>
        <w:left w:val="none" w:sz="0" w:space="0" w:color="auto"/>
        <w:bottom w:val="none" w:sz="0" w:space="0" w:color="auto"/>
        <w:right w:val="none" w:sz="0" w:space="0" w:color="auto"/>
      </w:divBdr>
    </w:div>
    <w:div w:id="1366178536">
      <w:bodyDiv w:val="1"/>
      <w:marLeft w:val="0"/>
      <w:marRight w:val="0"/>
      <w:marTop w:val="0"/>
      <w:marBottom w:val="0"/>
      <w:divBdr>
        <w:top w:val="none" w:sz="0" w:space="0" w:color="auto"/>
        <w:left w:val="none" w:sz="0" w:space="0" w:color="auto"/>
        <w:bottom w:val="none" w:sz="0" w:space="0" w:color="auto"/>
        <w:right w:val="none" w:sz="0" w:space="0" w:color="auto"/>
      </w:divBdr>
    </w:div>
    <w:div w:id="1373535701">
      <w:bodyDiv w:val="1"/>
      <w:marLeft w:val="0"/>
      <w:marRight w:val="0"/>
      <w:marTop w:val="0"/>
      <w:marBottom w:val="0"/>
      <w:divBdr>
        <w:top w:val="none" w:sz="0" w:space="0" w:color="auto"/>
        <w:left w:val="none" w:sz="0" w:space="0" w:color="auto"/>
        <w:bottom w:val="none" w:sz="0" w:space="0" w:color="auto"/>
        <w:right w:val="none" w:sz="0" w:space="0" w:color="auto"/>
      </w:divBdr>
    </w:div>
    <w:div w:id="1379165873">
      <w:bodyDiv w:val="1"/>
      <w:marLeft w:val="0"/>
      <w:marRight w:val="0"/>
      <w:marTop w:val="0"/>
      <w:marBottom w:val="0"/>
      <w:divBdr>
        <w:top w:val="none" w:sz="0" w:space="0" w:color="auto"/>
        <w:left w:val="none" w:sz="0" w:space="0" w:color="auto"/>
        <w:bottom w:val="none" w:sz="0" w:space="0" w:color="auto"/>
        <w:right w:val="none" w:sz="0" w:space="0" w:color="auto"/>
      </w:divBdr>
    </w:div>
    <w:div w:id="1386445902">
      <w:bodyDiv w:val="1"/>
      <w:marLeft w:val="0"/>
      <w:marRight w:val="0"/>
      <w:marTop w:val="0"/>
      <w:marBottom w:val="0"/>
      <w:divBdr>
        <w:top w:val="none" w:sz="0" w:space="0" w:color="auto"/>
        <w:left w:val="none" w:sz="0" w:space="0" w:color="auto"/>
        <w:bottom w:val="none" w:sz="0" w:space="0" w:color="auto"/>
        <w:right w:val="none" w:sz="0" w:space="0" w:color="auto"/>
      </w:divBdr>
    </w:div>
    <w:div w:id="1396203184">
      <w:bodyDiv w:val="1"/>
      <w:marLeft w:val="0"/>
      <w:marRight w:val="0"/>
      <w:marTop w:val="0"/>
      <w:marBottom w:val="0"/>
      <w:divBdr>
        <w:top w:val="none" w:sz="0" w:space="0" w:color="auto"/>
        <w:left w:val="none" w:sz="0" w:space="0" w:color="auto"/>
        <w:bottom w:val="none" w:sz="0" w:space="0" w:color="auto"/>
        <w:right w:val="none" w:sz="0" w:space="0" w:color="auto"/>
      </w:divBdr>
    </w:div>
    <w:div w:id="1396784172">
      <w:bodyDiv w:val="1"/>
      <w:marLeft w:val="0"/>
      <w:marRight w:val="0"/>
      <w:marTop w:val="0"/>
      <w:marBottom w:val="0"/>
      <w:divBdr>
        <w:top w:val="none" w:sz="0" w:space="0" w:color="auto"/>
        <w:left w:val="none" w:sz="0" w:space="0" w:color="auto"/>
        <w:bottom w:val="none" w:sz="0" w:space="0" w:color="auto"/>
        <w:right w:val="none" w:sz="0" w:space="0" w:color="auto"/>
      </w:divBdr>
    </w:div>
    <w:div w:id="1397629998">
      <w:bodyDiv w:val="1"/>
      <w:marLeft w:val="0"/>
      <w:marRight w:val="0"/>
      <w:marTop w:val="0"/>
      <w:marBottom w:val="0"/>
      <w:divBdr>
        <w:top w:val="none" w:sz="0" w:space="0" w:color="auto"/>
        <w:left w:val="none" w:sz="0" w:space="0" w:color="auto"/>
        <w:bottom w:val="none" w:sz="0" w:space="0" w:color="auto"/>
        <w:right w:val="none" w:sz="0" w:space="0" w:color="auto"/>
      </w:divBdr>
    </w:div>
    <w:div w:id="1398015951">
      <w:bodyDiv w:val="1"/>
      <w:marLeft w:val="0"/>
      <w:marRight w:val="0"/>
      <w:marTop w:val="0"/>
      <w:marBottom w:val="0"/>
      <w:divBdr>
        <w:top w:val="none" w:sz="0" w:space="0" w:color="auto"/>
        <w:left w:val="none" w:sz="0" w:space="0" w:color="auto"/>
        <w:bottom w:val="none" w:sz="0" w:space="0" w:color="auto"/>
        <w:right w:val="none" w:sz="0" w:space="0" w:color="auto"/>
      </w:divBdr>
    </w:div>
    <w:div w:id="1400594285">
      <w:bodyDiv w:val="1"/>
      <w:marLeft w:val="0"/>
      <w:marRight w:val="0"/>
      <w:marTop w:val="0"/>
      <w:marBottom w:val="0"/>
      <w:divBdr>
        <w:top w:val="none" w:sz="0" w:space="0" w:color="auto"/>
        <w:left w:val="none" w:sz="0" w:space="0" w:color="auto"/>
        <w:bottom w:val="none" w:sz="0" w:space="0" w:color="auto"/>
        <w:right w:val="none" w:sz="0" w:space="0" w:color="auto"/>
      </w:divBdr>
    </w:div>
    <w:div w:id="1403289413">
      <w:bodyDiv w:val="1"/>
      <w:marLeft w:val="0"/>
      <w:marRight w:val="0"/>
      <w:marTop w:val="0"/>
      <w:marBottom w:val="0"/>
      <w:divBdr>
        <w:top w:val="none" w:sz="0" w:space="0" w:color="auto"/>
        <w:left w:val="none" w:sz="0" w:space="0" w:color="auto"/>
        <w:bottom w:val="none" w:sz="0" w:space="0" w:color="auto"/>
        <w:right w:val="none" w:sz="0" w:space="0" w:color="auto"/>
      </w:divBdr>
    </w:div>
    <w:div w:id="1410884180">
      <w:bodyDiv w:val="1"/>
      <w:marLeft w:val="0"/>
      <w:marRight w:val="0"/>
      <w:marTop w:val="0"/>
      <w:marBottom w:val="0"/>
      <w:divBdr>
        <w:top w:val="none" w:sz="0" w:space="0" w:color="auto"/>
        <w:left w:val="none" w:sz="0" w:space="0" w:color="auto"/>
        <w:bottom w:val="none" w:sz="0" w:space="0" w:color="auto"/>
        <w:right w:val="none" w:sz="0" w:space="0" w:color="auto"/>
      </w:divBdr>
    </w:div>
    <w:div w:id="1411729751">
      <w:bodyDiv w:val="1"/>
      <w:marLeft w:val="0"/>
      <w:marRight w:val="0"/>
      <w:marTop w:val="0"/>
      <w:marBottom w:val="0"/>
      <w:divBdr>
        <w:top w:val="none" w:sz="0" w:space="0" w:color="auto"/>
        <w:left w:val="none" w:sz="0" w:space="0" w:color="auto"/>
        <w:bottom w:val="none" w:sz="0" w:space="0" w:color="auto"/>
        <w:right w:val="none" w:sz="0" w:space="0" w:color="auto"/>
      </w:divBdr>
    </w:div>
    <w:div w:id="1414357963">
      <w:bodyDiv w:val="1"/>
      <w:marLeft w:val="0"/>
      <w:marRight w:val="0"/>
      <w:marTop w:val="0"/>
      <w:marBottom w:val="0"/>
      <w:divBdr>
        <w:top w:val="none" w:sz="0" w:space="0" w:color="auto"/>
        <w:left w:val="none" w:sz="0" w:space="0" w:color="auto"/>
        <w:bottom w:val="none" w:sz="0" w:space="0" w:color="auto"/>
        <w:right w:val="none" w:sz="0" w:space="0" w:color="auto"/>
      </w:divBdr>
    </w:div>
    <w:div w:id="1442645951">
      <w:bodyDiv w:val="1"/>
      <w:marLeft w:val="0"/>
      <w:marRight w:val="0"/>
      <w:marTop w:val="0"/>
      <w:marBottom w:val="0"/>
      <w:divBdr>
        <w:top w:val="none" w:sz="0" w:space="0" w:color="auto"/>
        <w:left w:val="none" w:sz="0" w:space="0" w:color="auto"/>
        <w:bottom w:val="none" w:sz="0" w:space="0" w:color="auto"/>
        <w:right w:val="none" w:sz="0" w:space="0" w:color="auto"/>
      </w:divBdr>
    </w:div>
    <w:div w:id="1461147440">
      <w:bodyDiv w:val="1"/>
      <w:marLeft w:val="0"/>
      <w:marRight w:val="0"/>
      <w:marTop w:val="0"/>
      <w:marBottom w:val="0"/>
      <w:divBdr>
        <w:top w:val="none" w:sz="0" w:space="0" w:color="auto"/>
        <w:left w:val="none" w:sz="0" w:space="0" w:color="auto"/>
        <w:bottom w:val="none" w:sz="0" w:space="0" w:color="auto"/>
        <w:right w:val="none" w:sz="0" w:space="0" w:color="auto"/>
      </w:divBdr>
    </w:div>
    <w:div w:id="1462306329">
      <w:bodyDiv w:val="1"/>
      <w:marLeft w:val="0"/>
      <w:marRight w:val="0"/>
      <w:marTop w:val="0"/>
      <w:marBottom w:val="0"/>
      <w:divBdr>
        <w:top w:val="none" w:sz="0" w:space="0" w:color="auto"/>
        <w:left w:val="none" w:sz="0" w:space="0" w:color="auto"/>
        <w:bottom w:val="none" w:sz="0" w:space="0" w:color="auto"/>
        <w:right w:val="none" w:sz="0" w:space="0" w:color="auto"/>
      </w:divBdr>
    </w:div>
    <w:div w:id="1466313123">
      <w:bodyDiv w:val="1"/>
      <w:marLeft w:val="0"/>
      <w:marRight w:val="0"/>
      <w:marTop w:val="0"/>
      <w:marBottom w:val="0"/>
      <w:divBdr>
        <w:top w:val="none" w:sz="0" w:space="0" w:color="auto"/>
        <w:left w:val="none" w:sz="0" w:space="0" w:color="auto"/>
        <w:bottom w:val="none" w:sz="0" w:space="0" w:color="auto"/>
        <w:right w:val="none" w:sz="0" w:space="0" w:color="auto"/>
      </w:divBdr>
    </w:div>
    <w:div w:id="1467309746">
      <w:bodyDiv w:val="1"/>
      <w:marLeft w:val="0"/>
      <w:marRight w:val="0"/>
      <w:marTop w:val="0"/>
      <w:marBottom w:val="0"/>
      <w:divBdr>
        <w:top w:val="none" w:sz="0" w:space="0" w:color="auto"/>
        <w:left w:val="none" w:sz="0" w:space="0" w:color="auto"/>
        <w:bottom w:val="none" w:sz="0" w:space="0" w:color="auto"/>
        <w:right w:val="none" w:sz="0" w:space="0" w:color="auto"/>
      </w:divBdr>
    </w:div>
    <w:div w:id="1478447942">
      <w:bodyDiv w:val="1"/>
      <w:marLeft w:val="0"/>
      <w:marRight w:val="0"/>
      <w:marTop w:val="0"/>
      <w:marBottom w:val="0"/>
      <w:divBdr>
        <w:top w:val="none" w:sz="0" w:space="0" w:color="auto"/>
        <w:left w:val="none" w:sz="0" w:space="0" w:color="auto"/>
        <w:bottom w:val="none" w:sz="0" w:space="0" w:color="auto"/>
        <w:right w:val="none" w:sz="0" w:space="0" w:color="auto"/>
      </w:divBdr>
    </w:div>
    <w:div w:id="1480733498">
      <w:bodyDiv w:val="1"/>
      <w:marLeft w:val="0"/>
      <w:marRight w:val="0"/>
      <w:marTop w:val="0"/>
      <w:marBottom w:val="0"/>
      <w:divBdr>
        <w:top w:val="none" w:sz="0" w:space="0" w:color="auto"/>
        <w:left w:val="none" w:sz="0" w:space="0" w:color="auto"/>
        <w:bottom w:val="none" w:sz="0" w:space="0" w:color="auto"/>
        <w:right w:val="none" w:sz="0" w:space="0" w:color="auto"/>
      </w:divBdr>
    </w:div>
    <w:div w:id="1484157571">
      <w:bodyDiv w:val="1"/>
      <w:marLeft w:val="0"/>
      <w:marRight w:val="0"/>
      <w:marTop w:val="0"/>
      <w:marBottom w:val="0"/>
      <w:divBdr>
        <w:top w:val="none" w:sz="0" w:space="0" w:color="auto"/>
        <w:left w:val="none" w:sz="0" w:space="0" w:color="auto"/>
        <w:bottom w:val="none" w:sz="0" w:space="0" w:color="auto"/>
        <w:right w:val="none" w:sz="0" w:space="0" w:color="auto"/>
      </w:divBdr>
    </w:div>
    <w:div w:id="1499030843">
      <w:bodyDiv w:val="1"/>
      <w:marLeft w:val="0"/>
      <w:marRight w:val="0"/>
      <w:marTop w:val="0"/>
      <w:marBottom w:val="0"/>
      <w:divBdr>
        <w:top w:val="none" w:sz="0" w:space="0" w:color="auto"/>
        <w:left w:val="none" w:sz="0" w:space="0" w:color="auto"/>
        <w:bottom w:val="none" w:sz="0" w:space="0" w:color="auto"/>
        <w:right w:val="none" w:sz="0" w:space="0" w:color="auto"/>
      </w:divBdr>
    </w:div>
    <w:div w:id="1500266912">
      <w:bodyDiv w:val="1"/>
      <w:marLeft w:val="0"/>
      <w:marRight w:val="0"/>
      <w:marTop w:val="0"/>
      <w:marBottom w:val="0"/>
      <w:divBdr>
        <w:top w:val="none" w:sz="0" w:space="0" w:color="auto"/>
        <w:left w:val="none" w:sz="0" w:space="0" w:color="auto"/>
        <w:bottom w:val="none" w:sz="0" w:space="0" w:color="auto"/>
        <w:right w:val="none" w:sz="0" w:space="0" w:color="auto"/>
      </w:divBdr>
    </w:div>
    <w:div w:id="1506820881">
      <w:bodyDiv w:val="1"/>
      <w:marLeft w:val="0"/>
      <w:marRight w:val="0"/>
      <w:marTop w:val="0"/>
      <w:marBottom w:val="0"/>
      <w:divBdr>
        <w:top w:val="none" w:sz="0" w:space="0" w:color="auto"/>
        <w:left w:val="none" w:sz="0" w:space="0" w:color="auto"/>
        <w:bottom w:val="none" w:sz="0" w:space="0" w:color="auto"/>
        <w:right w:val="none" w:sz="0" w:space="0" w:color="auto"/>
      </w:divBdr>
    </w:div>
    <w:div w:id="1509250635">
      <w:bodyDiv w:val="1"/>
      <w:marLeft w:val="0"/>
      <w:marRight w:val="0"/>
      <w:marTop w:val="0"/>
      <w:marBottom w:val="0"/>
      <w:divBdr>
        <w:top w:val="none" w:sz="0" w:space="0" w:color="auto"/>
        <w:left w:val="none" w:sz="0" w:space="0" w:color="auto"/>
        <w:bottom w:val="none" w:sz="0" w:space="0" w:color="auto"/>
        <w:right w:val="none" w:sz="0" w:space="0" w:color="auto"/>
      </w:divBdr>
    </w:div>
    <w:div w:id="1511214290">
      <w:bodyDiv w:val="1"/>
      <w:marLeft w:val="0"/>
      <w:marRight w:val="0"/>
      <w:marTop w:val="0"/>
      <w:marBottom w:val="0"/>
      <w:divBdr>
        <w:top w:val="none" w:sz="0" w:space="0" w:color="auto"/>
        <w:left w:val="none" w:sz="0" w:space="0" w:color="auto"/>
        <w:bottom w:val="none" w:sz="0" w:space="0" w:color="auto"/>
        <w:right w:val="none" w:sz="0" w:space="0" w:color="auto"/>
      </w:divBdr>
    </w:div>
    <w:div w:id="1515612523">
      <w:bodyDiv w:val="1"/>
      <w:marLeft w:val="0"/>
      <w:marRight w:val="0"/>
      <w:marTop w:val="0"/>
      <w:marBottom w:val="0"/>
      <w:divBdr>
        <w:top w:val="none" w:sz="0" w:space="0" w:color="auto"/>
        <w:left w:val="none" w:sz="0" w:space="0" w:color="auto"/>
        <w:bottom w:val="none" w:sz="0" w:space="0" w:color="auto"/>
        <w:right w:val="none" w:sz="0" w:space="0" w:color="auto"/>
      </w:divBdr>
    </w:div>
    <w:div w:id="1517233843">
      <w:bodyDiv w:val="1"/>
      <w:marLeft w:val="0"/>
      <w:marRight w:val="0"/>
      <w:marTop w:val="0"/>
      <w:marBottom w:val="0"/>
      <w:divBdr>
        <w:top w:val="none" w:sz="0" w:space="0" w:color="auto"/>
        <w:left w:val="none" w:sz="0" w:space="0" w:color="auto"/>
        <w:bottom w:val="none" w:sz="0" w:space="0" w:color="auto"/>
        <w:right w:val="none" w:sz="0" w:space="0" w:color="auto"/>
      </w:divBdr>
    </w:div>
    <w:div w:id="1518890915">
      <w:bodyDiv w:val="1"/>
      <w:marLeft w:val="0"/>
      <w:marRight w:val="0"/>
      <w:marTop w:val="0"/>
      <w:marBottom w:val="0"/>
      <w:divBdr>
        <w:top w:val="none" w:sz="0" w:space="0" w:color="auto"/>
        <w:left w:val="none" w:sz="0" w:space="0" w:color="auto"/>
        <w:bottom w:val="none" w:sz="0" w:space="0" w:color="auto"/>
        <w:right w:val="none" w:sz="0" w:space="0" w:color="auto"/>
      </w:divBdr>
    </w:div>
    <w:div w:id="1533569280">
      <w:bodyDiv w:val="1"/>
      <w:marLeft w:val="0"/>
      <w:marRight w:val="0"/>
      <w:marTop w:val="0"/>
      <w:marBottom w:val="0"/>
      <w:divBdr>
        <w:top w:val="none" w:sz="0" w:space="0" w:color="auto"/>
        <w:left w:val="none" w:sz="0" w:space="0" w:color="auto"/>
        <w:bottom w:val="none" w:sz="0" w:space="0" w:color="auto"/>
        <w:right w:val="none" w:sz="0" w:space="0" w:color="auto"/>
      </w:divBdr>
    </w:div>
    <w:div w:id="1541286095">
      <w:bodyDiv w:val="1"/>
      <w:marLeft w:val="0"/>
      <w:marRight w:val="0"/>
      <w:marTop w:val="0"/>
      <w:marBottom w:val="0"/>
      <w:divBdr>
        <w:top w:val="none" w:sz="0" w:space="0" w:color="auto"/>
        <w:left w:val="none" w:sz="0" w:space="0" w:color="auto"/>
        <w:bottom w:val="none" w:sz="0" w:space="0" w:color="auto"/>
        <w:right w:val="none" w:sz="0" w:space="0" w:color="auto"/>
      </w:divBdr>
    </w:div>
    <w:div w:id="1545017720">
      <w:bodyDiv w:val="1"/>
      <w:marLeft w:val="0"/>
      <w:marRight w:val="0"/>
      <w:marTop w:val="0"/>
      <w:marBottom w:val="0"/>
      <w:divBdr>
        <w:top w:val="none" w:sz="0" w:space="0" w:color="auto"/>
        <w:left w:val="none" w:sz="0" w:space="0" w:color="auto"/>
        <w:bottom w:val="none" w:sz="0" w:space="0" w:color="auto"/>
        <w:right w:val="none" w:sz="0" w:space="0" w:color="auto"/>
      </w:divBdr>
    </w:div>
    <w:div w:id="1565607087">
      <w:bodyDiv w:val="1"/>
      <w:marLeft w:val="0"/>
      <w:marRight w:val="0"/>
      <w:marTop w:val="0"/>
      <w:marBottom w:val="0"/>
      <w:divBdr>
        <w:top w:val="none" w:sz="0" w:space="0" w:color="auto"/>
        <w:left w:val="none" w:sz="0" w:space="0" w:color="auto"/>
        <w:bottom w:val="none" w:sz="0" w:space="0" w:color="auto"/>
        <w:right w:val="none" w:sz="0" w:space="0" w:color="auto"/>
      </w:divBdr>
    </w:div>
    <w:div w:id="1570190480">
      <w:bodyDiv w:val="1"/>
      <w:marLeft w:val="0"/>
      <w:marRight w:val="0"/>
      <w:marTop w:val="0"/>
      <w:marBottom w:val="0"/>
      <w:divBdr>
        <w:top w:val="none" w:sz="0" w:space="0" w:color="auto"/>
        <w:left w:val="none" w:sz="0" w:space="0" w:color="auto"/>
        <w:bottom w:val="none" w:sz="0" w:space="0" w:color="auto"/>
        <w:right w:val="none" w:sz="0" w:space="0" w:color="auto"/>
      </w:divBdr>
    </w:div>
    <w:div w:id="1579093689">
      <w:bodyDiv w:val="1"/>
      <w:marLeft w:val="0"/>
      <w:marRight w:val="0"/>
      <w:marTop w:val="0"/>
      <w:marBottom w:val="0"/>
      <w:divBdr>
        <w:top w:val="none" w:sz="0" w:space="0" w:color="auto"/>
        <w:left w:val="none" w:sz="0" w:space="0" w:color="auto"/>
        <w:bottom w:val="none" w:sz="0" w:space="0" w:color="auto"/>
        <w:right w:val="none" w:sz="0" w:space="0" w:color="auto"/>
      </w:divBdr>
    </w:div>
    <w:div w:id="1579753171">
      <w:bodyDiv w:val="1"/>
      <w:marLeft w:val="0"/>
      <w:marRight w:val="0"/>
      <w:marTop w:val="0"/>
      <w:marBottom w:val="0"/>
      <w:divBdr>
        <w:top w:val="none" w:sz="0" w:space="0" w:color="auto"/>
        <w:left w:val="none" w:sz="0" w:space="0" w:color="auto"/>
        <w:bottom w:val="none" w:sz="0" w:space="0" w:color="auto"/>
        <w:right w:val="none" w:sz="0" w:space="0" w:color="auto"/>
      </w:divBdr>
    </w:div>
    <w:div w:id="1589343330">
      <w:bodyDiv w:val="1"/>
      <w:marLeft w:val="0"/>
      <w:marRight w:val="0"/>
      <w:marTop w:val="0"/>
      <w:marBottom w:val="0"/>
      <w:divBdr>
        <w:top w:val="none" w:sz="0" w:space="0" w:color="auto"/>
        <w:left w:val="none" w:sz="0" w:space="0" w:color="auto"/>
        <w:bottom w:val="none" w:sz="0" w:space="0" w:color="auto"/>
        <w:right w:val="none" w:sz="0" w:space="0" w:color="auto"/>
      </w:divBdr>
    </w:div>
    <w:div w:id="1602184284">
      <w:bodyDiv w:val="1"/>
      <w:marLeft w:val="0"/>
      <w:marRight w:val="0"/>
      <w:marTop w:val="0"/>
      <w:marBottom w:val="0"/>
      <w:divBdr>
        <w:top w:val="none" w:sz="0" w:space="0" w:color="auto"/>
        <w:left w:val="none" w:sz="0" w:space="0" w:color="auto"/>
        <w:bottom w:val="none" w:sz="0" w:space="0" w:color="auto"/>
        <w:right w:val="none" w:sz="0" w:space="0" w:color="auto"/>
      </w:divBdr>
    </w:div>
    <w:div w:id="1619264207">
      <w:bodyDiv w:val="1"/>
      <w:marLeft w:val="0"/>
      <w:marRight w:val="0"/>
      <w:marTop w:val="0"/>
      <w:marBottom w:val="0"/>
      <w:divBdr>
        <w:top w:val="none" w:sz="0" w:space="0" w:color="auto"/>
        <w:left w:val="none" w:sz="0" w:space="0" w:color="auto"/>
        <w:bottom w:val="none" w:sz="0" w:space="0" w:color="auto"/>
        <w:right w:val="none" w:sz="0" w:space="0" w:color="auto"/>
      </w:divBdr>
    </w:div>
    <w:div w:id="1621838532">
      <w:bodyDiv w:val="1"/>
      <w:marLeft w:val="0"/>
      <w:marRight w:val="0"/>
      <w:marTop w:val="0"/>
      <w:marBottom w:val="0"/>
      <w:divBdr>
        <w:top w:val="none" w:sz="0" w:space="0" w:color="auto"/>
        <w:left w:val="none" w:sz="0" w:space="0" w:color="auto"/>
        <w:bottom w:val="none" w:sz="0" w:space="0" w:color="auto"/>
        <w:right w:val="none" w:sz="0" w:space="0" w:color="auto"/>
      </w:divBdr>
    </w:div>
    <w:div w:id="1624312220">
      <w:bodyDiv w:val="1"/>
      <w:marLeft w:val="0"/>
      <w:marRight w:val="0"/>
      <w:marTop w:val="0"/>
      <w:marBottom w:val="0"/>
      <w:divBdr>
        <w:top w:val="none" w:sz="0" w:space="0" w:color="auto"/>
        <w:left w:val="none" w:sz="0" w:space="0" w:color="auto"/>
        <w:bottom w:val="none" w:sz="0" w:space="0" w:color="auto"/>
        <w:right w:val="none" w:sz="0" w:space="0" w:color="auto"/>
      </w:divBdr>
    </w:div>
    <w:div w:id="1624577536">
      <w:bodyDiv w:val="1"/>
      <w:marLeft w:val="0"/>
      <w:marRight w:val="0"/>
      <w:marTop w:val="0"/>
      <w:marBottom w:val="0"/>
      <w:divBdr>
        <w:top w:val="none" w:sz="0" w:space="0" w:color="auto"/>
        <w:left w:val="none" w:sz="0" w:space="0" w:color="auto"/>
        <w:bottom w:val="none" w:sz="0" w:space="0" w:color="auto"/>
        <w:right w:val="none" w:sz="0" w:space="0" w:color="auto"/>
      </w:divBdr>
    </w:div>
    <w:div w:id="1627276106">
      <w:bodyDiv w:val="1"/>
      <w:marLeft w:val="0"/>
      <w:marRight w:val="0"/>
      <w:marTop w:val="0"/>
      <w:marBottom w:val="0"/>
      <w:divBdr>
        <w:top w:val="none" w:sz="0" w:space="0" w:color="auto"/>
        <w:left w:val="none" w:sz="0" w:space="0" w:color="auto"/>
        <w:bottom w:val="none" w:sz="0" w:space="0" w:color="auto"/>
        <w:right w:val="none" w:sz="0" w:space="0" w:color="auto"/>
      </w:divBdr>
    </w:div>
    <w:div w:id="1639721215">
      <w:bodyDiv w:val="1"/>
      <w:marLeft w:val="0"/>
      <w:marRight w:val="0"/>
      <w:marTop w:val="0"/>
      <w:marBottom w:val="0"/>
      <w:divBdr>
        <w:top w:val="none" w:sz="0" w:space="0" w:color="auto"/>
        <w:left w:val="none" w:sz="0" w:space="0" w:color="auto"/>
        <w:bottom w:val="none" w:sz="0" w:space="0" w:color="auto"/>
        <w:right w:val="none" w:sz="0" w:space="0" w:color="auto"/>
      </w:divBdr>
    </w:div>
    <w:div w:id="1645311650">
      <w:bodyDiv w:val="1"/>
      <w:marLeft w:val="0"/>
      <w:marRight w:val="0"/>
      <w:marTop w:val="0"/>
      <w:marBottom w:val="0"/>
      <w:divBdr>
        <w:top w:val="none" w:sz="0" w:space="0" w:color="auto"/>
        <w:left w:val="none" w:sz="0" w:space="0" w:color="auto"/>
        <w:bottom w:val="none" w:sz="0" w:space="0" w:color="auto"/>
        <w:right w:val="none" w:sz="0" w:space="0" w:color="auto"/>
      </w:divBdr>
    </w:div>
    <w:div w:id="1649360503">
      <w:bodyDiv w:val="1"/>
      <w:marLeft w:val="0"/>
      <w:marRight w:val="0"/>
      <w:marTop w:val="0"/>
      <w:marBottom w:val="0"/>
      <w:divBdr>
        <w:top w:val="none" w:sz="0" w:space="0" w:color="auto"/>
        <w:left w:val="none" w:sz="0" w:space="0" w:color="auto"/>
        <w:bottom w:val="none" w:sz="0" w:space="0" w:color="auto"/>
        <w:right w:val="none" w:sz="0" w:space="0" w:color="auto"/>
      </w:divBdr>
    </w:div>
    <w:div w:id="1655911328">
      <w:bodyDiv w:val="1"/>
      <w:marLeft w:val="0"/>
      <w:marRight w:val="0"/>
      <w:marTop w:val="0"/>
      <w:marBottom w:val="0"/>
      <w:divBdr>
        <w:top w:val="none" w:sz="0" w:space="0" w:color="auto"/>
        <w:left w:val="none" w:sz="0" w:space="0" w:color="auto"/>
        <w:bottom w:val="none" w:sz="0" w:space="0" w:color="auto"/>
        <w:right w:val="none" w:sz="0" w:space="0" w:color="auto"/>
      </w:divBdr>
    </w:div>
    <w:div w:id="1660966061">
      <w:bodyDiv w:val="1"/>
      <w:marLeft w:val="0"/>
      <w:marRight w:val="0"/>
      <w:marTop w:val="0"/>
      <w:marBottom w:val="0"/>
      <w:divBdr>
        <w:top w:val="none" w:sz="0" w:space="0" w:color="auto"/>
        <w:left w:val="none" w:sz="0" w:space="0" w:color="auto"/>
        <w:bottom w:val="none" w:sz="0" w:space="0" w:color="auto"/>
        <w:right w:val="none" w:sz="0" w:space="0" w:color="auto"/>
      </w:divBdr>
    </w:div>
    <w:div w:id="1670712806">
      <w:bodyDiv w:val="1"/>
      <w:marLeft w:val="0"/>
      <w:marRight w:val="0"/>
      <w:marTop w:val="0"/>
      <w:marBottom w:val="0"/>
      <w:divBdr>
        <w:top w:val="none" w:sz="0" w:space="0" w:color="auto"/>
        <w:left w:val="none" w:sz="0" w:space="0" w:color="auto"/>
        <w:bottom w:val="none" w:sz="0" w:space="0" w:color="auto"/>
        <w:right w:val="none" w:sz="0" w:space="0" w:color="auto"/>
      </w:divBdr>
    </w:div>
    <w:div w:id="1693989760">
      <w:bodyDiv w:val="1"/>
      <w:marLeft w:val="0"/>
      <w:marRight w:val="0"/>
      <w:marTop w:val="0"/>
      <w:marBottom w:val="0"/>
      <w:divBdr>
        <w:top w:val="none" w:sz="0" w:space="0" w:color="auto"/>
        <w:left w:val="none" w:sz="0" w:space="0" w:color="auto"/>
        <w:bottom w:val="none" w:sz="0" w:space="0" w:color="auto"/>
        <w:right w:val="none" w:sz="0" w:space="0" w:color="auto"/>
      </w:divBdr>
    </w:div>
    <w:div w:id="1695303675">
      <w:bodyDiv w:val="1"/>
      <w:marLeft w:val="0"/>
      <w:marRight w:val="0"/>
      <w:marTop w:val="0"/>
      <w:marBottom w:val="0"/>
      <w:divBdr>
        <w:top w:val="none" w:sz="0" w:space="0" w:color="auto"/>
        <w:left w:val="none" w:sz="0" w:space="0" w:color="auto"/>
        <w:bottom w:val="none" w:sz="0" w:space="0" w:color="auto"/>
        <w:right w:val="none" w:sz="0" w:space="0" w:color="auto"/>
      </w:divBdr>
    </w:div>
    <w:div w:id="1701588992">
      <w:bodyDiv w:val="1"/>
      <w:marLeft w:val="0"/>
      <w:marRight w:val="0"/>
      <w:marTop w:val="0"/>
      <w:marBottom w:val="0"/>
      <w:divBdr>
        <w:top w:val="none" w:sz="0" w:space="0" w:color="auto"/>
        <w:left w:val="none" w:sz="0" w:space="0" w:color="auto"/>
        <w:bottom w:val="none" w:sz="0" w:space="0" w:color="auto"/>
        <w:right w:val="none" w:sz="0" w:space="0" w:color="auto"/>
      </w:divBdr>
    </w:div>
    <w:div w:id="1701663081">
      <w:bodyDiv w:val="1"/>
      <w:marLeft w:val="0"/>
      <w:marRight w:val="0"/>
      <w:marTop w:val="0"/>
      <w:marBottom w:val="0"/>
      <w:divBdr>
        <w:top w:val="none" w:sz="0" w:space="0" w:color="auto"/>
        <w:left w:val="none" w:sz="0" w:space="0" w:color="auto"/>
        <w:bottom w:val="none" w:sz="0" w:space="0" w:color="auto"/>
        <w:right w:val="none" w:sz="0" w:space="0" w:color="auto"/>
      </w:divBdr>
    </w:div>
    <w:div w:id="1704548712">
      <w:bodyDiv w:val="1"/>
      <w:marLeft w:val="0"/>
      <w:marRight w:val="0"/>
      <w:marTop w:val="0"/>
      <w:marBottom w:val="0"/>
      <w:divBdr>
        <w:top w:val="none" w:sz="0" w:space="0" w:color="auto"/>
        <w:left w:val="none" w:sz="0" w:space="0" w:color="auto"/>
        <w:bottom w:val="none" w:sz="0" w:space="0" w:color="auto"/>
        <w:right w:val="none" w:sz="0" w:space="0" w:color="auto"/>
      </w:divBdr>
    </w:div>
    <w:div w:id="1712221938">
      <w:bodyDiv w:val="1"/>
      <w:marLeft w:val="0"/>
      <w:marRight w:val="0"/>
      <w:marTop w:val="0"/>
      <w:marBottom w:val="0"/>
      <w:divBdr>
        <w:top w:val="none" w:sz="0" w:space="0" w:color="auto"/>
        <w:left w:val="none" w:sz="0" w:space="0" w:color="auto"/>
        <w:bottom w:val="none" w:sz="0" w:space="0" w:color="auto"/>
        <w:right w:val="none" w:sz="0" w:space="0" w:color="auto"/>
      </w:divBdr>
    </w:div>
    <w:div w:id="1719745886">
      <w:bodyDiv w:val="1"/>
      <w:marLeft w:val="0"/>
      <w:marRight w:val="0"/>
      <w:marTop w:val="0"/>
      <w:marBottom w:val="0"/>
      <w:divBdr>
        <w:top w:val="none" w:sz="0" w:space="0" w:color="auto"/>
        <w:left w:val="none" w:sz="0" w:space="0" w:color="auto"/>
        <w:bottom w:val="none" w:sz="0" w:space="0" w:color="auto"/>
        <w:right w:val="none" w:sz="0" w:space="0" w:color="auto"/>
      </w:divBdr>
    </w:div>
    <w:div w:id="1721972227">
      <w:bodyDiv w:val="1"/>
      <w:marLeft w:val="0"/>
      <w:marRight w:val="0"/>
      <w:marTop w:val="0"/>
      <w:marBottom w:val="0"/>
      <w:divBdr>
        <w:top w:val="none" w:sz="0" w:space="0" w:color="auto"/>
        <w:left w:val="none" w:sz="0" w:space="0" w:color="auto"/>
        <w:bottom w:val="none" w:sz="0" w:space="0" w:color="auto"/>
        <w:right w:val="none" w:sz="0" w:space="0" w:color="auto"/>
      </w:divBdr>
    </w:div>
    <w:div w:id="1725323847">
      <w:bodyDiv w:val="1"/>
      <w:marLeft w:val="0"/>
      <w:marRight w:val="0"/>
      <w:marTop w:val="0"/>
      <w:marBottom w:val="0"/>
      <w:divBdr>
        <w:top w:val="none" w:sz="0" w:space="0" w:color="auto"/>
        <w:left w:val="none" w:sz="0" w:space="0" w:color="auto"/>
        <w:bottom w:val="none" w:sz="0" w:space="0" w:color="auto"/>
        <w:right w:val="none" w:sz="0" w:space="0" w:color="auto"/>
      </w:divBdr>
    </w:div>
    <w:div w:id="1729107986">
      <w:bodyDiv w:val="1"/>
      <w:marLeft w:val="0"/>
      <w:marRight w:val="0"/>
      <w:marTop w:val="0"/>
      <w:marBottom w:val="0"/>
      <w:divBdr>
        <w:top w:val="none" w:sz="0" w:space="0" w:color="auto"/>
        <w:left w:val="none" w:sz="0" w:space="0" w:color="auto"/>
        <w:bottom w:val="none" w:sz="0" w:space="0" w:color="auto"/>
        <w:right w:val="none" w:sz="0" w:space="0" w:color="auto"/>
      </w:divBdr>
    </w:div>
    <w:div w:id="1729575877">
      <w:bodyDiv w:val="1"/>
      <w:marLeft w:val="0"/>
      <w:marRight w:val="0"/>
      <w:marTop w:val="0"/>
      <w:marBottom w:val="0"/>
      <w:divBdr>
        <w:top w:val="none" w:sz="0" w:space="0" w:color="auto"/>
        <w:left w:val="none" w:sz="0" w:space="0" w:color="auto"/>
        <w:bottom w:val="none" w:sz="0" w:space="0" w:color="auto"/>
        <w:right w:val="none" w:sz="0" w:space="0" w:color="auto"/>
      </w:divBdr>
    </w:div>
    <w:div w:id="1736775645">
      <w:bodyDiv w:val="1"/>
      <w:marLeft w:val="0"/>
      <w:marRight w:val="0"/>
      <w:marTop w:val="0"/>
      <w:marBottom w:val="0"/>
      <w:divBdr>
        <w:top w:val="none" w:sz="0" w:space="0" w:color="auto"/>
        <w:left w:val="none" w:sz="0" w:space="0" w:color="auto"/>
        <w:bottom w:val="none" w:sz="0" w:space="0" w:color="auto"/>
        <w:right w:val="none" w:sz="0" w:space="0" w:color="auto"/>
      </w:divBdr>
    </w:div>
    <w:div w:id="1736855079">
      <w:bodyDiv w:val="1"/>
      <w:marLeft w:val="0"/>
      <w:marRight w:val="0"/>
      <w:marTop w:val="0"/>
      <w:marBottom w:val="0"/>
      <w:divBdr>
        <w:top w:val="none" w:sz="0" w:space="0" w:color="auto"/>
        <w:left w:val="none" w:sz="0" w:space="0" w:color="auto"/>
        <w:bottom w:val="none" w:sz="0" w:space="0" w:color="auto"/>
        <w:right w:val="none" w:sz="0" w:space="0" w:color="auto"/>
      </w:divBdr>
    </w:div>
    <w:div w:id="1738935348">
      <w:bodyDiv w:val="1"/>
      <w:marLeft w:val="0"/>
      <w:marRight w:val="0"/>
      <w:marTop w:val="0"/>
      <w:marBottom w:val="0"/>
      <w:divBdr>
        <w:top w:val="none" w:sz="0" w:space="0" w:color="auto"/>
        <w:left w:val="none" w:sz="0" w:space="0" w:color="auto"/>
        <w:bottom w:val="none" w:sz="0" w:space="0" w:color="auto"/>
        <w:right w:val="none" w:sz="0" w:space="0" w:color="auto"/>
      </w:divBdr>
    </w:div>
    <w:div w:id="1743915536">
      <w:bodyDiv w:val="1"/>
      <w:marLeft w:val="0"/>
      <w:marRight w:val="0"/>
      <w:marTop w:val="0"/>
      <w:marBottom w:val="0"/>
      <w:divBdr>
        <w:top w:val="none" w:sz="0" w:space="0" w:color="auto"/>
        <w:left w:val="none" w:sz="0" w:space="0" w:color="auto"/>
        <w:bottom w:val="none" w:sz="0" w:space="0" w:color="auto"/>
        <w:right w:val="none" w:sz="0" w:space="0" w:color="auto"/>
      </w:divBdr>
    </w:div>
    <w:div w:id="1749688516">
      <w:bodyDiv w:val="1"/>
      <w:marLeft w:val="0"/>
      <w:marRight w:val="0"/>
      <w:marTop w:val="0"/>
      <w:marBottom w:val="0"/>
      <w:divBdr>
        <w:top w:val="none" w:sz="0" w:space="0" w:color="auto"/>
        <w:left w:val="none" w:sz="0" w:space="0" w:color="auto"/>
        <w:bottom w:val="none" w:sz="0" w:space="0" w:color="auto"/>
        <w:right w:val="none" w:sz="0" w:space="0" w:color="auto"/>
      </w:divBdr>
    </w:div>
    <w:div w:id="1768845178">
      <w:bodyDiv w:val="1"/>
      <w:marLeft w:val="0"/>
      <w:marRight w:val="0"/>
      <w:marTop w:val="0"/>
      <w:marBottom w:val="0"/>
      <w:divBdr>
        <w:top w:val="none" w:sz="0" w:space="0" w:color="auto"/>
        <w:left w:val="none" w:sz="0" w:space="0" w:color="auto"/>
        <w:bottom w:val="none" w:sz="0" w:space="0" w:color="auto"/>
        <w:right w:val="none" w:sz="0" w:space="0" w:color="auto"/>
      </w:divBdr>
    </w:div>
    <w:div w:id="1788963502">
      <w:bodyDiv w:val="1"/>
      <w:marLeft w:val="0"/>
      <w:marRight w:val="0"/>
      <w:marTop w:val="0"/>
      <w:marBottom w:val="0"/>
      <w:divBdr>
        <w:top w:val="none" w:sz="0" w:space="0" w:color="auto"/>
        <w:left w:val="none" w:sz="0" w:space="0" w:color="auto"/>
        <w:bottom w:val="none" w:sz="0" w:space="0" w:color="auto"/>
        <w:right w:val="none" w:sz="0" w:space="0" w:color="auto"/>
      </w:divBdr>
    </w:div>
    <w:div w:id="1804998596">
      <w:bodyDiv w:val="1"/>
      <w:marLeft w:val="0"/>
      <w:marRight w:val="0"/>
      <w:marTop w:val="0"/>
      <w:marBottom w:val="0"/>
      <w:divBdr>
        <w:top w:val="none" w:sz="0" w:space="0" w:color="auto"/>
        <w:left w:val="none" w:sz="0" w:space="0" w:color="auto"/>
        <w:bottom w:val="none" w:sz="0" w:space="0" w:color="auto"/>
        <w:right w:val="none" w:sz="0" w:space="0" w:color="auto"/>
      </w:divBdr>
    </w:div>
    <w:div w:id="1820460633">
      <w:bodyDiv w:val="1"/>
      <w:marLeft w:val="0"/>
      <w:marRight w:val="0"/>
      <w:marTop w:val="0"/>
      <w:marBottom w:val="0"/>
      <w:divBdr>
        <w:top w:val="none" w:sz="0" w:space="0" w:color="auto"/>
        <w:left w:val="none" w:sz="0" w:space="0" w:color="auto"/>
        <w:bottom w:val="none" w:sz="0" w:space="0" w:color="auto"/>
        <w:right w:val="none" w:sz="0" w:space="0" w:color="auto"/>
      </w:divBdr>
    </w:div>
    <w:div w:id="1822427777">
      <w:bodyDiv w:val="1"/>
      <w:marLeft w:val="0"/>
      <w:marRight w:val="0"/>
      <w:marTop w:val="0"/>
      <w:marBottom w:val="0"/>
      <w:divBdr>
        <w:top w:val="none" w:sz="0" w:space="0" w:color="auto"/>
        <w:left w:val="none" w:sz="0" w:space="0" w:color="auto"/>
        <w:bottom w:val="none" w:sz="0" w:space="0" w:color="auto"/>
        <w:right w:val="none" w:sz="0" w:space="0" w:color="auto"/>
      </w:divBdr>
    </w:div>
    <w:div w:id="1836452376">
      <w:bodyDiv w:val="1"/>
      <w:marLeft w:val="0"/>
      <w:marRight w:val="0"/>
      <w:marTop w:val="0"/>
      <w:marBottom w:val="0"/>
      <w:divBdr>
        <w:top w:val="none" w:sz="0" w:space="0" w:color="auto"/>
        <w:left w:val="none" w:sz="0" w:space="0" w:color="auto"/>
        <w:bottom w:val="none" w:sz="0" w:space="0" w:color="auto"/>
        <w:right w:val="none" w:sz="0" w:space="0" w:color="auto"/>
      </w:divBdr>
    </w:div>
    <w:div w:id="1837380327">
      <w:bodyDiv w:val="1"/>
      <w:marLeft w:val="0"/>
      <w:marRight w:val="0"/>
      <w:marTop w:val="0"/>
      <w:marBottom w:val="0"/>
      <w:divBdr>
        <w:top w:val="none" w:sz="0" w:space="0" w:color="auto"/>
        <w:left w:val="none" w:sz="0" w:space="0" w:color="auto"/>
        <w:bottom w:val="none" w:sz="0" w:space="0" w:color="auto"/>
        <w:right w:val="none" w:sz="0" w:space="0" w:color="auto"/>
      </w:divBdr>
    </w:div>
    <w:div w:id="1854562736">
      <w:bodyDiv w:val="1"/>
      <w:marLeft w:val="0"/>
      <w:marRight w:val="0"/>
      <w:marTop w:val="0"/>
      <w:marBottom w:val="0"/>
      <w:divBdr>
        <w:top w:val="none" w:sz="0" w:space="0" w:color="auto"/>
        <w:left w:val="none" w:sz="0" w:space="0" w:color="auto"/>
        <w:bottom w:val="none" w:sz="0" w:space="0" w:color="auto"/>
        <w:right w:val="none" w:sz="0" w:space="0" w:color="auto"/>
      </w:divBdr>
    </w:div>
    <w:div w:id="1858692332">
      <w:bodyDiv w:val="1"/>
      <w:marLeft w:val="0"/>
      <w:marRight w:val="0"/>
      <w:marTop w:val="0"/>
      <w:marBottom w:val="0"/>
      <w:divBdr>
        <w:top w:val="none" w:sz="0" w:space="0" w:color="auto"/>
        <w:left w:val="none" w:sz="0" w:space="0" w:color="auto"/>
        <w:bottom w:val="none" w:sz="0" w:space="0" w:color="auto"/>
        <w:right w:val="none" w:sz="0" w:space="0" w:color="auto"/>
      </w:divBdr>
    </w:div>
    <w:div w:id="1866096642">
      <w:bodyDiv w:val="1"/>
      <w:marLeft w:val="0"/>
      <w:marRight w:val="0"/>
      <w:marTop w:val="0"/>
      <w:marBottom w:val="0"/>
      <w:divBdr>
        <w:top w:val="none" w:sz="0" w:space="0" w:color="auto"/>
        <w:left w:val="none" w:sz="0" w:space="0" w:color="auto"/>
        <w:bottom w:val="none" w:sz="0" w:space="0" w:color="auto"/>
        <w:right w:val="none" w:sz="0" w:space="0" w:color="auto"/>
      </w:divBdr>
    </w:div>
    <w:div w:id="1872377934">
      <w:bodyDiv w:val="1"/>
      <w:marLeft w:val="0"/>
      <w:marRight w:val="0"/>
      <w:marTop w:val="0"/>
      <w:marBottom w:val="0"/>
      <w:divBdr>
        <w:top w:val="none" w:sz="0" w:space="0" w:color="auto"/>
        <w:left w:val="none" w:sz="0" w:space="0" w:color="auto"/>
        <w:bottom w:val="none" w:sz="0" w:space="0" w:color="auto"/>
        <w:right w:val="none" w:sz="0" w:space="0" w:color="auto"/>
      </w:divBdr>
    </w:div>
    <w:div w:id="1876649093">
      <w:bodyDiv w:val="1"/>
      <w:marLeft w:val="0"/>
      <w:marRight w:val="0"/>
      <w:marTop w:val="0"/>
      <w:marBottom w:val="0"/>
      <w:divBdr>
        <w:top w:val="none" w:sz="0" w:space="0" w:color="auto"/>
        <w:left w:val="none" w:sz="0" w:space="0" w:color="auto"/>
        <w:bottom w:val="none" w:sz="0" w:space="0" w:color="auto"/>
        <w:right w:val="none" w:sz="0" w:space="0" w:color="auto"/>
      </w:divBdr>
    </w:div>
    <w:div w:id="1879119003">
      <w:bodyDiv w:val="1"/>
      <w:marLeft w:val="0"/>
      <w:marRight w:val="0"/>
      <w:marTop w:val="0"/>
      <w:marBottom w:val="0"/>
      <w:divBdr>
        <w:top w:val="none" w:sz="0" w:space="0" w:color="auto"/>
        <w:left w:val="none" w:sz="0" w:space="0" w:color="auto"/>
        <w:bottom w:val="none" w:sz="0" w:space="0" w:color="auto"/>
        <w:right w:val="none" w:sz="0" w:space="0" w:color="auto"/>
      </w:divBdr>
    </w:div>
    <w:div w:id="1879975976">
      <w:bodyDiv w:val="1"/>
      <w:marLeft w:val="0"/>
      <w:marRight w:val="0"/>
      <w:marTop w:val="0"/>
      <w:marBottom w:val="0"/>
      <w:divBdr>
        <w:top w:val="none" w:sz="0" w:space="0" w:color="auto"/>
        <w:left w:val="none" w:sz="0" w:space="0" w:color="auto"/>
        <w:bottom w:val="none" w:sz="0" w:space="0" w:color="auto"/>
        <w:right w:val="none" w:sz="0" w:space="0" w:color="auto"/>
      </w:divBdr>
    </w:div>
    <w:div w:id="1886869364">
      <w:bodyDiv w:val="1"/>
      <w:marLeft w:val="0"/>
      <w:marRight w:val="0"/>
      <w:marTop w:val="0"/>
      <w:marBottom w:val="0"/>
      <w:divBdr>
        <w:top w:val="none" w:sz="0" w:space="0" w:color="auto"/>
        <w:left w:val="none" w:sz="0" w:space="0" w:color="auto"/>
        <w:bottom w:val="none" w:sz="0" w:space="0" w:color="auto"/>
        <w:right w:val="none" w:sz="0" w:space="0" w:color="auto"/>
      </w:divBdr>
    </w:div>
    <w:div w:id="1887251739">
      <w:bodyDiv w:val="1"/>
      <w:marLeft w:val="0"/>
      <w:marRight w:val="0"/>
      <w:marTop w:val="0"/>
      <w:marBottom w:val="0"/>
      <w:divBdr>
        <w:top w:val="none" w:sz="0" w:space="0" w:color="auto"/>
        <w:left w:val="none" w:sz="0" w:space="0" w:color="auto"/>
        <w:bottom w:val="none" w:sz="0" w:space="0" w:color="auto"/>
        <w:right w:val="none" w:sz="0" w:space="0" w:color="auto"/>
      </w:divBdr>
    </w:div>
    <w:div w:id="1889339384">
      <w:bodyDiv w:val="1"/>
      <w:marLeft w:val="0"/>
      <w:marRight w:val="0"/>
      <w:marTop w:val="0"/>
      <w:marBottom w:val="0"/>
      <w:divBdr>
        <w:top w:val="none" w:sz="0" w:space="0" w:color="auto"/>
        <w:left w:val="none" w:sz="0" w:space="0" w:color="auto"/>
        <w:bottom w:val="none" w:sz="0" w:space="0" w:color="auto"/>
        <w:right w:val="none" w:sz="0" w:space="0" w:color="auto"/>
      </w:divBdr>
    </w:div>
    <w:div w:id="1893997439">
      <w:bodyDiv w:val="1"/>
      <w:marLeft w:val="0"/>
      <w:marRight w:val="0"/>
      <w:marTop w:val="0"/>
      <w:marBottom w:val="0"/>
      <w:divBdr>
        <w:top w:val="none" w:sz="0" w:space="0" w:color="auto"/>
        <w:left w:val="none" w:sz="0" w:space="0" w:color="auto"/>
        <w:bottom w:val="none" w:sz="0" w:space="0" w:color="auto"/>
        <w:right w:val="none" w:sz="0" w:space="0" w:color="auto"/>
      </w:divBdr>
    </w:div>
    <w:div w:id="1894005830">
      <w:bodyDiv w:val="1"/>
      <w:marLeft w:val="0"/>
      <w:marRight w:val="0"/>
      <w:marTop w:val="0"/>
      <w:marBottom w:val="0"/>
      <w:divBdr>
        <w:top w:val="none" w:sz="0" w:space="0" w:color="auto"/>
        <w:left w:val="none" w:sz="0" w:space="0" w:color="auto"/>
        <w:bottom w:val="none" w:sz="0" w:space="0" w:color="auto"/>
        <w:right w:val="none" w:sz="0" w:space="0" w:color="auto"/>
      </w:divBdr>
    </w:div>
    <w:div w:id="1898012497">
      <w:bodyDiv w:val="1"/>
      <w:marLeft w:val="0"/>
      <w:marRight w:val="0"/>
      <w:marTop w:val="0"/>
      <w:marBottom w:val="0"/>
      <w:divBdr>
        <w:top w:val="none" w:sz="0" w:space="0" w:color="auto"/>
        <w:left w:val="none" w:sz="0" w:space="0" w:color="auto"/>
        <w:bottom w:val="none" w:sz="0" w:space="0" w:color="auto"/>
        <w:right w:val="none" w:sz="0" w:space="0" w:color="auto"/>
      </w:divBdr>
    </w:div>
    <w:div w:id="1908226689">
      <w:bodyDiv w:val="1"/>
      <w:marLeft w:val="0"/>
      <w:marRight w:val="0"/>
      <w:marTop w:val="0"/>
      <w:marBottom w:val="0"/>
      <w:divBdr>
        <w:top w:val="none" w:sz="0" w:space="0" w:color="auto"/>
        <w:left w:val="none" w:sz="0" w:space="0" w:color="auto"/>
        <w:bottom w:val="none" w:sz="0" w:space="0" w:color="auto"/>
        <w:right w:val="none" w:sz="0" w:space="0" w:color="auto"/>
      </w:divBdr>
    </w:div>
    <w:div w:id="1916476137">
      <w:bodyDiv w:val="1"/>
      <w:marLeft w:val="0"/>
      <w:marRight w:val="0"/>
      <w:marTop w:val="0"/>
      <w:marBottom w:val="0"/>
      <w:divBdr>
        <w:top w:val="none" w:sz="0" w:space="0" w:color="auto"/>
        <w:left w:val="none" w:sz="0" w:space="0" w:color="auto"/>
        <w:bottom w:val="none" w:sz="0" w:space="0" w:color="auto"/>
        <w:right w:val="none" w:sz="0" w:space="0" w:color="auto"/>
      </w:divBdr>
    </w:div>
    <w:div w:id="1921131299">
      <w:bodyDiv w:val="1"/>
      <w:marLeft w:val="0"/>
      <w:marRight w:val="0"/>
      <w:marTop w:val="0"/>
      <w:marBottom w:val="0"/>
      <w:divBdr>
        <w:top w:val="none" w:sz="0" w:space="0" w:color="auto"/>
        <w:left w:val="none" w:sz="0" w:space="0" w:color="auto"/>
        <w:bottom w:val="none" w:sz="0" w:space="0" w:color="auto"/>
        <w:right w:val="none" w:sz="0" w:space="0" w:color="auto"/>
      </w:divBdr>
    </w:div>
    <w:div w:id="1921325338">
      <w:bodyDiv w:val="1"/>
      <w:marLeft w:val="0"/>
      <w:marRight w:val="0"/>
      <w:marTop w:val="0"/>
      <w:marBottom w:val="0"/>
      <w:divBdr>
        <w:top w:val="none" w:sz="0" w:space="0" w:color="auto"/>
        <w:left w:val="none" w:sz="0" w:space="0" w:color="auto"/>
        <w:bottom w:val="none" w:sz="0" w:space="0" w:color="auto"/>
        <w:right w:val="none" w:sz="0" w:space="0" w:color="auto"/>
      </w:divBdr>
    </w:div>
    <w:div w:id="1922518879">
      <w:bodyDiv w:val="1"/>
      <w:marLeft w:val="0"/>
      <w:marRight w:val="0"/>
      <w:marTop w:val="0"/>
      <w:marBottom w:val="0"/>
      <w:divBdr>
        <w:top w:val="none" w:sz="0" w:space="0" w:color="auto"/>
        <w:left w:val="none" w:sz="0" w:space="0" w:color="auto"/>
        <w:bottom w:val="none" w:sz="0" w:space="0" w:color="auto"/>
        <w:right w:val="none" w:sz="0" w:space="0" w:color="auto"/>
      </w:divBdr>
    </w:div>
    <w:div w:id="1926037551">
      <w:bodyDiv w:val="1"/>
      <w:marLeft w:val="0"/>
      <w:marRight w:val="0"/>
      <w:marTop w:val="0"/>
      <w:marBottom w:val="0"/>
      <w:divBdr>
        <w:top w:val="none" w:sz="0" w:space="0" w:color="auto"/>
        <w:left w:val="none" w:sz="0" w:space="0" w:color="auto"/>
        <w:bottom w:val="none" w:sz="0" w:space="0" w:color="auto"/>
        <w:right w:val="none" w:sz="0" w:space="0" w:color="auto"/>
      </w:divBdr>
    </w:div>
    <w:div w:id="1931500635">
      <w:bodyDiv w:val="1"/>
      <w:marLeft w:val="0"/>
      <w:marRight w:val="0"/>
      <w:marTop w:val="0"/>
      <w:marBottom w:val="0"/>
      <w:divBdr>
        <w:top w:val="none" w:sz="0" w:space="0" w:color="auto"/>
        <w:left w:val="none" w:sz="0" w:space="0" w:color="auto"/>
        <w:bottom w:val="none" w:sz="0" w:space="0" w:color="auto"/>
        <w:right w:val="none" w:sz="0" w:space="0" w:color="auto"/>
      </w:divBdr>
    </w:div>
    <w:div w:id="1934433852">
      <w:bodyDiv w:val="1"/>
      <w:marLeft w:val="0"/>
      <w:marRight w:val="0"/>
      <w:marTop w:val="0"/>
      <w:marBottom w:val="0"/>
      <w:divBdr>
        <w:top w:val="none" w:sz="0" w:space="0" w:color="auto"/>
        <w:left w:val="none" w:sz="0" w:space="0" w:color="auto"/>
        <w:bottom w:val="none" w:sz="0" w:space="0" w:color="auto"/>
        <w:right w:val="none" w:sz="0" w:space="0" w:color="auto"/>
      </w:divBdr>
    </w:div>
    <w:div w:id="1940988239">
      <w:bodyDiv w:val="1"/>
      <w:marLeft w:val="0"/>
      <w:marRight w:val="0"/>
      <w:marTop w:val="0"/>
      <w:marBottom w:val="0"/>
      <w:divBdr>
        <w:top w:val="none" w:sz="0" w:space="0" w:color="auto"/>
        <w:left w:val="none" w:sz="0" w:space="0" w:color="auto"/>
        <w:bottom w:val="none" w:sz="0" w:space="0" w:color="auto"/>
        <w:right w:val="none" w:sz="0" w:space="0" w:color="auto"/>
      </w:divBdr>
    </w:div>
    <w:div w:id="1946383444">
      <w:bodyDiv w:val="1"/>
      <w:marLeft w:val="0"/>
      <w:marRight w:val="0"/>
      <w:marTop w:val="0"/>
      <w:marBottom w:val="0"/>
      <w:divBdr>
        <w:top w:val="none" w:sz="0" w:space="0" w:color="auto"/>
        <w:left w:val="none" w:sz="0" w:space="0" w:color="auto"/>
        <w:bottom w:val="none" w:sz="0" w:space="0" w:color="auto"/>
        <w:right w:val="none" w:sz="0" w:space="0" w:color="auto"/>
      </w:divBdr>
    </w:div>
    <w:div w:id="1948849717">
      <w:bodyDiv w:val="1"/>
      <w:marLeft w:val="0"/>
      <w:marRight w:val="0"/>
      <w:marTop w:val="0"/>
      <w:marBottom w:val="0"/>
      <w:divBdr>
        <w:top w:val="none" w:sz="0" w:space="0" w:color="auto"/>
        <w:left w:val="none" w:sz="0" w:space="0" w:color="auto"/>
        <w:bottom w:val="none" w:sz="0" w:space="0" w:color="auto"/>
        <w:right w:val="none" w:sz="0" w:space="0" w:color="auto"/>
      </w:divBdr>
    </w:div>
    <w:div w:id="1950813996">
      <w:bodyDiv w:val="1"/>
      <w:marLeft w:val="0"/>
      <w:marRight w:val="0"/>
      <w:marTop w:val="0"/>
      <w:marBottom w:val="0"/>
      <w:divBdr>
        <w:top w:val="none" w:sz="0" w:space="0" w:color="auto"/>
        <w:left w:val="none" w:sz="0" w:space="0" w:color="auto"/>
        <w:bottom w:val="none" w:sz="0" w:space="0" w:color="auto"/>
        <w:right w:val="none" w:sz="0" w:space="0" w:color="auto"/>
      </w:divBdr>
    </w:div>
    <w:div w:id="1963462692">
      <w:bodyDiv w:val="1"/>
      <w:marLeft w:val="0"/>
      <w:marRight w:val="0"/>
      <w:marTop w:val="0"/>
      <w:marBottom w:val="0"/>
      <w:divBdr>
        <w:top w:val="none" w:sz="0" w:space="0" w:color="auto"/>
        <w:left w:val="none" w:sz="0" w:space="0" w:color="auto"/>
        <w:bottom w:val="none" w:sz="0" w:space="0" w:color="auto"/>
        <w:right w:val="none" w:sz="0" w:space="0" w:color="auto"/>
      </w:divBdr>
    </w:div>
    <w:div w:id="1979187286">
      <w:bodyDiv w:val="1"/>
      <w:marLeft w:val="0"/>
      <w:marRight w:val="0"/>
      <w:marTop w:val="0"/>
      <w:marBottom w:val="0"/>
      <w:divBdr>
        <w:top w:val="none" w:sz="0" w:space="0" w:color="auto"/>
        <w:left w:val="none" w:sz="0" w:space="0" w:color="auto"/>
        <w:bottom w:val="none" w:sz="0" w:space="0" w:color="auto"/>
        <w:right w:val="none" w:sz="0" w:space="0" w:color="auto"/>
      </w:divBdr>
    </w:div>
    <w:div w:id="1982617015">
      <w:bodyDiv w:val="1"/>
      <w:marLeft w:val="0"/>
      <w:marRight w:val="0"/>
      <w:marTop w:val="0"/>
      <w:marBottom w:val="0"/>
      <w:divBdr>
        <w:top w:val="none" w:sz="0" w:space="0" w:color="auto"/>
        <w:left w:val="none" w:sz="0" w:space="0" w:color="auto"/>
        <w:bottom w:val="none" w:sz="0" w:space="0" w:color="auto"/>
        <w:right w:val="none" w:sz="0" w:space="0" w:color="auto"/>
      </w:divBdr>
    </w:div>
    <w:div w:id="1988388082">
      <w:bodyDiv w:val="1"/>
      <w:marLeft w:val="0"/>
      <w:marRight w:val="0"/>
      <w:marTop w:val="0"/>
      <w:marBottom w:val="0"/>
      <w:divBdr>
        <w:top w:val="none" w:sz="0" w:space="0" w:color="auto"/>
        <w:left w:val="none" w:sz="0" w:space="0" w:color="auto"/>
        <w:bottom w:val="none" w:sz="0" w:space="0" w:color="auto"/>
        <w:right w:val="none" w:sz="0" w:space="0" w:color="auto"/>
      </w:divBdr>
    </w:div>
    <w:div w:id="2004384902">
      <w:bodyDiv w:val="1"/>
      <w:marLeft w:val="0"/>
      <w:marRight w:val="0"/>
      <w:marTop w:val="0"/>
      <w:marBottom w:val="0"/>
      <w:divBdr>
        <w:top w:val="none" w:sz="0" w:space="0" w:color="auto"/>
        <w:left w:val="none" w:sz="0" w:space="0" w:color="auto"/>
        <w:bottom w:val="none" w:sz="0" w:space="0" w:color="auto"/>
        <w:right w:val="none" w:sz="0" w:space="0" w:color="auto"/>
      </w:divBdr>
    </w:div>
    <w:div w:id="2018271072">
      <w:bodyDiv w:val="1"/>
      <w:marLeft w:val="0"/>
      <w:marRight w:val="0"/>
      <w:marTop w:val="0"/>
      <w:marBottom w:val="0"/>
      <w:divBdr>
        <w:top w:val="none" w:sz="0" w:space="0" w:color="auto"/>
        <w:left w:val="none" w:sz="0" w:space="0" w:color="auto"/>
        <w:bottom w:val="none" w:sz="0" w:space="0" w:color="auto"/>
        <w:right w:val="none" w:sz="0" w:space="0" w:color="auto"/>
      </w:divBdr>
    </w:div>
    <w:div w:id="2034112850">
      <w:bodyDiv w:val="1"/>
      <w:marLeft w:val="0"/>
      <w:marRight w:val="0"/>
      <w:marTop w:val="0"/>
      <w:marBottom w:val="0"/>
      <w:divBdr>
        <w:top w:val="none" w:sz="0" w:space="0" w:color="auto"/>
        <w:left w:val="none" w:sz="0" w:space="0" w:color="auto"/>
        <w:bottom w:val="none" w:sz="0" w:space="0" w:color="auto"/>
        <w:right w:val="none" w:sz="0" w:space="0" w:color="auto"/>
      </w:divBdr>
    </w:div>
    <w:div w:id="2060811743">
      <w:bodyDiv w:val="1"/>
      <w:marLeft w:val="0"/>
      <w:marRight w:val="0"/>
      <w:marTop w:val="0"/>
      <w:marBottom w:val="0"/>
      <w:divBdr>
        <w:top w:val="none" w:sz="0" w:space="0" w:color="auto"/>
        <w:left w:val="none" w:sz="0" w:space="0" w:color="auto"/>
        <w:bottom w:val="none" w:sz="0" w:space="0" w:color="auto"/>
        <w:right w:val="none" w:sz="0" w:space="0" w:color="auto"/>
      </w:divBdr>
    </w:div>
    <w:div w:id="2061322973">
      <w:bodyDiv w:val="1"/>
      <w:marLeft w:val="0"/>
      <w:marRight w:val="0"/>
      <w:marTop w:val="0"/>
      <w:marBottom w:val="0"/>
      <w:divBdr>
        <w:top w:val="none" w:sz="0" w:space="0" w:color="auto"/>
        <w:left w:val="none" w:sz="0" w:space="0" w:color="auto"/>
        <w:bottom w:val="none" w:sz="0" w:space="0" w:color="auto"/>
        <w:right w:val="none" w:sz="0" w:space="0" w:color="auto"/>
      </w:divBdr>
    </w:div>
    <w:div w:id="2062971758">
      <w:bodyDiv w:val="1"/>
      <w:marLeft w:val="0"/>
      <w:marRight w:val="0"/>
      <w:marTop w:val="0"/>
      <w:marBottom w:val="0"/>
      <w:divBdr>
        <w:top w:val="none" w:sz="0" w:space="0" w:color="auto"/>
        <w:left w:val="none" w:sz="0" w:space="0" w:color="auto"/>
        <w:bottom w:val="none" w:sz="0" w:space="0" w:color="auto"/>
        <w:right w:val="none" w:sz="0" w:space="0" w:color="auto"/>
      </w:divBdr>
    </w:div>
    <w:div w:id="2075812497">
      <w:bodyDiv w:val="1"/>
      <w:marLeft w:val="0"/>
      <w:marRight w:val="0"/>
      <w:marTop w:val="0"/>
      <w:marBottom w:val="0"/>
      <w:divBdr>
        <w:top w:val="none" w:sz="0" w:space="0" w:color="auto"/>
        <w:left w:val="none" w:sz="0" w:space="0" w:color="auto"/>
        <w:bottom w:val="none" w:sz="0" w:space="0" w:color="auto"/>
        <w:right w:val="none" w:sz="0" w:space="0" w:color="auto"/>
      </w:divBdr>
    </w:div>
    <w:div w:id="2092851709">
      <w:bodyDiv w:val="1"/>
      <w:marLeft w:val="0"/>
      <w:marRight w:val="0"/>
      <w:marTop w:val="0"/>
      <w:marBottom w:val="0"/>
      <w:divBdr>
        <w:top w:val="none" w:sz="0" w:space="0" w:color="auto"/>
        <w:left w:val="none" w:sz="0" w:space="0" w:color="auto"/>
        <w:bottom w:val="none" w:sz="0" w:space="0" w:color="auto"/>
        <w:right w:val="none" w:sz="0" w:space="0" w:color="auto"/>
      </w:divBdr>
    </w:div>
    <w:div w:id="2095010900">
      <w:bodyDiv w:val="1"/>
      <w:marLeft w:val="0"/>
      <w:marRight w:val="0"/>
      <w:marTop w:val="0"/>
      <w:marBottom w:val="0"/>
      <w:divBdr>
        <w:top w:val="none" w:sz="0" w:space="0" w:color="auto"/>
        <w:left w:val="none" w:sz="0" w:space="0" w:color="auto"/>
        <w:bottom w:val="none" w:sz="0" w:space="0" w:color="auto"/>
        <w:right w:val="none" w:sz="0" w:space="0" w:color="auto"/>
      </w:divBdr>
    </w:div>
    <w:div w:id="2099709137">
      <w:bodyDiv w:val="1"/>
      <w:marLeft w:val="0"/>
      <w:marRight w:val="0"/>
      <w:marTop w:val="0"/>
      <w:marBottom w:val="0"/>
      <w:divBdr>
        <w:top w:val="none" w:sz="0" w:space="0" w:color="auto"/>
        <w:left w:val="none" w:sz="0" w:space="0" w:color="auto"/>
        <w:bottom w:val="none" w:sz="0" w:space="0" w:color="auto"/>
        <w:right w:val="none" w:sz="0" w:space="0" w:color="auto"/>
      </w:divBdr>
    </w:div>
    <w:div w:id="2109159342">
      <w:bodyDiv w:val="1"/>
      <w:marLeft w:val="0"/>
      <w:marRight w:val="0"/>
      <w:marTop w:val="0"/>
      <w:marBottom w:val="0"/>
      <w:divBdr>
        <w:top w:val="none" w:sz="0" w:space="0" w:color="auto"/>
        <w:left w:val="none" w:sz="0" w:space="0" w:color="auto"/>
        <w:bottom w:val="none" w:sz="0" w:space="0" w:color="auto"/>
        <w:right w:val="none" w:sz="0" w:space="0" w:color="auto"/>
      </w:divBdr>
    </w:div>
    <w:div w:id="2115202645">
      <w:bodyDiv w:val="1"/>
      <w:marLeft w:val="0"/>
      <w:marRight w:val="0"/>
      <w:marTop w:val="0"/>
      <w:marBottom w:val="0"/>
      <w:divBdr>
        <w:top w:val="none" w:sz="0" w:space="0" w:color="auto"/>
        <w:left w:val="none" w:sz="0" w:space="0" w:color="auto"/>
        <w:bottom w:val="none" w:sz="0" w:space="0" w:color="auto"/>
        <w:right w:val="none" w:sz="0" w:space="0" w:color="auto"/>
      </w:divBdr>
    </w:div>
    <w:div w:id="2123844024">
      <w:bodyDiv w:val="1"/>
      <w:marLeft w:val="0"/>
      <w:marRight w:val="0"/>
      <w:marTop w:val="0"/>
      <w:marBottom w:val="0"/>
      <w:divBdr>
        <w:top w:val="none" w:sz="0" w:space="0" w:color="auto"/>
        <w:left w:val="none" w:sz="0" w:space="0" w:color="auto"/>
        <w:bottom w:val="none" w:sz="0" w:space="0" w:color="auto"/>
        <w:right w:val="none" w:sz="0" w:space="0" w:color="auto"/>
      </w:divBdr>
    </w:div>
    <w:div w:id="2128042865">
      <w:bodyDiv w:val="1"/>
      <w:marLeft w:val="0"/>
      <w:marRight w:val="0"/>
      <w:marTop w:val="0"/>
      <w:marBottom w:val="0"/>
      <w:divBdr>
        <w:top w:val="none" w:sz="0" w:space="0" w:color="auto"/>
        <w:left w:val="none" w:sz="0" w:space="0" w:color="auto"/>
        <w:bottom w:val="none" w:sz="0" w:space="0" w:color="auto"/>
        <w:right w:val="none" w:sz="0" w:space="0" w:color="auto"/>
      </w:divBdr>
    </w:div>
    <w:div w:id="2132237277">
      <w:bodyDiv w:val="1"/>
      <w:marLeft w:val="0"/>
      <w:marRight w:val="0"/>
      <w:marTop w:val="0"/>
      <w:marBottom w:val="0"/>
      <w:divBdr>
        <w:top w:val="none" w:sz="0" w:space="0" w:color="auto"/>
        <w:left w:val="none" w:sz="0" w:space="0" w:color="auto"/>
        <w:bottom w:val="none" w:sz="0" w:space="0" w:color="auto"/>
        <w:right w:val="none" w:sz="0" w:space="0" w:color="auto"/>
      </w:divBdr>
    </w:div>
    <w:div w:id="2140612792">
      <w:bodyDiv w:val="1"/>
      <w:marLeft w:val="0"/>
      <w:marRight w:val="0"/>
      <w:marTop w:val="0"/>
      <w:marBottom w:val="0"/>
      <w:divBdr>
        <w:top w:val="none" w:sz="0" w:space="0" w:color="auto"/>
        <w:left w:val="none" w:sz="0" w:space="0" w:color="auto"/>
        <w:bottom w:val="none" w:sz="0" w:space="0" w:color="auto"/>
        <w:right w:val="none" w:sz="0" w:space="0" w:color="auto"/>
      </w:divBdr>
    </w:div>
    <w:div w:id="21465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5.xml"/><Relationship Id="rId26" Type="http://schemas.openxmlformats.org/officeDocument/2006/relationships/header" Target="header7.xml"/><Relationship Id="rId39" Type="http://schemas.openxmlformats.org/officeDocument/2006/relationships/hyperlink" Target="http://www.ncbi.nlm.nih.gov/pubmed/27044659" TargetMode="External"/><Relationship Id="rId21" Type="http://schemas.openxmlformats.org/officeDocument/2006/relationships/header" Target="header6.xml"/><Relationship Id="rId34" Type="http://schemas.openxmlformats.org/officeDocument/2006/relationships/image" Target="media/image8.jpeg"/><Relationship Id="rId42" Type="http://schemas.openxmlformats.org/officeDocument/2006/relationships/hyperlink" Target="http://pittgenetics.com/" TargetMode="External"/><Relationship Id="rId47" Type="http://schemas.openxmlformats.org/officeDocument/2006/relationships/hyperlink" Target="http://www.ncbi.nlm.nih.gov/pubmed/?term=Negri%20A%5BAuthor%5D&amp;cauthor=true&amp;cauthor_uid=25827233" TargetMode="External"/><Relationship Id="rId50" Type="http://schemas.openxmlformats.org/officeDocument/2006/relationships/hyperlink" Target="http://www.ncbi.nlm.nih.gov/pubmed/?term=Ouwehand%20WH%5BAuthor%5D&amp;cauthor=true&amp;cauthor_uid=25827233" TargetMode="External"/><Relationship Id="rId55" Type="http://schemas.openxmlformats.org/officeDocument/2006/relationships/hyperlink" Target="http://www.ncbi.nlm.nih.gov/pubmed/26096031" TargetMode="External"/><Relationship Id="rId63" Type="http://schemas.openxmlformats.org/officeDocument/2006/relationships/header" Target="header1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media/image3.emf"/><Relationship Id="rId29" Type="http://schemas.openxmlformats.org/officeDocument/2006/relationships/header" Target="header9.xml"/><Relationship Id="rId41" Type="http://schemas.openxmlformats.org/officeDocument/2006/relationships/image" Target="media/image10.jpeg"/><Relationship Id="rId54" Type="http://schemas.openxmlformats.org/officeDocument/2006/relationships/hyperlink" Target="http://www.ncbi.nlm.nih.gov/pubmed/26616419" TargetMode="External"/><Relationship Id="rId62"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jpeg"/><Relationship Id="rId32" Type="http://schemas.openxmlformats.org/officeDocument/2006/relationships/hyperlink" Target="http://fertilitypreservationpittsburgh.org/" TargetMode="External"/><Relationship Id="rId37" Type="http://schemas.openxmlformats.org/officeDocument/2006/relationships/image" Target="media/image90.jpeg"/><Relationship Id="rId40" Type="http://schemas.openxmlformats.org/officeDocument/2006/relationships/hyperlink" Target="http://obgyn.medicine.pitt.edu/infertility/" TargetMode="External"/><Relationship Id="rId45" Type="http://schemas.openxmlformats.org/officeDocument/2006/relationships/hyperlink" Target="http://www.ncbi.nlm.nih.gov/pubmed/?term=Liang%20Y%5BAuthor%5D&amp;cauthor=true&amp;cauthor_uid=25827233" TargetMode="External"/><Relationship Id="rId53" Type="http://schemas.openxmlformats.org/officeDocument/2006/relationships/hyperlink" Target="http://www.ncbi.nlm.nih.gov/pubmed/27117709" TargetMode="External"/><Relationship Id="rId58" Type="http://schemas.openxmlformats.org/officeDocument/2006/relationships/image" Target="media/image12.jpeg"/><Relationship Id="rId66"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hyperlink" Target="http://obgyn.medicine.pitt.edu/gynecology" TargetMode="External"/><Relationship Id="rId28" Type="http://schemas.openxmlformats.org/officeDocument/2006/relationships/footer" Target="footer3.xml"/><Relationship Id="rId36" Type="http://schemas.openxmlformats.org/officeDocument/2006/relationships/image" Target="media/image9.jpeg"/><Relationship Id="rId49" Type="http://schemas.openxmlformats.org/officeDocument/2006/relationships/hyperlink" Target="http://www.ncbi.nlm.nih.gov/pubmed/?term=Filizola%20M%5BAuthor%5D&amp;cauthor=true&amp;cauthor_uid=25827233" TargetMode="External"/><Relationship Id="rId57" Type="http://schemas.openxmlformats.org/officeDocument/2006/relationships/image" Target="media/image11.jpeg"/><Relationship Id="rId61" Type="http://schemas.openxmlformats.org/officeDocument/2006/relationships/hyperlink" Target="http://www.mwrif.org" TargetMode="External"/><Relationship Id="rId10" Type="http://schemas.openxmlformats.org/officeDocument/2006/relationships/footnotes" Target="footnotes.xml"/><Relationship Id="rId19" Type="http://schemas.openxmlformats.org/officeDocument/2006/relationships/image" Target="media/image2.jpeg"/><Relationship Id="rId31" Type="http://schemas.openxmlformats.org/officeDocument/2006/relationships/hyperlink" Target="http://www.cdc.gov/reproductivehalth/infertiity/" TargetMode="External"/><Relationship Id="rId44" Type="http://schemas.openxmlformats.org/officeDocument/2006/relationships/hyperlink" Target="http://www.ncbi.nlm.nih.gov/pubmed/?term=Rendon%20A%5BAuthor%5D&amp;cauthor=true&amp;cauthor_uid=25827233" TargetMode="External"/><Relationship Id="rId52" Type="http://schemas.openxmlformats.org/officeDocument/2006/relationships/hyperlink" Target="http://www.ncbi.nlm.nih.gov/pubmed/25827233" TargetMode="External"/><Relationship Id="rId60" Type="http://schemas.openxmlformats.org/officeDocument/2006/relationships/image" Target="media/image13.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4.jpeg"/><Relationship Id="rId27" Type="http://schemas.openxmlformats.org/officeDocument/2006/relationships/header" Target="header8.xml"/><Relationship Id="rId30" Type="http://schemas.openxmlformats.org/officeDocument/2006/relationships/image" Target="media/image7.jpeg"/><Relationship Id="rId35" Type="http://schemas.openxmlformats.org/officeDocument/2006/relationships/image" Target="media/image80.jpeg"/><Relationship Id="rId43" Type="http://schemas.openxmlformats.org/officeDocument/2006/relationships/hyperlink" Target="http://www.ncbi.nlm.nih.gov/pubmed/?term=Buitrago%20L%5BAuthor%5D&amp;cauthor=true&amp;cauthor_uid=25827233" TargetMode="External"/><Relationship Id="rId48" Type="http://schemas.openxmlformats.org/officeDocument/2006/relationships/hyperlink" Target="http://www.ncbi.nlm.nih.gov/pubmed/?term=ThromboGenomics%20Consortium%5BCorporate%20Author%5D" TargetMode="External"/><Relationship Id="rId56" Type="http://schemas.openxmlformats.org/officeDocument/2006/relationships/hyperlink" Target="http://obgyn.medicine.pitt.edu/genetics/" TargetMode="External"/><Relationship Id="rId64" Type="http://schemas.openxmlformats.org/officeDocument/2006/relationships/header" Target="header12.xml"/><Relationship Id="rId8" Type="http://schemas.openxmlformats.org/officeDocument/2006/relationships/settings" Target="settings.xml"/><Relationship Id="rId51" Type="http://schemas.openxmlformats.org/officeDocument/2006/relationships/hyperlink" Target="http://www.ncbi.nlm.nih.gov/pubmed/?term=Coller%20BS%5BAuthor%5D&amp;cauthor=true&amp;cauthor_uid=25827233"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6.jpeg"/><Relationship Id="rId33" Type="http://schemas.openxmlformats.org/officeDocument/2006/relationships/hyperlink" Target="http:////www.jpagonline.org" TargetMode="External"/><Relationship Id="rId38" Type="http://schemas.openxmlformats.org/officeDocument/2006/relationships/hyperlink" Target="http://www.ncbi.nlm.nih.gov/pubmed/27324437" TargetMode="External"/><Relationship Id="rId46" Type="http://schemas.openxmlformats.org/officeDocument/2006/relationships/hyperlink" Target="http://www.ncbi.nlm.nih.gov/pubmed/?term=Simeoni%20I%5BAuthor%5D&amp;cauthor=true&amp;cauthor_uid=25827233" TargetMode="External"/><Relationship Id="rId59" Type="http://schemas.openxmlformats.org/officeDocument/2006/relationships/header" Target="header10.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Calibri"/>
                <a:ea typeface="Calibri"/>
                <a:cs typeface="Calibri"/>
              </a:defRPr>
            </a:pPr>
            <a:r>
              <a:rPr lang="en-US" sz="1400" b="1" i="0" u="none" strike="noStrike" baseline="0">
                <a:solidFill>
                  <a:srgbClr val="000000"/>
                </a:solidFill>
                <a:latin typeface="Calibri"/>
              </a:rPr>
              <a:t>Department of OBGYN </a:t>
            </a:r>
          </a:p>
          <a:p>
            <a:pPr>
              <a:defRPr sz="1000" b="0" i="0" u="none" strike="noStrike" baseline="0">
                <a:solidFill>
                  <a:srgbClr val="000000"/>
                </a:solidFill>
                <a:latin typeface="Calibri"/>
                <a:ea typeface="Calibri"/>
                <a:cs typeface="Calibri"/>
              </a:defRPr>
            </a:pPr>
            <a:r>
              <a:rPr lang="en-US" sz="1400" b="1" i="0" u="none" strike="noStrike" baseline="0">
                <a:solidFill>
                  <a:srgbClr val="000000"/>
                </a:solidFill>
                <a:latin typeface="Calibri"/>
              </a:rPr>
              <a:t>Funded Direct Research Activities, in dollars   </a:t>
            </a:r>
          </a:p>
          <a:p>
            <a:pPr>
              <a:defRPr sz="1000" b="0" i="0" u="none" strike="noStrike" baseline="0">
                <a:solidFill>
                  <a:srgbClr val="000000"/>
                </a:solidFill>
                <a:latin typeface="Calibri"/>
                <a:ea typeface="Calibri"/>
                <a:cs typeface="Calibri"/>
              </a:defRPr>
            </a:pPr>
            <a:r>
              <a:rPr lang="en-US" sz="1400" b="1" i="0" u="none" strike="noStrike" baseline="0">
                <a:solidFill>
                  <a:srgbClr val="000000"/>
                </a:solidFill>
                <a:latin typeface="Calibri"/>
              </a:rPr>
              <a:t>FY11-FY16 </a:t>
            </a:r>
          </a:p>
        </c:rich>
      </c:tx>
      <c:layout>
        <c:manualLayout>
          <c:xMode val="edge"/>
          <c:yMode val="edge"/>
          <c:x val="0.18562340966921118"/>
          <c:y val="3.9634553495911115E-3"/>
        </c:manualLayout>
      </c:layout>
      <c:overlay val="0"/>
    </c:title>
    <c:autoTitleDeleted val="0"/>
    <c:plotArea>
      <c:layout>
        <c:manualLayout>
          <c:layoutTarget val="inner"/>
          <c:xMode val="edge"/>
          <c:yMode val="edge"/>
          <c:x val="0.1707154493619332"/>
          <c:y val="0.15494394823781357"/>
          <c:w val="0.70024358761253369"/>
          <c:h val="0.75066398885371843"/>
        </c:manualLayout>
      </c:layout>
      <c:lineChart>
        <c:grouping val="standard"/>
        <c:varyColors val="0"/>
        <c:ser>
          <c:idx val="0"/>
          <c:order val="0"/>
          <c:tx>
            <c:strRef>
              <c:f>'funding trend &amp; graph - FY16'!$B$7</c:f>
              <c:strCache>
                <c:ptCount val="1"/>
                <c:pt idx="0">
                  <c:v>Federal </c:v>
                </c:pt>
              </c:strCache>
            </c:strRef>
          </c:tx>
          <c:marker>
            <c:symbol val="none"/>
          </c:marker>
          <c:cat>
            <c:strRef>
              <c:f>'funding trend &amp; graph - FY16'!$C$1:$H$6</c:f>
              <c:strCache>
                <c:ptCount val="6"/>
                <c:pt idx="0">
                  <c:v>FY11</c:v>
                </c:pt>
                <c:pt idx="1">
                  <c:v>FY12</c:v>
                </c:pt>
                <c:pt idx="2">
                  <c:v>FY13</c:v>
                </c:pt>
                <c:pt idx="3">
                  <c:v>FY14</c:v>
                </c:pt>
                <c:pt idx="4">
                  <c:v>FY15</c:v>
                </c:pt>
                <c:pt idx="5">
                  <c:v>FY16</c:v>
                </c:pt>
              </c:strCache>
            </c:strRef>
          </c:cat>
          <c:val>
            <c:numRef>
              <c:f>'funding trend &amp; graph - FY16'!$C$7:$H$7</c:f>
              <c:numCache>
                <c:formatCode>_(* #,##0_);_(* \(#,##0\);_(* "-"_);_(@_)</c:formatCode>
                <c:ptCount val="6"/>
                <c:pt idx="0">
                  <c:v>31085450.890000001</c:v>
                </c:pt>
                <c:pt idx="1">
                  <c:v>35255579.530000001</c:v>
                </c:pt>
                <c:pt idx="2" formatCode="_(* #,##0_);_(* \(#,##0\);_(* &quot;-&quot;??_);_(@_)">
                  <c:v>33385221.360000007</c:v>
                </c:pt>
                <c:pt idx="3" formatCode="_(* #,##0_);_(* \(#,##0\);_(* &quot;-&quot;??_);_(@_)">
                  <c:v>30223248.140000001</c:v>
                </c:pt>
                <c:pt idx="4" formatCode="_(* #,##0_);_(* \(#,##0\);_(* &quot;-&quot;??_);_(@_)">
                  <c:v>39432206</c:v>
                </c:pt>
                <c:pt idx="5" formatCode="_(* #,##0_);_(* \(#,##0\);_(* &quot;-&quot;??_);_(@_)">
                  <c:v>35504132.050000004</c:v>
                </c:pt>
              </c:numCache>
            </c:numRef>
          </c:val>
          <c:smooth val="0"/>
        </c:ser>
        <c:ser>
          <c:idx val="1"/>
          <c:order val="1"/>
          <c:tx>
            <c:strRef>
              <c:f>'funding trend &amp; graph - FY16'!$B$8</c:f>
              <c:strCache>
                <c:ptCount val="1"/>
                <c:pt idx="0">
                  <c:v>Non Federal </c:v>
                </c:pt>
              </c:strCache>
            </c:strRef>
          </c:tx>
          <c:marker>
            <c:symbol val="none"/>
          </c:marker>
          <c:cat>
            <c:strRef>
              <c:f>'funding trend &amp; graph - FY16'!$C$1:$H$6</c:f>
              <c:strCache>
                <c:ptCount val="6"/>
                <c:pt idx="0">
                  <c:v>FY11</c:v>
                </c:pt>
                <c:pt idx="1">
                  <c:v>FY12</c:v>
                </c:pt>
                <c:pt idx="2">
                  <c:v>FY13</c:v>
                </c:pt>
                <c:pt idx="3">
                  <c:v>FY14</c:v>
                </c:pt>
                <c:pt idx="4">
                  <c:v>FY15</c:v>
                </c:pt>
                <c:pt idx="5">
                  <c:v>FY16</c:v>
                </c:pt>
              </c:strCache>
            </c:strRef>
          </c:cat>
          <c:val>
            <c:numRef>
              <c:f>'funding trend &amp; graph - FY16'!$C$8:$H$8</c:f>
              <c:numCache>
                <c:formatCode>_(* #,##0_);_(* \(#,##0\);_(* "-"_);_(@_)</c:formatCode>
                <c:ptCount val="6"/>
                <c:pt idx="0">
                  <c:v>3547819.3499999996</c:v>
                </c:pt>
                <c:pt idx="1">
                  <c:v>3199125.4000000004</c:v>
                </c:pt>
                <c:pt idx="2" formatCode="_(* #,##0_);_(* \(#,##0\);_(* &quot;-&quot;??_);_(@_)">
                  <c:v>5041101.0299999993</c:v>
                </c:pt>
                <c:pt idx="3" formatCode="_(* #,##0_);_(* \(#,##0\);_(* &quot;-&quot;??_);_(@_)">
                  <c:v>5509427.4399999995</c:v>
                </c:pt>
                <c:pt idx="4" formatCode="_(* #,##0_);_(* \(#,##0\);_(* &quot;-&quot;??_);_(@_)">
                  <c:v>6457416.919999999</c:v>
                </c:pt>
                <c:pt idx="5" formatCode="_(* #,##0_);_(* \(#,##0\);_(* &quot;-&quot;??_);_(@_)">
                  <c:v>6286952.9800000004</c:v>
                </c:pt>
              </c:numCache>
            </c:numRef>
          </c:val>
          <c:smooth val="0"/>
        </c:ser>
        <c:ser>
          <c:idx val="2"/>
          <c:order val="2"/>
          <c:tx>
            <c:strRef>
              <c:f>'funding trend &amp; graph - FY16'!$B$9</c:f>
              <c:strCache>
                <c:ptCount val="1"/>
                <c:pt idx="0">
                  <c:v>Total </c:v>
                </c:pt>
              </c:strCache>
            </c:strRef>
          </c:tx>
          <c:marker>
            <c:symbol val="none"/>
          </c:marker>
          <c:cat>
            <c:strRef>
              <c:f>'funding trend &amp; graph - FY16'!$C$1:$H$6</c:f>
              <c:strCache>
                <c:ptCount val="6"/>
                <c:pt idx="0">
                  <c:v>FY11</c:v>
                </c:pt>
                <c:pt idx="1">
                  <c:v>FY12</c:v>
                </c:pt>
                <c:pt idx="2">
                  <c:v>FY13</c:v>
                </c:pt>
                <c:pt idx="3">
                  <c:v>FY14</c:v>
                </c:pt>
                <c:pt idx="4">
                  <c:v>FY15</c:v>
                </c:pt>
                <c:pt idx="5">
                  <c:v>FY16</c:v>
                </c:pt>
              </c:strCache>
            </c:strRef>
          </c:cat>
          <c:val>
            <c:numRef>
              <c:f>'funding trend &amp; graph - FY16'!$C$9:$H$9</c:f>
              <c:numCache>
                <c:formatCode>_(* #,##0_);_(* \(#,##0\);_(* "-"_);_(@_)</c:formatCode>
                <c:ptCount val="6"/>
                <c:pt idx="0">
                  <c:v>34633270.240000002</c:v>
                </c:pt>
                <c:pt idx="1">
                  <c:v>38454704.93</c:v>
                </c:pt>
                <c:pt idx="2" formatCode="_(* #,##0_);_(* \(#,##0\);_(* &quot;-&quot;??_);_(@_)">
                  <c:v>38426322.390000008</c:v>
                </c:pt>
                <c:pt idx="3" formatCode="_(* #,##0_);_(* \(#,##0\);_(* &quot;-&quot;??_);_(@_)">
                  <c:v>35732675.579999998</c:v>
                </c:pt>
                <c:pt idx="4" formatCode="_(* #,##0_);_(* \(#,##0\);_(* &quot;-&quot;??_);_(@_)">
                  <c:v>45889622.920000002</c:v>
                </c:pt>
                <c:pt idx="5" formatCode="_(* #,##0_);_(* \(#,##0\);_(* &quot;-&quot;??_);_(@_)">
                  <c:v>41791085.030000001</c:v>
                </c:pt>
              </c:numCache>
            </c:numRef>
          </c:val>
          <c:smooth val="0"/>
        </c:ser>
        <c:dLbls>
          <c:showLegendKey val="0"/>
          <c:showVal val="0"/>
          <c:showCatName val="0"/>
          <c:showSerName val="0"/>
          <c:showPercent val="0"/>
          <c:showBubbleSize val="0"/>
        </c:dLbls>
        <c:smooth val="0"/>
        <c:axId val="218750232"/>
        <c:axId val="348362240"/>
      </c:lineChart>
      <c:catAx>
        <c:axId val="218750232"/>
        <c:scaling>
          <c:orientation val="minMax"/>
        </c:scaling>
        <c:delete val="0"/>
        <c:axPos val="b"/>
        <c:majorGridlines/>
        <c:numFmt formatCode="General"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48362240"/>
        <c:crosses val="autoZero"/>
        <c:auto val="1"/>
        <c:lblAlgn val="ctr"/>
        <c:lblOffset val="100"/>
        <c:noMultiLvlLbl val="0"/>
      </c:catAx>
      <c:valAx>
        <c:axId val="348362240"/>
        <c:scaling>
          <c:orientation val="minMax"/>
        </c:scaling>
        <c:delete val="0"/>
        <c:axPos val="l"/>
        <c:majorGridlines/>
        <c:title>
          <c:tx>
            <c:rich>
              <a:bodyPr/>
              <a:lstStyle/>
              <a:p>
                <a:pPr>
                  <a:defRPr sz="1000" b="1" i="0" u="none" strike="noStrike" baseline="0">
                    <a:solidFill>
                      <a:srgbClr val="000000"/>
                    </a:solidFill>
                    <a:latin typeface="Calibri"/>
                    <a:ea typeface="Calibri"/>
                    <a:cs typeface="Calibri"/>
                  </a:defRPr>
                </a:pPr>
                <a:r>
                  <a:rPr lang="en-US"/>
                  <a:t>Direct Funding</a:t>
                </a:r>
              </a:p>
            </c:rich>
          </c:tx>
          <c:layout>
            <c:manualLayout>
              <c:xMode val="edge"/>
              <c:yMode val="edge"/>
              <c:x val="1.3794879413658199E-3"/>
              <c:y val="0.46012427694958485"/>
            </c:manualLayout>
          </c:layout>
          <c:overlay val="0"/>
        </c:title>
        <c:numFmt formatCode="_(* #,##0_);_(* \(#,##0\);_(* &quot;-&quot;_);_(@_)" sourceLinked="1"/>
        <c:majorTickMark val="none"/>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18750232"/>
        <c:crosses val="autoZero"/>
        <c:crossBetween val="between"/>
      </c:valAx>
    </c:plotArea>
    <c:legend>
      <c:legendPos val="r"/>
      <c:layout>
        <c:manualLayout>
          <c:xMode val="edge"/>
          <c:yMode val="edge"/>
          <c:x val="0.80755852128653405"/>
          <c:y val="0.56884068407312072"/>
          <c:w val="0.18941945816095027"/>
          <c:h val="8.6249669406555304E-2"/>
        </c:manualLayout>
      </c:layout>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Description0 xmlns="dfece7bb-a45f-4c40-9020-3d328c6e7b71" xsi:nil="true"/>
    <comments xmlns="dfece7bb-a45f-4c40-9020-3d328c6e7b71">Shannon Use this to Add Sections Once you have reviewed</comment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D51A431822BFB43B1B120B5DF64B2C2" ma:contentTypeVersion="8" ma:contentTypeDescription="Create a new document." ma:contentTypeScope="" ma:versionID="a6a76ec7c0c509da885f45d0de376e1e">
  <xsd:schema xmlns:xsd="http://www.w3.org/2001/XMLSchema" xmlns:xs="http://www.w3.org/2001/XMLSchema" xmlns:p="http://schemas.microsoft.com/office/2006/metadata/properties" xmlns:ns2="dfece7bb-a45f-4c40-9020-3d328c6e7b71" targetNamespace="http://schemas.microsoft.com/office/2006/metadata/properties" ma:root="true" ma:fieldsID="d136838d86e721a4a9165b5ad9ff2584" ns2:_="">
    <xsd:import namespace="dfece7bb-a45f-4c40-9020-3d328c6e7b71"/>
    <xsd:element name="properties">
      <xsd:complexType>
        <xsd:sequence>
          <xsd:element name="documentManagement">
            <xsd:complexType>
              <xsd:all>
                <xsd:element ref="ns2:Description0"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ece7bb-a45f-4c40-9020-3d328c6e7b71"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Note">
          <xsd:maxLength value="255"/>
        </xsd:restriction>
      </xsd:simpleType>
    </xsd:element>
    <xsd:element name="comments" ma:index="9"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3128EB2-4857-494F-9CD4-A0EB9EAF08EC}">
  <ds:schemaRefs>
    <ds:schemaRef ds:uri="http://schemas.microsoft.com/office/2006/metadata/properties"/>
    <ds:schemaRef ds:uri="http://schemas.microsoft.com/office/infopath/2007/PartnerControls"/>
    <ds:schemaRef ds:uri="dfece7bb-a45f-4c40-9020-3d328c6e7b71"/>
  </ds:schemaRefs>
</ds:datastoreItem>
</file>

<file path=customXml/itemProps3.xml><?xml version="1.0" encoding="utf-8"?>
<ds:datastoreItem xmlns:ds="http://schemas.openxmlformats.org/officeDocument/2006/customXml" ds:itemID="{73C14FC5-99FF-4C7F-9761-369ECA4D60B1}">
  <ds:schemaRefs>
    <ds:schemaRef ds:uri="http://schemas.microsoft.com/sharepoint/v3/contenttype/forms"/>
  </ds:schemaRefs>
</ds:datastoreItem>
</file>

<file path=customXml/itemProps4.xml><?xml version="1.0" encoding="utf-8"?>
<ds:datastoreItem xmlns:ds="http://schemas.openxmlformats.org/officeDocument/2006/customXml" ds:itemID="{A4180CD3-F62D-4B9B-92E6-0B8E723E30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ece7bb-a45f-4c40-9020-3d328c6e7b7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A7E2143-AB04-4ED8-83B7-EEF7D8F202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210</Pages>
  <Words>61846</Words>
  <Characters>352525</Characters>
  <Application>Microsoft Office Word</Application>
  <DocSecurity>0</DocSecurity>
  <Lines>2937</Lines>
  <Paragraphs>827</Paragraphs>
  <ScaleCrop>false</ScaleCrop>
  <HeadingPairs>
    <vt:vector size="2" baseType="variant">
      <vt:variant>
        <vt:lpstr>Title</vt:lpstr>
      </vt:variant>
      <vt:variant>
        <vt:i4>1</vt:i4>
      </vt:variant>
    </vt:vector>
  </HeadingPairs>
  <TitlesOfParts>
    <vt:vector size="1" baseType="lpstr">
      <vt:lpstr>DEPARTMENT OF OBSTETRICS, GYNECOLOGY, AND REPRODUCTIVE SCIENCES</vt:lpstr>
    </vt:vector>
  </TitlesOfParts>
  <Company>University of Pittsburgh School of Medicine</Company>
  <LinksUpToDate>false</LinksUpToDate>
  <CharactersWithSpaces>413544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 OF OBSTETRICS, GYNECOLOGY, AND REPRODUCTIVE SCIENCES</dc:title>
  <dc:subject>ANNUAL REPORT – ACADEMIC YEAR 2016</dc:subject>
  <dc:creator>Tatomir, Shannon</dc:creator>
  <cp:lastModifiedBy>Tatomir, Shannon</cp:lastModifiedBy>
  <cp:revision>8</cp:revision>
  <cp:lastPrinted>2017-03-28T19:13:00Z</cp:lastPrinted>
  <dcterms:created xsi:type="dcterms:W3CDTF">2017-03-28T19:52:00Z</dcterms:created>
  <dcterms:modified xsi:type="dcterms:W3CDTF">2017-03-31T19:32:00Z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0x0101000D51A431822BFB43B1B120B5DF64B2C2</vt:lpwstr>
  </property>
</Properties>
</file>