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id w:val="1486055711"/>
        <w:docPartObj>
          <w:docPartGallery w:val="Cover Pages"/>
          <w:docPartUnique/>
        </w:docPartObj>
      </w:sdtPr>
      <w:sdtContent>
        <w:p w14:paraId="2981F021" w14:textId="77777777" w:rsidR="00E41B5D" w:rsidRDefault="00E41B5D">
          <w:pPr>
            <w:rPr>
              <w:rFonts w:cstheme="minorHAnsi"/>
            </w:rPr>
          </w:pPr>
        </w:p>
        <w:p w14:paraId="78E5ECC3" w14:textId="77777777" w:rsidR="00E41B5D" w:rsidRDefault="00E41B5D">
          <w:pPr>
            <w:rPr>
              <w:rFonts w:cstheme="minorHAnsi"/>
            </w:rPr>
          </w:pPr>
        </w:p>
        <w:p w14:paraId="27B8FFAF" w14:textId="77777777" w:rsidR="00E41B5D" w:rsidRDefault="00E41B5D">
          <w:pPr>
            <w:rPr>
              <w:rFonts w:cstheme="minorHAnsi"/>
            </w:rPr>
          </w:pPr>
        </w:p>
        <w:p w14:paraId="7F35A660" w14:textId="77777777" w:rsidR="00E41B5D" w:rsidRDefault="00E41B5D">
          <w:pPr>
            <w:rPr>
              <w:rFonts w:cstheme="minorHAnsi"/>
            </w:rPr>
          </w:pPr>
        </w:p>
        <w:p w14:paraId="483CADDB" w14:textId="77777777" w:rsidR="00E41B5D" w:rsidRDefault="00E41B5D">
          <w:pPr>
            <w:rPr>
              <w:rFonts w:cstheme="minorHAnsi"/>
            </w:rPr>
          </w:pPr>
        </w:p>
        <w:p w14:paraId="5AE6837F" w14:textId="77777777" w:rsidR="00E41B5D" w:rsidRDefault="00E41B5D">
          <w:pPr>
            <w:rPr>
              <w:rFonts w:cstheme="minorHAnsi"/>
            </w:rPr>
          </w:pPr>
        </w:p>
        <w:p w14:paraId="584F9047" w14:textId="77777777" w:rsidR="00E41B5D" w:rsidRDefault="00E41B5D">
          <w:pPr>
            <w:rPr>
              <w:rFonts w:cstheme="minorHAnsi"/>
            </w:rPr>
          </w:pPr>
        </w:p>
        <w:p w14:paraId="7F5ED845" w14:textId="77777777" w:rsidR="00E41B5D" w:rsidRDefault="00E41B5D">
          <w:pPr>
            <w:rPr>
              <w:rFonts w:cstheme="minorHAnsi"/>
            </w:rPr>
          </w:pPr>
        </w:p>
        <w:p w14:paraId="749BBF28" w14:textId="77777777" w:rsidR="00E41B5D" w:rsidRDefault="00E41B5D">
          <w:pPr>
            <w:rPr>
              <w:rFonts w:cstheme="minorHAnsi"/>
            </w:rPr>
          </w:pPr>
        </w:p>
        <w:p w14:paraId="1601578C" w14:textId="77777777" w:rsidR="00E41B5D" w:rsidRDefault="00E41B5D">
          <w:pPr>
            <w:rPr>
              <w:rFonts w:cstheme="minorHAnsi"/>
            </w:rPr>
          </w:pPr>
        </w:p>
        <w:p w14:paraId="4C884CA2" w14:textId="77777777" w:rsidR="00E41B5D" w:rsidRDefault="00E41B5D">
          <w:pPr>
            <w:rPr>
              <w:rFonts w:cstheme="minorHAnsi"/>
            </w:rPr>
          </w:pPr>
        </w:p>
        <w:p w14:paraId="23F0B43A" w14:textId="77777777" w:rsidR="00E41B5D" w:rsidRDefault="00E41B5D">
          <w:pPr>
            <w:rPr>
              <w:rFonts w:cstheme="minorHAnsi"/>
            </w:rPr>
          </w:pPr>
        </w:p>
        <w:p w14:paraId="643ED296" w14:textId="77777777" w:rsidR="00E41B5D" w:rsidRDefault="00E41B5D">
          <w:pPr>
            <w:rPr>
              <w:rFonts w:cstheme="minorHAnsi"/>
            </w:rPr>
          </w:pPr>
        </w:p>
        <w:p w14:paraId="5921A333" w14:textId="77777777" w:rsidR="00E41B5D" w:rsidRDefault="00E41B5D">
          <w:pPr>
            <w:rPr>
              <w:rFonts w:cstheme="minorHAnsi"/>
            </w:rPr>
          </w:pPr>
        </w:p>
        <w:p w14:paraId="7A7ECC24" w14:textId="77777777" w:rsidR="001F33A2" w:rsidRPr="004947C2" w:rsidRDefault="001F33A2">
          <w:pPr>
            <w:rPr>
              <w:rFonts w:cstheme="minorHAnsi"/>
            </w:rPr>
          </w:pPr>
          <w:r w:rsidRPr="00AA0B7F">
            <w:rPr>
              <w:rFonts w:cstheme="minorHAnsi"/>
              <w:noProof/>
              <w:color w:val="00B0F0"/>
            </w:rPr>
            <mc:AlternateContent>
              <mc:Choice Requires="wpg">
                <w:drawing>
                  <wp:anchor distT="0" distB="0" distL="114300" distR="114300" simplePos="0" relativeHeight="251694080" behindDoc="0" locked="0" layoutInCell="0" allowOverlap="1" wp14:anchorId="7EEFD88E" wp14:editId="5253C1CF">
                    <wp:simplePos x="0" y="0"/>
                    <wp:positionH relativeFrom="page">
                      <wp:posOffset>38100</wp:posOffset>
                    </wp:positionH>
                    <wp:positionV relativeFrom="margin">
                      <wp:posOffset>704850</wp:posOffset>
                    </wp:positionV>
                    <wp:extent cx="7816850" cy="8354695"/>
                    <wp:effectExtent l="19050" t="0" r="69850" b="27305"/>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6850" cy="8354695"/>
                              <a:chOff x="24" y="1680"/>
                              <a:chExt cx="12310" cy="13157"/>
                            </a:xfrm>
                          </wpg:grpSpPr>
                          <wpg:grpSp>
                            <wpg:cNvPr id="408" name="Group 4"/>
                            <wpg:cNvGrpSpPr>
                              <a:grpSpLocks/>
                            </wpg:cNvGrpSpPr>
                            <wpg:grpSpPr bwMode="auto">
                              <a:xfrm>
                                <a:off x="24" y="9137"/>
                                <a:ext cx="12310" cy="5700"/>
                                <a:chOff x="18" y="2927"/>
                                <a:chExt cx="12267" cy="5116"/>
                              </a:xfrm>
                            </wpg:grpSpPr>
                            <wps:wsp>
                              <wps:cNvPr id="413" name="Freeform 9"/>
                              <wps:cNvSpPr>
                                <a:spLocks/>
                              </wps:cNvSpPr>
                              <wps:spPr bwMode="auto">
                                <a:xfrm>
                                  <a:off x="8004" y="3760"/>
                                  <a:ext cx="4120" cy="3507"/>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chemeClr val="accent1">
                                    <a:lumMod val="20000"/>
                                    <a:lumOff val="80000"/>
                                  </a:schemeClr>
                                </a:solidFill>
                                <a:ln>
                                  <a:solidFill>
                                    <a:srgbClr val="002060"/>
                                  </a:solidFill>
                                </a:ln>
                                <a:extLst>
                                  <a:ext uri="{53640926-AAD7-44D8-BBD7-CCE9431645EC}">
                                    <a14:shadowObscured xmlns:a14="http://schemas.microsoft.com/office/drawing/2010/main" val="1"/>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414" name="Freeform 10"/>
                              <wps:cNvSpPr>
                                <a:spLocks/>
                              </wps:cNvSpPr>
                              <wps:spPr bwMode="auto">
                                <a:xfrm>
                                  <a:off x="4024" y="2927"/>
                                  <a:ext cx="3980" cy="511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chemeClr val="accent1">
                                    <a:lumMod val="20000"/>
                                    <a:lumOff val="80000"/>
                                  </a:schemeClr>
                                </a:solidFill>
                                <a:ln>
                                  <a:solidFill>
                                    <a:srgbClr val="002060"/>
                                  </a:solidFill>
                                </a:ln>
                                <a:extLst>
                                  <a:ext uri="{53640926-AAD7-44D8-BBD7-CCE9431645EC}">
                                    <a14:shadowObscured xmlns:a14="http://schemas.microsoft.com/office/drawing/2010/main" val="1"/>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415" name="Freeform 11"/>
                              <wps:cNvSpPr>
                                <a:spLocks/>
                              </wps:cNvSpPr>
                              <wps:spPr bwMode="auto">
                                <a:xfrm>
                                  <a:off x="18" y="2927"/>
                                  <a:ext cx="4006" cy="5049"/>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chemeClr val="accent1">
                                    <a:lumMod val="20000"/>
                                    <a:lumOff val="80000"/>
                                  </a:schemeClr>
                                </a:solidFill>
                                <a:ln>
                                  <a:solidFill>
                                    <a:srgbClr val="002060"/>
                                  </a:solidFill>
                                </a:ln>
                                <a:extLst>
                                  <a:ext uri="{53640926-AAD7-44D8-BBD7-CCE9431645EC}">
                                    <a14:shadowObscured xmlns:a14="http://schemas.microsoft.com/office/drawing/2010/main" val="1"/>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416" name="Freeform 12"/>
                              <wps:cNvSpPr>
                                <a:spLocks/>
                              </wps:cNvSpPr>
                              <wps:spPr bwMode="auto">
                                <a:xfrm>
                                  <a:off x="78" y="4125"/>
                                  <a:ext cx="2059" cy="2874"/>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0070C0"/>
                                </a:solidFill>
                                <a:ln>
                                  <a:solidFill>
                                    <a:srgbClr val="002060"/>
                                  </a:solidFill>
                                </a:ln>
                                <a:extLst>
                                  <a:ext uri="{53640926-AAD7-44D8-BBD7-CCE9431645EC}">
                                    <a14:shadowObscured xmlns:a14="http://schemas.microsoft.com/office/drawing/2010/main" val="1"/>
                                  </a:ext>
                                </a:extLst>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417" name="Freeform 13"/>
                              <wps:cNvSpPr>
                                <a:spLocks/>
                              </wps:cNvSpPr>
                              <wps:spPr bwMode="auto">
                                <a:xfrm>
                                  <a:off x="2077" y="3411"/>
                                  <a:ext cx="5932" cy="4041"/>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0070C0"/>
                                </a:solidFill>
                                <a:ln>
                                  <a:solidFill>
                                    <a:srgbClr val="002060"/>
                                  </a:solidFill>
                                </a:ln>
                                <a:extLst>
                                  <a:ext uri="{53640926-AAD7-44D8-BBD7-CCE9431645EC}">
                                    <a14:shadowObscured xmlns:a14="http://schemas.microsoft.com/office/drawing/2010/main" val="1"/>
                                  </a:ext>
                                </a:extLst>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s:wsp>
                              <wps:cNvPr id="418" name="Freeform 14"/>
                              <wps:cNvSpPr>
                                <a:spLocks/>
                              </wps:cNvSpPr>
                              <wps:spPr bwMode="auto">
                                <a:xfrm>
                                  <a:off x="8004" y="3681"/>
                                  <a:ext cx="4281" cy="3586"/>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0070C0"/>
                                </a:solidFill>
                                <a:ln>
                                  <a:solidFill>
                                    <a:srgbClr val="002060"/>
                                  </a:solidFill>
                                </a:ln>
                                <a:extLst>
                                  <a:ext uri="{53640926-AAD7-44D8-BBD7-CCE9431645EC}">
                                    <a14:shadowObscured xmlns:a14="http://schemas.microsoft.com/office/drawing/2010/main" val="1"/>
                                  </a:ext>
                                </a:extLst>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wpg:grpSp>
                          <wps:wsp>
                            <wps:cNvPr id="419" name="Rectangle 15"/>
                            <wps:cNvSpPr>
                              <a:spLocks noChangeArrowheads="1"/>
                            </wps:cNvSpPr>
                            <wps:spPr bwMode="auto">
                              <a:xfrm>
                                <a:off x="1800" y="1680"/>
                                <a:ext cx="8638" cy="752"/>
                              </a:xfrm>
                              <a:prstGeom prst="rect">
                                <a:avLst/>
                              </a:prstGeom>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sdt>
                                  <w:sdtPr>
                                    <w:rPr>
                                      <w:b/>
                                      <w:bCs/>
                                      <w:color w:val="0070C0"/>
                                      <w:sz w:val="32"/>
                                      <w:szCs w:val="32"/>
                                    </w:rPr>
                                    <w:alias w:val="Company"/>
                                    <w:id w:val="15866524"/>
                                    <w:dataBinding w:prefixMappings="xmlns:ns0='http://schemas.openxmlformats.org/officeDocument/2006/extended-properties'" w:xpath="/ns0:Properties[1]/ns0:Company[1]" w:storeItemID="{6668398D-A668-4E3E-A5EB-62B293D839F1}"/>
                                    <w:text/>
                                  </w:sdtPr>
                                  <w:sdtContent>
                                    <w:p w14:paraId="7356162D" w14:textId="77777777" w:rsidR="004C5D7D" w:rsidRPr="00AA0B7F" w:rsidRDefault="004C5D7D">
                                      <w:pPr>
                                        <w:spacing w:after="0"/>
                                        <w:rPr>
                                          <w:b/>
                                          <w:bCs/>
                                          <w:color w:val="0070C0"/>
                                          <w:sz w:val="32"/>
                                          <w:szCs w:val="32"/>
                                        </w:rPr>
                                      </w:pPr>
                                      <w:r w:rsidRPr="00AA0B7F">
                                        <w:rPr>
                                          <w:b/>
                                          <w:bCs/>
                                          <w:color w:val="0070C0"/>
                                          <w:sz w:val="32"/>
                                          <w:szCs w:val="32"/>
                                        </w:rPr>
                                        <w:t>University of Pittsburgh School of Medicine</w:t>
                                      </w:r>
                                    </w:p>
                                  </w:sdtContent>
                                </w:sdt>
                                <w:p w14:paraId="489DBC1A" w14:textId="77777777" w:rsidR="004C5D7D" w:rsidRPr="00000DCC" w:rsidRDefault="004C5D7D">
                                  <w:pPr>
                                    <w:spacing w:after="0"/>
                                    <w:rPr>
                                      <w:b/>
                                      <w:bCs/>
                                      <w:color w:val="17365D" w:themeColor="text2" w:themeShade="BF"/>
                                      <w:sz w:val="32"/>
                                      <w:szCs w:val="32"/>
                                    </w:rPr>
                                  </w:pPr>
                                </w:p>
                              </w:txbxContent>
                            </wps:txbx>
                            <wps:bodyPr rot="0" vert="horz" wrap="square" lIns="91440" tIns="45720" rIns="91440" bIns="45720" anchor="t" anchorCtr="0" upright="1">
                              <a:no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color w:val="FBD4B4" w:themeColor="accent6" w:themeTint="66"/>
                                      <w:sz w:val="96"/>
                                      <w:szCs w:val="96"/>
                                      <w:highlight w:val="blue"/>
                                      <w14:numForm w14:val="oldStyle"/>
                                    </w:rPr>
                                    <w:alias w:val="Year"/>
                                    <w:id w:val="72085875"/>
                                    <w:showingPlcHdr/>
                                    <w:dataBinding w:prefixMappings="xmlns:ns0='http://schemas.microsoft.com/office/2006/coverPageProps'" w:xpath="/ns0:CoverPageProperties[1]/ns0:PublishDate[1]" w:storeItemID="{55AF091B-3C7A-41E3-B477-F2FDAA23CFDA}"/>
                                    <w:date w:fullDate="2222-01-01T00:00:00Z">
                                      <w:dateFormat w:val="yy"/>
                                      <w:lid w:val="en-US"/>
                                      <w:storeMappedDataAs w:val="dateTime"/>
                                      <w:calendar w:val="gregorian"/>
                                    </w:date>
                                  </w:sdtPr>
                                  <w:sdtContent>
                                    <w:p w14:paraId="2671151C" w14:textId="77777777" w:rsidR="004C5D7D" w:rsidRPr="00BD0655" w:rsidRDefault="004C5D7D" w:rsidP="00764F2F">
                                      <w:pPr>
                                        <w:ind w:left="720"/>
                                        <w:jc w:val="right"/>
                                        <w:rPr>
                                          <w:color w:val="FBD4B4" w:themeColor="accent6" w:themeTint="66"/>
                                          <w:sz w:val="96"/>
                                          <w:szCs w:val="96"/>
                                          <w14:numForm w14:val="oldStyle"/>
                                        </w:rPr>
                                      </w:pPr>
                                      <w:r w:rsidRPr="00AA0B7F">
                                        <w:rPr>
                                          <w:color w:val="FBD4B4" w:themeColor="accent6" w:themeTint="66"/>
                                          <w:sz w:val="96"/>
                                          <w:szCs w:val="96"/>
                                          <w:highlight w:val="blue"/>
                                          <w14:numForm w14:val="oldStyle"/>
                                        </w:rPr>
                                        <w:t xml:space="preserve">     </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val="1"/>
                                </a:ext>
                              </a:extLst>
                            </wps:spPr>
                            <wps:txbx>
                              <w:txbxContent>
                                <w:sdt>
                                  <w:sdtPr>
                                    <w:rPr>
                                      <w:b/>
                                      <w:bCs/>
                                      <w:color w:val="000000" w:themeColor="text1"/>
                                      <w:sz w:val="56"/>
                                      <w:szCs w:val="72"/>
                                    </w:rPr>
                                    <w:alias w:val="Title"/>
                                    <w:id w:val="86431458"/>
                                    <w:dataBinding w:prefixMappings="xmlns:ns0='http://schemas.openxmlformats.org/package/2006/metadata/core-properties' xmlns:ns1='http://purl.org/dc/elements/1.1/'" w:xpath="/ns0:coreProperties[1]/ns1:title[1]" w:storeItemID="{6C3C8BC8-F283-45AE-878A-BAB7291924A1}"/>
                                    <w:text/>
                                  </w:sdtPr>
                                  <w:sdtContent>
                                    <w:p w14:paraId="4B9F3CCD" w14:textId="77777777" w:rsidR="004C5D7D" w:rsidRPr="00BD0655" w:rsidRDefault="004C5D7D">
                                      <w:pPr>
                                        <w:spacing w:after="0"/>
                                        <w:rPr>
                                          <w:b/>
                                          <w:bCs/>
                                          <w:color w:val="000000" w:themeColor="text1"/>
                                          <w:sz w:val="56"/>
                                          <w:szCs w:val="72"/>
                                        </w:rPr>
                                      </w:pPr>
                                      <w:r w:rsidRPr="00BD0655">
                                        <w:rPr>
                                          <w:b/>
                                          <w:bCs/>
                                          <w:color w:val="000000" w:themeColor="text1"/>
                                          <w:sz w:val="56"/>
                                          <w:szCs w:val="72"/>
                                        </w:rPr>
                                        <w:t>DEPARTMENT OF OBSTETRICS, GYNECOLOGY, AND REPRODUCTIVE SCIENCES</w:t>
                                      </w:r>
                                    </w:p>
                                  </w:sdtContent>
                                </w:sdt>
                                <w:sdt>
                                  <w:sdtPr>
                                    <w:rPr>
                                      <w:b/>
                                      <w:bCs/>
                                      <w:color w:val="0070C0"/>
                                      <w:sz w:val="40"/>
                                      <w:szCs w:val="40"/>
                                    </w:rPr>
                                    <w:alias w:val="Subtitle"/>
                                    <w:id w:val="186032842"/>
                                    <w:dataBinding w:prefixMappings="xmlns:ns0='http://schemas.openxmlformats.org/package/2006/metadata/core-properties' xmlns:ns1='http://purl.org/dc/elements/1.1/'" w:xpath="/ns0:coreProperties[1]/ns1:subject[1]" w:storeItemID="{6C3C8BC8-F283-45AE-878A-BAB7291924A1}"/>
                                    <w:text/>
                                  </w:sdtPr>
                                  <w:sdtContent>
                                    <w:p w14:paraId="36EC5579" w14:textId="6E306964" w:rsidR="004C5D7D" w:rsidRPr="00AA0B7F" w:rsidRDefault="004C5D7D">
                                      <w:pPr>
                                        <w:rPr>
                                          <w:b/>
                                          <w:bCs/>
                                          <w:color w:val="0070C0"/>
                                          <w:sz w:val="40"/>
                                          <w:szCs w:val="40"/>
                                        </w:rPr>
                                      </w:pPr>
                                      <w:r w:rsidRPr="00AA0B7F">
                                        <w:rPr>
                                          <w:b/>
                                          <w:bCs/>
                                          <w:color w:val="0070C0"/>
                                          <w:sz w:val="40"/>
                                          <w:szCs w:val="40"/>
                                        </w:rPr>
                                        <w:t>ANNUAL REPORT – ACADEMIC YEAR 201</w:t>
                                      </w:r>
                                      <w:r>
                                        <w:rPr>
                                          <w:b/>
                                          <w:bCs/>
                                          <w:color w:val="0070C0"/>
                                          <w:sz w:val="40"/>
                                          <w:szCs w:val="40"/>
                                        </w:rPr>
                                        <w:t>7</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14:paraId="2397C3FF" w14:textId="77777777" w:rsidR="004C5D7D" w:rsidRDefault="004C5D7D">
                                      <w:pPr>
                                        <w:rPr>
                                          <w:b/>
                                          <w:bCs/>
                                          <w:color w:val="000000" w:themeColor="text1"/>
                                          <w:sz w:val="32"/>
                                          <w:szCs w:val="32"/>
                                        </w:rPr>
                                      </w:pPr>
                                      <w:r>
                                        <w:rPr>
                                          <w:b/>
                                          <w:bCs/>
                                          <w:color w:val="000000" w:themeColor="text1"/>
                                          <w:sz w:val="32"/>
                                          <w:szCs w:val="32"/>
                                        </w:rPr>
                                        <w:t>Tatomir, Shannon</w:t>
                                      </w:r>
                                    </w:p>
                                  </w:sdtContent>
                                </w:sdt>
                                <w:p w14:paraId="1046DA97" w14:textId="77777777" w:rsidR="004C5D7D" w:rsidRDefault="004C5D7D">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EEFD88E" id="Group 3" o:spid="_x0000_s1026" style="position:absolute;margin-left:3pt;margin-top:55.5pt;width:615.5pt;height:657.85pt;z-index:251694080;mso-position-horizontal-relative:page;mso-position-vertical-relative:margin;mso-height-relative:margin" coordorigin="24,1680" coordsize="12310,1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" o:allowincell="f">
                    <v:group id="Group 4" o:spid="_x0000_s1027" style="position:absolute;left:24;top:9137;width:12310;height:5700" coordorigin="18,2927" coordsize="12267,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9" o:spid="_x0000_s1028" style="position:absolute;left:8004;top:3760;width:4120;height:3507;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" path="m1,251l,2662r4120,251l4120,,1,251xe" fillcolor="#dbe5f1 [660]" strokecolor="#002060" strokeweight="2pt">
                        <v:path arrowok="t" o:connecttype="custom" o:connectlocs="1,251;0,2662;4120,2913;4120,0;1,251" o:connectangles="0,0,0,0,0"/>
                      </v:shape>
                      <v:shape id="Freeform 10" o:spid="_x0000_s1029" style="position:absolute;left:4024;top:2927;width:3980;height:511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" path="m,l,4236,3985,3349r,-2428l,xe" fillcolor="#dbe5f1 [660]" strokecolor="#002060" strokeweight="2pt">
                        <v:path arrowok="t" o:connecttype="custom" o:connectlocs="0,0;0,4236;3985,3349;3985,921;0,0" o:connectangles="0,0,0,0,0"/>
                      </v:shape>
                      <v:shape id="Freeform 11" o:spid="_x0000_s1030" style="position:absolute;left:18;top:2927;width:4006;height:5049;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" path="m4086,r-2,4253l,3198,,1072,4086,xe" fillcolor="#dbe5f1 [660]" strokecolor="#002060" strokeweight="2pt">
                        <v:path arrowok="t" o:connecttype="custom" o:connectlocs="4086,0;4084,4253;0,3198;0,1072;4086,0" o:connectangles="0,0,0,0,0"/>
                      </v:shape>
                      <v:shape id="Freeform 12" o:spid="_x0000_s1031" style="position:absolute;left:78;top:4125;width:2059;height:2874;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" path="m,921l2060,r16,3851l,2981,,921xe" fillcolor="#0070c0" strokecolor="#002060">
                        <v:shadow on="t" color="black" opacity="24903f" obscured="t" origin=",.5" offset="0,.55556mm"/>
                        <v:path arrowok="t" o:connecttype="custom" o:connectlocs="0,921;2060,0;2076,3851;0,2981;0,921" o:connectangles="0,0,0,0,0"/>
                      </v:shape>
                      <v:shape id="Freeform 13" o:spid="_x0000_s1032" style="position:absolute;left:2077;top:3411;width:5932;height:4041;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" path="m,l17,3835,6011,2629r,-1390l,xe" fillcolor="#0070c0" strokecolor="#002060">
                        <v:shadow on="t" color="black" opacity="24903f" obscured="t" origin=",.5" offset="0,.55556mm"/>
                        <v:path arrowok="t" o:connecttype="custom" o:connectlocs="0,0;17,3835;6011,2629;6011,1239;0,0" o:connectangles="0,0,0,0,0"/>
                      </v:shape>
                      <v:shape id="Freeform 14" o:spid="_x0000_s1033" style="position:absolute;left:8004;top:3681;width:4281;height:3586;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" path="m,1038l,2411,4102,3432,4102,,,1038xe" fillcolor="#0070c0" strokecolor="#002060">
                        <v:shadow on="t" color="black" opacity="24903f" obscured="t" origin=",.5" offset="0,.55556mm"/>
                        <v:path arrowok="t" o:connecttype="custom" o:connectlocs="0,1038;0,2411;4102,3432;4102,0;0,1038" o:connectangles="0,0,0,0,0"/>
                      </v:shape>
                    </v:group>
                    <v:rect id="Rectangle 15" o:spid="_x0000_s1034" style="position:absolute;left:1800;top:1680;width:8638;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" fillcolor="white [3201]" strokecolor="#4f81bd [3204]" strokeweight="2pt">
                      <v:textbox>
                        <w:txbxContent>
                          <w:sdt>
                            <w:sdtPr>
                              <w:rPr>
                                <w:b/>
                                <w:bCs/>
                                <w:color w:val="0070C0"/>
                                <w:sz w:val="32"/>
                                <w:szCs w:val="32"/>
                              </w:rPr>
                              <w:alias w:val="Company"/>
                              <w:id w:val="15866524"/>
                              <w:dataBinding w:prefixMappings="xmlns:ns0='http://schemas.openxmlformats.org/officeDocument/2006/extended-properties'" w:xpath="/ns0:Properties[1]/ns0:Company[1]" w:storeItemID="{6668398D-A668-4E3E-A5EB-62B293D839F1}"/>
                              <w:text/>
                            </w:sdtPr>
                            <w:sdtContent>
                              <w:p w14:paraId="7356162D" w14:textId="77777777" w:rsidR="004C5D7D" w:rsidRPr="00AA0B7F" w:rsidRDefault="004C5D7D">
                                <w:pPr>
                                  <w:spacing w:after="0"/>
                                  <w:rPr>
                                    <w:b/>
                                    <w:bCs/>
                                    <w:color w:val="0070C0"/>
                                    <w:sz w:val="32"/>
                                    <w:szCs w:val="32"/>
                                  </w:rPr>
                                </w:pPr>
                                <w:r w:rsidRPr="00AA0B7F">
                                  <w:rPr>
                                    <w:b/>
                                    <w:bCs/>
                                    <w:color w:val="0070C0"/>
                                    <w:sz w:val="32"/>
                                    <w:szCs w:val="32"/>
                                  </w:rPr>
                                  <w:t>University of Pittsburgh School of Medicine</w:t>
                                </w:r>
                              </w:p>
                            </w:sdtContent>
                          </w:sdt>
                          <w:p w14:paraId="489DBC1A" w14:textId="77777777" w:rsidR="004C5D7D" w:rsidRPr="00000DCC" w:rsidRDefault="004C5D7D">
                            <w:pPr>
                              <w:spacing w:after="0"/>
                              <w:rPr>
                                <w:b/>
                                <w:bCs/>
                                <w:color w:val="17365D" w:themeColor="text2" w:themeShade="BF"/>
                                <w:sz w:val="32"/>
                                <w:szCs w:val="32"/>
                              </w:rPr>
                            </w:pPr>
                          </w:p>
                        </w:txbxContent>
                      </v:textbox>
                    </v:rect>
                    <v:rect id="Rectangle 16" o:spid="_x0000_s1035"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color w:val="FBD4B4" w:themeColor="accent6" w:themeTint="66"/>
                                <w:sz w:val="96"/>
                                <w:szCs w:val="96"/>
                                <w:highlight w:val="blue"/>
                                <w14:numForm w14:val="oldStyle"/>
                              </w:rPr>
                              <w:alias w:val="Year"/>
                              <w:id w:val="72085875"/>
                              <w:showingPlcHdr/>
                              <w:dataBinding w:prefixMappings="xmlns:ns0='http://schemas.microsoft.com/office/2006/coverPageProps'" w:xpath="/ns0:CoverPageProperties[1]/ns0:PublishDate[1]" w:storeItemID="{55AF091B-3C7A-41E3-B477-F2FDAA23CFDA}"/>
                              <w:date w:fullDate="2222-01-01T00:00:00Z">
                                <w:dateFormat w:val="yy"/>
                                <w:lid w:val="en-US"/>
                                <w:storeMappedDataAs w:val="dateTime"/>
                                <w:calendar w:val="gregorian"/>
                              </w:date>
                            </w:sdtPr>
                            <w:sdtContent>
                              <w:p w14:paraId="2671151C" w14:textId="77777777" w:rsidR="004C5D7D" w:rsidRPr="00BD0655" w:rsidRDefault="004C5D7D" w:rsidP="00764F2F">
                                <w:pPr>
                                  <w:ind w:left="720"/>
                                  <w:jc w:val="right"/>
                                  <w:rPr>
                                    <w:color w:val="FBD4B4" w:themeColor="accent6" w:themeTint="66"/>
                                    <w:sz w:val="96"/>
                                    <w:szCs w:val="96"/>
                                    <w14:numForm w14:val="oldStyle"/>
                                  </w:rPr>
                                </w:pPr>
                                <w:r w:rsidRPr="00AA0B7F">
                                  <w:rPr>
                                    <w:color w:val="FBD4B4" w:themeColor="accent6" w:themeTint="66"/>
                                    <w:sz w:val="96"/>
                                    <w:szCs w:val="96"/>
                                    <w:highlight w:val="blue"/>
                                    <w14:numForm w14:val="oldStyle"/>
                                  </w:rPr>
                                  <w:t xml:space="preserve">     </w:t>
                                </w:r>
                              </w:p>
                            </w:sdtContent>
                          </w:sdt>
                        </w:txbxContent>
                      </v:textbox>
                    </v:rect>
                    <v:rect id="Rectangle 17" o:spid="_x0000_s1036"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" filled="f">
                      <v:textbox>
                        <w:txbxContent>
                          <w:sdt>
                            <w:sdtPr>
                              <w:rPr>
                                <w:b/>
                                <w:bCs/>
                                <w:color w:val="000000" w:themeColor="text1"/>
                                <w:sz w:val="56"/>
                                <w:szCs w:val="72"/>
                              </w:rPr>
                              <w:alias w:val="Title"/>
                              <w:id w:val="86431458"/>
                              <w:dataBinding w:prefixMappings="xmlns:ns0='http://schemas.openxmlformats.org/package/2006/metadata/core-properties' xmlns:ns1='http://purl.org/dc/elements/1.1/'" w:xpath="/ns0:coreProperties[1]/ns1:title[1]" w:storeItemID="{6C3C8BC8-F283-45AE-878A-BAB7291924A1}"/>
                              <w:text/>
                            </w:sdtPr>
                            <w:sdtContent>
                              <w:p w14:paraId="4B9F3CCD" w14:textId="77777777" w:rsidR="004C5D7D" w:rsidRPr="00BD0655" w:rsidRDefault="004C5D7D">
                                <w:pPr>
                                  <w:spacing w:after="0"/>
                                  <w:rPr>
                                    <w:b/>
                                    <w:bCs/>
                                    <w:color w:val="000000" w:themeColor="text1"/>
                                    <w:sz w:val="56"/>
                                    <w:szCs w:val="72"/>
                                  </w:rPr>
                                </w:pPr>
                                <w:r w:rsidRPr="00BD0655">
                                  <w:rPr>
                                    <w:b/>
                                    <w:bCs/>
                                    <w:color w:val="000000" w:themeColor="text1"/>
                                    <w:sz w:val="56"/>
                                    <w:szCs w:val="72"/>
                                  </w:rPr>
                                  <w:t>DEPARTMENT OF OBSTETRICS, GYNECOLOGY, AND REPRODUCTIVE SCIENCES</w:t>
                                </w:r>
                              </w:p>
                            </w:sdtContent>
                          </w:sdt>
                          <w:sdt>
                            <w:sdtPr>
                              <w:rPr>
                                <w:b/>
                                <w:bCs/>
                                <w:color w:val="0070C0"/>
                                <w:sz w:val="40"/>
                                <w:szCs w:val="40"/>
                              </w:rPr>
                              <w:alias w:val="Subtitle"/>
                              <w:id w:val="186032842"/>
                              <w:dataBinding w:prefixMappings="xmlns:ns0='http://schemas.openxmlformats.org/package/2006/metadata/core-properties' xmlns:ns1='http://purl.org/dc/elements/1.1/'" w:xpath="/ns0:coreProperties[1]/ns1:subject[1]" w:storeItemID="{6C3C8BC8-F283-45AE-878A-BAB7291924A1}"/>
                              <w:text/>
                            </w:sdtPr>
                            <w:sdtContent>
                              <w:p w14:paraId="36EC5579" w14:textId="6E306964" w:rsidR="004C5D7D" w:rsidRPr="00AA0B7F" w:rsidRDefault="004C5D7D">
                                <w:pPr>
                                  <w:rPr>
                                    <w:b/>
                                    <w:bCs/>
                                    <w:color w:val="0070C0"/>
                                    <w:sz w:val="40"/>
                                    <w:szCs w:val="40"/>
                                  </w:rPr>
                                </w:pPr>
                                <w:r w:rsidRPr="00AA0B7F">
                                  <w:rPr>
                                    <w:b/>
                                    <w:bCs/>
                                    <w:color w:val="0070C0"/>
                                    <w:sz w:val="40"/>
                                    <w:szCs w:val="40"/>
                                  </w:rPr>
                                  <w:t>ANNUAL REPORT – ACADEMIC YEAR 201</w:t>
                                </w:r>
                                <w:r>
                                  <w:rPr>
                                    <w:b/>
                                    <w:bCs/>
                                    <w:color w:val="0070C0"/>
                                    <w:sz w:val="40"/>
                                    <w:szCs w:val="40"/>
                                  </w:rPr>
                                  <w:t>7</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14:paraId="2397C3FF" w14:textId="77777777" w:rsidR="004C5D7D" w:rsidRDefault="004C5D7D">
                                <w:pPr>
                                  <w:rPr>
                                    <w:b/>
                                    <w:bCs/>
                                    <w:color w:val="000000" w:themeColor="text1"/>
                                    <w:sz w:val="32"/>
                                    <w:szCs w:val="32"/>
                                  </w:rPr>
                                </w:pPr>
                                <w:r>
                                  <w:rPr>
                                    <w:b/>
                                    <w:bCs/>
                                    <w:color w:val="000000" w:themeColor="text1"/>
                                    <w:sz w:val="32"/>
                                    <w:szCs w:val="32"/>
                                  </w:rPr>
                                  <w:t>Tatomir, Shannon</w:t>
                                </w:r>
                              </w:p>
                            </w:sdtContent>
                          </w:sdt>
                          <w:p w14:paraId="1046DA97" w14:textId="77777777" w:rsidR="004C5D7D" w:rsidRDefault="004C5D7D">
                            <w:pPr>
                              <w:rPr>
                                <w:b/>
                                <w:bCs/>
                                <w:color w:val="000000" w:themeColor="text1"/>
                                <w:sz w:val="32"/>
                                <w:szCs w:val="32"/>
                              </w:rPr>
                            </w:pPr>
                          </w:p>
                        </w:txbxContent>
                      </v:textbox>
                    </v:rect>
                    <w10:wrap anchorx="page" anchory="margin"/>
                  </v:group>
                </w:pict>
              </mc:Fallback>
            </mc:AlternateContent>
          </w:r>
          <w:r w:rsidRPr="004947C2">
            <w:rPr>
              <w:rFonts w:cstheme="minorHAnsi"/>
            </w:rPr>
            <w:br w:type="page"/>
          </w:r>
        </w:p>
      </w:sdtContent>
    </w:sdt>
    <w:p w14:paraId="6D6A8181" w14:textId="77777777" w:rsidR="004B31FA" w:rsidRDefault="004B31FA" w:rsidP="001A79DB">
      <w:pPr>
        <w:jc w:val="center"/>
        <w:rPr>
          <w:rFonts w:cstheme="minorHAnsi"/>
          <w:b/>
        </w:rPr>
      </w:pPr>
    </w:p>
    <w:p w14:paraId="29F71897" w14:textId="77777777" w:rsidR="00E41ED6" w:rsidRPr="001303FD" w:rsidRDefault="001A79DB" w:rsidP="001A79DB">
      <w:pPr>
        <w:jc w:val="center"/>
        <w:rPr>
          <w:rFonts w:cstheme="minorHAnsi"/>
          <w:b/>
        </w:rPr>
      </w:pPr>
      <w:r w:rsidRPr="001303FD">
        <w:rPr>
          <w:rFonts w:cstheme="minorHAnsi"/>
          <w:b/>
        </w:rPr>
        <w:t>DEPARTMENT OF OBSTETRICS</w:t>
      </w:r>
      <w:r w:rsidR="00B763EB" w:rsidRPr="001303FD">
        <w:rPr>
          <w:rFonts w:cstheme="minorHAnsi"/>
          <w:b/>
        </w:rPr>
        <w:t xml:space="preserve">, </w:t>
      </w:r>
      <w:r w:rsidRPr="001303FD">
        <w:rPr>
          <w:rFonts w:cstheme="minorHAnsi"/>
          <w:b/>
        </w:rPr>
        <w:br/>
        <w:t>GYNECOLOGY</w:t>
      </w:r>
      <w:r w:rsidR="00B763EB" w:rsidRPr="001303FD">
        <w:rPr>
          <w:rFonts w:cstheme="minorHAnsi"/>
          <w:b/>
        </w:rPr>
        <w:t xml:space="preserve">, </w:t>
      </w:r>
      <w:r w:rsidRPr="001303FD">
        <w:rPr>
          <w:rFonts w:cstheme="minorHAnsi"/>
          <w:b/>
        </w:rPr>
        <w:br/>
        <w:t>AND REPRODUCTIVE SCIENCES</w:t>
      </w:r>
    </w:p>
    <w:p w14:paraId="077733E6" w14:textId="77777777" w:rsidR="001A79DB" w:rsidRPr="001303FD" w:rsidRDefault="001A79DB" w:rsidP="001A79DB">
      <w:pPr>
        <w:jc w:val="center"/>
        <w:rPr>
          <w:rFonts w:cstheme="minorHAnsi"/>
        </w:rPr>
      </w:pPr>
    </w:p>
    <w:p w14:paraId="030EA645" w14:textId="77777777" w:rsidR="001A79DB" w:rsidRPr="001303FD" w:rsidRDefault="001A79DB" w:rsidP="001A79DB">
      <w:pPr>
        <w:jc w:val="center"/>
        <w:rPr>
          <w:rFonts w:cstheme="minorHAnsi"/>
        </w:rPr>
      </w:pPr>
    </w:p>
    <w:p w14:paraId="640D62E1" w14:textId="77777777" w:rsidR="001A79DB" w:rsidRPr="001303FD" w:rsidRDefault="001A79DB" w:rsidP="001A79DB">
      <w:pPr>
        <w:jc w:val="center"/>
        <w:rPr>
          <w:rFonts w:cstheme="minorHAnsi"/>
        </w:rPr>
      </w:pPr>
    </w:p>
    <w:p w14:paraId="70974C52" w14:textId="77777777" w:rsidR="001A79DB" w:rsidRPr="001303FD" w:rsidRDefault="001A79DB" w:rsidP="001A79DB">
      <w:pPr>
        <w:jc w:val="center"/>
        <w:rPr>
          <w:rFonts w:cstheme="minorHAnsi"/>
        </w:rPr>
      </w:pPr>
      <w:r w:rsidRPr="001303FD">
        <w:rPr>
          <w:rFonts w:cstheme="minorHAnsi"/>
        </w:rPr>
        <w:t>UNIVERSITY OF PITTSBURGH</w:t>
      </w:r>
      <w:r w:rsidRPr="001303FD">
        <w:rPr>
          <w:rFonts w:cstheme="minorHAnsi"/>
        </w:rPr>
        <w:br/>
        <w:t>SCHOOL OF MEDICINE</w:t>
      </w:r>
    </w:p>
    <w:p w14:paraId="7757DCEC" w14:textId="77777777" w:rsidR="001A79DB" w:rsidRPr="001303FD" w:rsidRDefault="001A79DB" w:rsidP="001A79DB">
      <w:pPr>
        <w:jc w:val="center"/>
        <w:rPr>
          <w:rFonts w:cstheme="minorHAnsi"/>
        </w:rPr>
      </w:pPr>
    </w:p>
    <w:p w14:paraId="00C342BF" w14:textId="77777777" w:rsidR="001A79DB" w:rsidRPr="001303FD" w:rsidRDefault="001A79DB" w:rsidP="001A79DB">
      <w:pPr>
        <w:jc w:val="center"/>
        <w:rPr>
          <w:rFonts w:cstheme="minorHAnsi"/>
        </w:rPr>
      </w:pPr>
    </w:p>
    <w:p w14:paraId="5DE45A59" w14:textId="77777777" w:rsidR="001A79DB" w:rsidRPr="001303FD" w:rsidRDefault="001A79DB" w:rsidP="001A79DB">
      <w:pPr>
        <w:jc w:val="center"/>
        <w:rPr>
          <w:rFonts w:cstheme="minorHAnsi"/>
        </w:rPr>
      </w:pPr>
    </w:p>
    <w:p w14:paraId="1C6AF4AF" w14:textId="4FF3B5D6" w:rsidR="001A79DB" w:rsidRPr="001303FD" w:rsidRDefault="001A79DB" w:rsidP="001A79DB">
      <w:pPr>
        <w:jc w:val="center"/>
        <w:rPr>
          <w:rFonts w:cstheme="minorHAnsi"/>
        </w:rPr>
      </w:pPr>
      <w:r w:rsidRPr="001303FD">
        <w:rPr>
          <w:rFonts w:cstheme="minorHAnsi"/>
          <w:b/>
        </w:rPr>
        <w:t>ANNUAL REPORT</w:t>
      </w:r>
      <w:r w:rsidRPr="001303FD">
        <w:rPr>
          <w:rFonts w:cstheme="minorHAnsi"/>
          <w:b/>
        </w:rPr>
        <w:br/>
      </w:r>
      <w:r w:rsidR="004D0F07">
        <w:rPr>
          <w:rFonts w:cstheme="minorHAnsi"/>
        </w:rPr>
        <w:t>Academic Year 201</w:t>
      </w:r>
      <w:r w:rsidR="00744092">
        <w:rPr>
          <w:rFonts w:cstheme="minorHAnsi"/>
        </w:rPr>
        <w:t>7</w:t>
      </w:r>
      <w:r w:rsidR="004D0F07">
        <w:rPr>
          <w:rFonts w:cstheme="minorHAnsi"/>
        </w:rPr>
        <w:br/>
        <w:t>July 1, 201</w:t>
      </w:r>
      <w:r w:rsidR="00744092">
        <w:rPr>
          <w:rFonts w:cstheme="minorHAnsi"/>
        </w:rPr>
        <w:t>6</w:t>
      </w:r>
      <w:r w:rsidR="004D0F07">
        <w:rPr>
          <w:rFonts w:cstheme="minorHAnsi"/>
        </w:rPr>
        <w:t xml:space="preserve"> – June 30, 201</w:t>
      </w:r>
      <w:r w:rsidR="00744092">
        <w:rPr>
          <w:rFonts w:cstheme="minorHAnsi"/>
        </w:rPr>
        <w:t>7</w:t>
      </w:r>
    </w:p>
    <w:p w14:paraId="4E398F2D" w14:textId="77777777" w:rsidR="001A79DB" w:rsidRPr="001303FD" w:rsidRDefault="001A79DB" w:rsidP="001A79DB">
      <w:pPr>
        <w:jc w:val="center"/>
        <w:rPr>
          <w:rFonts w:cstheme="minorHAnsi"/>
        </w:rPr>
      </w:pPr>
    </w:p>
    <w:p w14:paraId="113694A1" w14:textId="77777777" w:rsidR="001A79DB" w:rsidRPr="001303FD" w:rsidRDefault="001A79DB" w:rsidP="001A79DB">
      <w:pPr>
        <w:jc w:val="center"/>
        <w:rPr>
          <w:rFonts w:cstheme="minorHAnsi"/>
        </w:rPr>
      </w:pPr>
    </w:p>
    <w:p w14:paraId="75F0B1D0" w14:textId="77777777" w:rsidR="001A79DB" w:rsidRPr="001303FD" w:rsidRDefault="001A79DB" w:rsidP="001A79DB">
      <w:pPr>
        <w:jc w:val="center"/>
        <w:rPr>
          <w:rFonts w:cstheme="minorHAnsi"/>
        </w:rPr>
      </w:pPr>
    </w:p>
    <w:p w14:paraId="2DE263C9" w14:textId="77777777" w:rsidR="00772F01" w:rsidRPr="001303FD" w:rsidRDefault="001A79DB" w:rsidP="001A79DB">
      <w:pPr>
        <w:jc w:val="center"/>
        <w:rPr>
          <w:rFonts w:cstheme="minorHAnsi"/>
        </w:rPr>
        <w:sectPr w:rsidR="00772F01" w:rsidRPr="001303FD" w:rsidSect="001F33A2">
          <w:headerReference w:type="even" r:id="rId12"/>
          <w:headerReference w:type="default" r:id="rId13"/>
          <w:footerReference w:type="even" r:id="rId14"/>
          <w:footerReference w:type="default" r:id="rId15"/>
          <w:headerReference w:type="first" r:id="rId16"/>
          <w:pgSz w:w="12240" w:h="15840"/>
          <w:pgMar w:top="1440" w:right="1440" w:bottom="1440" w:left="1440" w:header="720" w:footer="720" w:gutter="0"/>
          <w:pgNumType w:start="0"/>
          <w:cols w:space="720"/>
          <w:titlePg/>
          <w:docGrid w:linePitch="360"/>
        </w:sectPr>
      </w:pPr>
      <w:r w:rsidRPr="001303FD">
        <w:rPr>
          <w:rFonts w:cstheme="minorHAnsi"/>
        </w:rPr>
        <w:t>300 Halket Street</w:t>
      </w:r>
      <w:r w:rsidRPr="001303FD">
        <w:rPr>
          <w:rFonts w:cstheme="minorHAnsi"/>
        </w:rPr>
        <w:br/>
        <w:t>Pittsburgh, PA 15213</w:t>
      </w:r>
      <w:r w:rsidRPr="001303FD">
        <w:rPr>
          <w:rFonts w:cstheme="minorHAnsi"/>
        </w:rPr>
        <w:br/>
        <w:t>412.641.4212</w:t>
      </w:r>
    </w:p>
    <w:sdt>
      <w:sdtPr>
        <w:rPr>
          <w:rFonts w:asciiTheme="minorHAnsi" w:eastAsiaTheme="minorEastAsia" w:hAnsiTheme="minorHAnsi" w:cstheme="minorBidi"/>
          <w:b w:val="0"/>
          <w:bCs w:val="0"/>
          <w:color w:val="auto"/>
          <w:sz w:val="22"/>
          <w:szCs w:val="22"/>
          <w:lang w:eastAsia="en-US"/>
        </w:rPr>
        <w:id w:val="-1625149983"/>
        <w:docPartObj>
          <w:docPartGallery w:val="Table of Contents"/>
          <w:docPartUnique/>
        </w:docPartObj>
      </w:sdtPr>
      <w:sdtEndPr>
        <w:rPr>
          <w:noProof/>
        </w:rPr>
      </w:sdtEndPr>
      <w:sdtContent>
        <w:p w14:paraId="364D688C" w14:textId="77777777" w:rsidR="008D5F8B" w:rsidRPr="008D5F8B" w:rsidRDefault="00B63267" w:rsidP="00B63267">
          <w:pPr>
            <w:pStyle w:val="TOCHeading"/>
            <w:jc w:val="center"/>
          </w:pPr>
          <w:r>
            <w:rPr>
              <w:rFonts w:asciiTheme="minorHAnsi" w:eastAsiaTheme="minorEastAsia" w:hAnsiTheme="minorHAnsi" w:cstheme="minorBidi"/>
              <w:b w:val="0"/>
              <w:bCs w:val="0"/>
              <w:color w:val="auto"/>
              <w:sz w:val="22"/>
              <w:szCs w:val="22"/>
              <w:lang w:eastAsia="en-US"/>
            </w:rPr>
            <w:t>YEAR IN REVIEW</w:t>
          </w:r>
        </w:p>
        <w:p w14:paraId="52B08399" w14:textId="77777777" w:rsidR="00381965" w:rsidRPr="000174BD" w:rsidRDefault="003E45D5" w:rsidP="00300CED">
          <w:pPr>
            <w:pStyle w:val="TOC1"/>
          </w:pPr>
          <w:r w:rsidRPr="000174BD">
            <w:fldChar w:fldCharType="begin"/>
          </w:r>
          <w:r w:rsidR="008D5F8B" w:rsidRPr="000174BD">
            <w:instrText xml:space="preserve"> TOC \o "1-3" \h \z \u </w:instrText>
          </w:r>
          <w:r w:rsidRPr="000174BD">
            <w:fldChar w:fldCharType="separate"/>
          </w:r>
          <w:hyperlink w:anchor="_Toc335118296" w:history="1">
            <w:r w:rsidR="00381965" w:rsidRPr="000174BD">
              <w:rPr>
                <w:rStyle w:val="Hyperlink"/>
                <w:rFonts w:cstheme="minorHAnsi"/>
                <w:b/>
              </w:rPr>
              <w:t>MISSION STATEMENT</w:t>
            </w:r>
            <w:r w:rsidR="00381965" w:rsidRPr="000174BD">
              <w:rPr>
                <w:webHidden/>
              </w:rPr>
              <w:tab/>
            </w:r>
          </w:hyperlink>
          <w:r w:rsidR="00E41B5D">
            <w:t>3</w:t>
          </w:r>
        </w:p>
        <w:p w14:paraId="58B55C06" w14:textId="77777777" w:rsidR="00381965" w:rsidRPr="000174BD" w:rsidRDefault="004C5D7D" w:rsidP="00300CED">
          <w:pPr>
            <w:pStyle w:val="TOC1"/>
          </w:pPr>
          <w:hyperlink w:anchor="_Toc335118297" w:history="1">
            <w:r w:rsidR="00381965" w:rsidRPr="000174BD">
              <w:rPr>
                <w:rStyle w:val="Hyperlink"/>
                <w:rFonts w:cstheme="minorHAnsi"/>
                <w:b/>
              </w:rPr>
              <w:t>CHAIR’S ADDRESS</w:t>
            </w:r>
            <w:r w:rsidR="00381965" w:rsidRPr="000174BD">
              <w:rPr>
                <w:webHidden/>
              </w:rPr>
              <w:tab/>
            </w:r>
          </w:hyperlink>
          <w:r w:rsidR="00E41B5D">
            <w:t>4</w:t>
          </w:r>
        </w:p>
        <w:p w14:paraId="40982B0C" w14:textId="77777777" w:rsidR="00381965" w:rsidRPr="000174BD" w:rsidRDefault="004C5D7D" w:rsidP="00300CED">
          <w:pPr>
            <w:pStyle w:val="TOC1"/>
          </w:pPr>
          <w:hyperlink w:anchor="_Toc335118298" w:history="1">
            <w:r w:rsidR="00381965" w:rsidRPr="000174BD">
              <w:rPr>
                <w:rStyle w:val="Hyperlink"/>
                <w:rFonts w:cstheme="minorHAnsi"/>
                <w:b/>
              </w:rPr>
              <w:t>RECRUITMENTS</w:t>
            </w:r>
            <w:r w:rsidR="00381965" w:rsidRPr="000174BD">
              <w:rPr>
                <w:webHidden/>
              </w:rPr>
              <w:tab/>
            </w:r>
          </w:hyperlink>
          <w:r w:rsidR="00E41B5D">
            <w:t>6</w:t>
          </w:r>
        </w:p>
        <w:p w14:paraId="28B82F2C" w14:textId="77777777" w:rsidR="00764F2F" w:rsidRDefault="004C5D7D" w:rsidP="00764F2F">
          <w:pPr>
            <w:pStyle w:val="TOC1"/>
          </w:pPr>
          <w:hyperlink w:anchor="_Toc335118299" w:history="1">
            <w:r w:rsidR="00381965" w:rsidRPr="000174BD">
              <w:rPr>
                <w:rStyle w:val="Hyperlink"/>
                <w:rFonts w:cstheme="minorHAnsi"/>
                <w:b/>
              </w:rPr>
              <w:t>DEPARTURES</w:t>
            </w:r>
            <w:r w:rsidR="00381965" w:rsidRPr="000174BD">
              <w:rPr>
                <w:webHidden/>
              </w:rPr>
              <w:tab/>
            </w:r>
          </w:hyperlink>
          <w:r w:rsidR="00E41B5D">
            <w:t>7</w:t>
          </w:r>
        </w:p>
        <w:p w14:paraId="3CF66D39" w14:textId="4C81631F" w:rsidR="00300CED" w:rsidRPr="00F16714" w:rsidRDefault="00300CED" w:rsidP="00764F2F">
          <w:pPr>
            <w:pStyle w:val="TOC1"/>
          </w:pPr>
          <w:r>
            <w:rPr>
              <w:b/>
            </w:rPr>
            <w:t>DEPARTMENT PROFESSIONAL MEMBER</w:t>
          </w:r>
          <w:r w:rsidR="00F16714">
            <w:rPr>
              <w:b/>
            </w:rPr>
            <w:t>S</w:t>
          </w:r>
          <w:r w:rsidR="004C5D7D">
            <w:tab/>
          </w:r>
          <w:r w:rsidR="00E41B5D">
            <w:t>8</w:t>
          </w:r>
        </w:p>
        <w:p w14:paraId="54C8ED10" w14:textId="77777777" w:rsidR="000174BD" w:rsidRPr="000174BD" w:rsidRDefault="000174BD" w:rsidP="00300CED">
          <w:pPr>
            <w:pStyle w:val="TOC1"/>
          </w:pPr>
        </w:p>
        <w:p w14:paraId="3B3B51FC" w14:textId="77777777" w:rsidR="000174BD" w:rsidRPr="00300CED" w:rsidRDefault="000174BD" w:rsidP="00300CED">
          <w:pPr>
            <w:pStyle w:val="TOC1"/>
          </w:pPr>
          <w:r w:rsidRPr="00300CED">
            <w:t>DIVISION SUMMARIES OF RESEARCH, TEACHING AND CLINICAL PROGRAMS</w:t>
          </w:r>
        </w:p>
        <w:p w14:paraId="6DC4FBD9" w14:textId="02794FE9" w:rsidR="00381965" w:rsidRPr="000174BD" w:rsidRDefault="004C5D7D" w:rsidP="00300CED">
          <w:pPr>
            <w:pStyle w:val="TOC1"/>
          </w:pPr>
          <w:hyperlink w:anchor="_Toc335118301" w:history="1">
            <w:r w:rsidR="00381965" w:rsidRPr="000174BD">
              <w:rPr>
                <w:rStyle w:val="Hyperlink"/>
                <w:rFonts w:cstheme="minorHAnsi"/>
                <w:b/>
              </w:rPr>
              <w:t>DIVISION OF GYNECOLOGIC SPECIALTIES</w:t>
            </w:r>
            <w:r w:rsidR="00381965" w:rsidRPr="000174BD">
              <w:rPr>
                <w:webHidden/>
              </w:rPr>
              <w:tab/>
            </w:r>
          </w:hyperlink>
          <w:r w:rsidR="0000563A">
            <w:t>1</w:t>
          </w:r>
          <w:r w:rsidR="00B05D8E">
            <w:t>2</w:t>
          </w:r>
        </w:p>
        <w:p w14:paraId="38FEA2BA" w14:textId="2B412CCC" w:rsidR="00381965" w:rsidRPr="000174BD" w:rsidRDefault="004C5D7D" w:rsidP="00300CED">
          <w:pPr>
            <w:pStyle w:val="TOC1"/>
          </w:pPr>
          <w:hyperlink w:anchor="_Toc335118304" w:history="1">
            <w:r w:rsidR="00381965" w:rsidRPr="000174BD">
              <w:rPr>
                <w:rStyle w:val="Hyperlink"/>
                <w:rFonts w:cstheme="minorHAnsi"/>
                <w:b/>
              </w:rPr>
              <w:t>DIVISION OF GYNECOLOGIC ONCOLOGY</w:t>
            </w:r>
            <w:r w:rsidR="00381965" w:rsidRPr="000174BD">
              <w:rPr>
                <w:webHidden/>
              </w:rPr>
              <w:tab/>
            </w:r>
          </w:hyperlink>
          <w:r w:rsidR="0000563A">
            <w:t>2</w:t>
          </w:r>
          <w:r w:rsidR="00B05D8E">
            <w:t>4</w:t>
          </w:r>
        </w:p>
        <w:p w14:paraId="1BB58CD1" w14:textId="52B2AE02" w:rsidR="00381965" w:rsidRPr="000174BD" w:rsidRDefault="004C5D7D" w:rsidP="00300CED">
          <w:pPr>
            <w:pStyle w:val="TOC1"/>
          </w:pPr>
          <w:hyperlink w:anchor="_Toc335118305" w:history="1">
            <w:r w:rsidR="00381965" w:rsidRPr="000174BD">
              <w:rPr>
                <w:rStyle w:val="Hyperlink"/>
                <w:rFonts w:cstheme="minorHAnsi"/>
                <w:b/>
              </w:rPr>
              <w:t xml:space="preserve">DIVISION OF </w:t>
            </w:r>
            <w:r w:rsidR="00381965" w:rsidRPr="00603F7E">
              <w:rPr>
                <w:rStyle w:val="Hyperlink"/>
                <w:rFonts w:cstheme="minorHAnsi"/>
                <w:b/>
              </w:rPr>
              <w:t>MATERNAL</w:t>
            </w:r>
            <w:r w:rsidR="00381965" w:rsidRPr="000174BD">
              <w:rPr>
                <w:rStyle w:val="Hyperlink"/>
                <w:rFonts w:cstheme="minorHAnsi"/>
                <w:b/>
              </w:rPr>
              <w:t xml:space="preserve"> FETAL MEDICINE</w:t>
            </w:r>
            <w:r w:rsidR="00381965" w:rsidRPr="000174BD">
              <w:rPr>
                <w:webHidden/>
              </w:rPr>
              <w:tab/>
            </w:r>
          </w:hyperlink>
          <w:r w:rsidR="00B05D8E">
            <w:t>40</w:t>
          </w:r>
        </w:p>
        <w:p w14:paraId="1EE80033" w14:textId="37D51BE2" w:rsidR="00381965" w:rsidRPr="000174BD" w:rsidRDefault="004C5D7D" w:rsidP="00300CED">
          <w:pPr>
            <w:pStyle w:val="TOC1"/>
          </w:pPr>
          <w:hyperlink w:anchor="_Toc335118306" w:history="1">
            <w:r w:rsidR="00381965" w:rsidRPr="000174BD">
              <w:rPr>
                <w:rStyle w:val="Hyperlink"/>
                <w:rFonts w:cstheme="minorHAnsi"/>
                <w:b/>
              </w:rPr>
              <w:t>DIVISION OF REPRODUCTIVE ENDOCRINOLOGY AND INFERTILITY</w:t>
            </w:r>
            <w:r w:rsidR="00381965" w:rsidRPr="000174BD">
              <w:rPr>
                <w:webHidden/>
              </w:rPr>
              <w:tab/>
            </w:r>
          </w:hyperlink>
          <w:r w:rsidR="00B05D8E">
            <w:t>50</w:t>
          </w:r>
        </w:p>
        <w:p w14:paraId="455C68F0" w14:textId="0E7C4B1A" w:rsidR="00381965" w:rsidRPr="000174BD" w:rsidRDefault="004C5D7D" w:rsidP="00300CED">
          <w:pPr>
            <w:pStyle w:val="TOC1"/>
          </w:pPr>
          <w:hyperlink w:anchor="_Toc335118307" w:history="1">
            <w:r w:rsidR="00381965" w:rsidRPr="000174BD">
              <w:rPr>
                <w:rStyle w:val="Hyperlink"/>
                <w:rFonts w:cstheme="minorHAnsi"/>
                <w:b/>
              </w:rPr>
              <w:t>DIVISION OF REPRODUCTIVE GENETICS</w:t>
            </w:r>
            <w:r w:rsidR="00381965" w:rsidRPr="000174BD">
              <w:rPr>
                <w:webHidden/>
              </w:rPr>
              <w:tab/>
            </w:r>
          </w:hyperlink>
          <w:r w:rsidR="00226B3E">
            <w:t>6</w:t>
          </w:r>
          <w:r w:rsidR="00B05D8E">
            <w:t>2</w:t>
          </w:r>
        </w:p>
        <w:p w14:paraId="053292D0" w14:textId="0E4D54FD" w:rsidR="00381965" w:rsidRPr="000174BD" w:rsidRDefault="004C5D7D" w:rsidP="00300CED">
          <w:pPr>
            <w:pStyle w:val="TOC1"/>
          </w:pPr>
          <w:hyperlink w:anchor="_Toc335118308" w:history="1">
            <w:r w:rsidR="00381965" w:rsidRPr="000174BD">
              <w:rPr>
                <w:rStyle w:val="Hyperlink"/>
                <w:rFonts w:cstheme="minorHAnsi"/>
                <w:b/>
              </w:rPr>
              <w:t>DIVISION OF ULTRASOUND</w:t>
            </w:r>
            <w:r w:rsidR="00381965" w:rsidRPr="000174BD">
              <w:rPr>
                <w:webHidden/>
              </w:rPr>
              <w:tab/>
            </w:r>
          </w:hyperlink>
          <w:r w:rsidR="003D2314">
            <w:t>7</w:t>
          </w:r>
          <w:r w:rsidR="00B05D8E">
            <w:t>4</w:t>
          </w:r>
        </w:p>
        <w:p w14:paraId="0036DDF4" w14:textId="3126C214" w:rsidR="00381965" w:rsidRPr="000174BD" w:rsidRDefault="004C5D7D" w:rsidP="00300CED">
          <w:pPr>
            <w:pStyle w:val="TOC1"/>
          </w:pPr>
          <w:hyperlink w:anchor="_Toc335118309" w:history="1">
            <w:r w:rsidR="00381965" w:rsidRPr="000174BD">
              <w:rPr>
                <w:rStyle w:val="Hyperlink"/>
                <w:rFonts w:cstheme="minorHAnsi"/>
                <w:b/>
              </w:rPr>
              <w:t>C</w:t>
            </w:r>
            <w:r w:rsidR="000174BD">
              <w:rPr>
                <w:rStyle w:val="Hyperlink"/>
                <w:rFonts w:cstheme="minorHAnsi"/>
                <w:b/>
              </w:rPr>
              <w:t>OMMUNITY PRACTICES SERVICE LINE</w:t>
            </w:r>
            <w:r w:rsidR="00381965" w:rsidRPr="000174BD">
              <w:rPr>
                <w:webHidden/>
              </w:rPr>
              <w:tab/>
            </w:r>
          </w:hyperlink>
          <w:r w:rsidR="003D2314">
            <w:t>8</w:t>
          </w:r>
          <w:r w:rsidR="00B05D8E">
            <w:t>0</w:t>
          </w:r>
        </w:p>
        <w:p w14:paraId="53ED8972" w14:textId="77777777" w:rsidR="000174BD" w:rsidRPr="000174BD" w:rsidRDefault="000174BD" w:rsidP="00300CED">
          <w:pPr>
            <w:pStyle w:val="TOC1"/>
          </w:pPr>
        </w:p>
        <w:p w14:paraId="5ABEAFE8" w14:textId="77777777" w:rsidR="000174BD" w:rsidRPr="000174BD" w:rsidRDefault="000174BD" w:rsidP="00300CED">
          <w:pPr>
            <w:pStyle w:val="TOC1"/>
          </w:pPr>
          <w:r w:rsidRPr="000174BD">
            <w:t>RESEARCH DIVISION REPORT</w:t>
          </w:r>
        </w:p>
        <w:p w14:paraId="606F492C" w14:textId="0DA29C2E" w:rsidR="00381965" w:rsidRPr="000174BD" w:rsidRDefault="004C5D7D" w:rsidP="00300CED">
          <w:pPr>
            <w:pStyle w:val="TOC1"/>
          </w:pPr>
          <w:hyperlink w:anchor="_Toc335118310" w:history="1">
            <w:r w:rsidR="00381965" w:rsidRPr="000174BD">
              <w:rPr>
                <w:rStyle w:val="Hyperlink"/>
                <w:rFonts w:cstheme="minorHAnsi"/>
                <w:b/>
              </w:rPr>
              <w:t>MAGEE-WOMENS RESEARCH INSTITUTE</w:t>
            </w:r>
            <w:r w:rsidR="00381965" w:rsidRPr="000174BD">
              <w:rPr>
                <w:webHidden/>
              </w:rPr>
              <w:tab/>
            </w:r>
          </w:hyperlink>
          <w:r w:rsidR="003D2314">
            <w:t>8</w:t>
          </w:r>
          <w:r w:rsidR="00B05D8E">
            <w:t>5</w:t>
          </w:r>
        </w:p>
        <w:p w14:paraId="2856FA6C" w14:textId="205D14F1" w:rsidR="00381965" w:rsidRPr="000174BD" w:rsidRDefault="004C5D7D" w:rsidP="00300CED">
          <w:pPr>
            <w:pStyle w:val="TOC1"/>
          </w:pPr>
          <w:hyperlink w:anchor="_Toc335118343" w:history="1">
            <w:r w:rsidR="00381965" w:rsidRPr="000174BD">
              <w:rPr>
                <w:rStyle w:val="Hyperlink"/>
                <w:rFonts w:cstheme="minorHAnsi"/>
                <w:b/>
              </w:rPr>
              <w:t>RESEARCH GRANTS AND CONTRACTS</w:t>
            </w:r>
            <w:r w:rsidR="00381965" w:rsidRPr="000174BD">
              <w:rPr>
                <w:webHidden/>
              </w:rPr>
              <w:tab/>
            </w:r>
          </w:hyperlink>
          <w:r w:rsidR="00B05D8E">
            <w:t>100</w:t>
          </w:r>
        </w:p>
        <w:p w14:paraId="2BD1C81E" w14:textId="23040DD1" w:rsidR="00381965" w:rsidRPr="000174BD" w:rsidRDefault="004C5D7D" w:rsidP="00300CED">
          <w:pPr>
            <w:pStyle w:val="TOC1"/>
          </w:pPr>
          <w:hyperlink w:anchor="_Toc335118344" w:history="1">
            <w:r w:rsidR="00381965" w:rsidRPr="000174BD">
              <w:rPr>
                <w:rStyle w:val="Hyperlink"/>
                <w:rFonts w:cstheme="minorHAnsi"/>
                <w:b/>
              </w:rPr>
              <w:t>FUNDED RESEARCH ACTIVITIES</w:t>
            </w:r>
            <w:r w:rsidR="00381965" w:rsidRPr="000174BD">
              <w:rPr>
                <w:webHidden/>
              </w:rPr>
              <w:tab/>
            </w:r>
          </w:hyperlink>
          <w:r w:rsidR="00817960">
            <w:t>1</w:t>
          </w:r>
          <w:r w:rsidR="00B05D8E">
            <w:t>06</w:t>
          </w:r>
        </w:p>
        <w:p w14:paraId="29F6FA4C" w14:textId="4DD5B41F" w:rsidR="00381965" w:rsidRPr="000174BD" w:rsidRDefault="00D80AC2" w:rsidP="00300CED">
          <w:pPr>
            <w:pStyle w:val="TOC1"/>
          </w:pPr>
          <w:r w:rsidRPr="00D80AC2">
            <w:rPr>
              <w:b/>
            </w:rPr>
            <w:t>SELECTED</w:t>
          </w:r>
          <w:r>
            <w:t xml:space="preserve"> </w:t>
          </w:r>
          <w:hyperlink w:anchor="_Toc335118345" w:history="1">
            <w:r w:rsidR="00381965" w:rsidRPr="000174BD">
              <w:rPr>
                <w:rStyle w:val="Hyperlink"/>
                <w:rFonts w:cstheme="minorHAnsi"/>
                <w:b/>
              </w:rPr>
              <w:t>PUBLICATIONS (FY1</w:t>
            </w:r>
            <w:r w:rsidR="00C526C4">
              <w:rPr>
                <w:rStyle w:val="Hyperlink"/>
                <w:rFonts w:cstheme="minorHAnsi"/>
                <w:b/>
              </w:rPr>
              <w:t>2</w:t>
            </w:r>
            <w:r w:rsidR="00381965" w:rsidRPr="000174BD">
              <w:rPr>
                <w:rStyle w:val="Hyperlink"/>
                <w:rFonts w:cstheme="minorHAnsi"/>
                <w:b/>
              </w:rPr>
              <w:t>-FY1</w:t>
            </w:r>
            <w:r w:rsidR="003A7774">
              <w:rPr>
                <w:rStyle w:val="Hyperlink"/>
                <w:rFonts w:cstheme="minorHAnsi"/>
                <w:b/>
              </w:rPr>
              <w:t>7</w:t>
            </w:r>
            <w:r w:rsidR="00381965" w:rsidRPr="000174BD">
              <w:rPr>
                <w:rStyle w:val="Hyperlink"/>
                <w:rFonts w:cstheme="minorHAnsi"/>
                <w:b/>
              </w:rPr>
              <w:t>)</w:t>
            </w:r>
            <w:r w:rsidR="00381965" w:rsidRPr="000174BD">
              <w:rPr>
                <w:webHidden/>
              </w:rPr>
              <w:tab/>
            </w:r>
          </w:hyperlink>
          <w:r w:rsidR="00226B3E">
            <w:t>1</w:t>
          </w:r>
          <w:r w:rsidR="00534F5C">
            <w:t>0</w:t>
          </w:r>
          <w:r w:rsidR="00B05D8E">
            <w:t>8</w:t>
          </w:r>
        </w:p>
        <w:p w14:paraId="02ECEF75" w14:textId="77777777" w:rsidR="00226B3E" w:rsidRDefault="00226B3E" w:rsidP="00300CED">
          <w:pPr>
            <w:pStyle w:val="TOC1"/>
          </w:pPr>
        </w:p>
        <w:p w14:paraId="56AB17AC" w14:textId="77777777" w:rsidR="000174BD" w:rsidRPr="000174BD" w:rsidRDefault="00226B3E" w:rsidP="00300CED">
          <w:pPr>
            <w:pStyle w:val="TOC1"/>
          </w:pPr>
          <w:r>
            <w:t>TEACHING ACTIVITIES</w:t>
          </w:r>
        </w:p>
        <w:p w14:paraId="7CB7F5DA" w14:textId="70387145" w:rsidR="00381965" w:rsidRPr="000174BD" w:rsidRDefault="004C5D7D" w:rsidP="00300CED">
          <w:pPr>
            <w:pStyle w:val="TOC1"/>
          </w:pPr>
          <w:hyperlink w:anchor="_Toc335118346" w:history="1">
            <w:r w:rsidR="00381965" w:rsidRPr="000174BD">
              <w:rPr>
                <w:rStyle w:val="Hyperlink"/>
                <w:rFonts w:cstheme="minorHAnsi"/>
                <w:b/>
              </w:rPr>
              <w:t>RESIDENCY TRAINING PROGRAM</w:t>
            </w:r>
            <w:r w:rsidR="00381965" w:rsidRPr="000174BD">
              <w:rPr>
                <w:webHidden/>
              </w:rPr>
              <w:tab/>
            </w:r>
            <w:r w:rsidR="00300CED">
              <w:rPr>
                <w:webHidden/>
              </w:rPr>
              <w:t>1</w:t>
            </w:r>
          </w:hyperlink>
          <w:r w:rsidR="00534F5C">
            <w:t>9</w:t>
          </w:r>
          <w:r w:rsidR="00B05D8E">
            <w:t>5</w:t>
          </w:r>
        </w:p>
        <w:p w14:paraId="385FB145" w14:textId="05CA726B" w:rsidR="00226B3E" w:rsidRDefault="00B70D53" w:rsidP="00300CED">
          <w:pPr>
            <w:pStyle w:val="TOC1"/>
          </w:pPr>
          <w:r w:rsidRPr="00B70D53">
            <w:rPr>
              <w:b/>
            </w:rPr>
            <w:t>CLINICAL FELLOWSHIP</w:t>
          </w:r>
          <w:r w:rsidR="004C5D7D">
            <w:tab/>
          </w:r>
          <w:r w:rsidR="003D2314">
            <w:t>2</w:t>
          </w:r>
          <w:r w:rsidR="004C5D7D">
            <w:t>1</w:t>
          </w:r>
          <w:r w:rsidR="00B05D8E">
            <w:t>2</w:t>
          </w:r>
        </w:p>
        <w:p w14:paraId="4A206E52" w14:textId="5D423AEE" w:rsidR="00381965" w:rsidRPr="000174BD" w:rsidRDefault="004C5D7D" w:rsidP="00300CED">
          <w:pPr>
            <w:pStyle w:val="TOC1"/>
          </w:pPr>
          <w:hyperlink w:anchor="_Toc335118350" w:history="1">
            <w:r w:rsidR="00381965" w:rsidRPr="000174BD">
              <w:rPr>
                <w:rStyle w:val="Hyperlink"/>
                <w:rFonts w:cstheme="minorHAnsi"/>
                <w:b/>
              </w:rPr>
              <w:t>CLINICAL REVENUE DATA AND TRENDING</w:t>
            </w:r>
            <w:r w:rsidR="00381965" w:rsidRPr="000174BD">
              <w:rPr>
                <w:webHidden/>
              </w:rPr>
              <w:tab/>
            </w:r>
          </w:hyperlink>
          <w:r w:rsidR="003D2314">
            <w:t>2</w:t>
          </w:r>
          <w:r w:rsidR="00534F5C">
            <w:t>1</w:t>
          </w:r>
          <w:r w:rsidR="00B05D8E">
            <w:t>7</w:t>
          </w:r>
          <w:bookmarkStart w:id="0" w:name="_GoBack"/>
          <w:bookmarkEnd w:id="0"/>
        </w:p>
        <w:p w14:paraId="593519DA" w14:textId="77777777" w:rsidR="008D5F8B" w:rsidRDefault="003E45D5">
          <w:r w:rsidRPr="000174BD">
            <w:rPr>
              <w:b/>
              <w:bCs/>
              <w:noProof/>
            </w:rPr>
            <w:fldChar w:fldCharType="end"/>
          </w:r>
        </w:p>
      </w:sdtContent>
    </w:sdt>
    <w:p w14:paraId="652DA6C5" w14:textId="77777777" w:rsidR="006429C6" w:rsidRPr="001303FD" w:rsidRDefault="006429C6" w:rsidP="00381965">
      <w:pPr>
        <w:widowControl w:val="0"/>
        <w:autoSpaceDE w:val="0"/>
        <w:autoSpaceDN w:val="0"/>
        <w:adjustRightInd w:val="0"/>
        <w:spacing w:after="0"/>
        <w:rPr>
          <w:rFonts w:cstheme="minorHAnsi"/>
          <w:color w:val="FF0000"/>
        </w:rPr>
      </w:pPr>
    </w:p>
    <w:p w14:paraId="2363C6F5" w14:textId="77777777" w:rsidR="006429C6" w:rsidRPr="001303FD" w:rsidRDefault="006429C6" w:rsidP="009B7C95">
      <w:pPr>
        <w:widowControl w:val="0"/>
        <w:autoSpaceDE w:val="0"/>
        <w:autoSpaceDN w:val="0"/>
        <w:adjustRightInd w:val="0"/>
        <w:spacing w:after="0"/>
        <w:jc w:val="both"/>
        <w:rPr>
          <w:rFonts w:cstheme="minorHAnsi"/>
          <w:color w:val="FF0000"/>
        </w:rPr>
        <w:sectPr w:rsidR="006429C6" w:rsidRPr="001303FD" w:rsidSect="005B177C">
          <w:headerReference w:type="default" r:id="rId17"/>
          <w:pgSz w:w="12240" w:h="15840"/>
          <w:pgMar w:top="1440" w:right="1800" w:bottom="1440" w:left="1800" w:header="720" w:footer="720" w:gutter="0"/>
          <w:cols w:space="720"/>
          <w:docGrid w:linePitch="299"/>
        </w:sectPr>
      </w:pPr>
    </w:p>
    <w:p w14:paraId="45D4745A" w14:textId="77777777" w:rsidR="008C72E4" w:rsidRPr="001303FD" w:rsidRDefault="008C72E4" w:rsidP="00996ACE">
      <w:pPr>
        <w:widowControl w:val="0"/>
        <w:autoSpaceDE w:val="0"/>
        <w:autoSpaceDN w:val="0"/>
        <w:adjustRightInd w:val="0"/>
        <w:spacing w:after="0"/>
        <w:rPr>
          <w:rFonts w:cstheme="minorHAnsi"/>
          <w:color w:val="FF0000"/>
        </w:rPr>
      </w:pPr>
    </w:p>
    <w:p w14:paraId="02808840" w14:textId="77777777" w:rsidR="008D5F8B" w:rsidRDefault="008D5F8B" w:rsidP="008D5F8B">
      <w:pPr>
        <w:pStyle w:val="Heading1"/>
        <w:rPr>
          <w:rFonts w:asciiTheme="minorHAnsi" w:hAnsiTheme="minorHAnsi" w:cstheme="minorHAnsi"/>
        </w:rPr>
      </w:pPr>
    </w:p>
    <w:p w14:paraId="17F7B3C7" w14:textId="77777777" w:rsidR="008C72E4" w:rsidRDefault="008D5F8B" w:rsidP="008D5F8B">
      <w:pPr>
        <w:pStyle w:val="Heading1"/>
        <w:rPr>
          <w:rFonts w:asciiTheme="minorHAnsi" w:hAnsiTheme="minorHAnsi" w:cstheme="minorHAnsi"/>
          <w:b/>
        </w:rPr>
      </w:pPr>
      <w:bookmarkStart w:id="1" w:name="_Toc335118296"/>
      <w:r w:rsidRPr="008D5F8B">
        <w:rPr>
          <w:rFonts w:asciiTheme="minorHAnsi" w:hAnsiTheme="minorHAnsi" w:cstheme="minorHAnsi"/>
          <w:b/>
        </w:rPr>
        <w:t>M</w:t>
      </w:r>
      <w:r w:rsidR="00381965">
        <w:rPr>
          <w:rFonts w:asciiTheme="minorHAnsi" w:hAnsiTheme="minorHAnsi" w:cstheme="minorHAnsi"/>
          <w:b/>
        </w:rPr>
        <w:t>ISSION STATEMENT</w:t>
      </w:r>
      <w:bookmarkEnd w:id="1"/>
    </w:p>
    <w:p w14:paraId="14B89970" w14:textId="77777777" w:rsidR="00CB6F34" w:rsidRPr="004952BB" w:rsidRDefault="00CB6F34" w:rsidP="00CB6F34">
      <w:pPr>
        <w:widowControl w:val="0"/>
        <w:autoSpaceDE w:val="0"/>
        <w:autoSpaceDN w:val="0"/>
        <w:adjustRightInd w:val="0"/>
        <w:spacing w:after="0"/>
        <w:rPr>
          <w:rFonts w:ascii="Calibri" w:eastAsia="MS Mincho" w:hAnsi="Calibri" w:cs="Calibri"/>
          <w:color w:val="FF0000"/>
        </w:rPr>
      </w:pPr>
    </w:p>
    <w:p w14:paraId="08E31464" w14:textId="77777777" w:rsidR="00CB6F34" w:rsidRPr="004952BB" w:rsidRDefault="00CB6F34" w:rsidP="00CB6F34">
      <w:pPr>
        <w:widowControl w:val="0"/>
        <w:autoSpaceDE w:val="0"/>
        <w:autoSpaceDN w:val="0"/>
        <w:adjustRightInd w:val="0"/>
        <w:spacing w:after="0"/>
        <w:rPr>
          <w:rFonts w:ascii="Calibri" w:eastAsia="MS Mincho" w:hAnsi="Calibri" w:cs="Calibri"/>
        </w:rPr>
      </w:pPr>
      <w:r w:rsidRPr="004952BB">
        <w:rPr>
          <w:rFonts w:ascii="Calibri" w:eastAsia="MS Mincho" w:hAnsi="Calibri" w:cs="Calibri"/>
        </w:rPr>
        <w:t>The mission of the Department of Obstetrics, Gynecology and Reproductive Sciences is to improve the lives of women through:</w:t>
      </w:r>
    </w:p>
    <w:p w14:paraId="0A91E45F" w14:textId="77777777" w:rsidR="00CB6F34" w:rsidRPr="004952BB" w:rsidRDefault="00CB6F34" w:rsidP="00CB6F34">
      <w:pPr>
        <w:widowControl w:val="0"/>
        <w:autoSpaceDE w:val="0"/>
        <w:autoSpaceDN w:val="0"/>
        <w:adjustRightInd w:val="0"/>
        <w:spacing w:after="0"/>
        <w:jc w:val="both"/>
        <w:rPr>
          <w:rFonts w:ascii="Calibri" w:eastAsia="MS Mincho" w:hAnsi="Calibri" w:cs="Calibri"/>
        </w:rPr>
      </w:pPr>
    </w:p>
    <w:p w14:paraId="19F2D227" w14:textId="77777777" w:rsidR="00CB6F34" w:rsidRDefault="00CB6F34" w:rsidP="00F67EEE">
      <w:pPr>
        <w:pStyle w:val="ListParagraph"/>
        <w:numPr>
          <w:ilvl w:val="0"/>
          <w:numId w:val="43"/>
        </w:numPr>
      </w:pPr>
      <w:r w:rsidRPr="004952BB">
        <w:t>The provision of the highest quality of clinical care for women with complications in pregnancy; gynecologic problems, gynecologic malignancies, infectious disease consultation, infertility and endocrine disorders, genetics consultation and diagnostic ultrasound services.</w:t>
      </w:r>
      <w:r w:rsidR="00D473A7">
        <w:tab/>
      </w:r>
      <w:r w:rsidR="00D473A7">
        <w:tab/>
      </w:r>
      <w:r w:rsidR="00D473A7">
        <w:tab/>
      </w:r>
      <w:r w:rsidR="00D473A7">
        <w:tab/>
      </w:r>
      <w:r w:rsidR="00D473A7">
        <w:tab/>
      </w:r>
      <w:r w:rsidR="00D473A7">
        <w:tab/>
      </w:r>
      <w:r w:rsidR="00D473A7">
        <w:tab/>
      </w:r>
      <w:r w:rsidR="00D473A7">
        <w:tab/>
      </w:r>
      <w:r w:rsidR="00D473A7">
        <w:tab/>
      </w:r>
      <w:r w:rsidR="00D473A7">
        <w:tab/>
      </w:r>
    </w:p>
    <w:p w14:paraId="1374DA24" w14:textId="77777777" w:rsidR="00CB6F34" w:rsidRPr="004952BB" w:rsidRDefault="00CB6F34" w:rsidP="00F67EEE">
      <w:pPr>
        <w:pStyle w:val="ListParagraph"/>
        <w:numPr>
          <w:ilvl w:val="0"/>
          <w:numId w:val="43"/>
        </w:numPr>
      </w:pPr>
      <w:r w:rsidRPr="004952BB">
        <w:t>The conduct of clinical and basic science research devoted to investigation of the full spectrum of diseases associated with the health of women and infants and the ability to successfully translate these clinical and basic scientific findings into new clinical applications.</w:t>
      </w:r>
      <w:r w:rsidR="00D473A7">
        <w:tab/>
      </w:r>
      <w:r w:rsidR="00D473A7">
        <w:tab/>
      </w:r>
      <w:r w:rsidR="00D473A7">
        <w:tab/>
      </w:r>
      <w:r w:rsidR="00D473A7">
        <w:tab/>
      </w:r>
      <w:r w:rsidR="00D473A7">
        <w:tab/>
      </w:r>
      <w:r w:rsidR="00D473A7">
        <w:tab/>
      </w:r>
      <w:r w:rsidR="00D473A7">
        <w:tab/>
      </w:r>
      <w:r w:rsidR="00D473A7">
        <w:tab/>
      </w:r>
      <w:r w:rsidR="00D473A7">
        <w:tab/>
      </w:r>
      <w:r w:rsidR="00D473A7">
        <w:tab/>
      </w:r>
      <w:r w:rsidR="00D473A7">
        <w:tab/>
      </w:r>
    </w:p>
    <w:p w14:paraId="04E164DC" w14:textId="77777777" w:rsidR="00CB6F34" w:rsidRPr="004952BB" w:rsidRDefault="00CB6F34" w:rsidP="00F67EEE">
      <w:pPr>
        <w:pStyle w:val="ListParagraph"/>
        <w:numPr>
          <w:ilvl w:val="0"/>
          <w:numId w:val="43"/>
        </w:numPr>
        <w:sectPr w:rsidR="00CB6F34" w:rsidRPr="004952BB" w:rsidSect="005443C6">
          <w:headerReference w:type="default" r:id="rId18"/>
          <w:pgSz w:w="12240" w:h="15840"/>
          <w:pgMar w:top="1440" w:right="1800" w:bottom="1440" w:left="1800" w:header="720" w:footer="720" w:gutter="0"/>
          <w:cols w:space="720"/>
        </w:sectPr>
      </w:pPr>
      <w:r w:rsidRPr="004952BB">
        <w:t>To provide the highest level of education and training to medical students, interns, residents, postgraduate physicians, faculty, private practitioners, and other healthcare providers that is an open-ended continuum with integration of all the subspecialties and to create a highly satisfied professional environment f</w:t>
      </w:r>
      <w:r>
        <w:t>or faculty, staff, and students.</w:t>
      </w:r>
    </w:p>
    <w:p w14:paraId="04DA43B6" w14:textId="77777777" w:rsidR="001B391A" w:rsidRPr="008D5F8B" w:rsidRDefault="001B391A" w:rsidP="001B391A">
      <w:pPr>
        <w:pStyle w:val="Heading1"/>
        <w:spacing w:before="100" w:beforeAutospacing="1" w:after="100" w:afterAutospacing="1"/>
        <w:jc w:val="center"/>
        <w:rPr>
          <w:rFonts w:asciiTheme="minorHAnsi" w:hAnsiTheme="minorHAnsi" w:cstheme="minorHAnsi"/>
          <w:b/>
        </w:rPr>
      </w:pPr>
      <w:bookmarkStart w:id="2" w:name="_Toc335118297"/>
      <w:r>
        <w:rPr>
          <w:rFonts w:asciiTheme="minorHAnsi" w:hAnsiTheme="minorHAnsi" w:cstheme="minorHAnsi"/>
          <w:b/>
        </w:rPr>
        <w:t>C</w:t>
      </w:r>
      <w:r w:rsidRPr="008D5F8B">
        <w:rPr>
          <w:rFonts w:asciiTheme="minorHAnsi" w:hAnsiTheme="minorHAnsi" w:cstheme="minorHAnsi"/>
          <w:b/>
        </w:rPr>
        <w:t>HAIR’S ADDRESS</w:t>
      </w:r>
      <w:bookmarkEnd w:id="2"/>
    </w:p>
    <w:p w14:paraId="44644103" w14:textId="77777777" w:rsidR="001B391A" w:rsidRDefault="001B391A" w:rsidP="001B391A">
      <w:pPr>
        <w:widowControl w:val="0"/>
        <w:autoSpaceDE w:val="0"/>
        <w:autoSpaceDN w:val="0"/>
        <w:adjustRightInd w:val="0"/>
        <w:spacing w:before="100" w:beforeAutospacing="1" w:after="100" w:afterAutospacing="1"/>
        <w:jc w:val="both"/>
        <w:rPr>
          <w:rFonts w:cstheme="minorHAnsi"/>
          <w:color w:val="FF0000"/>
        </w:rPr>
      </w:pPr>
      <w:r>
        <w:rPr>
          <w:rFonts w:cstheme="minorHAnsi"/>
          <w:color w:val="FF0000"/>
        </w:rPr>
        <w:tab/>
      </w:r>
    </w:p>
    <w:p w14:paraId="551EDAC8" w14:textId="77777777" w:rsidR="001B391A" w:rsidRDefault="001B391A" w:rsidP="001B391A">
      <w:pPr>
        <w:widowControl w:val="0"/>
        <w:autoSpaceDE w:val="0"/>
        <w:autoSpaceDN w:val="0"/>
        <w:adjustRightInd w:val="0"/>
        <w:spacing w:before="100" w:beforeAutospacing="1" w:after="100" w:afterAutospacing="1"/>
        <w:jc w:val="both"/>
        <w:rPr>
          <w:rFonts w:cstheme="minorHAnsi"/>
          <w:color w:val="FF0000"/>
        </w:rPr>
      </w:pP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theme="minorHAnsi"/>
          <w:color w:val="FF0000"/>
        </w:rPr>
        <w:tab/>
        <w:t xml:space="preserve">                     </w:t>
      </w:r>
      <w:r w:rsidRPr="00656662">
        <w:rPr>
          <w:rFonts w:cstheme="minorHAnsi"/>
          <w:noProof/>
          <w:color w:val="FF0000"/>
        </w:rPr>
        <w:drawing>
          <wp:inline distT="0" distB="0" distL="0" distR="0" wp14:anchorId="611F2F7A" wp14:editId="046D4067">
            <wp:extent cx="1323975" cy="1991768"/>
            <wp:effectExtent l="0" t="0" r="0" b="8890"/>
            <wp:docPr id="24" name="Picture 24" descr="C:\Users\tatomirsm\Desktop\Photo - Dr. Edwards (chai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omirsm\Desktop\Photo - Dr. Edwards (chair phot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8041" cy="2012928"/>
                    </a:xfrm>
                    <a:prstGeom prst="rect">
                      <a:avLst/>
                    </a:prstGeom>
                    <a:noFill/>
                    <a:ln>
                      <a:noFill/>
                    </a:ln>
                  </pic:spPr>
                </pic:pic>
              </a:graphicData>
            </a:graphic>
          </wp:inline>
        </w:drawing>
      </w:r>
    </w:p>
    <w:p w14:paraId="1BBC1F3F" w14:textId="77777777" w:rsidR="001B391A" w:rsidRDefault="001B391A" w:rsidP="001B391A">
      <w:pPr>
        <w:widowControl w:val="0"/>
        <w:autoSpaceDE w:val="0"/>
        <w:autoSpaceDN w:val="0"/>
        <w:adjustRightInd w:val="0"/>
        <w:jc w:val="both"/>
        <w:rPr>
          <w:rFonts w:cstheme="minorHAnsi"/>
          <w:color w:val="FF0000"/>
        </w:rPr>
      </w:pPr>
      <w:bookmarkStart w:id="3" w:name="_top"/>
      <w:bookmarkEnd w:id="3"/>
      <w:r>
        <w:rPr>
          <w:rFonts w:cstheme="minorHAnsi"/>
          <w:color w:val="FF0000"/>
        </w:rPr>
        <w:t xml:space="preserve">            </w:t>
      </w: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theme="minorHAnsi"/>
          <w:color w:val="FF0000"/>
        </w:rPr>
        <w:tab/>
      </w:r>
      <w:r>
        <w:rPr>
          <w:rFonts w:cs="Bembo"/>
          <w:b/>
        </w:rPr>
        <w:t xml:space="preserve">                     Robert P. Edwards, MD</w:t>
      </w:r>
      <w:r w:rsidRPr="004C0A4D">
        <w:rPr>
          <w:rFonts w:cs="Bembo"/>
          <w:b/>
        </w:rPr>
        <w:t xml:space="preserve"> </w:t>
      </w:r>
    </w:p>
    <w:p w14:paraId="1B077FA4" w14:textId="77777777" w:rsidR="001B391A" w:rsidRPr="0065223A" w:rsidRDefault="001B391A" w:rsidP="001B391A">
      <w:pPr>
        <w:widowControl w:val="0"/>
        <w:autoSpaceDE w:val="0"/>
        <w:autoSpaceDN w:val="0"/>
        <w:adjustRightInd w:val="0"/>
        <w:jc w:val="both"/>
        <w:rPr>
          <w:rFonts w:cstheme="minorHAnsi"/>
          <w:color w:val="FF0000"/>
        </w:rPr>
      </w:pPr>
      <w:r>
        <w:t xml:space="preserve">Once again I am happy to report the expansion of UPMC and the Women’s Health Service Line across the state of Pennsylvania.   We continue to improve our prospective clinical care and pathway model, as well as our outcomes reporting system and the development of our physician metrics around cost and quality.  </w:t>
      </w:r>
    </w:p>
    <w:p w14:paraId="09B8828F" w14:textId="77777777" w:rsidR="001B391A" w:rsidRDefault="001B391A" w:rsidP="001B391A">
      <w:r>
        <w:t xml:space="preserve">In addition, we are exploring new ways by using simulation to educate and refresh the skills of our providers from the level of medical students to residents and fellows and to our more senior surgeons who have been out of training for many years.   </w:t>
      </w:r>
    </w:p>
    <w:p w14:paraId="06756279" w14:textId="77777777" w:rsidR="001B391A" w:rsidRPr="00D21763" w:rsidRDefault="001B391A" w:rsidP="001B391A">
      <w:pPr>
        <w:rPr>
          <w:b/>
        </w:rPr>
      </w:pPr>
      <w:r w:rsidRPr="00D21763">
        <w:rPr>
          <w:b/>
        </w:rPr>
        <w:t>Expanding Clinical Care</w:t>
      </w:r>
    </w:p>
    <w:p w14:paraId="604F6A1C" w14:textId="77777777" w:rsidR="001B391A" w:rsidRDefault="001B391A" w:rsidP="001B391A">
      <w:r w:rsidRPr="00D21763">
        <w:t>Our</w:t>
      </w:r>
      <w:r>
        <w:t xml:space="preserve"> expanding </w:t>
      </w:r>
      <w:r w:rsidRPr="00D21763">
        <w:t xml:space="preserve">clinical </w:t>
      </w:r>
      <w:r>
        <w:t>care has now reached all the way to the eastern part of the state.   We are actively involved in expanding UPMC quality initiatives across this region and we look forward to working with our colleagues in central and eastern Pennsylvania to further improve the health of women across the commonwealth.</w:t>
      </w:r>
    </w:p>
    <w:p w14:paraId="61A6B02D" w14:textId="77777777" w:rsidR="001B391A" w:rsidRDefault="001B391A" w:rsidP="001B391A">
      <w:r>
        <w:t xml:space="preserve">In addition, we have begun to develop ties to UPMC programs in southern New York and we look forward to expanding our relationship with our community hospital allied partners.  </w:t>
      </w:r>
    </w:p>
    <w:p w14:paraId="52C19FCA" w14:textId="77777777" w:rsidR="001B391A" w:rsidRDefault="001B391A" w:rsidP="001B391A">
      <w:r>
        <w:t>In addition to our expanding clinical role we are renewing our commitment to academic medicine including reinvigorating our career development track and identifying new and promising young medical students and fellows who will be the academic leaders of tomorrow.</w:t>
      </w:r>
    </w:p>
    <w:p w14:paraId="691BE25F" w14:textId="77777777" w:rsidR="001B391A" w:rsidRDefault="001B391A" w:rsidP="001B391A">
      <w:r>
        <w:t xml:space="preserve">We are also exploring new ways to provide care in rural Pennsylvania and looking at advanced practice provider models and specialized training for role of physicians on the challenges of dealing with an under resourced local environment.   </w:t>
      </w:r>
    </w:p>
    <w:p w14:paraId="6DC8361E" w14:textId="77777777" w:rsidR="001B391A" w:rsidRPr="00D21763" w:rsidRDefault="001B391A" w:rsidP="001B391A">
      <w:pPr>
        <w:rPr>
          <w:rFonts w:eastAsia="MS Mincho" w:cs="Times New Roman"/>
          <w:b/>
        </w:rPr>
      </w:pPr>
      <w:r w:rsidRPr="00D21763">
        <w:rPr>
          <w:rFonts w:eastAsia="MS Mincho" w:cs="Times New Roman"/>
          <w:b/>
        </w:rPr>
        <w:t>Excelling in Research</w:t>
      </w:r>
    </w:p>
    <w:p w14:paraId="34D11469" w14:textId="77777777" w:rsidR="001B391A" w:rsidRDefault="001B391A" w:rsidP="001B391A">
      <w:pPr>
        <w:rPr>
          <w:rFonts w:eastAsia="MS Mincho" w:cs="Times New Roman"/>
        </w:rPr>
      </w:pPr>
      <w:r>
        <w:rPr>
          <w:rFonts w:eastAsia="MS Mincho" w:cs="Times New Roman"/>
        </w:rPr>
        <w:t>Our research programs continue to receive national recognition.   We recently recruited two cutting edge investigators in ovarian cancer stem cell biology from the University of Michigan.  We have numerous career development junior faculty tracks which we are expanding our workforce.</w:t>
      </w:r>
    </w:p>
    <w:p w14:paraId="5408CF31" w14:textId="77777777" w:rsidR="001B391A" w:rsidRDefault="001B391A" w:rsidP="001B391A">
      <w:pPr>
        <w:rPr>
          <w:rFonts w:eastAsia="MS Mincho" w:cs="Times New Roman"/>
        </w:rPr>
      </w:pPr>
      <w:r>
        <w:rPr>
          <w:rFonts w:eastAsia="MS Mincho" w:cs="Times New Roman"/>
        </w:rPr>
        <w:t>We continue to look at the applications of telemedicine and patient home monitoring and telecommunications that will improve patient engagement while studying these initiatives and putting our experiences in developing these cutting-edge technologies into the literature.   We are quickly becoming recognized for our excellence in alternative payment models, physician metrics and embracing new technologies to deliver care to patients.</w:t>
      </w:r>
    </w:p>
    <w:p w14:paraId="71017CD7" w14:textId="77777777" w:rsidR="001B391A" w:rsidRDefault="001B391A" w:rsidP="001B391A">
      <w:pPr>
        <w:rPr>
          <w:rFonts w:eastAsia="MS Mincho" w:cs="Times New Roman"/>
        </w:rPr>
      </w:pPr>
      <w:r>
        <w:rPr>
          <w:rFonts w:eastAsia="MS Mincho" w:cs="Times New Roman"/>
        </w:rPr>
        <w:t>Best regards,</w:t>
      </w:r>
    </w:p>
    <w:p w14:paraId="5FC5729A" w14:textId="77777777" w:rsidR="00CB6F34" w:rsidRPr="00D21763" w:rsidRDefault="00CB6F34" w:rsidP="00CB6F34">
      <w:pPr>
        <w:rPr>
          <w:rFonts w:eastAsia="MS Mincho" w:cs="Times New Roman"/>
        </w:rPr>
      </w:pPr>
      <w:r w:rsidRPr="00D21763">
        <w:rPr>
          <w:noProof/>
        </w:rPr>
        <w:drawing>
          <wp:inline distT="0" distB="0" distL="0" distR="0" wp14:anchorId="20BD13F4" wp14:editId="10B33FCD">
            <wp:extent cx="194310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400050"/>
                    </a:xfrm>
                    <a:prstGeom prst="rect">
                      <a:avLst/>
                    </a:prstGeom>
                    <a:noFill/>
                    <a:ln>
                      <a:noFill/>
                    </a:ln>
                  </pic:spPr>
                </pic:pic>
              </a:graphicData>
            </a:graphic>
          </wp:inline>
        </w:drawing>
      </w:r>
    </w:p>
    <w:p w14:paraId="34CA5BAE" w14:textId="77777777" w:rsidR="00CB6F34" w:rsidRPr="00D21763" w:rsidRDefault="00CB6F34" w:rsidP="00CB6F34">
      <w:pPr>
        <w:spacing w:after="0" w:line="240" w:lineRule="auto"/>
        <w:rPr>
          <w:rFonts w:eastAsia="MS Mincho" w:cs="Times New Roman"/>
        </w:rPr>
      </w:pPr>
      <w:r w:rsidRPr="00D21763">
        <w:rPr>
          <w:rFonts w:eastAsia="MS Mincho" w:cs="Times New Roman"/>
        </w:rPr>
        <w:t>Robert P. Edwards, MD</w:t>
      </w:r>
    </w:p>
    <w:p w14:paraId="522C04F7" w14:textId="77777777" w:rsidR="00CB6F34" w:rsidRPr="00D21763" w:rsidRDefault="00CB6F34" w:rsidP="00CB6F34">
      <w:pPr>
        <w:spacing w:after="0" w:line="240" w:lineRule="auto"/>
        <w:rPr>
          <w:rFonts w:eastAsia="MS Mincho" w:cs="Times New Roman"/>
        </w:rPr>
      </w:pPr>
      <w:r w:rsidRPr="00D21763">
        <w:rPr>
          <w:rFonts w:eastAsia="MS Mincho" w:cs="Times New Roman"/>
        </w:rPr>
        <w:t>Milton Lawrence McCall Professor and Chair</w:t>
      </w:r>
    </w:p>
    <w:p w14:paraId="7DC76100" w14:textId="77777777" w:rsidR="00CB6F34" w:rsidRPr="00D21763" w:rsidRDefault="00CB6F34" w:rsidP="00CB6F34">
      <w:pPr>
        <w:spacing w:after="0" w:line="240" w:lineRule="auto"/>
        <w:rPr>
          <w:rFonts w:eastAsia="MS Mincho" w:cs="Calibri"/>
          <w:b/>
        </w:rPr>
      </w:pPr>
      <w:r w:rsidRPr="00D21763">
        <w:rPr>
          <w:rFonts w:eastAsia="MS Mincho" w:cs="Times New Roman"/>
        </w:rPr>
        <w:t>Department of Obstetrics, Gynecology and Reproductive Sciences</w:t>
      </w:r>
    </w:p>
    <w:p w14:paraId="64E14511" w14:textId="77777777" w:rsidR="003E3E14" w:rsidRDefault="003E3E14" w:rsidP="005C1213">
      <w:pPr>
        <w:spacing w:after="0"/>
        <w:jc w:val="center"/>
        <w:rPr>
          <w:rFonts w:cstheme="minorHAnsi"/>
          <w:b/>
        </w:rPr>
      </w:pPr>
    </w:p>
    <w:p w14:paraId="312397FC" w14:textId="77777777" w:rsidR="003E3E14" w:rsidRDefault="003E3E14" w:rsidP="005C1213">
      <w:pPr>
        <w:spacing w:after="0"/>
        <w:jc w:val="center"/>
        <w:rPr>
          <w:rFonts w:cstheme="minorHAnsi"/>
          <w:b/>
        </w:rPr>
      </w:pPr>
    </w:p>
    <w:p w14:paraId="3D8A6D39" w14:textId="77777777" w:rsidR="003E3E14" w:rsidRDefault="003E3E14" w:rsidP="005C1213">
      <w:pPr>
        <w:spacing w:after="0"/>
        <w:jc w:val="center"/>
        <w:rPr>
          <w:rFonts w:cstheme="minorHAnsi"/>
          <w:b/>
        </w:rPr>
      </w:pPr>
    </w:p>
    <w:p w14:paraId="028CF2E9" w14:textId="77777777" w:rsidR="003E3E14" w:rsidRDefault="003E3E14" w:rsidP="005C1213">
      <w:pPr>
        <w:spacing w:after="0"/>
        <w:jc w:val="center"/>
        <w:rPr>
          <w:rFonts w:cstheme="minorHAnsi"/>
          <w:b/>
        </w:rPr>
      </w:pPr>
    </w:p>
    <w:p w14:paraId="744F87E5" w14:textId="77777777" w:rsidR="003E3E14" w:rsidRDefault="003E3E14" w:rsidP="005C1213">
      <w:pPr>
        <w:spacing w:after="0"/>
        <w:jc w:val="center"/>
        <w:rPr>
          <w:rFonts w:cstheme="minorHAnsi"/>
          <w:b/>
        </w:rPr>
      </w:pPr>
    </w:p>
    <w:p w14:paraId="2A1D3F53" w14:textId="77777777" w:rsidR="000304F2" w:rsidRDefault="000304F2" w:rsidP="005C1213">
      <w:pPr>
        <w:spacing w:after="0"/>
        <w:jc w:val="center"/>
        <w:rPr>
          <w:rFonts w:cstheme="minorHAnsi"/>
          <w:b/>
        </w:rPr>
      </w:pPr>
    </w:p>
    <w:p w14:paraId="3F13298C" w14:textId="11032C30" w:rsidR="000304F2" w:rsidRDefault="000304F2" w:rsidP="005C1213">
      <w:pPr>
        <w:spacing w:after="0"/>
        <w:jc w:val="center"/>
        <w:rPr>
          <w:rFonts w:cstheme="minorHAnsi"/>
          <w:b/>
        </w:rPr>
      </w:pPr>
    </w:p>
    <w:p w14:paraId="41C2E722" w14:textId="55A03023" w:rsidR="001B391A" w:rsidRDefault="001B391A" w:rsidP="005C1213">
      <w:pPr>
        <w:spacing w:after="0"/>
        <w:jc w:val="center"/>
        <w:rPr>
          <w:rFonts w:cstheme="minorHAnsi"/>
          <w:b/>
        </w:rPr>
      </w:pPr>
    </w:p>
    <w:p w14:paraId="7D63A240" w14:textId="518A80F9" w:rsidR="001B391A" w:rsidRDefault="001B391A" w:rsidP="005C1213">
      <w:pPr>
        <w:spacing w:after="0"/>
        <w:jc w:val="center"/>
        <w:rPr>
          <w:rFonts w:cstheme="minorHAnsi"/>
          <w:b/>
        </w:rPr>
      </w:pPr>
    </w:p>
    <w:p w14:paraId="49829FBB" w14:textId="06E59F87" w:rsidR="001B391A" w:rsidRDefault="001B391A" w:rsidP="005C1213">
      <w:pPr>
        <w:spacing w:after="0"/>
        <w:jc w:val="center"/>
        <w:rPr>
          <w:rFonts w:cstheme="minorHAnsi"/>
          <w:b/>
        </w:rPr>
      </w:pPr>
    </w:p>
    <w:p w14:paraId="3225B7F7" w14:textId="715A5476" w:rsidR="001B391A" w:rsidRDefault="001B391A" w:rsidP="005C1213">
      <w:pPr>
        <w:spacing w:after="0"/>
        <w:jc w:val="center"/>
        <w:rPr>
          <w:rFonts w:cstheme="minorHAnsi"/>
          <w:b/>
        </w:rPr>
      </w:pPr>
    </w:p>
    <w:p w14:paraId="31672F06" w14:textId="1A3D8D1A" w:rsidR="001B391A" w:rsidRDefault="001B391A" w:rsidP="005C1213">
      <w:pPr>
        <w:spacing w:after="0"/>
        <w:jc w:val="center"/>
        <w:rPr>
          <w:rFonts w:cstheme="minorHAnsi"/>
          <w:b/>
        </w:rPr>
      </w:pPr>
    </w:p>
    <w:p w14:paraId="465AD751" w14:textId="2E92A965" w:rsidR="001B391A" w:rsidRDefault="001B391A" w:rsidP="005C1213">
      <w:pPr>
        <w:spacing w:after="0"/>
        <w:jc w:val="center"/>
        <w:rPr>
          <w:rFonts w:cstheme="minorHAnsi"/>
          <w:b/>
        </w:rPr>
      </w:pPr>
    </w:p>
    <w:p w14:paraId="4B796547" w14:textId="1BF4698D" w:rsidR="001B391A" w:rsidRDefault="001B391A" w:rsidP="005C1213">
      <w:pPr>
        <w:spacing w:after="0"/>
        <w:jc w:val="center"/>
        <w:rPr>
          <w:rFonts w:cstheme="minorHAnsi"/>
          <w:b/>
        </w:rPr>
      </w:pPr>
    </w:p>
    <w:p w14:paraId="0A8203BE" w14:textId="015972A4" w:rsidR="001B391A" w:rsidRDefault="001B391A" w:rsidP="005C1213">
      <w:pPr>
        <w:spacing w:after="0"/>
        <w:jc w:val="center"/>
        <w:rPr>
          <w:rFonts w:cstheme="minorHAnsi"/>
          <w:b/>
        </w:rPr>
      </w:pPr>
    </w:p>
    <w:p w14:paraId="5F8FBE51" w14:textId="2D93AF1A" w:rsidR="001B391A" w:rsidRDefault="001B391A" w:rsidP="005C1213">
      <w:pPr>
        <w:spacing w:after="0"/>
        <w:jc w:val="center"/>
        <w:rPr>
          <w:rFonts w:cstheme="minorHAnsi"/>
          <w:b/>
        </w:rPr>
      </w:pPr>
    </w:p>
    <w:p w14:paraId="15B14C4B" w14:textId="6FCDC93D" w:rsidR="001B391A" w:rsidRDefault="001B391A" w:rsidP="005C1213">
      <w:pPr>
        <w:spacing w:after="0"/>
        <w:jc w:val="center"/>
        <w:rPr>
          <w:rFonts w:cstheme="minorHAnsi"/>
          <w:b/>
        </w:rPr>
      </w:pPr>
    </w:p>
    <w:p w14:paraId="44AE2517" w14:textId="77777777" w:rsidR="001B391A" w:rsidRDefault="001B391A" w:rsidP="005C1213">
      <w:pPr>
        <w:spacing w:after="0"/>
        <w:jc w:val="center"/>
        <w:rPr>
          <w:rFonts w:cstheme="minorHAnsi"/>
          <w:b/>
        </w:rPr>
      </w:pPr>
    </w:p>
    <w:p w14:paraId="5D2DA3E5" w14:textId="77777777" w:rsidR="000304F2" w:rsidRDefault="000304F2" w:rsidP="005C1213">
      <w:pPr>
        <w:spacing w:after="0"/>
        <w:jc w:val="center"/>
        <w:rPr>
          <w:rFonts w:cstheme="minorHAnsi"/>
          <w:b/>
        </w:rPr>
      </w:pPr>
    </w:p>
    <w:p w14:paraId="3AF55F55" w14:textId="77777777" w:rsidR="000304F2" w:rsidRDefault="000304F2" w:rsidP="005C1213">
      <w:pPr>
        <w:spacing w:after="0"/>
        <w:jc w:val="center"/>
        <w:rPr>
          <w:rFonts w:cstheme="minorHAnsi"/>
          <w:b/>
        </w:rPr>
      </w:pPr>
    </w:p>
    <w:p w14:paraId="7257233B" w14:textId="77777777" w:rsidR="000304F2" w:rsidRDefault="000304F2" w:rsidP="005C1213">
      <w:pPr>
        <w:spacing w:after="0"/>
        <w:jc w:val="center"/>
        <w:rPr>
          <w:rFonts w:cstheme="minorHAnsi"/>
          <w:b/>
        </w:rPr>
      </w:pPr>
    </w:p>
    <w:p w14:paraId="13EF8918" w14:textId="77777777" w:rsidR="00B6615F" w:rsidRDefault="00B6615F" w:rsidP="00073687">
      <w:pPr>
        <w:spacing w:after="0"/>
        <w:rPr>
          <w:rFonts w:cstheme="minorHAnsi"/>
          <w:b/>
        </w:rPr>
      </w:pPr>
    </w:p>
    <w:p w14:paraId="137F25D2" w14:textId="46A1C8C8" w:rsidR="005C1213" w:rsidRDefault="00603F7E" w:rsidP="005C1213">
      <w:pPr>
        <w:spacing w:after="0"/>
        <w:jc w:val="center"/>
        <w:rPr>
          <w:rFonts w:cstheme="minorHAnsi"/>
          <w:b/>
        </w:rPr>
      </w:pPr>
      <w:r>
        <w:rPr>
          <w:rFonts w:cstheme="minorHAnsi"/>
          <w:b/>
        </w:rPr>
        <w:t>R</w:t>
      </w:r>
      <w:r w:rsidR="005C1213" w:rsidRPr="005C1213">
        <w:rPr>
          <w:rFonts w:cstheme="minorHAnsi"/>
          <w:b/>
        </w:rPr>
        <w:t>ECRUITMENTS</w:t>
      </w:r>
    </w:p>
    <w:p w14:paraId="0FDA97AC" w14:textId="77777777" w:rsidR="00B763EB" w:rsidRPr="00EB44A0" w:rsidRDefault="00B763EB" w:rsidP="005C1213">
      <w:pPr>
        <w:spacing w:after="0"/>
        <w:jc w:val="center"/>
        <w:rPr>
          <w:rFonts w:cstheme="minorHAnsi"/>
          <w:b/>
          <w:color w:val="FF0000"/>
        </w:rPr>
      </w:pPr>
    </w:p>
    <w:p w14:paraId="4FF965AB" w14:textId="77777777" w:rsidR="005C1213" w:rsidRPr="005C1213" w:rsidRDefault="005C1213" w:rsidP="005C1213">
      <w:pPr>
        <w:spacing w:after="0"/>
        <w:rPr>
          <w:rFonts w:cstheme="minorHAnsi"/>
        </w:rPr>
      </w:pPr>
    </w:p>
    <w:p w14:paraId="2DBE3633" w14:textId="7169F880" w:rsidR="005C1213" w:rsidRPr="005C1213" w:rsidRDefault="005C1213" w:rsidP="00113C83">
      <w:pPr>
        <w:tabs>
          <w:tab w:val="left" w:pos="5760"/>
        </w:tabs>
        <w:spacing w:after="0"/>
        <w:rPr>
          <w:rFonts w:cstheme="minorHAnsi"/>
          <w:i/>
        </w:rPr>
      </w:pPr>
      <w:r>
        <w:rPr>
          <w:rFonts w:cstheme="minorHAnsi"/>
          <w:i/>
        </w:rPr>
        <w:t xml:space="preserve"> </w:t>
      </w:r>
      <w:r w:rsidRPr="005C1213">
        <w:rPr>
          <w:rFonts w:cstheme="minorHAnsi"/>
          <w:i/>
          <w:u w:val="single"/>
        </w:rPr>
        <w:t>PHYSICIAN</w:t>
      </w:r>
      <w:r w:rsidR="00113C83" w:rsidRPr="00113C83">
        <w:rPr>
          <w:rFonts w:cstheme="minorHAnsi"/>
          <w:i/>
        </w:rPr>
        <w:tab/>
      </w:r>
      <w:r w:rsidR="00407136" w:rsidRPr="00407136">
        <w:rPr>
          <w:rFonts w:cstheme="minorHAnsi"/>
          <w:i/>
          <w:u w:val="single"/>
        </w:rPr>
        <w:t>HIRED</w:t>
      </w:r>
    </w:p>
    <w:p w14:paraId="75321DA3" w14:textId="77777777" w:rsidR="00345F2F" w:rsidRDefault="00B24A04" w:rsidP="00113C83">
      <w:pPr>
        <w:tabs>
          <w:tab w:val="left" w:pos="5760"/>
        </w:tabs>
        <w:spacing w:after="0"/>
        <w:rPr>
          <w:rFonts w:cstheme="minorHAnsi"/>
        </w:rPr>
      </w:pPr>
      <w:r w:rsidRPr="00B24A04">
        <w:rPr>
          <w:rFonts w:cstheme="minorHAnsi"/>
        </w:rPr>
        <w:t xml:space="preserve">                  </w:t>
      </w:r>
      <w:r>
        <w:rPr>
          <w:rFonts w:cstheme="minorHAnsi"/>
        </w:rPr>
        <w:tab/>
      </w:r>
      <w:r>
        <w:rPr>
          <w:rFonts w:cstheme="minorHAnsi"/>
        </w:rPr>
        <w:tab/>
      </w:r>
      <w:r>
        <w:rPr>
          <w:rFonts w:cstheme="minorHAnsi"/>
        </w:rPr>
        <w:tab/>
      </w:r>
      <w:r>
        <w:rPr>
          <w:rFonts w:cstheme="minorHAnsi"/>
        </w:rPr>
        <w:tab/>
      </w:r>
    </w:p>
    <w:p w14:paraId="72B9872E" w14:textId="59855350" w:rsidR="00407136" w:rsidRPr="00407136" w:rsidRDefault="00407136" w:rsidP="00113C83">
      <w:pPr>
        <w:pStyle w:val="Header"/>
        <w:tabs>
          <w:tab w:val="left" w:pos="3600"/>
          <w:tab w:val="left" w:pos="5760"/>
        </w:tabs>
        <w:rPr>
          <w:rFonts w:asciiTheme="minorHAnsi" w:hAnsiTheme="minorHAnsi"/>
          <w:sz w:val="22"/>
        </w:rPr>
      </w:pPr>
      <w:r w:rsidRPr="00407136">
        <w:rPr>
          <w:rFonts w:asciiTheme="minorHAnsi" w:hAnsiTheme="minorHAnsi"/>
          <w:sz w:val="22"/>
        </w:rPr>
        <w:t>Lisa Chao, MD</w:t>
      </w:r>
      <w:r w:rsidRPr="00407136">
        <w:rPr>
          <w:rFonts w:asciiTheme="minorHAnsi" w:hAnsiTheme="minorHAnsi"/>
          <w:sz w:val="22"/>
        </w:rPr>
        <w:tab/>
      </w:r>
      <w:r w:rsidR="00113C83">
        <w:rPr>
          <w:rFonts w:asciiTheme="minorHAnsi" w:hAnsiTheme="minorHAnsi"/>
          <w:sz w:val="22"/>
        </w:rPr>
        <w:tab/>
      </w:r>
      <w:r w:rsidR="00113C83">
        <w:rPr>
          <w:rFonts w:asciiTheme="minorHAnsi" w:hAnsiTheme="minorHAnsi"/>
          <w:sz w:val="22"/>
        </w:rPr>
        <w:tab/>
      </w:r>
      <w:r w:rsidR="00644A13">
        <w:rPr>
          <w:rFonts w:asciiTheme="minorHAnsi" w:hAnsiTheme="minorHAnsi"/>
          <w:sz w:val="22"/>
        </w:rPr>
        <w:t>0</w:t>
      </w:r>
      <w:r w:rsidRPr="00407136">
        <w:rPr>
          <w:rFonts w:asciiTheme="minorHAnsi" w:hAnsiTheme="minorHAnsi"/>
          <w:sz w:val="22"/>
        </w:rPr>
        <w:t>7/1/2016</w:t>
      </w:r>
    </w:p>
    <w:p w14:paraId="5283D790" w14:textId="06AED842" w:rsidR="00407136" w:rsidRPr="00407136" w:rsidRDefault="00407136" w:rsidP="00113C83">
      <w:pPr>
        <w:pStyle w:val="Header"/>
        <w:tabs>
          <w:tab w:val="left" w:pos="3600"/>
          <w:tab w:val="left" w:pos="5760"/>
        </w:tabs>
        <w:rPr>
          <w:rFonts w:asciiTheme="minorHAnsi" w:hAnsiTheme="minorHAnsi"/>
          <w:sz w:val="22"/>
        </w:rPr>
      </w:pPr>
      <w:r w:rsidRPr="00407136">
        <w:rPr>
          <w:rFonts w:asciiTheme="minorHAnsi" w:hAnsiTheme="minorHAnsi"/>
          <w:sz w:val="22"/>
        </w:rPr>
        <w:t>John Harris, MD</w:t>
      </w:r>
      <w:r w:rsidRPr="00407136">
        <w:rPr>
          <w:rFonts w:asciiTheme="minorHAnsi" w:hAnsiTheme="minorHAnsi"/>
          <w:sz w:val="22"/>
        </w:rPr>
        <w:tab/>
      </w:r>
      <w:r w:rsidR="00113C83">
        <w:rPr>
          <w:rFonts w:asciiTheme="minorHAnsi" w:hAnsiTheme="minorHAnsi"/>
          <w:sz w:val="22"/>
        </w:rPr>
        <w:tab/>
      </w:r>
      <w:r w:rsidR="00113C83">
        <w:rPr>
          <w:rFonts w:asciiTheme="minorHAnsi" w:hAnsiTheme="minorHAnsi"/>
          <w:sz w:val="22"/>
        </w:rPr>
        <w:tab/>
      </w:r>
      <w:r w:rsidR="00644A13">
        <w:rPr>
          <w:rFonts w:asciiTheme="minorHAnsi" w:hAnsiTheme="minorHAnsi"/>
          <w:sz w:val="22"/>
        </w:rPr>
        <w:t>0</w:t>
      </w:r>
      <w:r w:rsidRPr="00407136">
        <w:rPr>
          <w:rFonts w:asciiTheme="minorHAnsi" w:hAnsiTheme="minorHAnsi"/>
          <w:sz w:val="22"/>
        </w:rPr>
        <w:t>7/1/2016</w:t>
      </w:r>
    </w:p>
    <w:p w14:paraId="26F17FDD" w14:textId="162EDD46" w:rsidR="00407136" w:rsidRPr="00407136" w:rsidRDefault="00407136" w:rsidP="00113C83">
      <w:pPr>
        <w:pStyle w:val="Header"/>
        <w:tabs>
          <w:tab w:val="left" w:pos="3600"/>
          <w:tab w:val="left" w:pos="5760"/>
        </w:tabs>
        <w:rPr>
          <w:rFonts w:asciiTheme="minorHAnsi" w:hAnsiTheme="minorHAnsi"/>
          <w:sz w:val="22"/>
        </w:rPr>
      </w:pPr>
      <w:r w:rsidRPr="00407136">
        <w:rPr>
          <w:rFonts w:asciiTheme="minorHAnsi" w:hAnsiTheme="minorHAnsi"/>
          <w:sz w:val="22"/>
        </w:rPr>
        <w:t>Sami Makaroun, MD</w:t>
      </w:r>
      <w:r w:rsidRPr="00407136">
        <w:rPr>
          <w:rFonts w:asciiTheme="minorHAnsi" w:hAnsiTheme="minorHAnsi"/>
          <w:sz w:val="22"/>
        </w:rPr>
        <w:tab/>
      </w:r>
      <w:r w:rsidR="00113C83">
        <w:rPr>
          <w:rFonts w:asciiTheme="minorHAnsi" w:hAnsiTheme="minorHAnsi"/>
          <w:sz w:val="22"/>
        </w:rPr>
        <w:tab/>
      </w:r>
      <w:r w:rsidR="00113C83">
        <w:rPr>
          <w:rFonts w:asciiTheme="minorHAnsi" w:hAnsiTheme="minorHAnsi"/>
          <w:sz w:val="22"/>
        </w:rPr>
        <w:tab/>
      </w:r>
      <w:r w:rsidR="00644A13">
        <w:rPr>
          <w:rFonts w:asciiTheme="minorHAnsi" w:hAnsiTheme="minorHAnsi"/>
          <w:sz w:val="22"/>
        </w:rPr>
        <w:t>0</w:t>
      </w:r>
      <w:r w:rsidRPr="00407136">
        <w:rPr>
          <w:rFonts w:asciiTheme="minorHAnsi" w:hAnsiTheme="minorHAnsi"/>
          <w:sz w:val="22"/>
        </w:rPr>
        <w:t>7/1/2016</w:t>
      </w:r>
    </w:p>
    <w:p w14:paraId="19C2FEE1" w14:textId="6DB67649" w:rsidR="00407136" w:rsidRPr="00407136" w:rsidRDefault="00407136" w:rsidP="00113C83">
      <w:pPr>
        <w:pStyle w:val="Header"/>
        <w:tabs>
          <w:tab w:val="left" w:pos="3600"/>
          <w:tab w:val="left" w:pos="5760"/>
        </w:tabs>
        <w:rPr>
          <w:rFonts w:asciiTheme="minorHAnsi" w:hAnsiTheme="minorHAnsi"/>
          <w:sz w:val="22"/>
        </w:rPr>
      </w:pPr>
      <w:r w:rsidRPr="00407136">
        <w:rPr>
          <w:rFonts w:asciiTheme="minorHAnsi" w:hAnsiTheme="minorHAnsi"/>
          <w:sz w:val="22"/>
        </w:rPr>
        <w:t>Honroe Satcho, MD</w:t>
      </w:r>
      <w:r w:rsidRPr="00407136">
        <w:rPr>
          <w:rFonts w:asciiTheme="minorHAnsi" w:hAnsiTheme="minorHAnsi"/>
          <w:sz w:val="22"/>
        </w:rPr>
        <w:tab/>
      </w:r>
      <w:r w:rsidR="00113C83">
        <w:rPr>
          <w:rFonts w:asciiTheme="minorHAnsi" w:hAnsiTheme="minorHAnsi"/>
          <w:sz w:val="22"/>
        </w:rPr>
        <w:tab/>
      </w:r>
      <w:r w:rsidR="00113C83">
        <w:rPr>
          <w:rFonts w:asciiTheme="minorHAnsi" w:hAnsiTheme="minorHAnsi"/>
          <w:sz w:val="22"/>
        </w:rPr>
        <w:tab/>
      </w:r>
      <w:r w:rsidR="00644A13">
        <w:rPr>
          <w:rFonts w:asciiTheme="minorHAnsi" w:hAnsiTheme="minorHAnsi"/>
          <w:sz w:val="22"/>
        </w:rPr>
        <w:t>0</w:t>
      </w:r>
      <w:r w:rsidRPr="00407136">
        <w:rPr>
          <w:rFonts w:asciiTheme="minorHAnsi" w:hAnsiTheme="minorHAnsi"/>
          <w:sz w:val="22"/>
        </w:rPr>
        <w:t>7/1/2016</w:t>
      </w:r>
    </w:p>
    <w:p w14:paraId="68B8BD0D" w14:textId="02DD6090" w:rsidR="00407136" w:rsidRPr="00407136" w:rsidRDefault="00407136" w:rsidP="00113C83">
      <w:pPr>
        <w:pStyle w:val="Header"/>
        <w:tabs>
          <w:tab w:val="left" w:pos="3600"/>
          <w:tab w:val="left" w:pos="5760"/>
        </w:tabs>
        <w:rPr>
          <w:rFonts w:asciiTheme="minorHAnsi" w:hAnsiTheme="minorHAnsi"/>
          <w:sz w:val="22"/>
        </w:rPr>
      </w:pPr>
      <w:r w:rsidRPr="00407136">
        <w:rPr>
          <w:rFonts w:asciiTheme="minorHAnsi" w:hAnsiTheme="minorHAnsi"/>
          <w:sz w:val="22"/>
        </w:rPr>
        <w:t>Roseann Gichuru, MD</w:t>
      </w:r>
      <w:r w:rsidRPr="00407136">
        <w:rPr>
          <w:rFonts w:asciiTheme="minorHAnsi" w:hAnsiTheme="minorHAnsi"/>
          <w:sz w:val="22"/>
        </w:rPr>
        <w:tab/>
      </w:r>
      <w:r w:rsidR="00113C83">
        <w:rPr>
          <w:rFonts w:asciiTheme="minorHAnsi" w:hAnsiTheme="minorHAnsi"/>
          <w:sz w:val="22"/>
        </w:rPr>
        <w:tab/>
      </w:r>
      <w:r w:rsidR="00113C83">
        <w:rPr>
          <w:rFonts w:asciiTheme="minorHAnsi" w:hAnsiTheme="minorHAnsi"/>
          <w:sz w:val="22"/>
        </w:rPr>
        <w:tab/>
      </w:r>
      <w:r w:rsidR="00644A13">
        <w:rPr>
          <w:rFonts w:asciiTheme="minorHAnsi" w:hAnsiTheme="minorHAnsi"/>
          <w:sz w:val="22"/>
        </w:rPr>
        <w:t>0</w:t>
      </w:r>
      <w:r w:rsidRPr="00407136">
        <w:rPr>
          <w:rFonts w:asciiTheme="minorHAnsi" w:hAnsiTheme="minorHAnsi"/>
          <w:sz w:val="22"/>
        </w:rPr>
        <w:t>7/18/2016</w:t>
      </w:r>
    </w:p>
    <w:p w14:paraId="12398839" w14:textId="4664C1AE" w:rsidR="00407136" w:rsidRPr="00407136" w:rsidRDefault="00407136" w:rsidP="00113C83">
      <w:pPr>
        <w:pStyle w:val="Header"/>
        <w:tabs>
          <w:tab w:val="left" w:pos="3600"/>
          <w:tab w:val="left" w:pos="5760"/>
        </w:tabs>
        <w:rPr>
          <w:rFonts w:asciiTheme="minorHAnsi" w:hAnsiTheme="minorHAnsi"/>
          <w:sz w:val="22"/>
        </w:rPr>
      </w:pPr>
      <w:r w:rsidRPr="00407136">
        <w:rPr>
          <w:rFonts w:asciiTheme="minorHAnsi" w:hAnsiTheme="minorHAnsi"/>
          <w:sz w:val="22"/>
        </w:rPr>
        <w:t>Michelle Boisen, MD</w:t>
      </w:r>
      <w:r w:rsidRPr="00407136">
        <w:rPr>
          <w:rFonts w:asciiTheme="minorHAnsi" w:hAnsiTheme="minorHAnsi"/>
          <w:sz w:val="22"/>
        </w:rPr>
        <w:tab/>
      </w:r>
      <w:r w:rsidR="00113C83">
        <w:rPr>
          <w:rFonts w:asciiTheme="minorHAnsi" w:hAnsiTheme="minorHAnsi"/>
          <w:sz w:val="22"/>
        </w:rPr>
        <w:tab/>
      </w:r>
      <w:r w:rsidR="00113C83">
        <w:rPr>
          <w:rFonts w:asciiTheme="minorHAnsi" w:hAnsiTheme="minorHAnsi"/>
          <w:sz w:val="22"/>
        </w:rPr>
        <w:tab/>
      </w:r>
      <w:r w:rsidR="00644A13">
        <w:rPr>
          <w:rFonts w:asciiTheme="minorHAnsi" w:hAnsiTheme="minorHAnsi"/>
          <w:sz w:val="22"/>
        </w:rPr>
        <w:t>0</w:t>
      </w:r>
      <w:r w:rsidRPr="00407136">
        <w:rPr>
          <w:rFonts w:asciiTheme="minorHAnsi" w:hAnsiTheme="minorHAnsi"/>
          <w:sz w:val="22"/>
        </w:rPr>
        <w:t>8/1/2016</w:t>
      </w:r>
    </w:p>
    <w:p w14:paraId="442BA6C8" w14:textId="1ED50613"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Pamela Fairchild, MD</w:t>
      </w:r>
      <w:r w:rsidRPr="00407136">
        <w:rPr>
          <w:rFonts w:asciiTheme="minorHAnsi" w:hAnsiTheme="minorHAnsi"/>
          <w:sz w:val="22"/>
        </w:rPr>
        <w:tab/>
      </w:r>
      <w:r w:rsidR="00644A13">
        <w:rPr>
          <w:rFonts w:asciiTheme="minorHAnsi" w:hAnsiTheme="minorHAnsi"/>
          <w:sz w:val="22"/>
        </w:rPr>
        <w:t>0</w:t>
      </w:r>
      <w:r w:rsidRPr="00407136">
        <w:rPr>
          <w:rFonts w:asciiTheme="minorHAnsi" w:hAnsiTheme="minorHAnsi"/>
          <w:sz w:val="22"/>
        </w:rPr>
        <w:t>8/1/2016</w:t>
      </w:r>
    </w:p>
    <w:p w14:paraId="59AA29B6" w14:textId="30CA549E"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Jacoby Spittler, DO</w:t>
      </w:r>
      <w:r w:rsidRPr="00407136">
        <w:rPr>
          <w:rFonts w:asciiTheme="minorHAnsi" w:hAnsiTheme="minorHAnsi"/>
          <w:sz w:val="22"/>
        </w:rPr>
        <w:tab/>
      </w:r>
      <w:r w:rsidR="00644A13">
        <w:rPr>
          <w:rFonts w:asciiTheme="minorHAnsi" w:hAnsiTheme="minorHAnsi"/>
          <w:sz w:val="22"/>
        </w:rPr>
        <w:t>0</w:t>
      </w:r>
      <w:r w:rsidRPr="00407136">
        <w:rPr>
          <w:rFonts w:asciiTheme="minorHAnsi" w:hAnsiTheme="minorHAnsi"/>
          <w:sz w:val="22"/>
        </w:rPr>
        <w:t>8/1/2016</w:t>
      </w:r>
    </w:p>
    <w:p w14:paraId="700F09E6" w14:textId="202F29F8"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Venkata Dasari, MD</w:t>
      </w:r>
      <w:r w:rsidRPr="00407136">
        <w:rPr>
          <w:rFonts w:asciiTheme="minorHAnsi" w:hAnsiTheme="minorHAnsi"/>
          <w:sz w:val="22"/>
        </w:rPr>
        <w:tab/>
      </w:r>
      <w:r w:rsidR="00644A13">
        <w:rPr>
          <w:rFonts w:asciiTheme="minorHAnsi" w:hAnsiTheme="minorHAnsi"/>
          <w:sz w:val="22"/>
        </w:rPr>
        <w:t>0</w:t>
      </w:r>
      <w:r w:rsidRPr="00407136">
        <w:rPr>
          <w:rFonts w:asciiTheme="minorHAnsi" w:hAnsiTheme="minorHAnsi"/>
          <w:sz w:val="22"/>
        </w:rPr>
        <w:t>8/22/2016</w:t>
      </w:r>
    </w:p>
    <w:p w14:paraId="0BFBB425" w14:textId="4E0DDE86"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Amanda Kane, CNM</w:t>
      </w:r>
      <w:r w:rsidRPr="00407136">
        <w:rPr>
          <w:rFonts w:asciiTheme="minorHAnsi" w:hAnsiTheme="minorHAnsi"/>
          <w:sz w:val="22"/>
        </w:rPr>
        <w:tab/>
      </w:r>
      <w:r w:rsidR="00644A13">
        <w:rPr>
          <w:rFonts w:asciiTheme="minorHAnsi" w:hAnsiTheme="minorHAnsi"/>
          <w:sz w:val="22"/>
        </w:rPr>
        <w:t>0</w:t>
      </w:r>
      <w:r w:rsidRPr="00407136">
        <w:rPr>
          <w:rFonts w:asciiTheme="minorHAnsi" w:hAnsiTheme="minorHAnsi"/>
          <w:sz w:val="22"/>
        </w:rPr>
        <w:t>8/22/2016</w:t>
      </w:r>
    </w:p>
    <w:p w14:paraId="523A9F05" w14:textId="354F0D5C"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Nancy McBride, MD</w:t>
      </w:r>
      <w:r w:rsidRPr="00407136">
        <w:rPr>
          <w:rFonts w:asciiTheme="minorHAnsi" w:hAnsiTheme="minorHAnsi"/>
          <w:sz w:val="22"/>
        </w:rPr>
        <w:tab/>
      </w:r>
      <w:r w:rsidR="00644A13">
        <w:rPr>
          <w:rFonts w:asciiTheme="minorHAnsi" w:hAnsiTheme="minorHAnsi"/>
          <w:sz w:val="22"/>
        </w:rPr>
        <w:t>0</w:t>
      </w:r>
      <w:r w:rsidRPr="00407136">
        <w:rPr>
          <w:rFonts w:asciiTheme="minorHAnsi" w:hAnsiTheme="minorHAnsi"/>
          <w:sz w:val="22"/>
        </w:rPr>
        <w:t>9/1/2016</w:t>
      </w:r>
    </w:p>
    <w:p w14:paraId="2DF369C5" w14:textId="6E59A251"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Gretchen Reinhart, MD</w:t>
      </w:r>
      <w:r w:rsidRPr="00407136">
        <w:rPr>
          <w:rFonts w:asciiTheme="minorHAnsi" w:hAnsiTheme="minorHAnsi"/>
          <w:sz w:val="22"/>
        </w:rPr>
        <w:tab/>
      </w:r>
      <w:r w:rsidR="00644A13">
        <w:rPr>
          <w:rFonts w:asciiTheme="minorHAnsi" w:hAnsiTheme="minorHAnsi"/>
          <w:sz w:val="22"/>
        </w:rPr>
        <w:t>0</w:t>
      </w:r>
      <w:r w:rsidRPr="00407136">
        <w:rPr>
          <w:rFonts w:asciiTheme="minorHAnsi" w:hAnsiTheme="minorHAnsi"/>
          <w:sz w:val="22"/>
        </w:rPr>
        <w:t>9/1/2106</w:t>
      </w:r>
    </w:p>
    <w:p w14:paraId="6E2D7412" w14:textId="7D8B1524"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Robert Thompson, MD</w:t>
      </w:r>
      <w:r w:rsidRPr="00407136">
        <w:rPr>
          <w:rFonts w:asciiTheme="minorHAnsi" w:hAnsiTheme="minorHAnsi"/>
          <w:sz w:val="22"/>
        </w:rPr>
        <w:tab/>
      </w:r>
      <w:r w:rsidR="00644A13">
        <w:rPr>
          <w:rFonts w:asciiTheme="minorHAnsi" w:hAnsiTheme="minorHAnsi"/>
          <w:sz w:val="22"/>
        </w:rPr>
        <w:t>0</w:t>
      </w:r>
      <w:r w:rsidRPr="00407136">
        <w:rPr>
          <w:rFonts w:asciiTheme="minorHAnsi" w:hAnsiTheme="minorHAnsi"/>
          <w:sz w:val="22"/>
        </w:rPr>
        <w:t>9/1/2016</w:t>
      </w:r>
    </w:p>
    <w:p w14:paraId="60CAB7A5"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Anand Noticewala, MD</w:t>
      </w:r>
      <w:r w:rsidRPr="00407136">
        <w:rPr>
          <w:rFonts w:asciiTheme="minorHAnsi" w:hAnsiTheme="minorHAnsi"/>
          <w:sz w:val="22"/>
        </w:rPr>
        <w:tab/>
        <w:t>10/1/2016</w:t>
      </w:r>
    </w:p>
    <w:p w14:paraId="5BF41E5D"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Frances Tseng, MD</w:t>
      </w:r>
      <w:r w:rsidRPr="00407136">
        <w:rPr>
          <w:rFonts w:asciiTheme="minorHAnsi" w:hAnsiTheme="minorHAnsi"/>
          <w:sz w:val="22"/>
        </w:rPr>
        <w:tab/>
        <w:t>10/1/2106</w:t>
      </w:r>
    </w:p>
    <w:p w14:paraId="3F3DC56E"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 xml:space="preserve">Carla Picardo, MD                 </w:t>
      </w:r>
      <w:r w:rsidRPr="00407136">
        <w:rPr>
          <w:rFonts w:asciiTheme="minorHAnsi" w:hAnsiTheme="minorHAnsi"/>
          <w:sz w:val="22"/>
        </w:rPr>
        <w:tab/>
        <w:t>11/1/2016</w:t>
      </w:r>
    </w:p>
    <w:p w14:paraId="3FCBD92A" w14:textId="44122EBE"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 xml:space="preserve">Alice Cline, CNM                  </w:t>
      </w:r>
      <w:r w:rsidRPr="00407136">
        <w:rPr>
          <w:rFonts w:asciiTheme="minorHAnsi" w:hAnsiTheme="minorHAnsi"/>
          <w:sz w:val="22"/>
        </w:rPr>
        <w:tab/>
        <w:t>11/1/2016</w:t>
      </w:r>
    </w:p>
    <w:p w14:paraId="0A56EFAF"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Jennifer Ziock Price, MD</w:t>
      </w:r>
      <w:r w:rsidRPr="00407136">
        <w:rPr>
          <w:rFonts w:asciiTheme="minorHAnsi" w:hAnsiTheme="minorHAnsi"/>
          <w:sz w:val="22"/>
        </w:rPr>
        <w:tab/>
        <w:t>11/15/2016</w:t>
      </w:r>
    </w:p>
    <w:p w14:paraId="4435D4BB"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Lakshmi Vemulapalli, MD</w:t>
      </w:r>
      <w:r w:rsidRPr="00407136">
        <w:rPr>
          <w:rFonts w:asciiTheme="minorHAnsi" w:hAnsiTheme="minorHAnsi"/>
          <w:sz w:val="22"/>
        </w:rPr>
        <w:tab/>
        <w:t>11/1/2016</w:t>
      </w:r>
    </w:p>
    <w:p w14:paraId="602EE0B3"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Saima Ashraf, MD</w:t>
      </w:r>
      <w:r w:rsidRPr="00407136">
        <w:rPr>
          <w:rFonts w:asciiTheme="minorHAnsi" w:hAnsiTheme="minorHAnsi"/>
          <w:sz w:val="22"/>
        </w:rPr>
        <w:tab/>
        <w:t>12/23/2016</w:t>
      </w:r>
    </w:p>
    <w:p w14:paraId="016F19E8"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Tawsufe Majid, MD</w:t>
      </w:r>
      <w:r w:rsidRPr="00407136">
        <w:rPr>
          <w:rFonts w:asciiTheme="minorHAnsi" w:hAnsiTheme="minorHAnsi"/>
          <w:sz w:val="22"/>
        </w:rPr>
        <w:tab/>
        <w:t>12/23/2016</w:t>
      </w:r>
    </w:p>
    <w:p w14:paraId="1E419BD2"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Hacer Kural, MD</w:t>
      </w:r>
      <w:r w:rsidRPr="00407136">
        <w:rPr>
          <w:rFonts w:asciiTheme="minorHAnsi" w:hAnsiTheme="minorHAnsi"/>
          <w:sz w:val="22"/>
        </w:rPr>
        <w:tab/>
        <w:t>01/01/2017</w:t>
      </w:r>
    </w:p>
    <w:p w14:paraId="56038627"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Julianne De Martino, MD</w:t>
      </w:r>
      <w:r w:rsidRPr="00407136">
        <w:rPr>
          <w:rFonts w:asciiTheme="minorHAnsi" w:hAnsiTheme="minorHAnsi"/>
          <w:sz w:val="22"/>
        </w:rPr>
        <w:tab/>
        <w:t>01/09/2017</w:t>
      </w:r>
    </w:p>
    <w:p w14:paraId="603E7AB8"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Melissa Deicas, CNM</w:t>
      </w:r>
      <w:r w:rsidRPr="00407136">
        <w:rPr>
          <w:rFonts w:asciiTheme="minorHAnsi" w:hAnsiTheme="minorHAnsi"/>
          <w:sz w:val="22"/>
        </w:rPr>
        <w:tab/>
        <w:t>01/15/2017</w:t>
      </w:r>
    </w:p>
    <w:p w14:paraId="57F6C041"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Kristie Blake, CNM</w:t>
      </w:r>
      <w:r w:rsidRPr="00407136">
        <w:rPr>
          <w:rFonts w:asciiTheme="minorHAnsi" w:hAnsiTheme="minorHAnsi"/>
          <w:sz w:val="22"/>
        </w:rPr>
        <w:tab/>
        <w:t>04/01/2017</w:t>
      </w:r>
    </w:p>
    <w:p w14:paraId="303A6E88"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Lydia Schmittell, CNM</w:t>
      </w:r>
      <w:r w:rsidRPr="00407136">
        <w:rPr>
          <w:rFonts w:asciiTheme="minorHAnsi" w:hAnsiTheme="minorHAnsi"/>
          <w:sz w:val="22"/>
        </w:rPr>
        <w:tab/>
        <w:t>04/01/2017</w:t>
      </w:r>
    </w:p>
    <w:p w14:paraId="4CAF26FB"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Colleen Wells, DO</w:t>
      </w:r>
      <w:r w:rsidRPr="00407136">
        <w:rPr>
          <w:rFonts w:asciiTheme="minorHAnsi" w:hAnsiTheme="minorHAnsi"/>
          <w:sz w:val="22"/>
        </w:rPr>
        <w:tab/>
        <w:t>04/01/2017</w:t>
      </w:r>
    </w:p>
    <w:p w14:paraId="76774146"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Thomas Abraham, MD</w:t>
      </w:r>
      <w:r w:rsidRPr="00407136">
        <w:rPr>
          <w:rFonts w:asciiTheme="minorHAnsi" w:hAnsiTheme="minorHAnsi"/>
          <w:sz w:val="22"/>
        </w:rPr>
        <w:tab/>
        <w:t>05/01/2017</w:t>
      </w:r>
    </w:p>
    <w:p w14:paraId="58100F51"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Jennifer Stull, MD</w:t>
      </w:r>
      <w:r w:rsidRPr="00407136">
        <w:rPr>
          <w:rFonts w:asciiTheme="minorHAnsi" w:hAnsiTheme="minorHAnsi"/>
          <w:sz w:val="22"/>
        </w:rPr>
        <w:tab/>
        <w:t>05/01/2017</w:t>
      </w:r>
    </w:p>
    <w:p w14:paraId="7B287E0C"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Timothy Weibel, MD</w:t>
      </w:r>
      <w:r w:rsidRPr="00407136">
        <w:rPr>
          <w:rFonts w:asciiTheme="minorHAnsi" w:hAnsiTheme="minorHAnsi"/>
          <w:sz w:val="22"/>
        </w:rPr>
        <w:tab/>
        <w:t>05/01/2017</w:t>
      </w:r>
    </w:p>
    <w:p w14:paraId="5B789A94"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Rachel Sieman, CNM</w:t>
      </w:r>
      <w:r w:rsidRPr="00407136">
        <w:rPr>
          <w:rFonts w:asciiTheme="minorHAnsi" w:hAnsiTheme="minorHAnsi"/>
          <w:sz w:val="22"/>
        </w:rPr>
        <w:tab/>
        <w:t>05/01/2017</w:t>
      </w:r>
    </w:p>
    <w:p w14:paraId="3CCF024C" w14:textId="77777777" w:rsidR="00407136" w:rsidRPr="00407136" w:rsidRDefault="00407136" w:rsidP="00113C83">
      <w:pPr>
        <w:pStyle w:val="Header"/>
        <w:tabs>
          <w:tab w:val="clear" w:pos="4320"/>
          <w:tab w:val="clear" w:pos="8640"/>
          <w:tab w:val="left" w:pos="5760"/>
        </w:tabs>
        <w:rPr>
          <w:rFonts w:asciiTheme="minorHAnsi" w:hAnsiTheme="minorHAnsi"/>
          <w:sz w:val="22"/>
        </w:rPr>
      </w:pPr>
      <w:r w:rsidRPr="00407136">
        <w:rPr>
          <w:rFonts w:asciiTheme="minorHAnsi" w:hAnsiTheme="minorHAnsi"/>
          <w:sz w:val="22"/>
        </w:rPr>
        <w:t>Ann Peters, MD</w:t>
      </w:r>
      <w:r w:rsidRPr="00407136">
        <w:rPr>
          <w:rFonts w:asciiTheme="minorHAnsi" w:hAnsiTheme="minorHAnsi"/>
          <w:sz w:val="22"/>
        </w:rPr>
        <w:tab/>
        <w:t>06/20/2017</w:t>
      </w:r>
    </w:p>
    <w:p w14:paraId="48C435A9" w14:textId="77777777" w:rsidR="00E42C06" w:rsidRDefault="00E42C06" w:rsidP="00113C83">
      <w:pPr>
        <w:tabs>
          <w:tab w:val="left" w:pos="3600"/>
          <w:tab w:val="center" w:pos="4320"/>
          <w:tab w:val="left" w:pos="5760"/>
        </w:tabs>
        <w:spacing w:after="0"/>
        <w:rPr>
          <w:rFonts w:cstheme="minorHAnsi"/>
        </w:rPr>
      </w:pPr>
      <w:r>
        <w:rPr>
          <w:rFonts w:cstheme="minorHAnsi"/>
        </w:rPr>
        <w:tab/>
      </w:r>
      <w:r>
        <w:rPr>
          <w:rFonts w:cstheme="minorHAnsi"/>
        </w:rPr>
        <w:tab/>
      </w:r>
      <w:r>
        <w:rPr>
          <w:rFonts w:cstheme="minorHAnsi"/>
        </w:rPr>
        <w:tab/>
      </w:r>
    </w:p>
    <w:p w14:paraId="2A4B72A8" w14:textId="77777777" w:rsidR="000D329F" w:rsidRDefault="000D329F" w:rsidP="0062618F">
      <w:pPr>
        <w:spacing w:after="0"/>
        <w:rPr>
          <w:rFonts w:cstheme="minorHAnsi"/>
        </w:rPr>
      </w:pPr>
      <w:r>
        <w:rPr>
          <w:rFonts w:cstheme="minorHAnsi"/>
        </w:rPr>
        <w:tab/>
      </w:r>
    </w:p>
    <w:p w14:paraId="2B7A5DD7" w14:textId="77777777" w:rsidR="00A850BA" w:rsidRDefault="00A850BA" w:rsidP="0062618F">
      <w:pPr>
        <w:spacing w:after="0"/>
        <w:rPr>
          <w:rFonts w:cstheme="minorHAnsi"/>
        </w:rPr>
      </w:pPr>
    </w:p>
    <w:p w14:paraId="106ECD89" w14:textId="77777777" w:rsidR="0062618F" w:rsidRDefault="0062618F" w:rsidP="0062618F">
      <w:pPr>
        <w:spacing w:after="0"/>
        <w:rPr>
          <w:rFonts w:cstheme="minorHAnsi"/>
        </w:rPr>
      </w:pPr>
    </w:p>
    <w:p w14:paraId="05CFBEBD" w14:textId="591196EF" w:rsidR="00345F2F" w:rsidRDefault="00345F2F" w:rsidP="00B24A04">
      <w:pPr>
        <w:spacing w:after="0"/>
        <w:rPr>
          <w:rFonts w:cstheme="minorHAnsi"/>
        </w:rPr>
      </w:pPr>
    </w:p>
    <w:p w14:paraId="12D8291E" w14:textId="3D7B18D2" w:rsidR="00603F7E" w:rsidRDefault="00603F7E" w:rsidP="00B24A04">
      <w:pPr>
        <w:spacing w:after="0"/>
        <w:rPr>
          <w:rFonts w:cstheme="minorHAnsi"/>
        </w:rPr>
      </w:pPr>
    </w:p>
    <w:p w14:paraId="36740EA0" w14:textId="77777777" w:rsidR="00603F7E" w:rsidRDefault="00603F7E" w:rsidP="00B24A04">
      <w:pPr>
        <w:spacing w:after="0"/>
        <w:rPr>
          <w:rFonts w:cstheme="minorHAnsi"/>
        </w:rPr>
      </w:pPr>
    </w:p>
    <w:p w14:paraId="0DD51475" w14:textId="77777777" w:rsidR="00073687" w:rsidRDefault="00073687" w:rsidP="00B24A04">
      <w:pPr>
        <w:spacing w:after="0"/>
        <w:rPr>
          <w:rFonts w:cstheme="minorHAnsi"/>
        </w:rPr>
      </w:pPr>
    </w:p>
    <w:p w14:paraId="1EBC1F45" w14:textId="77777777" w:rsidR="00073687" w:rsidRDefault="00B079E5" w:rsidP="00B763EB">
      <w:pPr>
        <w:spacing w:after="0"/>
        <w:jc w:val="center"/>
        <w:rPr>
          <w:rFonts w:cstheme="minorHAnsi"/>
          <w:b/>
        </w:rPr>
      </w:pPr>
      <w:r>
        <w:rPr>
          <w:rFonts w:cstheme="minorHAnsi"/>
          <w:b/>
        </w:rPr>
        <w:t>D</w:t>
      </w:r>
      <w:r w:rsidR="00B24A04" w:rsidRPr="00B24A04">
        <w:rPr>
          <w:rFonts w:cstheme="minorHAnsi"/>
          <w:b/>
        </w:rPr>
        <w:t>EPARTURES</w:t>
      </w:r>
    </w:p>
    <w:p w14:paraId="32086F13" w14:textId="77777777" w:rsidR="00B763EB" w:rsidRDefault="00B763EB" w:rsidP="00B763EB">
      <w:pPr>
        <w:spacing w:after="0"/>
        <w:jc w:val="center"/>
        <w:rPr>
          <w:rFonts w:cstheme="minorHAnsi"/>
          <w:b/>
        </w:rPr>
      </w:pPr>
    </w:p>
    <w:p w14:paraId="0899F54C" w14:textId="6D9038BE" w:rsidR="00B24A04" w:rsidRPr="00B24A04" w:rsidRDefault="00B24A04" w:rsidP="00B24A04">
      <w:pPr>
        <w:spacing w:after="0"/>
        <w:rPr>
          <w:rFonts w:cstheme="minorHAnsi"/>
        </w:rPr>
      </w:pPr>
    </w:p>
    <w:p w14:paraId="3E628A0E" w14:textId="06B45732" w:rsidR="00B079E5" w:rsidRDefault="00B24A04" w:rsidP="00113C83">
      <w:pPr>
        <w:tabs>
          <w:tab w:val="left" w:pos="5760"/>
        </w:tabs>
        <w:spacing w:after="0"/>
        <w:rPr>
          <w:rFonts w:cstheme="minorHAnsi"/>
          <w:i/>
          <w:u w:val="single"/>
        </w:rPr>
      </w:pPr>
      <w:r w:rsidRPr="00B24A04">
        <w:rPr>
          <w:rFonts w:cstheme="minorHAnsi"/>
          <w:i/>
          <w:u w:val="single"/>
        </w:rPr>
        <w:t>PHYSICIAN</w:t>
      </w:r>
      <w:r w:rsidRPr="00B24A04">
        <w:rPr>
          <w:rFonts w:cstheme="minorHAnsi"/>
        </w:rPr>
        <w:tab/>
      </w:r>
      <w:r w:rsidRPr="00B24A04">
        <w:rPr>
          <w:rFonts w:cstheme="minorHAnsi"/>
          <w:i/>
          <w:u w:val="single"/>
        </w:rPr>
        <w:t>DEPARTED</w:t>
      </w:r>
    </w:p>
    <w:p w14:paraId="314AD7BA" w14:textId="69911F95" w:rsidR="00644A13" w:rsidRPr="00113C83" w:rsidRDefault="00113C83" w:rsidP="00113C83">
      <w:pPr>
        <w:pStyle w:val="Header"/>
        <w:tabs>
          <w:tab w:val="clear" w:pos="4320"/>
          <w:tab w:val="clear" w:pos="8640"/>
          <w:tab w:val="left" w:pos="5760"/>
        </w:tabs>
        <w:rPr>
          <w:rFonts w:asciiTheme="minorHAnsi" w:hAnsiTheme="minorHAnsi"/>
          <w:sz w:val="22"/>
        </w:rPr>
      </w:pPr>
      <w:bookmarkStart w:id="4" w:name="_Toc335117848"/>
      <w:bookmarkStart w:id="5" w:name="_Toc335118300"/>
      <w:r w:rsidRPr="00113C83">
        <w:rPr>
          <w:rFonts w:asciiTheme="minorHAnsi" w:hAnsiTheme="minorHAnsi"/>
          <w:sz w:val="22"/>
        </w:rPr>
        <w:t>Pamela Lee, CNM</w:t>
      </w:r>
      <w:r w:rsidRPr="00113C83">
        <w:rPr>
          <w:rFonts w:asciiTheme="minorHAnsi" w:hAnsiTheme="minorHAnsi"/>
          <w:sz w:val="22"/>
        </w:rPr>
        <w:tab/>
        <w:t>07</w:t>
      </w:r>
      <w:r w:rsidR="00644A13" w:rsidRPr="00113C83">
        <w:rPr>
          <w:rFonts w:asciiTheme="minorHAnsi" w:hAnsiTheme="minorHAnsi"/>
          <w:sz w:val="22"/>
        </w:rPr>
        <w:t>/31/2016</w:t>
      </w:r>
    </w:p>
    <w:p w14:paraId="1F42C068" w14:textId="60527ADD"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Gretchen McCool, CNM</w:t>
      </w:r>
      <w:r w:rsidRPr="00113C83">
        <w:rPr>
          <w:rFonts w:asciiTheme="minorHAnsi" w:hAnsiTheme="minorHAnsi"/>
          <w:sz w:val="22"/>
        </w:rPr>
        <w:tab/>
        <w:t>0</w:t>
      </w:r>
      <w:r w:rsidR="00644A13" w:rsidRPr="00113C83">
        <w:rPr>
          <w:rFonts w:asciiTheme="minorHAnsi" w:hAnsiTheme="minorHAnsi"/>
          <w:sz w:val="22"/>
        </w:rPr>
        <w:t>8/19/2016</w:t>
      </w:r>
    </w:p>
    <w:p w14:paraId="5EDC1458" w14:textId="4014ABAE"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Edward Sandy, MD</w:t>
      </w:r>
      <w:r w:rsidR="00644A13" w:rsidRPr="00113C83">
        <w:rPr>
          <w:rFonts w:asciiTheme="minorHAnsi" w:hAnsiTheme="minorHAnsi"/>
          <w:sz w:val="22"/>
        </w:rPr>
        <w:t>0</w:t>
      </w:r>
      <w:r w:rsidRPr="00113C83">
        <w:rPr>
          <w:rFonts w:asciiTheme="minorHAnsi" w:hAnsiTheme="minorHAnsi"/>
          <w:sz w:val="22"/>
        </w:rPr>
        <w:tab/>
        <w:t>0</w:t>
      </w:r>
      <w:r w:rsidR="00644A13" w:rsidRPr="00113C83">
        <w:rPr>
          <w:rFonts w:asciiTheme="minorHAnsi" w:hAnsiTheme="minorHAnsi"/>
          <w:sz w:val="22"/>
        </w:rPr>
        <w:t>9/9/2016</w:t>
      </w:r>
    </w:p>
    <w:p w14:paraId="3C056782" w14:textId="0EF850A6"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Tony Plant, PhD</w:t>
      </w:r>
      <w:r w:rsidRPr="00113C83">
        <w:rPr>
          <w:rFonts w:asciiTheme="minorHAnsi" w:hAnsiTheme="minorHAnsi"/>
          <w:sz w:val="22"/>
        </w:rPr>
        <w:tab/>
        <w:t>0</w:t>
      </w:r>
      <w:r w:rsidR="00644A13" w:rsidRPr="00113C83">
        <w:rPr>
          <w:rFonts w:asciiTheme="minorHAnsi" w:hAnsiTheme="minorHAnsi"/>
          <w:sz w:val="22"/>
        </w:rPr>
        <w:t>1/31/2017</w:t>
      </w:r>
    </w:p>
    <w:p w14:paraId="3660C383" w14:textId="6DB10D66"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Meredith Annon, MD</w:t>
      </w:r>
      <w:r w:rsidRPr="00113C83">
        <w:rPr>
          <w:rFonts w:asciiTheme="minorHAnsi" w:hAnsiTheme="minorHAnsi"/>
          <w:sz w:val="22"/>
        </w:rPr>
        <w:tab/>
        <w:t>0</w:t>
      </w:r>
      <w:r w:rsidR="00644A13" w:rsidRPr="00113C83">
        <w:rPr>
          <w:rFonts w:asciiTheme="minorHAnsi" w:hAnsiTheme="minorHAnsi"/>
          <w:sz w:val="22"/>
        </w:rPr>
        <w:t>2/03/2017</w:t>
      </w:r>
    </w:p>
    <w:p w14:paraId="393957E6" w14:textId="1D21B20B"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Steve Filipek, MD</w:t>
      </w:r>
      <w:r w:rsidR="00644A13" w:rsidRPr="00113C83">
        <w:rPr>
          <w:rFonts w:asciiTheme="minorHAnsi" w:hAnsiTheme="minorHAnsi"/>
          <w:sz w:val="22"/>
        </w:rPr>
        <w:t>0</w:t>
      </w:r>
      <w:r w:rsidRPr="00113C83">
        <w:rPr>
          <w:rFonts w:asciiTheme="minorHAnsi" w:hAnsiTheme="minorHAnsi"/>
          <w:sz w:val="22"/>
        </w:rPr>
        <w:tab/>
        <w:t>0</w:t>
      </w:r>
      <w:r w:rsidR="00644A13" w:rsidRPr="00113C83">
        <w:rPr>
          <w:rFonts w:asciiTheme="minorHAnsi" w:hAnsiTheme="minorHAnsi"/>
          <w:sz w:val="22"/>
        </w:rPr>
        <w:t>3/3/2017</w:t>
      </w:r>
    </w:p>
    <w:p w14:paraId="67EDEE31" w14:textId="5B6BC96A"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Tabitha Delo, MD</w:t>
      </w:r>
      <w:r w:rsidRPr="00113C83">
        <w:rPr>
          <w:rFonts w:asciiTheme="minorHAnsi" w:hAnsiTheme="minorHAnsi"/>
          <w:sz w:val="22"/>
        </w:rPr>
        <w:tab/>
        <w:t>0</w:t>
      </w:r>
      <w:r w:rsidR="00644A13" w:rsidRPr="00113C83">
        <w:rPr>
          <w:rFonts w:asciiTheme="minorHAnsi" w:hAnsiTheme="minorHAnsi"/>
          <w:sz w:val="22"/>
        </w:rPr>
        <w:t>6/30/2017</w:t>
      </w:r>
    </w:p>
    <w:p w14:paraId="2DD7AD43" w14:textId="06C856C3"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Rachel Flink-Bochacki, MD</w:t>
      </w:r>
      <w:r w:rsidRPr="00113C83">
        <w:rPr>
          <w:rFonts w:asciiTheme="minorHAnsi" w:hAnsiTheme="minorHAnsi"/>
          <w:sz w:val="22"/>
        </w:rPr>
        <w:tab/>
        <w:t>0</w:t>
      </w:r>
      <w:r w:rsidR="00644A13" w:rsidRPr="00113C83">
        <w:rPr>
          <w:rFonts w:asciiTheme="minorHAnsi" w:hAnsiTheme="minorHAnsi"/>
          <w:sz w:val="22"/>
        </w:rPr>
        <w:t>6/30/2017</w:t>
      </w:r>
    </w:p>
    <w:p w14:paraId="461EA68D" w14:textId="7D5CB1E6"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Megan Quimper, MD</w:t>
      </w:r>
      <w:r w:rsidRPr="00113C83">
        <w:rPr>
          <w:rFonts w:asciiTheme="minorHAnsi" w:hAnsiTheme="minorHAnsi"/>
          <w:sz w:val="22"/>
        </w:rPr>
        <w:tab/>
        <w:t>0</w:t>
      </w:r>
      <w:r w:rsidR="00644A13" w:rsidRPr="00113C83">
        <w:rPr>
          <w:rFonts w:asciiTheme="minorHAnsi" w:hAnsiTheme="minorHAnsi"/>
          <w:sz w:val="22"/>
        </w:rPr>
        <w:t>6/30/2017</w:t>
      </w:r>
    </w:p>
    <w:p w14:paraId="20E84671" w14:textId="15FD6DBD"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Devon Ramaeker, MD</w:t>
      </w:r>
      <w:r w:rsidRPr="00113C83">
        <w:rPr>
          <w:rFonts w:asciiTheme="minorHAnsi" w:hAnsiTheme="minorHAnsi"/>
          <w:sz w:val="22"/>
        </w:rPr>
        <w:tab/>
        <w:t>0</w:t>
      </w:r>
      <w:r w:rsidR="00644A13" w:rsidRPr="00113C83">
        <w:rPr>
          <w:rFonts w:asciiTheme="minorHAnsi" w:hAnsiTheme="minorHAnsi"/>
          <w:sz w:val="22"/>
        </w:rPr>
        <w:t>6/30/2017</w:t>
      </w:r>
    </w:p>
    <w:p w14:paraId="09E32104" w14:textId="5AFB66C6"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Claver Soriano, MD</w:t>
      </w:r>
      <w:r w:rsidRPr="00113C83">
        <w:rPr>
          <w:rFonts w:asciiTheme="minorHAnsi" w:hAnsiTheme="minorHAnsi"/>
          <w:sz w:val="22"/>
        </w:rPr>
        <w:tab/>
        <w:t>0</w:t>
      </w:r>
      <w:r w:rsidR="00644A13" w:rsidRPr="00113C83">
        <w:rPr>
          <w:rFonts w:asciiTheme="minorHAnsi" w:hAnsiTheme="minorHAnsi"/>
          <w:sz w:val="22"/>
        </w:rPr>
        <w:t>6/30/2017</w:t>
      </w:r>
    </w:p>
    <w:p w14:paraId="69764043" w14:textId="438C5C4E" w:rsidR="00644A13" w:rsidRPr="00113C83" w:rsidRDefault="00644A1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Mallory Stupari</w:t>
      </w:r>
      <w:r w:rsidR="00113C83" w:rsidRPr="00113C83">
        <w:rPr>
          <w:rFonts w:asciiTheme="minorHAnsi" w:hAnsiTheme="minorHAnsi"/>
          <w:sz w:val="22"/>
        </w:rPr>
        <w:t>ch, MD</w:t>
      </w:r>
      <w:r w:rsidR="00113C83" w:rsidRPr="00113C83">
        <w:rPr>
          <w:rFonts w:asciiTheme="minorHAnsi" w:hAnsiTheme="minorHAnsi"/>
          <w:sz w:val="22"/>
        </w:rPr>
        <w:tab/>
        <w:t>0</w:t>
      </w:r>
      <w:r w:rsidRPr="00113C83">
        <w:rPr>
          <w:rFonts w:asciiTheme="minorHAnsi" w:hAnsiTheme="minorHAnsi"/>
          <w:sz w:val="22"/>
        </w:rPr>
        <w:t>6/30/2017</w:t>
      </w:r>
    </w:p>
    <w:p w14:paraId="788C31D0" w14:textId="5C33B189"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Tracy Clary, MD</w:t>
      </w:r>
      <w:r w:rsidRPr="00113C83">
        <w:rPr>
          <w:rFonts w:asciiTheme="minorHAnsi" w:hAnsiTheme="minorHAnsi"/>
          <w:sz w:val="22"/>
        </w:rPr>
        <w:tab/>
        <w:t>0</w:t>
      </w:r>
      <w:r w:rsidR="00644A13" w:rsidRPr="00113C83">
        <w:rPr>
          <w:rFonts w:asciiTheme="minorHAnsi" w:hAnsiTheme="minorHAnsi"/>
          <w:sz w:val="22"/>
        </w:rPr>
        <w:t>6/30/2017</w:t>
      </w:r>
    </w:p>
    <w:p w14:paraId="355FF2D9" w14:textId="465A8611"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Bradley Dennis, MD</w:t>
      </w:r>
      <w:r w:rsidRPr="00113C83">
        <w:rPr>
          <w:rFonts w:asciiTheme="minorHAnsi" w:hAnsiTheme="minorHAnsi"/>
          <w:sz w:val="22"/>
        </w:rPr>
        <w:tab/>
        <w:t>0</w:t>
      </w:r>
      <w:r w:rsidR="00644A13" w:rsidRPr="00113C83">
        <w:rPr>
          <w:rFonts w:asciiTheme="minorHAnsi" w:hAnsiTheme="minorHAnsi"/>
          <w:sz w:val="22"/>
        </w:rPr>
        <w:t>6/30/2017</w:t>
      </w:r>
    </w:p>
    <w:p w14:paraId="3CF43318" w14:textId="655004CE"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Jerry Martin, MD</w:t>
      </w:r>
      <w:r w:rsidRPr="00113C83">
        <w:rPr>
          <w:rFonts w:asciiTheme="minorHAnsi" w:hAnsiTheme="minorHAnsi"/>
          <w:sz w:val="22"/>
        </w:rPr>
        <w:tab/>
        <w:t>0</w:t>
      </w:r>
      <w:r w:rsidR="00644A13" w:rsidRPr="00113C83">
        <w:rPr>
          <w:rFonts w:asciiTheme="minorHAnsi" w:hAnsiTheme="minorHAnsi"/>
          <w:sz w:val="22"/>
        </w:rPr>
        <w:t>6/30/2017</w:t>
      </w:r>
    </w:p>
    <w:p w14:paraId="7F58E566" w14:textId="6092CD7E" w:rsidR="00644A13" w:rsidRPr="00113C83" w:rsidRDefault="00113C83" w:rsidP="00113C83">
      <w:pPr>
        <w:pStyle w:val="Header"/>
        <w:tabs>
          <w:tab w:val="clear" w:pos="4320"/>
          <w:tab w:val="clear" w:pos="8640"/>
          <w:tab w:val="left" w:pos="5760"/>
        </w:tabs>
        <w:rPr>
          <w:rFonts w:asciiTheme="minorHAnsi" w:hAnsiTheme="minorHAnsi"/>
          <w:sz w:val="22"/>
        </w:rPr>
      </w:pPr>
      <w:r w:rsidRPr="00113C83">
        <w:rPr>
          <w:rFonts w:asciiTheme="minorHAnsi" w:hAnsiTheme="minorHAnsi"/>
          <w:sz w:val="22"/>
        </w:rPr>
        <w:t>Anthony Wakim, MD</w:t>
      </w:r>
      <w:r w:rsidRPr="00113C83">
        <w:rPr>
          <w:rFonts w:asciiTheme="minorHAnsi" w:hAnsiTheme="minorHAnsi"/>
          <w:sz w:val="22"/>
        </w:rPr>
        <w:tab/>
        <w:t>0</w:t>
      </w:r>
      <w:r w:rsidR="00644A13" w:rsidRPr="00113C83">
        <w:rPr>
          <w:rFonts w:asciiTheme="minorHAnsi" w:hAnsiTheme="minorHAnsi"/>
          <w:sz w:val="22"/>
        </w:rPr>
        <w:t>6/30/2017</w:t>
      </w:r>
    </w:p>
    <w:p w14:paraId="07A6C811" w14:textId="77777777" w:rsidR="00345F2F" w:rsidRDefault="00345F2F" w:rsidP="008D5F8B">
      <w:pPr>
        <w:pStyle w:val="Heading1"/>
        <w:jc w:val="center"/>
        <w:rPr>
          <w:rFonts w:asciiTheme="minorHAnsi" w:hAnsiTheme="minorHAnsi" w:cstheme="minorHAnsi"/>
          <w:b/>
        </w:rPr>
      </w:pPr>
    </w:p>
    <w:p w14:paraId="2455EFBF" w14:textId="77777777" w:rsidR="00E93667" w:rsidRPr="00E93667" w:rsidRDefault="00E93667" w:rsidP="00E93667"/>
    <w:p w14:paraId="0FDB3560" w14:textId="77777777" w:rsidR="00345F2F" w:rsidRDefault="00345F2F" w:rsidP="008D5F8B">
      <w:pPr>
        <w:pStyle w:val="Heading1"/>
        <w:jc w:val="center"/>
        <w:rPr>
          <w:rFonts w:asciiTheme="minorHAnsi" w:hAnsiTheme="minorHAnsi" w:cstheme="minorHAnsi"/>
          <w:b/>
        </w:rPr>
      </w:pPr>
    </w:p>
    <w:p w14:paraId="679B662F" w14:textId="77777777" w:rsidR="00345F2F" w:rsidRDefault="00345F2F" w:rsidP="008D5F8B">
      <w:pPr>
        <w:pStyle w:val="Heading1"/>
        <w:jc w:val="center"/>
        <w:rPr>
          <w:rFonts w:asciiTheme="minorHAnsi" w:hAnsiTheme="minorHAnsi" w:cstheme="minorHAnsi"/>
          <w:b/>
        </w:rPr>
      </w:pPr>
    </w:p>
    <w:p w14:paraId="4FAC0FC3" w14:textId="77777777" w:rsidR="00576836" w:rsidRDefault="00576836" w:rsidP="00576836"/>
    <w:p w14:paraId="16E57AE4" w14:textId="77777777" w:rsidR="00576836" w:rsidRDefault="00576836" w:rsidP="00576836"/>
    <w:p w14:paraId="7CA84881" w14:textId="6F15E274" w:rsidR="00576836" w:rsidRDefault="00576836" w:rsidP="00576836"/>
    <w:p w14:paraId="359D809D" w14:textId="77777777" w:rsidR="001B391A" w:rsidRDefault="001B391A" w:rsidP="00576836"/>
    <w:p w14:paraId="5EF2683C" w14:textId="77777777" w:rsidR="00576836" w:rsidRDefault="00576836" w:rsidP="00576836"/>
    <w:p w14:paraId="1495AAE1" w14:textId="0CC04C08" w:rsidR="00576836" w:rsidRDefault="00576836" w:rsidP="00576836"/>
    <w:p w14:paraId="48319989" w14:textId="64015BD1" w:rsidR="00603F7E" w:rsidRDefault="00603F7E" w:rsidP="00576836"/>
    <w:p w14:paraId="232C427C" w14:textId="02D08740" w:rsidR="00603F7E" w:rsidRDefault="00603F7E" w:rsidP="00576836"/>
    <w:p w14:paraId="14E164B7" w14:textId="68640DE2" w:rsidR="00603F7E" w:rsidRDefault="00113C83" w:rsidP="00576836">
      <w:r>
        <w:t xml:space="preserve"> </w:t>
      </w:r>
    </w:p>
    <w:p w14:paraId="617575BC" w14:textId="77777777" w:rsidR="00113C83" w:rsidRDefault="00113C83" w:rsidP="00576836"/>
    <w:p w14:paraId="4CC92E7D" w14:textId="77777777" w:rsidR="00576836" w:rsidRDefault="00576836" w:rsidP="00576836"/>
    <w:p w14:paraId="5699C33D" w14:textId="0B95C6CC" w:rsidR="008D5F8B" w:rsidRPr="008D5F8B" w:rsidRDefault="00576836" w:rsidP="00814E91">
      <w:pPr>
        <w:pStyle w:val="Heading1"/>
        <w:jc w:val="center"/>
        <w:rPr>
          <w:rFonts w:asciiTheme="minorHAnsi" w:hAnsiTheme="minorHAnsi" w:cstheme="minorHAnsi"/>
          <w:b/>
        </w:rPr>
      </w:pPr>
      <w:r>
        <w:rPr>
          <w:rFonts w:asciiTheme="minorHAnsi" w:hAnsiTheme="minorHAnsi" w:cstheme="minorHAnsi"/>
          <w:b/>
        </w:rPr>
        <w:t>Depart</w:t>
      </w:r>
      <w:r w:rsidR="008D5F8B" w:rsidRPr="008D5F8B">
        <w:rPr>
          <w:rFonts w:asciiTheme="minorHAnsi" w:hAnsiTheme="minorHAnsi" w:cstheme="minorHAnsi"/>
          <w:b/>
        </w:rPr>
        <w:t>ment Professional Members</w:t>
      </w:r>
      <w:bookmarkEnd w:id="4"/>
      <w:bookmarkEnd w:id="5"/>
    </w:p>
    <w:p w14:paraId="63E3DBF7" w14:textId="77777777" w:rsidR="00AD1F26" w:rsidRDefault="00AD1F26" w:rsidP="00DE474A">
      <w:pPr>
        <w:spacing w:after="0"/>
        <w:jc w:val="center"/>
        <w:rPr>
          <w:rFonts w:cstheme="minorHAnsi"/>
          <w:b/>
        </w:rPr>
      </w:pPr>
    </w:p>
    <w:p w14:paraId="377A86A5" w14:textId="7A0B56E5" w:rsidR="00DE474A" w:rsidRDefault="00DE474A" w:rsidP="00DE474A">
      <w:pPr>
        <w:spacing w:after="0"/>
        <w:jc w:val="center"/>
        <w:rPr>
          <w:rFonts w:cstheme="minorHAnsi"/>
          <w:b/>
        </w:rPr>
      </w:pPr>
      <w:r w:rsidRPr="005C0F8C">
        <w:rPr>
          <w:rFonts w:cstheme="minorHAnsi"/>
          <w:b/>
        </w:rPr>
        <w:t>PROFESSORS</w:t>
      </w:r>
    </w:p>
    <w:p w14:paraId="20118488" w14:textId="77777777" w:rsidR="00603F7E" w:rsidRDefault="00603F7E" w:rsidP="00DE474A">
      <w:pPr>
        <w:spacing w:after="0"/>
        <w:jc w:val="center"/>
        <w:rPr>
          <w:rFonts w:cstheme="minorHAnsi"/>
          <w:b/>
        </w:rPr>
      </w:pPr>
    </w:p>
    <w:p w14:paraId="6DCBC1E1" w14:textId="77777777" w:rsidR="00603F7E" w:rsidRPr="00603F7E" w:rsidRDefault="00603F7E" w:rsidP="000430CD">
      <w:pPr>
        <w:tabs>
          <w:tab w:val="left" w:pos="5760"/>
        </w:tabs>
        <w:spacing w:after="0"/>
        <w:rPr>
          <w:rFonts w:cstheme="minorHAnsi"/>
        </w:rPr>
      </w:pPr>
      <w:r w:rsidRPr="00603F7E">
        <w:rPr>
          <w:rFonts w:cstheme="minorHAnsi"/>
        </w:rPr>
        <w:t>Steve Caritis, MD</w:t>
      </w:r>
      <w:r w:rsidRPr="00603F7E">
        <w:rPr>
          <w:rFonts w:cstheme="minorHAnsi"/>
        </w:rPr>
        <w:tab/>
        <w:t>Tony Plant, PhD</w:t>
      </w:r>
    </w:p>
    <w:p w14:paraId="3CD9B852" w14:textId="77777777" w:rsidR="00603F7E" w:rsidRPr="00603F7E" w:rsidRDefault="00603F7E" w:rsidP="000430CD">
      <w:pPr>
        <w:tabs>
          <w:tab w:val="left" w:pos="5760"/>
        </w:tabs>
        <w:spacing w:after="0"/>
        <w:rPr>
          <w:rFonts w:cstheme="minorHAnsi"/>
        </w:rPr>
      </w:pPr>
      <w:r w:rsidRPr="00603F7E">
        <w:rPr>
          <w:rFonts w:cstheme="minorHAnsi"/>
        </w:rPr>
        <w:t>Daniel Edelstone, MD</w:t>
      </w:r>
      <w:r w:rsidRPr="00603F7E">
        <w:rPr>
          <w:rFonts w:cstheme="minorHAnsi"/>
        </w:rPr>
        <w:tab/>
        <w:t>Aleksander Rajkovic, MD, PhD</w:t>
      </w:r>
    </w:p>
    <w:p w14:paraId="0780FBA2" w14:textId="77777777" w:rsidR="00603F7E" w:rsidRPr="00603F7E" w:rsidRDefault="00603F7E" w:rsidP="000430CD">
      <w:pPr>
        <w:tabs>
          <w:tab w:val="left" w:pos="5760"/>
        </w:tabs>
        <w:spacing w:after="0"/>
        <w:rPr>
          <w:rFonts w:cstheme="minorHAnsi"/>
        </w:rPr>
      </w:pPr>
      <w:r w:rsidRPr="00603F7E">
        <w:rPr>
          <w:rFonts w:cstheme="minorHAnsi"/>
        </w:rPr>
        <w:t>Robert Edwards, MD</w:t>
      </w:r>
      <w:r w:rsidRPr="00603F7E">
        <w:rPr>
          <w:rFonts w:cstheme="minorHAnsi"/>
        </w:rPr>
        <w:tab/>
        <w:t>James Roberts, MD</w:t>
      </w:r>
    </w:p>
    <w:p w14:paraId="7A422128" w14:textId="77777777" w:rsidR="00603F7E" w:rsidRPr="00603F7E" w:rsidRDefault="00603F7E" w:rsidP="000430CD">
      <w:pPr>
        <w:tabs>
          <w:tab w:val="left" w:pos="5760"/>
        </w:tabs>
        <w:spacing w:after="0"/>
        <w:rPr>
          <w:rFonts w:cstheme="minorHAnsi"/>
        </w:rPr>
      </w:pPr>
      <w:r w:rsidRPr="00603F7E">
        <w:rPr>
          <w:rFonts w:cstheme="minorHAnsi"/>
        </w:rPr>
        <w:t>Richard Guido, MD</w:t>
      </w:r>
      <w:r w:rsidRPr="00603F7E">
        <w:rPr>
          <w:rFonts w:cstheme="minorHAnsi"/>
        </w:rPr>
        <w:tab/>
        <w:t>Yoel Sadovsky, MD</w:t>
      </w:r>
    </w:p>
    <w:p w14:paraId="55FEFB48" w14:textId="77777777" w:rsidR="00603F7E" w:rsidRPr="00603F7E" w:rsidRDefault="00603F7E" w:rsidP="000430CD">
      <w:pPr>
        <w:tabs>
          <w:tab w:val="left" w:pos="5760"/>
        </w:tabs>
        <w:spacing w:after="0"/>
        <w:rPr>
          <w:rFonts w:cstheme="minorHAnsi"/>
        </w:rPr>
      </w:pPr>
      <w:r w:rsidRPr="00603F7E">
        <w:rPr>
          <w:rFonts w:cstheme="minorHAnsi"/>
        </w:rPr>
        <w:t>Tony Zeleznik, PhD</w:t>
      </w:r>
      <w:r w:rsidRPr="00603F7E">
        <w:rPr>
          <w:rFonts w:cstheme="minorHAnsi"/>
        </w:rPr>
        <w:tab/>
        <w:t>Devereux Saller, MD</w:t>
      </w:r>
    </w:p>
    <w:p w14:paraId="3F93B369" w14:textId="77777777" w:rsidR="00A6252B" w:rsidRDefault="00603F7E" w:rsidP="000430CD">
      <w:pPr>
        <w:tabs>
          <w:tab w:val="left" w:pos="5760"/>
        </w:tabs>
        <w:spacing w:after="0"/>
        <w:rPr>
          <w:rFonts w:cstheme="minorHAnsi"/>
        </w:rPr>
      </w:pPr>
      <w:r w:rsidRPr="00603F7E">
        <w:rPr>
          <w:rFonts w:cstheme="minorHAnsi"/>
        </w:rPr>
        <w:t>Sharon Hillier, PhD</w:t>
      </w:r>
      <w:r w:rsidRPr="00603F7E">
        <w:rPr>
          <w:rFonts w:cstheme="minorHAnsi"/>
        </w:rPr>
        <w:tab/>
        <w:t>Joseph Sanfilippo, MD</w:t>
      </w:r>
    </w:p>
    <w:p w14:paraId="02826404" w14:textId="20316514" w:rsidR="00603F7E" w:rsidRPr="00603F7E" w:rsidRDefault="00603F7E" w:rsidP="000430CD">
      <w:pPr>
        <w:tabs>
          <w:tab w:val="left" w:pos="5760"/>
        </w:tabs>
        <w:spacing w:after="0"/>
        <w:rPr>
          <w:rFonts w:cstheme="minorHAnsi"/>
        </w:rPr>
      </w:pPr>
      <w:r w:rsidRPr="00603F7E">
        <w:rPr>
          <w:rFonts w:cstheme="minorHAnsi"/>
        </w:rPr>
        <w:t>Gerald Schatten, PhD</w:t>
      </w:r>
      <w:r w:rsidR="00A6252B">
        <w:rPr>
          <w:rFonts w:cstheme="minorHAnsi"/>
        </w:rPr>
        <w:tab/>
        <w:t>Hyagriv Simhan, MD</w:t>
      </w:r>
    </w:p>
    <w:p w14:paraId="5F438EF2" w14:textId="590B6C4C" w:rsidR="00603F7E" w:rsidRPr="00603F7E" w:rsidRDefault="00603F7E" w:rsidP="000430CD">
      <w:pPr>
        <w:tabs>
          <w:tab w:val="left" w:pos="5760"/>
        </w:tabs>
        <w:spacing w:after="0"/>
        <w:rPr>
          <w:rFonts w:cstheme="minorHAnsi"/>
        </w:rPr>
      </w:pPr>
      <w:r w:rsidRPr="00603F7E">
        <w:rPr>
          <w:rFonts w:cstheme="minorHAnsi"/>
        </w:rPr>
        <w:t>Joseph Kelley, MD</w:t>
      </w:r>
      <w:r w:rsidRPr="00603F7E">
        <w:rPr>
          <w:rFonts w:cstheme="minorHAnsi"/>
        </w:rPr>
        <w:tab/>
      </w:r>
      <w:r w:rsidR="00A6252B">
        <w:rPr>
          <w:rFonts w:cstheme="minorHAnsi"/>
        </w:rPr>
        <w:t>Kyle Orwig, PhD</w:t>
      </w:r>
    </w:p>
    <w:p w14:paraId="22C7358C" w14:textId="32C3F59F" w:rsidR="002141B2" w:rsidRDefault="00603F7E" w:rsidP="000430CD">
      <w:pPr>
        <w:tabs>
          <w:tab w:val="left" w:pos="5760"/>
        </w:tabs>
        <w:spacing w:after="0"/>
        <w:rPr>
          <w:rFonts w:cstheme="minorHAnsi"/>
        </w:rPr>
      </w:pPr>
      <w:r w:rsidRPr="00603F7E">
        <w:rPr>
          <w:rFonts w:cstheme="minorHAnsi"/>
        </w:rPr>
        <w:t>Scott Kauma, MD</w:t>
      </w:r>
      <w:r w:rsidR="002141B2">
        <w:rPr>
          <w:rFonts w:cstheme="minorHAnsi"/>
        </w:rPr>
        <w:tab/>
      </w:r>
      <w:r w:rsidR="00A6252B">
        <w:rPr>
          <w:rFonts w:cstheme="minorHAnsi"/>
        </w:rPr>
        <w:t>Isabelle Wilkins, MD</w:t>
      </w:r>
      <w:r w:rsidRPr="00603F7E">
        <w:rPr>
          <w:rFonts w:cstheme="minorHAnsi"/>
        </w:rPr>
        <w:tab/>
      </w:r>
    </w:p>
    <w:p w14:paraId="3DCFBB2C" w14:textId="73EBDAE2" w:rsidR="00603F7E" w:rsidRPr="00603F7E" w:rsidRDefault="002141B2" w:rsidP="000430CD">
      <w:pPr>
        <w:tabs>
          <w:tab w:val="left" w:pos="5760"/>
        </w:tabs>
        <w:spacing w:after="0"/>
        <w:rPr>
          <w:rFonts w:cstheme="minorHAnsi"/>
        </w:rPr>
      </w:pPr>
      <w:r>
        <w:rPr>
          <w:rFonts w:cstheme="minorHAnsi"/>
        </w:rPr>
        <w:t>Anda Vlad, PhD</w:t>
      </w:r>
      <w:r>
        <w:rPr>
          <w:rFonts w:cstheme="minorHAnsi"/>
        </w:rPr>
        <w:tab/>
      </w:r>
      <w:r w:rsidR="00593E29">
        <w:rPr>
          <w:rFonts w:cstheme="minorHAnsi"/>
        </w:rPr>
        <w:t>Gabriella Gosman, MD</w:t>
      </w:r>
    </w:p>
    <w:p w14:paraId="404A97E2" w14:textId="77777777" w:rsidR="00603F7E" w:rsidRPr="00603F7E" w:rsidRDefault="00603F7E" w:rsidP="000430CD">
      <w:pPr>
        <w:tabs>
          <w:tab w:val="left" w:pos="2880"/>
          <w:tab w:val="left" w:pos="5580"/>
        </w:tabs>
        <w:spacing w:after="0"/>
        <w:rPr>
          <w:rFonts w:cstheme="minorHAnsi"/>
        </w:rPr>
      </w:pPr>
      <w:r w:rsidRPr="00603F7E">
        <w:rPr>
          <w:rFonts w:cstheme="minorHAnsi"/>
        </w:rPr>
        <w:t xml:space="preserve">Kathleen McIntyre-Seltman, MD                              </w:t>
      </w:r>
    </w:p>
    <w:p w14:paraId="728C41B4" w14:textId="08B186E1" w:rsidR="00051F7E" w:rsidRDefault="00603F7E" w:rsidP="002141B2">
      <w:pPr>
        <w:tabs>
          <w:tab w:val="left" w:pos="4320"/>
        </w:tabs>
        <w:spacing w:after="0"/>
        <w:jc w:val="center"/>
        <w:rPr>
          <w:rFonts w:cstheme="minorHAnsi"/>
          <w:b/>
        </w:rPr>
      </w:pPr>
      <w:r w:rsidRPr="00603F7E">
        <w:rPr>
          <w:rFonts w:cstheme="minorHAnsi"/>
          <w:b/>
        </w:rPr>
        <w:tab/>
      </w:r>
    </w:p>
    <w:p w14:paraId="4E6B1A38" w14:textId="77777777" w:rsidR="00051F7E" w:rsidRPr="005C0F8C" w:rsidRDefault="00051F7E" w:rsidP="00DE474A">
      <w:pPr>
        <w:spacing w:after="0"/>
        <w:jc w:val="center"/>
        <w:rPr>
          <w:rFonts w:cstheme="minorHAnsi"/>
          <w:b/>
        </w:rPr>
      </w:pPr>
    </w:p>
    <w:p w14:paraId="7DD9BBF1" w14:textId="77777777" w:rsidR="00576836" w:rsidRDefault="00576836" w:rsidP="00DE474A">
      <w:pPr>
        <w:spacing w:after="0"/>
        <w:jc w:val="center"/>
        <w:rPr>
          <w:rFonts w:cstheme="minorHAnsi"/>
          <w:b/>
        </w:rPr>
      </w:pPr>
    </w:p>
    <w:p w14:paraId="250C1872" w14:textId="5D76C583" w:rsidR="00797213" w:rsidRDefault="00576836" w:rsidP="00DE474A">
      <w:pPr>
        <w:spacing w:after="0"/>
        <w:jc w:val="center"/>
        <w:rPr>
          <w:rFonts w:cstheme="minorHAnsi"/>
          <w:b/>
        </w:rPr>
      </w:pPr>
      <w:r>
        <w:rPr>
          <w:rFonts w:cstheme="minorHAnsi"/>
          <w:b/>
        </w:rPr>
        <w:t>ASSOCIATE PROFESSORS</w:t>
      </w:r>
    </w:p>
    <w:p w14:paraId="308422C2" w14:textId="77777777" w:rsidR="00477A33" w:rsidRDefault="00477A33" w:rsidP="00DE474A">
      <w:pPr>
        <w:spacing w:after="0"/>
        <w:jc w:val="center"/>
        <w:rPr>
          <w:rFonts w:cstheme="minorHAnsi"/>
          <w:b/>
        </w:rPr>
      </w:pPr>
    </w:p>
    <w:p w14:paraId="51E04015" w14:textId="3C830FAF" w:rsidR="002141B2" w:rsidRDefault="008A19F6" w:rsidP="000430CD">
      <w:pPr>
        <w:pStyle w:val="NoSpacing"/>
        <w:tabs>
          <w:tab w:val="left" w:pos="5760"/>
        </w:tabs>
      </w:pPr>
      <w:r>
        <w:t>Yaacov Barak, PhD</w:t>
      </w:r>
      <w:r w:rsidR="002141B2">
        <w:tab/>
      </w:r>
      <w:r w:rsidR="00477A33">
        <w:t>Carl Hubel, PhD</w:t>
      </w:r>
    </w:p>
    <w:p w14:paraId="2A18941F" w14:textId="7892D419" w:rsidR="00477A33" w:rsidRDefault="008A19F6" w:rsidP="000430CD">
      <w:pPr>
        <w:tabs>
          <w:tab w:val="left" w:pos="5760"/>
        </w:tabs>
        <w:spacing w:after="0"/>
        <w:rPr>
          <w:rFonts w:cstheme="minorHAnsi"/>
          <w:b/>
        </w:rPr>
      </w:pPr>
      <w:r>
        <w:t>Richard Beigi, MD, MSc</w:t>
      </w:r>
      <w:r w:rsidR="00477A33">
        <w:tab/>
        <w:t>Arundhathi Jeyabalan, MD</w:t>
      </w:r>
    </w:p>
    <w:p w14:paraId="681ACE2B" w14:textId="1B976563" w:rsidR="002141B2" w:rsidRDefault="008A19F6" w:rsidP="000430CD">
      <w:pPr>
        <w:pStyle w:val="NoSpacing"/>
        <w:tabs>
          <w:tab w:val="left" w:pos="5760"/>
        </w:tabs>
      </w:pPr>
      <w:r>
        <w:t>Suketu Mansuria, MD</w:t>
      </w:r>
      <w:r w:rsidR="00477A33">
        <w:tab/>
        <w:t>Faina Linkov, PhD</w:t>
      </w:r>
    </w:p>
    <w:p w14:paraId="5CC15713" w14:textId="4C65F71D" w:rsidR="002141B2" w:rsidRDefault="008A19F6" w:rsidP="000430CD">
      <w:pPr>
        <w:pStyle w:val="NoSpacing"/>
        <w:tabs>
          <w:tab w:val="left" w:pos="5760"/>
        </w:tabs>
      </w:pPr>
      <w:r>
        <w:t>Daniel Bellissimo, PhD</w:t>
      </w:r>
      <w:r w:rsidR="002141B2">
        <w:tab/>
      </w:r>
      <w:r w:rsidR="00477A33">
        <w:t>Mellissa Mann, PhD</w:t>
      </w:r>
    </w:p>
    <w:p w14:paraId="3071C66F" w14:textId="3BF99E97" w:rsidR="002141B2" w:rsidRDefault="002141B2" w:rsidP="000430CD">
      <w:pPr>
        <w:pStyle w:val="NoSpacing"/>
        <w:tabs>
          <w:tab w:val="left" w:pos="5760"/>
        </w:tabs>
      </w:pPr>
      <w:r>
        <w:t>Michael Bonidie, MD</w:t>
      </w:r>
      <w:r>
        <w:tab/>
      </w:r>
      <w:r w:rsidR="008A19F6" w:rsidRPr="00AF679F">
        <w:t>Phuong</w:t>
      </w:r>
      <w:r w:rsidR="008A19F6">
        <w:t xml:space="preserve"> Mai, MD</w:t>
      </w:r>
    </w:p>
    <w:p w14:paraId="78B4D758" w14:textId="7F1CFAD5" w:rsidR="002141B2" w:rsidRDefault="002141B2" w:rsidP="000430CD">
      <w:pPr>
        <w:pStyle w:val="NoSpacing"/>
        <w:tabs>
          <w:tab w:val="left" w:pos="5760"/>
        </w:tabs>
      </w:pPr>
      <w:r>
        <w:t>Janet Catov, PhD</w:t>
      </w:r>
      <w:r>
        <w:tab/>
        <w:t>Pamela Moalli, MD, PhD</w:t>
      </w:r>
    </w:p>
    <w:p w14:paraId="706FF512" w14:textId="709E802A" w:rsidR="002141B2" w:rsidRDefault="00477A33" w:rsidP="000430CD">
      <w:pPr>
        <w:pStyle w:val="NoSpacing"/>
        <w:tabs>
          <w:tab w:val="left" w:pos="5760"/>
        </w:tabs>
      </w:pPr>
      <w:r>
        <w:t>Timothy Canavan, MD</w:t>
      </w:r>
      <w:r w:rsidR="002141B2">
        <w:tab/>
      </w:r>
      <w:r w:rsidR="008A19F6">
        <w:t>Frances</w:t>
      </w:r>
      <w:r w:rsidR="004F2F8C">
        <w:t>m</w:t>
      </w:r>
      <w:r w:rsidR="008A19F6">
        <w:t>ary Modguno, PhD</w:t>
      </w:r>
    </w:p>
    <w:p w14:paraId="3148C4C4" w14:textId="7A8E5490" w:rsidR="002141B2" w:rsidRPr="00477A33" w:rsidRDefault="00477A33" w:rsidP="000430CD">
      <w:pPr>
        <w:pStyle w:val="NoSpacing"/>
        <w:tabs>
          <w:tab w:val="left" w:pos="5760"/>
        </w:tabs>
      </w:pPr>
      <w:r>
        <w:t xml:space="preserve">Tianjiao Chu, PhD </w:t>
      </w:r>
      <w:r w:rsidR="002141B2">
        <w:tab/>
      </w:r>
      <w:r>
        <w:t>Alexander Olawaiye, MD</w:t>
      </w:r>
      <w:r>
        <w:rPr>
          <w:rFonts w:eastAsia="Times New Roman" w:cstheme="minorHAnsi"/>
        </w:rPr>
        <w:t xml:space="preserve"> </w:t>
      </w:r>
    </w:p>
    <w:p w14:paraId="3E20F844" w14:textId="3B04A7B1" w:rsidR="002141B2" w:rsidRDefault="008A19F6" w:rsidP="000430CD">
      <w:pPr>
        <w:pStyle w:val="NoSpacing"/>
        <w:tabs>
          <w:tab w:val="left" w:pos="5760"/>
        </w:tabs>
      </w:pPr>
      <w:r>
        <w:t>John Comerci, MD</w:t>
      </w:r>
      <w:r w:rsidR="002141B2">
        <w:tab/>
      </w:r>
      <w:r w:rsidR="00477A33">
        <w:rPr>
          <w:rFonts w:eastAsia="Times New Roman" w:cstheme="minorHAnsi"/>
        </w:rPr>
        <w:t>Dave Peters, PhD</w:t>
      </w:r>
      <w:r w:rsidR="00477A33">
        <w:t xml:space="preserve"> </w:t>
      </w:r>
    </w:p>
    <w:p w14:paraId="287AB052" w14:textId="59CFEDE6" w:rsidR="002141B2" w:rsidRDefault="008A19F6" w:rsidP="000430CD">
      <w:pPr>
        <w:pStyle w:val="NoSpacing"/>
        <w:tabs>
          <w:tab w:val="left" w:pos="5760"/>
        </w:tabs>
      </w:pPr>
      <w:r>
        <w:t>Judy Chang, MD, MPH</w:t>
      </w:r>
      <w:r w:rsidR="002141B2">
        <w:tab/>
      </w:r>
      <w:r w:rsidR="00477A33">
        <w:t xml:space="preserve">Robert Powers, PhD </w:t>
      </w:r>
    </w:p>
    <w:p w14:paraId="15835EEA" w14:textId="15EF6154" w:rsidR="002141B2" w:rsidRDefault="008A19F6" w:rsidP="000430CD">
      <w:pPr>
        <w:pStyle w:val="NoSpacing"/>
        <w:tabs>
          <w:tab w:val="left" w:pos="5760"/>
        </w:tabs>
      </w:pPr>
      <w:r>
        <w:t>Charlene Dezzutti, PhD</w:t>
      </w:r>
      <w:r w:rsidR="002141B2">
        <w:tab/>
      </w:r>
      <w:r w:rsidR="00477A33">
        <w:t xml:space="preserve">Paul Speer, MD </w:t>
      </w:r>
    </w:p>
    <w:p w14:paraId="45FE74BA" w14:textId="6693E5D1" w:rsidR="00E67E9C" w:rsidRDefault="008A19F6" w:rsidP="000430CD">
      <w:pPr>
        <w:pStyle w:val="NoSpacing"/>
        <w:tabs>
          <w:tab w:val="left" w:pos="5760"/>
        </w:tabs>
      </w:pPr>
      <w:r>
        <w:t>Stephen Emery, MD</w:t>
      </w:r>
      <w:r w:rsidR="002141B2">
        <w:tab/>
      </w:r>
      <w:r w:rsidR="00593E29">
        <w:t>Margaret Watt-Morse, MD</w:t>
      </w:r>
    </w:p>
    <w:p w14:paraId="6F3448F3" w14:textId="05126F33" w:rsidR="00477A33" w:rsidRDefault="00477A33" w:rsidP="000430CD">
      <w:pPr>
        <w:pStyle w:val="NoSpacing"/>
        <w:tabs>
          <w:tab w:val="left" w:pos="5760"/>
        </w:tabs>
      </w:pPr>
      <w:r>
        <w:t>William Walker, PhD</w:t>
      </w:r>
      <w:r w:rsidR="00E67E9C">
        <w:tab/>
      </w:r>
      <w:r w:rsidR="00593E29">
        <w:t>Judith Yanowitz, Ph</w:t>
      </w:r>
      <w:r w:rsidR="000430CD">
        <w:t>D</w:t>
      </w:r>
    </w:p>
    <w:p w14:paraId="1FFB6C57" w14:textId="5CE4600A" w:rsidR="00A6252B" w:rsidRDefault="002141B2" w:rsidP="000430CD">
      <w:pPr>
        <w:pStyle w:val="NoSpacing"/>
        <w:rPr>
          <w:rFonts w:ascii="Calibri" w:eastAsia="Times New Roman" w:hAnsi="Calibri" w:cs="Times New Roman"/>
        </w:rPr>
      </w:pPr>
      <w:r>
        <w:t>Jie Hu, MD, PhD</w:t>
      </w:r>
      <w:r w:rsidR="00A6252B">
        <w:tab/>
      </w:r>
      <w:r w:rsidR="00A6252B">
        <w:tab/>
      </w:r>
      <w:r w:rsidR="00A6252B">
        <w:tab/>
      </w:r>
      <w:r w:rsidR="00A6252B">
        <w:tab/>
      </w:r>
      <w:r w:rsidR="00A6252B">
        <w:tab/>
      </w:r>
      <w:r>
        <w:tab/>
      </w:r>
    </w:p>
    <w:p w14:paraId="2B2D7351" w14:textId="3110F097" w:rsidR="002141B2" w:rsidRDefault="002141B2" w:rsidP="00477A33">
      <w:pPr>
        <w:pStyle w:val="NoSpacing"/>
        <w:tabs>
          <w:tab w:val="left" w:pos="5760"/>
        </w:tabs>
        <w:ind w:left="720"/>
      </w:pPr>
    </w:p>
    <w:p w14:paraId="0A912E67" w14:textId="1FA81D98" w:rsidR="008A19F6" w:rsidRDefault="002141B2" w:rsidP="002141B2">
      <w:pPr>
        <w:pStyle w:val="NoSpacing"/>
        <w:tabs>
          <w:tab w:val="left" w:pos="5760"/>
        </w:tabs>
        <w:ind w:firstLine="720"/>
      </w:pPr>
      <w:r>
        <w:tab/>
      </w:r>
      <w:r w:rsidR="008A19F6">
        <w:t xml:space="preserve"> </w:t>
      </w:r>
    </w:p>
    <w:p w14:paraId="60FC118C" w14:textId="77777777" w:rsidR="009676DC" w:rsidRDefault="002141B2" w:rsidP="002141B2">
      <w:pPr>
        <w:pStyle w:val="NoSpacing"/>
        <w:tabs>
          <w:tab w:val="left" w:pos="5760"/>
        </w:tabs>
        <w:ind w:firstLine="720"/>
      </w:pPr>
      <w:r>
        <w:tab/>
      </w:r>
    </w:p>
    <w:p w14:paraId="2DE04FB5" w14:textId="462EEF92" w:rsidR="009676DC" w:rsidRDefault="009676DC" w:rsidP="002141B2">
      <w:pPr>
        <w:pStyle w:val="NoSpacing"/>
        <w:tabs>
          <w:tab w:val="left" w:pos="5760"/>
        </w:tabs>
        <w:ind w:firstLine="720"/>
      </w:pPr>
    </w:p>
    <w:p w14:paraId="11A99D2B" w14:textId="748A1DFE" w:rsidR="009D0277" w:rsidRDefault="009D0277" w:rsidP="002141B2">
      <w:pPr>
        <w:pStyle w:val="NoSpacing"/>
        <w:tabs>
          <w:tab w:val="left" w:pos="5760"/>
        </w:tabs>
        <w:ind w:firstLine="720"/>
      </w:pPr>
    </w:p>
    <w:p w14:paraId="71AD864B" w14:textId="236ADCF5" w:rsidR="009D0277" w:rsidRDefault="009D0277" w:rsidP="002141B2">
      <w:pPr>
        <w:pStyle w:val="NoSpacing"/>
        <w:tabs>
          <w:tab w:val="left" w:pos="5760"/>
        </w:tabs>
        <w:ind w:firstLine="720"/>
      </w:pPr>
    </w:p>
    <w:p w14:paraId="55AB610B" w14:textId="19F2B179" w:rsidR="009D0277" w:rsidRDefault="009D0277" w:rsidP="002141B2">
      <w:pPr>
        <w:pStyle w:val="NoSpacing"/>
        <w:tabs>
          <w:tab w:val="left" w:pos="5760"/>
        </w:tabs>
        <w:ind w:firstLine="720"/>
      </w:pPr>
    </w:p>
    <w:p w14:paraId="0E8F1E77" w14:textId="17CB8BA4" w:rsidR="009D0277" w:rsidRDefault="009D0277" w:rsidP="002141B2">
      <w:pPr>
        <w:pStyle w:val="NoSpacing"/>
        <w:tabs>
          <w:tab w:val="left" w:pos="5760"/>
        </w:tabs>
        <w:ind w:firstLine="720"/>
      </w:pPr>
    </w:p>
    <w:p w14:paraId="76B8C766" w14:textId="2FCACD7B" w:rsidR="009D0277" w:rsidRDefault="009D0277" w:rsidP="002141B2">
      <w:pPr>
        <w:pStyle w:val="NoSpacing"/>
        <w:tabs>
          <w:tab w:val="left" w:pos="5760"/>
        </w:tabs>
        <w:ind w:firstLine="720"/>
      </w:pPr>
    </w:p>
    <w:p w14:paraId="1239A6A0" w14:textId="09DDF147" w:rsidR="009D0277" w:rsidRDefault="009D0277" w:rsidP="002141B2">
      <w:pPr>
        <w:pStyle w:val="NoSpacing"/>
        <w:tabs>
          <w:tab w:val="left" w:pos="5760"/>
        </w:tabs>
        <w:ind w:firstLine="720"/>
      </w:pPr>
    </w:p>
    <w:p w14:paraId="5DB107A6" w14:textId="77777777" w:rsidR="000344BC" w:rsidRPr="008D5F8B" w:rsidRDefault="000344BC" w:rsidP="000344BC">
      <w:pPr>
        <w:pStyle w:val="Heading1"/>
        <w:jc w:val="center"/>
        <w:rPr>
          <w:rFonts w:asciiTheme="minorHAnsi" w:hAnsiTheme="minorHAnsi" w:cstheme="minorHAnsi"/>
          <w:b/>
        </w:rPr>
      </w:pPr>
      <w:r>
        <w:rPr>
          <w:rFonts w:asciiTheme="minorHAnsi" w:hAnsiTheme="minorHAnsi" w:cstheme="minorHAnsi"/>
          <w:b/>
        </w:rPr>
        <w:t>Depart</w:t>
      </w:r>
      <w:r w:rsidRPr="008D5F8B">
        <w:rPr>
          <w:rFonts w:asciiTheme="minorHAnsi" w:hAnsiTheme="minorHAnsi" w:cstheme="minorHAnsi"/>
          <w:b/>
        </w:rPr>
        <w:t>ment Professional Members</w:t>
      </w:r>
    </w:p>
    <w:p w14:paraId="083896E9" w14:textId="77777777" w:rsidR="000344BC" w:rsidRDefault="000344BC" w:rsidP="009D0277">
      <w:pPr>
        <w:pStyle w:val="NoSpacing"/>
        <w:jc w:val="center"/>
        <w:rPr>
          <w:b/>
        </w:rPr>
      </w:pPr>
    </w:p>
    <w:p w14:paraId="227DF607" w14:textId="34B84802" w:rsidR="009D0277" w:rsidRDefault="009D0277" w:rsidP="009D0277">
      <w:pPr>
        <w:pStyle w:val="NoSpacing"/>
        <w:jc w:val="center"/>
        <w:rPr>
          <w:b/>
        </w:rPr>
      </w:pPr>
      <w:r w:rsidRPr="00487D03">
        <w:rPr>
          <w:b/>
        </w:rPr>
        <w:t>ASSISTANT PROFESSORS</w:t>
      </w:r>
    </w:p>
    <w:p w14:paraId="01F3FE51" w14:textId="11CF1A90" w:rsidR="000344BC" w:rsidRDefault="000344BC" w:rsidP="009D0277">
      <w:pPr>
        <w:pStyle w:val="NoSpacing"/>
        <w:jc w:val="center"/>
        <w:rPr>
          <w:b/>
        </w:rPr>
      </w:pPr>
    </w:p>
    <w:p w14:paraId="513AB9F0" w14:textId="2523E6DF" w:rsidR="000344BC" w:rsidRDefault="00CB5A1D" w:rsidP="000344BC">
      <w:pPr>
        <w:pStyle w:val="NoSpacing"/>
        <w:tabs>
          <w:tab w:val="left" w:pos="5760"/>
        </w:tabs>
      </w:pPr>
      <w:r>
        <w:t>Jessica Berger</w:t>
      </w:r>
      <w:r w:rsidR="000344BC">
        <w:t>, MD</w:t>
      </w:r>
      <w:r w:rsidR="000344BC">
        <w:tab/>
      </w:r>
      <w:r>
        <w:t>Audrey Lance</w:t>
      </w:r>
      <w:r w:rsidR="000344BC">
        <w:t>, MD</w:t>
      </w:r>
    </w:p>
    <w:p w14:paraId="75A5EB2B" w14:textId="533BC6C7" w:rsidR="000344BC" w:rsidRDefault="00CB5A1D" w:rsidP="000344BC">
      <w:pPr>
        <w:pStyle w:val="NoSpacing"/>
        <w:tabs>
          <w:tab w:val="left" w:pos="5760"/>
        </w:tabs>
      </w:pPr>
      <w:r>
        <w:t>Katherine Bunge, MD</w:t>
      </w:r>
      <w:r>
        <w:tab/>
        <w:t>Jacob Larkin, MD</w:t>
      </w:r>
    </w:p>
    <w:p w14:paraId="37459DA8" w14:textId="364BD362" w:rsidR="00CB5A1D" w:rsidRDefault="00CB5A1D" w:rsidP="000344BC">
      <w:pPr>
        <w:pStyle w:val="NoSpacing"/>
        <w:tabs>
          <w:tab w:val="left" w:pos="5760"/>
        </w:tabs>
      </w:pPr>
      <w:r>
        <w:t>Serena Chan, MD</w:t>
      </w:r>
      <w:r>
        <w:tab/>
        <w:t>Daniel Lattanzi, MD</w:t>
      </w:r>
    </w:p>
    <w:p w14:paraId="15F92C19" w14:textId="28F8FB0E" w:rsidR="00CB5A1D" w:rsidRDefault="00CB5A1D" w:rsidP="000344BC">
      <w:pPr>
        <w:pStyle w:val="NoSpacing"/>
        <w:tabs>
          <w:tab w:val="left" w:pos="5760"/>
        </w:tabs>
      </w:pPr>
      <w:r>
        <w:t>Beatrice Chen, MD</w:t>
      </w:r>
      <w:r>
        <w:tab/>
        <w:t>Sami Makaroun, MD</w:t>
      </w:r>
    </w:p>
    <w:p w14:paraId="72C40599" w14:textId="23547D15" w:rsidR="00CB5A1D" w:rsidRDefault="00CB5A1D" w:rsidP="000344BC">
      <w:pPr>
        <w:pStyle w:val="NoSpacing"/>
        <w:tabs>
          <w:tab w:val="left" w:pos="5760"/>
        </w:tabs>
      </w:pPr>
      <w:r w:rsidRPr="00487D03">
        <w:t>Noedahn Copley-Woods</w:t>
      </w:r>
      <w:r>
        <w:t>, MD</w:t>
      </w:r>
      <w:r>
        <w:tab/>
        <w:t>Marie Menke, MD</w:t>
      </w:r>
    </w:p>
    <w:p w14:paraId="1E93EF43" w14:textId="3E7D4159" w:rsidR="00CB5A1D" w:rsidRDefault="00CB5A1D" w:rsidP="000344BC">
      <w:pPr>
        <w:pStyle w:val="NoSpacing"/>
        <w:tabs>
          <w:tab w:val="left" w:pos="5760"/>
        </w:tabs>
      </w:pPr>
      <w:r>
        <w:t>Madeleine Courtney-Brooks, MD</w:t>
      </w:r>
      <w:r>
        <w:tab/>
        <w:t>Jean Francois Mouillet, PhD</w:t>
      </w:r>
    </w:p>
    <w:p w14:paraId="7B4F51E9" w14:textId="359BE9DE" w:rsidR="00CB5A1D" w:rsidRDefault="00CB5A1D" w:rsidP="000344BC">
      <w:pPr>
        <w:pStyle w:val="NoSpacing"/>
        <w:tabs>
          <w:tab w:val="left" w:pos="5760"/>
        </w:tabs>
      </w:pPr>
      <w:r>
        <w:t>Bonnie Coyne, MD</w:t>
      </w:r>
      <w:r>
        <w:tab/>
        <w:t>Sweta Nayak, MD</w:t>
      </w:r>
    </w:p>
    <w:p w14:paraId="41C70743" w14:textId="7A060696" w:rsidR="00CB5A1D" w:rsidRDefault="00CB5A1D" w:rsidP="000344BC">
      <w:pPr>
        <w:pStyle w:val="NoSpacing"/>
        <w:tabs>
          <w:tab w:val="left" w:pos="5760"/>
        </w:tabs>
      </w:pPr>
      <w:r>
        <w:t>Nicole Donnellan, MD</w:t>
      </w:r>
      <w:r>
        <w:tab/>
        <w:t>Kristiina Parviainen-Yang, MD</w:t>
      </w:r>
    </w:p>
    <w:p w14:paraId="5437AF5D" w14:textId="13F9D422" w:rsidR="00CB5A1D" w:rsidRDefault="00CB5A1D" w:rsidP="000344BC">
      <w:pPr>
        <w:pStyle w:val="NoSpacing"/>
        <w:tabs>
          <w:tab w:val="left" w:pos="5760"/>
        </w:tabs>
      </w:pPr>
      <w:r>
        <w:t>Francesca Facco, MD</w:t>
      </w:r>
      <w:r>
        <w:tab/>
        <w:t>Devon Ramaeker, MD</w:t>
      </w:r>
    </w:p>
    <w:p w14:paraId="724BDD76" w14:textId="2311BA83" w:rsidR="00CB5A1D" w:rsidRDefault="00CB5A1D" w:rsidP="000344BC">
      <w:pPr>
        <w:pStyle w:val="NoSpacing"/>
        <w:tabs>
          <w:tab w:val="left" w:pos="5760"/>
        </w:tabs>
      </w:pPr>
      <w:r>
        <w:t>Maisa Feghali, MD</w:t>
      </w:r>
      <w:r>
        <w:tab/>
      </w:r>
      <w:r w:rsidR="00B468B2">
        <w:t>Noah Rindos, MD</w:t>
      </w:r>
    </w:p>
    <w:p w14:paraId="7A2D0628" w14:textId="56911573" w:rsidR="00B468B2" w:rsidRDefault="00B468B2" w:rsidP="000344BC">
      <w:pPr>
        <w:pStyle w:val="NoSpacing"/>
        <w:tabs>
          <w:tab w:val="left" w:pos="5760"/>
        </w:tabs>
      </w:pPr>
      <w:r>
        <w:t>Erin Fortenberry, MD</w:t>
      </w:r>
      <w:r>
        <w:tab/>
        <w:t>Sara Sakamoto, MD</w:t>
      </w:r>
    </w:p>
    <w:p w14:paraId="16F0BD5D" w14:textId="40E6361A" w:rsidR="00B468B2" w:rsidRDefault="00B468B2" w:rsidP="000344BC">
      <w:pPr>
        <w:pStyle w:val="NoSpacing"/>
        <w:tabs>
          <w:tab w:val="left" w:pos="5760"/>
        </w:tabs>
      </w:pPr>
      <w:r>
        <w:t>Robert Gedekoh, MD</w:t>
      </w:r>
      <w:r>
        <w:tab/>
        <w:t>Christina Scifres, MD</w:t>
      </w:r>
    </w:p>
    <w:p w14:paraId="5AB65FD5" w14:textId="2118AD63" w:rsidR="00B468B2" w:rsidRDefault="00B468B2" w:rsidP="000344BC">
      <w:pPr>
        <w:pStyle w:val="NoSpacing"/>
        <w:tabs>
          <w:tab w:val="left" w:pos="5760"/>
        </w:tabs>
      </w:pPr>
      <w:r>
        <w:t>John Harris, MD</w:t>
      </w:r>
      <w:r>
        <w:tab/>
        <w:t>Katherine Scruggs, MD</w:t>
      </w:r>
    </w:p>
    <w:p w14:paraId="4AC063DD" w14:textId="0A879577" w:rsidR="00B468B2" w:rsidRDefault="00B468B2" w:rsidP="000344BC">
      <w:pPr>
        <w:pStyle w:val="NoSpacing"/>
        <w:tabs>
          <w:tab w:val="left" w:pos="5760"/>
        </w:tabs>
      </w:pPr>
      <w:r>
        <w:t>Stephen Hasley, MD</w:t>
      </w:r>
      <w:r>
        <w:tab/>
        <w:t>David Streitman, MD</w:t>
      </w:r>
    </w:p>
    <w:p w14:paraId="36EDCC90" w14:textId="016E694B" w:rsidR="00B468B2" w:rsidRDefault="00B468B2" w:rsidP="000344BC">
      <w:pPr>
        <w:pStyle w:val="NoSpacing"/>
        <w:tabs>
          <w:tab w:val="left" w:pos="5760"/>
        </w:tabs>
      </w:pPr>
      <w:r>
        <w:t>Katerine Himes, MD</w:t>
      </w:r>
      <w:r>
        <w:tab/>
        <w:t>Paniti Sukumvanich, MD</w:t>
      </w:r>
    </w:p>
    <w:p w14:paraId="03CA1893" w14:textId="60937B37" w:rsidR="00B468B2" w:rsidRDefault="00FF5144" w:rsidP="000344BC">
      <w:pPr>
        <w:pStyle w:val="NoSpacing"/>
        <w:tabs>
          <w:tab w:val="left" w:pos="5760"/>
        </w:tabs>
      </w:pPr>
      <w:r>
        <w:t>Heather Hohmann, MD</w:t>
      </w:r>
      <w:r>
        <w:tab/>
        <w:t>Sarah Taylor, MD</w:t>
      </w:r>
    </w:p>
    <w:p w14:paraId="21A699C6" w14:textId="77777777" w:rsidR="00FF5144" w:rsidRDefault="00FF5144" w:rsidP="00FF5144">
      <w:pPr>
        <w:pStyle w:val="NoSpacing"/>
        <w:tabs>
          <w:tab w:val="left" w:pos="5760"/>
        </w:tabs>
      </w:pPr>
      <w:r>
        <w:t>Xin Huang, PhD</w:t>
      </w:r>
      <w:r>
        <w:tab/>
        <w:t>Glenn Updike, MD</w:t>
      </w:r>
    </w:p>
    <w:p w14:paraId="45D6076C" w14:textId="77777777" w:rsidR="00FF5144" w:rsidRDefault="00FF5144" w:rsidP="00FF5144">
      <w:pPr>
        <w:pStyle w:val="NoSpacing"/>
        <w:tabs>
          <w:tab w:val="left" w:pos="5760"/>
        </w:tabs>
      </w:pPr>
      <w:r w:rsidRPr="00487D03">
        <w:t>Arundhathi Jeyabalan</w:t>
      </w:r>
      <w:r>
        <w:t>, MD</w:t>
      </w:r>
      <w:r>
        <w:tab/>
        <w:t>Judith Volkar, MD</w:t>
      </w:r>
    </w:p>
    <w:p w14:paraId="6E2A64B7" w14:textId="77777777" w:rsidR="00FF5144" w:rsidRDefault="00FF5144" w:rsidP="00FF5144">
      <w:pPr>
        <w:pStyle w:val="NoSpacing"/>
        <w:tabs>
          <w:tab w:val="left" w:pos="5760"/>
        </w:tabs>
      </w:pPr>
      <w:r>
        <w:t>Robert Kaminiski, MD</w:t>
      </w:r>
      <w:r>
        <w:tab/>
        <w:t>Rebecca Waltner-Towes, MD</w:t>
      </w:r>
    </w:p>
    <w:p w14:paraId="4138A908" w14:textId="77777777" w:rsidR="00FF5144" w:rsidRDefault="00FF5144" w:rsidP="00FF5144">
      <w:pPr>
        <w:pStyle w:val="NoSpacing"/>
        <w:tabs>
          <w:tab w:val="left" w:pos="5760"/>
        </w:tabs>
      </w:pPr>
      <w:r>
        <w:t>Colleen Krajewski, MD</w:t>
      </w:r>
      <w:r>
        <w:tab/>
      </w:r>
      <w:r w:rsidRPr="00487D03">
        <w:t>Alexander Yatsenko, MD, PhD</w:t>
      </w:r>
    </w:p>
    <w:p w14:paraId="47522346" w14:textId="77777777" w:rsidR="00FF5144" w:rsidRDefault="00FF5144" w:rsidP="00FF5144">
      <w:pPr>
        <w:pStyle w:val="NoSpacing"/>
        <w:tabs>
          <w:tab w:val="left" w:pos="5760"/>
        </w:tabs>
      </w:pPr>
      <w:r>
        <w:t>Elizabeth Krans, MD</w:t>
      </w:r>
      <w:r>
        <w:tab/>
      </w:r>
      <w:r w:rsidRPr="00487D03">
        <w:t>Svetlana Yatsenko, MD, PhD</w:t>
      </w:r>
    </w:p>
    <w:p w14:paraId="452B22B1" w14:textId="14214028" w:rsidR="00FF5144" w:rsidRPr="00487D03" w:rsidRDefault="00FF5144" w:rsidP="00FF5144">
      <w:pPr>
        <w:pStyle w:val="NoSpacing"/>
        <w:tabs>
          <w:tab w:val="left" w:pos="5760"/>
        </w:tabs>
      </w:pPr>
      <w:r>
        <w:t>Dennis Krivinko, MD</w:t>
      </w:r>
      <w:r>
        <w:tab/>
        <w:t>Jennifer Ziock-Price, MD</w:t>
      </w:r>
    </w:p>
    <w:p w14:paraId="1AB9C76A" w14:textId="37C3CE76" w:rsidR="00FF5144" w:rsidRDefault="00FF5144" w:rsidP="000344BC">
      <w:pPr>
        <w:pStyle w:val="NoSpacing"/>
        <w:tabs>
          <w:tab w:val="left" w:pos="5760"/>
        </w:tabs>
      </w:pPr>
    </w:p>
    <w:p w14:paraId="2F3D97D5" w14:textId="23670B2F" w:rsidR="009757C2" w:rsidRDefault="009757C2" w:rsidP="009757C2">
      <w:pPr>
        <w:pStyle w:val="NoSpacing"/>
        <w:jc w:val="center"/>
        <w:rPr>
          <w:b/>
        </w:rPr>
      </w:pPr>
      <w:r>
        <w:rPr>
          <w:b/>
        </w:rPr>
        <w:t>INSTRUCTORS</w:t>
      </w:r>
    </w:p>
    <w:p w14:paraId="4324E0B1" w14:textId="234395AC" w:rsidR="009757C2" w:rsidRDefault="009757C2" w:rsidP="009757C2">
      <w:pPr>
        <w:pStyle w:val="NoSpacing"/>
        <w:jc w:val="center"/>
        <w:rPr>
          <w:b/>
        </w:rPr>
      </w:pPr>
    </w:p>
    <w:p w14:paraId="72D1B448" w14:textId="0A1D5BEA" w:rsidR="009757C2" w:rsidRDefault="009757C2" w:rsidP="009757C2">
      <w:pPr>
        <w:pStyle w:val="NoSpacing"/>
      </w:pPr>
      <w:r>
        <w:t>Lisa Ch</w:t>
      </w:r>
      <w:r w:rsidR="0096339D">
        <w:t>ao</w:t>
      </w:r>
      <w:r>
        <w:t>, MD</w:t>
      </w:r>
    </w:p>
    <w:p w14:paraId="38C767B2" w14:textId="31F49BFA" w:rsidR="009757C2" w:rsidRDefault="009757C2" w:rsidP="009757C2">
      <w:pPr>
        <w:pStyle w:val="NoSpacing"/>
      </w:pPr>
      <w:r>
        <w:t>Ann Peters, MD</w:t>
      </w:r>
    </w:p>
    <w:p w14:paraId="48DE396F" w14:textId="438AA421" w:rsidR="009757C2" w:rsidRPr="009757C2" w:rsidRDefault="009757C2" w:rsidP="009757C2">
      <w:pPr>
        <w:pStyle w:val="NoSpacing"/>
      </w:pPr>
      <w:r>
        <w:t>Jessica Tarleton, MD</w:t>
      </w:r>
    </w:p>
    <w:p w14:paraId="6DD44CDF" w14:textId="4FCEDAEB" w:rsidR="009757C2" w:rsidRDefault="009757C2" w:rsidP="000344BC">
      <w:pPr>
        <w:pStyle w:val="NoSpacing"/>
        <w:tabs>
          <w:tab w:val="left" w:pos="5760"/>
        </w:tabs>
      </w:pPr>
    </w:p>
    <w:p w14:paraId="4DB153EB" w14:textId="79720F74" w:rsidR="009757C2" w:rsidRPr="000344BC" w:rsidRDefault="009757C2" w:rsidP="000344BC">
      <w:pPr>
        <w:pStyle w:val="NoSpacing"/>
        <w:tabs>
          <w:tab w:val="left" w:pos="5760"/>
        </w:tabs>
      </w:pPr>
    </w:p>
    <w:p w14:paraId="6B0BE50C" w14:textId="77777777" w:rsidR="009676DC" w:rsidRPr="00487D03" w:rsidRDefault="009676DC" w:rsidP="002141B2">
      <w:pPr>
        <w:pStyle w:val="NoSpacing"/>
        <w:tabs>
          <w:tab w:val="left" w:pos="5760"/>
        </w:tabs>
        <w:ind w:firstLine="720"/>
      </w:pPr>
    </w:p>
    <w:p w14:paraId="53CF765F" w14:textId="77777777" w:rsidR="009676DC" w:rsidRPr="00487D03" w:rsidRDefault="009676DC" w:rsidP="002141B2">
      <w:pPr>
        <w:pStyle w:val="NoSpacing"/>
        <w:tabs>
          <w:tab w:val="left" w:pos="5760"/>
        </w:tabs>
        <w:ind w:firstLine="720"/>
      </w:pPr>
    </w:p>
    <w:p w14:paraId="5E6B38E2" w14:textId="77777777" w:rsidR="009676DC" w:rsidRPr="00487D03" w:rsidRDefault="009676DC" w:rsidP="002141B2">
      <w:pPr>
        <w:pStyle w:val="NoSpacing"/>
        <w:tabs>
          <w:tab w:val="left" w:pos="5760"/>
        </w:tabs>
        <w:ind w:firstLine="720"/>
      </w:pPr>
    </w:p>
    <w:p w14:paraId="604B26A3" w14:textId="77777777" w:rsidR="009676DC" w:rsidRPr="00487D03" w:rsidRDefault="009676DC" w:rsidP="002141B2">
      <w:pPr>
        <w:pStyle w:val="NoSpacing"/>
        <w:tabs>
          <w:tab w:val="left" w:pos="5760"/>
        </w:tabs>
        <w:ind w:firstLine="720"/>
      </w:pPr>
    </w:p>
    <w:p w14:paraId="7553F588" w14:textId="77777777" w:rsidR="009676DC" w:rsidRPr="00487D03" w:rsidRDefault="009676DC" w:rsidP="002141B2">
      <w:pPr>
        <w:pStyle w:val="NoSpacing"/>
        <w:tabs>
          <w:tab w:val="left" w:pos="5760"/>
        </w:tabs>
        <w:ind w:firstLine="720"/>
      </w:pPr>
    </w:p>
    <w:p w14:paraId="547F96B3" w14:textId="77777777" w:rsidR="009676DC" w:rsidRPr="00487D03" w:rsidRDefault="009676DC" w:rsidP="002141B2">
      <w:pPr>
        <w:pStyle w:val="NoSpacing"/>
        <w:tabs>
          <w:tab w:val="left" w:pos="5760"/>
        </w:tabs>
        <w:ind w:firstLine="720"/>
      </w:pPr>
    </w:p>
    <w:p w14:paraId="6EEC1293" w14:textId="77777777" w:rsidR="009676DC" w:rsidRPr="00487D03" w:rsidRDefault="009676DC" w:rsidP="002141B2">
      <w:pPr>
        <w:pStyle w:val="NoSpacing"/>
        <w:tabs>
          <w:tab w:val="left" w:pos="5760"/>
        </w:tabs>
        <w:ind w:firstLine="720"/>
      </w:pPr>
    </w:p>
    <w:p w14:paraId="6833C22F" w14:textId="77777777" w:rsidR="009676DC" w:rsidRPr="00487D03" w:rsidRDefault="009676DC" w:rsidP="002141B2">
      <w:pPr>
        <w:pStyle w:val="NoSpacing"/>
        <w:tabs>
          <w:tab w:val="left" w:pos="5760"/>
        </w:tabs>
        <w:ind w:firstLine="720"/>
      </w:pPr>
    </w:p>
    <w:p w14:paraId="04E65D41" w14:textId="77777777" w:rsidR="009676DC" w:rsidRPr="00487D03" w:rsidRDefault="009676DC" w:rsidP="002141B2">
      <w:pPr>
        <w:pStyle w:val="NoSpacing"/>
        <w:tabs>
          <w:tab w:val="left" w:pos="5760"/>
        </w:tabs>
        <w:ind w:firstLine="720"/>
      </w:pPr>
    </w:p>
    <w:p w14:paraId="61CDBE85" w14:textId="77777777" w:rsidR="009676DC" w:rsidRPr="00487D03" w:rsidRDefault="009676DC" w:rsidP="002141B2">
      <w:pPr>
        <w:pStyle w:val="NoSpacing"/>
        <w:tabs>
          <w:tab w:val="left" w:pos="5760"/>
        </w:tabs>
        <w:ind w:firstLine="720"/>
      </w:pPr>
    </w:p>
    <w:p w14:paraId="3A3F3447" w14:textId="77777777" w:rsidR="009676DC" w:rsidRPr="00487D03" w:rsidRDefault="009676DC" w:rsidP="002141B2">
      <w:pPr>
        <w:pStyle w:val="NoSpacing"/>
        <w:tabs>
          <w:tab w:val="left" w:pos="5760"/>
        </w:tabs>
        <w:ind w:firstLine="720"/>
      </w:pPr>
    </w:p>
    <w:p w14:paraId="405AAE85" w14:textId="77777777" w:rsidR="009676DC" w:rsidRPr="00487D03" w:rsidRDefault="009676DC" w:rsidP="002141B2">
      <w:pPr>
        <w:pStyle w:val="NoSpacing"/>
        <w:tabs>
          <w:tab w:val="left" w:pos="5760"/>
        </w:tabs>
        <w:ind w:firstLine="720"/>
      </w:pPr>
    </w:p>
    <w:p w14:paraId="7B83E6E5" w14:textId="77777777" w:rsidR="009676DC" w:rsidRPr="00487D03" w:rsidRDefault="009676DC" w:rsidP="002141B2">
      <w:pPr>
        <w:pStyle w:val="NoSpacing"/>
        <w:tabs>
          <w:tab w:val="left" w:pos="5760"/>
        </w:tabs>
        <w:ind w:firstLine="720"/>
      </w:pPr>
    </w:p>
    <w:p w14:paraId="738198DF" w14:textId="77777777" w:rsidR="0096339D" w:rsidRPr="008D5F8B" w:rsidRDefault="0096339D" w:rsidP="0096339D">
      <w:pPr>
        <w:pStyle w:val="Heading1"/>
        <w:jc w:val="center"/>
        <w:rPr>
          <w:rFonts w:asciiTheme="minorHAnsi" w:hAnsiTheme="minorHAnsi" w:cstheme="minorHAnsi"/>
          <w:b/>
        </w:rPr>
      </w:pPr>
      <w:r>
        <w:rPr>
          <w:rFonts w:asciiTheme="minorHAnsi" w:hAnsiTheme="minorHAnsi" w:cstheme="minorHAnsi"/>
          <w:b/>
        </w:rPr>
        <w:t>Depart</w:t>
      </w:r>
      <w:r w:rsidRPr="008D5F8B">
        <w:rPr>
          <w:rFonts w:asciiTheme="minorHAnsi" w:hAnsiTheme="minorHAnsi" w:cstheme="minorHAnsi"/>
          <w:b/>
        </w:rPr>
        <w:t>ment Professional Members</w:t>
      </w:r>
    </w:p>
    <w:p w14:paraId="240AC2CA" w14:textId="77777777" w:rsidR="0096339D" w:rsidRDefault="0096339D" w:rsidP="009757C2">
      <w:pPr>
        <w:spacing w:after="0"/>
        <w:rPr>
          <w:rFonts w:cstheme="minorHAnsi"/>
          <w:b/>
          <w:caps/>
        </w:rPr>
      </w:pPr>
    </w:p>
    <w:p w14:paraId="68E392F4" w14:textId="0C70D125" w:rsidR="0096339D" w:rsidRDefault="009757C2" w:rsidP="0096339D">
      <w:pPr>
        <w:spacing w:after="0"/>
        <w:jc w:val="center"/>
        <w:rPr>
          <w:rFonts w:cstheme="minorHAnsi"/>
          <w:b/>
          <w:caps/>
        </w:rPr>
      </w:pPr>
      <w:r w:rsidRPr="00487D03">
        <w:rPr>
          <w:rFonts w:cstheme="minorHAnsi"/>
          <w:b/>
          <w:caps/>
        </w:rPr>
        <w:t>Research Associate professors</w:t>
      </w:r>
    </w:p>
    <w:p w14:paraId="5F19FEF7" w14:textId="4EB2C6F7" w:rsidR="000430CD" w:rsidRDefault="000430CD" w:rsidP="000430CD">
      <w:pPr>
        <w:spacing w:after="0"/>
        <w:rPr>
          <w:rFonts w:cstheme="minorHAnsi"/>
          <w:b/>
          <w:caps/>
        </w:rPr>
      </w:pPr>
    </w:p>
    <w:p w14:paraId="0C008B09" w14:textId="6E561320" w:rsidR="009757C2" w:rsidRPr="000430CD" w:rsidRDefault="000430CD" w:rsidP="000430CD">
      <w:pPr>
        <w:tabs>
          <w:tab w:val="left" w:pos="5760"/>
        </w:tabs>
        <w:spacing w:after="0"/>
      </w:pPr>
      <w:r>
        <w:t>Bernard Moncla, PhD</w:t>
      </w:r>
      <w:r>
        <w:tab/>
        <w:t>Calvin Simerly, PhD</w:t>
      </w:r>
      <w:r>
        <w:rPr>
          <w:rFonts w:cstheme="minorHAnsi"/>
          <w:b/>
          <w:caps/>
        </w:rPr>
        <w:t xml:space="preserve">    </w:t>
      </w:r>
      <w:r w:rsidR="009757C2" w:rsidRPr="00487D03">
        <w:rPr>
          <w:rFonts w:cstheme="minorHAnsi"/>
          <w:b/>
          <w:caps/>
        </w:rPr>
        <w:t xml:space="preserve">         </w:t>
      </w:r>
    </w:p>
    <w:p w14:paraId="0BE2903F" w14:textId="3DBB3B0B" w:rsidR="009757C2" w:rsidRPr="00487D03" w:rsidRDefault="009757C2" w:rsidP="009757C2">
      <w:pPr>
        <w:spacing w:after="0"/>
        <w:rPr>
          <w:rFonts w:cstheme="minorHAnsi"/>
          <w:b/>
          <w:caps/>
        </w:rPr>
      </w:pPr>
      <w:r w:rsidRPr="00487D03">
        <w:rPr>
          <w:rFonts w:cstheme="minorHAnsi"/>
          <w:b/>
          <w:caps/>
        </w:rPr>
        <w:t xml:space="preserve">                                         </w:t>
      </w:r>
    </w:p>
    <w:p w14:paraId="0DC4684D" w14:textId="77777777" w:rsidR="009757C2" w:rsidRPr="00487D03" w:rsidRDefault="009757C2" w:rsidP="009757C2">
      <w:pPr>
        <w:spacing w:after="0"/>
        <w:rPr>
          <w:rFonts w:cstheme="minorHAnsi"/>
          <w:b/>
          <w:caps/>
        </w:rPr>
      </w:pPr>
    </w:p>
    <w:p w14:paraId="42E21A47" w14:textId="77777777" w:rsidR="009757C2" w:rsidRPr="00487D03" w:rsidRDefault="009757C2" w:rsidP="009757C2">
      <w:pPr>
        <w:spacing w:after="0"/>
        <w:rPr>
          <w:rFonts w:cstheme="minorHAnsi"/>
          <w:b/>
          <w:caps/>
        </w:rPr>
      </w:pPr>
    </w:p>
    <w:p w14:paraId="7716FA7E" w14:textId="07BEEAED" w:rsidR="009757C2" w:rsidRDefault="009757C2" w:rsidP="000430CD">
      <w:pPr>
        <w:spacing w:after="0"/>
        <w:jc w:val="center"/>
        <w:rPr>
          <w:rFonts w:cstheme="minorHAnsi"/>
          <w:b/>
          <w:caps/>
        </w:rPr>
      </w:pPr>
      <w:r w:rsidRPr="00487D03">
        <w:rPr>
          <w:rFonts w:cstheme="minorHAnsi"/>
          <w:b/>
          <w:caps/>
        </w:rPr>
        <w:t>Research Assistant Professors</w:t>
      </w:r>
    </w:p>
    <w:p w14:paraId="42473E98" w14:textId="2CDA1B91" w:rsidR="000430CD" w:rsidRDefault="000430CD" w:rsidP="000430CD">
      <w:pPr>
        <w:spacing w:after="0"/>
        <w:jc w:val="center"/>
        <w:rPr>
          <w:rFonts w:cstheme="minorHAnsi"/>
          <w:b/>
          <w:caps/>
        </w:rPr>
      </w:pPr>
    </w:p>
    <w:p w14:paraId="5C429DB4" w14:textId="77777777" w:rsidR="000430CD" w:rsidRDefault="000430CD" w:rsidP="000430CD">
      <w:pPr>
        <w:tabs>
          <w:tab w:val="left" w:pos="5760"/>
        </w:tabs>
        <w:spacing w:after="0"/>
      </w:pPr>
      <w:r>
        <w:t>Judith Brands, PhD</w:t>
      </w:r>
      <w:r>
        <w:tab/>
        <w:t>Robin Gandley, PhD</w:t>
      </w:r>
    </w:p>
    <w:p w14:paraId="46604338" w14:textId="3CCA080F" w:rsidR="000430CD" w:rsidRDefault="000430CD" w:rsidP="000430CD">
      <w:pPr>
        <w:tabs>
          <w:tab w:val="left" w:pos="5760"/>
        </w:tabs>
        <w:spacing w:after="0"/>
      </w:pPr>
      <w:r>
        <w:t>Leslie Meyn, PhD</w:t>
      </w:r>
      <w:r>
        <w:tab/>
      </w:r>
      <w:r w:rsidR="00113C83">
        <w:t>Zhishuo (Zach) Ou, PhD</w:t>
      </w:r>
    </w:p>
    <w:p w14:paraId="72FC9720" w14:textId="77136778" w:rsidR="000430CD" w:rsidRDefault="000430CD" w:rsidP="000430CD">
      <w:pPr>
        <w:tabs>
          <w:tab w:val="left" w:pos="5760"/>
        </w:tabs>
        <w:spacing w:after="0"/>
      </w:pPr>
      <w:r>
        <w:t>Hanna Pulaski, PhD</w:t>
      </w:r>
      <w:r w:rsidR="00113C83">
        <w:tab/>
        <w:t>Suresh Ramaswamy, PhD</w:t>
      </w:r>
    </w:p>
    <w:p w14:paraId="3E756F43" w14:textId="1B74BD6B" w:rsidR="00113C83" w:rsidRPr="000430CD" w:rsidRDefault="00113C83" w:rsidP="000430CD">
      <w:pPr>
        <w:tabs>
          <w:tab w:val="left" w:pos="5760"/>
        </w:tabs>
        <w:spacing w:after="0"/>
      </w:pPr>
      <w:r>
        <w:t>Tali Shalom Barak, PhD</w:t>
      </w:r>
      <w:r>
        <w:tab/>
        <w:t>Yi Sheng, PhD</w:t>
      </w:r>
    </w:p>
    <w:p w14:paraId="6A97F702" w14:textId="77777777" w:rsidR="009757C2" w:rsidRPr="00487D03" w:rsidRDefault="009757C2" w:rsidP="009757C2">
      <w:pPr>
        <w:spacing w:after="0"/>
        <w:jc w:val="center"/>
        <w:rPr>
          <w:rFonts w:cstheme="minorHAnsi"/>
          <w:b/>
          <w:caps/>
        </w:rPr>
      </w:pPr>
    </w:p>
    <w:p w14:paraId="50A8684C" w14:textId="77777777" w:rsidR="00113C83" w:rsidRDefault="009757C2" w:rsidP="00113C83">
      <w:pPr>
        <w:spacing w:after="0"/>
        <w:jc w:val="center"/>
        <w:rPr>
          <w:rFonts w:cstheme="minorHAnsi"/>
          <w:b/>
          <w:caps/>
        </w:rPr>
      </w:pPr>
      <w:r w:rsidRPr="00487D03">
        <w:rPr>
          <w:rFonts w:cstheme="minorHAnsi"/>
          <w:b/>
          <w:caps/>
        </w:rPr>
        <w:t>Research InstructorS</w:t>
      </w:r>
    </w:p>
    <w:p w14:paraId="30477416" w14:textId="07122F6C" w:rsidR="00113C83" w:rsidRDefault="009757C2" w:rsidP="00113C83">
      <w:pPr>
        <w:tabs>
          <w:tab w:val="left" w:pos="5760"/>
        </w:tabs>
        <w:spacing w:after="0"/>
      </w:pPr>
      <w:r w:rsidRPr="00487D03">
        <w:t>C</w:t>
      </w:r>
      <w:r w:rsidR="00113C83">
        <w:t>arlos Castro, DVM</w:t>
      </w:r>
      <w:r w:rsidR="00113C83">
        <w:tab/>
      </w:r>
      <w:r w:rsidRPr="00487D03">
        <w:t>Rui Liang, MD</w:t>
      </w:r>
    </w:p>
    <w:p w14:paraId="7366BD54" w14:textId="01302D53" w:rsidR="009757C2" w:rsidRPr="00113C83" w:rsidRDefault="009757C2" w:rsidP="00113C83">
      <w:pPr>
        <w:spacing w:after="0"/>
        <w:rPr>
          <w:rFonts w:cstheme="minorHAnsi"/>
          <w:b/>
          <w:caps/>
        </w:rPr>
      </w:pPr>
      <w:r w:rsidRPr="00487D03">
        <w:t>Su-Yeon Kim, PhD</w:t>
      </w:r>
    </w:p>
    <w:p w14:paraId="518F8D82" w14:textId="77777777" w:rsidR="009676DC" w:rsidRPr="00487D03" w:rsidRDefault="009676DC" w:rsidP="002141B2">
      <w:pPr>
        <w:pStyle w:val="NoSpacing"/>
        <w:tabs>
          <w:tab w:val="left" w:pos="5760"/>
        </w:tabs>
        <w:ind w:firstLine="720"/>
      </w:pPr>
    </w:p>
    <w:p w14:paraId="2DAA4DCE" w14:textId="55C1F061" w:rsidR="009676DC" w:rsidRDefault="009676DC" w:rsidP="00113C83">
      <w:pPr>
        <w:pStyle w:val="NoSpacing"/>
        <w:tabs>
          <w:tab w:val="left" w:pos="5760"/>
        </w:tabs>
      </w:pPr>
    </w:p>
    <w:p w14:paraId="0C2F9434" w14:textId="2712D2D1" w:rsidR="00113C83" w:rsidRDefault="00113C83" w:rsidP="00113C83">
      <w:pPr>
        <w:pStyle w:val="NoSpacing"/>
        <w:tabs>
          <w:tab w:val="left" w:pos="5760"/>
        </w:tabs>
      </w:pPr>
    </w:p>
    <w:p w14:paraId="182E59AC" w14:textId="4D0D896F" w:rsidR="00113C83" w:rsidRDefault="00113C83" w:rsidP="00113C83">
      <w:pPr>
        <w:pStyle w:val="NoSpacing"/>
        <w:tabs>
          <w:tab w:val="left" w:pos="5760"/>
        </w:tabs>
      </w:pPr>
    </w:p>
    <w:p w14:paraId="1B5E3CE5" w14:textId="091457E8" w:rsidR="00113C83" w:rsidRDefault="00113C83" w:rsidP="00113C83">
      <w:pPr>
        <w:pStyle w:val="NoSpacing"/>
        <w:tabs>
          <w:tab w:val="left" w:pos="5760"/>
        </w:tabs>
      </w:pPr>
    </w:p>
    <w:p w14:paraId="6C7D19A6" w14:textId="2DB330E2" w:rsidR="00113C83" w:rsidRDefault="00113C83" w:rsidP="00113C83">
      <w:pPr>
        <w:pStyle w:val="NoSpacing"/>
        <w:tabs>
          <w:tab w:val="left" w:pos="5760"/>
        </w:tabs>
      </w:pPr>
    </w:p>
    <w:p w14:paraId="4E6706E6" w14:textId="7E8381E0" w:rsidR="00113C83" w:rsidRDefault="00113C83" w:rsidP="00113C83">
      <w:pPr>
        <w:pStyle w:val="NoSpacing"/>
        <w:tabs>
          <w:tab w:val="left" w:pos="5760"/>
        </w:tabs>
      </w:pPr>
    </w:p>
    <w:p w14:paraId="161A5781" w14:textId="151CF932" w:rsidR="00113C83" w:rsidRDefault="00113C83" w:rsidP="00113C83">
      <w:pPr>
        <w:pStyle w:val="NoSpacing"/>
        <w:tabs>
          <w:tab w:val="left" w:pos="5760"/>
        </w:tabs>
      </w:pPr>
    </w:p>
    <w:p w14:paraId="1390AE36" w14:textId="36D56B1F" w:rsidR="00113C83" w:rsidRDefault="00113C83" w:rsidP="00113C83">
      <w:pPr>
        <w:pStyle w:val="NoSpacing"/>
        <w:tabs>
          <w:tab w:val="left" w:pos="5760"/>
        </w:tabs>
      </w:pPr>
    </w:p>
    <w:p w14:paraId="347B6718" w14:textId="2481E17C" w:rsidR="00113C83" w:rsidRDefault="00113C83" w:rsidP="00113C83">
      <w:pPr>
        <w:pStyle w:val="NoSpacing"/>
        <w:tabs>
          <w:tab w:val="left" w:pos="5760"/>
        </w:tabs>
      </w:pPr>
    </w:p>
    <w:p w14:paraId="25B426DE" w14:textId="3AA4CEDC" w:rsidR="00113C83" w:rsidRDefault="00113C83" w:rsidP="00113C83">
      <w:pPr>
        <w:pStyle w:val="NoSpacing"/>
        <w:tabs>
          <w:tab w:val="left" w:pos="5760"/>
        </w:tabs>
      </w:pPr>
    </w:p>
    <w:p w14:paraId="5FA09BD8" w14:textId="4EEAA0FD" w:rsidR="00113C83" w:rsidRDefault="00113C83" w:rsidP="00113C83">
      <w:pPr>
        <w:pStyle w:val="NoSpacing"/>
        <w:tabs>
          <w:tab w:val="left" w:pos="5760"/>
        </w:tabs>
      </w:pPr>
    </w:p>
    <w:p w14:paraId="1A2EF74F" w14:textId="544AB174" w:rsidR="00113C83" w:rsidRDefault="00113C83" w:rsidP="00113C83">
      <w:pPr>
        <w:pStyle w:val="NoSpacing"/>
        <w:tabs>
          <w:tab w:val="left" w:pos="5760"/>
        </w:tabs>
      </w:pPr>
    </w:p>
    <w:p w14:paraId="50868DB3" w14:textId="43F12598" w:rsidR="00113C83" w:rsidRDefault="00113C83" w:rsidP="00113C83">
      <w:pPr>
        <w:pStyle w:val="NoSpacing"/>
        <w:tabs>
          <w:tab w:val="left" w:pos="5760"/>
        </w:tabs>
      </w:pPr>
    </w:p>
    <w:p w14:paraId="153C17FB" w14:textId="3E7AE018" w:rsidR="00113C83" w:rsidRDefault="00113C83" w:rsidP="00113C83">
      <w:pPr>
        <w:pStyle w:val="NoSpacing"/>
        <w:tabs>
          <w:tab w:val="left" w:pos="5760"/>
        </w:tabs>
      </w:pPr>
    </w:p>
    <w:p w14:paraId="0AF3C599" w14:textId="0BF4509D" w:rsidR="00113C83" w:rsidRDefault="00113C83" w:rsidP="00113C83">
      <w:pPr>
        <w:pStyle w:val="NoSpacing"/>
        <w:tabs>
          <w:tab w:val="left" w:pos="5760"/>
        </w:tabs>
      </w:pPr>
    </w:p>
    <w:p w14:paraId="36C543FE" w14:textId="7F9D8BED" w:rsidR="00113C83" w:rsidRDefault="00113C83" w:rsidP="00113C83">
      <w:pPr>
        <w:pStyle w:val="NoSpacing"/>
        <w:tabs>
          <w:tab w:val="left" w:pos="5760"/>
        </w:tabs>
      </w:pPr>
    </w:p>
    <w:p w14:paraId="5A0DF5A9" w14:textId="0ECAEDF3" w:rsidR="00113C83" w:rsidRDefault="00113C83" w:rsidP="00113C83">
      <w:pPr>
        <w:pStyle w:val="NoSpacing"/>
        <w:tabs>
          <w:tab w:val="left" w:pos="5760"/>
        </w:tabs>
      </w:pPr>
    </w:p>
    <w:p w14:paraId="1A172A64" w14:textId="38BDD117" w:rsidR="00113C83" w:rsidRDefault="00113C83" w:rsidP="00113C83">
      <w:pPr>
        <w:pStyle w:val="NoSpacing"/>
        <w:tabs>
          <w:tab w:val="left" w:pos="5760"/>
        </w:tabs>
      </w:pPr>
    </w:p>
    <w:p w14:paraId="650B2A35" w14:textId="1A224AD0" w:rsidR="00113C83" w:rsidRDefault="00113C83" w:rsidP="00113C83">
      <w:pPr>
        <w:pStyle w:val="NoSpacing"/>
        <w:tabs>
          <w:tab w:val="left" w:pos="5760"/>
        </w:tabs>
      </w:pPr>
    </w:p>
    <w:p w14:paraId="309CCD1A" w14:textId="51F33C63" w:rsidR="00113C83" w:rsidRDefault="00113C83" w:rsidP="00113C83">
      <w:pPr>
        <w:pStyle w:val="NoSpacing"/>
        <w:tabs>
          <w:tab w:val="left" w:pos="5760"/>
        </w:tabs>
      </w:pPr>
    </w:p>
    <w:p w14:paraId="7B607129" w14:textId="62CC8445" w:rsidR="00113C83" w:rsidRDefault="00113C83" w:rsidP="00113C83">
      <w:pPr>
        <w:pStyle w:val="NoSpacing"/>
        <w:tabs>
          <w:tab w:val="left" w:pos="5760"/>
        </w:tabs>
      </w:pPr>
    </w:p>
    <w:p w14:paraId="5AFB401A" w14:textId="3114FA54" w:rsidR="00113C83" w:rsidRDefault="00113C83" w:rsidP="00113C83">
      <w:pPr>
        <w:pStyle w:val="NoSpacing"/>
        <w:tabs>
          <w:tab w:val="left" w:pos="5760"/>
        </w:tabs>
      </w:pPr>
    </w:p>
    <w:p w14:paraId="441EC1D9" w14:textId="165687CC" w:rsidR="00113C83" w:rsidRPr="00487D03" w:rsidRDefault="00113C83" w:rsidP="00113C83">
      <w:pPr>
        <w:pStyle w:val="NoSpacing"/>
        <w:tabs>
          <w:tab w:val="left" w:pos="5760"/>
        </w:tabs>
      </w:pPr>
    </w:p>
    <w:p w14:paraId="7864B7DE" w14:textId="77777777" w:rsidR="009676DC" w:rsidRPr="00487D03" w:rsidRDefault="009676DC" w:rsidP="002141B2">
      <w:pPr>
        <w:pStyle w:val="NoSpacing"/>
        <w:tabs>
          <w:tab w:val="left" w:pos="5760"/>
        </w:tabs>
        <w:ind w:firstLine="720"/>
      </w:pPr>
    </w:p>
    <w:p w14:paraId="21394B02" w14:textId="77777777" w:rsidR="000344BC" w:rsidRPr="008D5F8B" w:rsidRDefault="000344BC" w:rsidP="000344BC">
      <w:pPr>
        <w:pStyle w:val="Heading1"/>
        <w:jc w:val="center"/>
        <w:rPr>
          <w:rFonts w:asciiTheme="minorHAnsi" w:hAnsiTheme="minorHAnsi" w:cstheme="minorHAnsi"/>
          <w:b/>
        </w:rPr>
      </w:pPr>
      <w:r>
        <w:rPr>
          <w:rFonts w:asciiTheme="minorHAnsi" w:hAnsiTheme="minorHAnsi" w:cstheme="minorHAnsi"/>
          <w:b/>
        </w:rPr>
        <w:t>Depart</w:t>
      </w:r>
      <w:r w:rsidRPr="008D5F8B">
        <w:rPr>
          <w:rFonts w:asciiTheme="minorHAnsi" w:hAnsiTheme="minorHAnsi" w:cstheme="minorHAnsi"/>
          <w:b/>
        </w:rPr>
        <w:t>ment Professional Members</w:t>
      </w:r>
    </w:p>
    <w:p w14:paraId="1CA1D492" w14:textId="77777777" w:rsidR="00113C83" w:rsidRDefault="00113C83" w:rsidP="003F5F72">
      <w:pPr>
        <w:spacing w:after="0"/>
        <w:jc w:val="center"/>
        <w:rPr>
          <w:rFonts w:cstheme="minorHAnsi"/>
          <w:b/>
        </w:rPr>
      </w:pPr>
    </w:p>
    <w:p w14:paraId="4C0A822A" w14:textId="3E7B5612" w:rsidR="003F5F72" w:rsidRPr="00487D03" w:rsidRDefault="009676DC" w:rsidP="003F5F72">
      <w:pPr>
        <w:spacing w:after="0"/>
        <w:jc w:val="center"/>
        <w:rPr>
          <w:rFonts w:cstheme="minorHAnsi"/>
          <w:b/>
        </w:rPr>
        <w:sectPr w:rsidR="003F5F72" w:rsidRPr="00487D03" w:rsidSect="000430CD">
          <w:headerReference w:type="even" r:id="rId21"/>
          <w:pgSz w:w="12240" w:h="15840"/>
          <w:pgMar w:top="1440" w:right="1800" w:bottom="1440" w:left="1800" w:header="720" w:footer="720" w:gutter="0"/>
          <w:cols w:space="720"/>
        </w:sectPr>
      </w:pPr>
      <w:r w:rsidRPr="00487D03">
        <w:rPr>
          <w:rFonts w:cstheme="minorHAnsi"/>
          <w:b/>
        </w:rPr>
        <w:t>CL</w:t>
      </w:r>
      <w:r w:rsidR="00EE6D38" w:rsidRPr="00487D03">
        <w:rPr>
          <w:rFonts w:cstheme="minorHAnsi"/>
          <w:b/>
        </w:rPr>
        <w:t>INICAL FACULTY</w:t>
      </w:r>
    </w:p>
    <w:p w14:paraId="4A307367" w14:textId="77777777" w:rsidR="003F5F72" w:rsidRPr="00113C83" w:rsidRDefault="003F5F72" w:rsidP="003F5F72">
      <w:pPr>
        <w:spacing w:after="0"/>
        <w:rPr>
          <w:rFonts w:cstheme="minorHAnsi"/>
          <w:color w:val="FF0000"/>
          <w:sz w:val="18"/>
        </w:rPr>
        <w:sectPr w:rsidR="003F5F72" w:rsidRPr="00113C83" w:rsidSect="003F5F72">
          <w:type w:val="continuous"/>
          <w:pgSz w:w="12240" w:h="15840"/>
          <w:pgMar w:top="1440" w:right="1800" w:bottom="1440" w:left="1800" w:header="720" w:footer="720" w:gutter="0"/>
          <w:cols w:num="3" w:space="720"/>
        </w:sectPr>
      </w:pPr>
    </w:p>
    <w:p w14:paraId="24D54002" w14:textId="581F9959" w:rsidR="00BC3D29" w:rsidRPr="00113C83" w:rsidRDefault="00BC3D29" w:rsidP="00EE6D38">
      <w:pPr>
        <w:pStyle w:val="NoSpacing"/>
        <w:ind w:left="360"/>
        <w:rPr>
          <w:sz w:val="18"/>
        </w:rPr>
      </w:pPr>
      <w:r w:rsidRPr="00113C83">
        <w:rPr>
          <w:sz w:val="18"/>
        </w:rPr>
        <w:t>Thomas Abraham, MD</w:t>
      </w:r>
    </w:p>
    <w:p w14:paraId="3FC810B5" w14:textId="7F34BA1F" w:rsidR="00EE6D38" w:rsidRPr="00113C83" w:rsidRDefault="00EE6D38" w:rsidP="00EE6D38">
      <w:pPr>
        <w:pStyle w:val="NoSpacing"/>
        <w:ind w:left="360"/>
        <w:rPr>
          <w:sz w:val="18"/>
        </w:rPr>
      </w:pPr>
      <w:r w:rsidRPr="00113C83">
        <w:rPr>
          <w:sz w:val="18"/>
        </w:rPr>
        <w:t>Ira Abramowitz,</w:t>
      </w:r>
      <w:r w:rsidR="00092101" w:rsidRPr="00113C83">
        <w:rPr>
          <w:sz w:val="18"/>
        </w:rPr>
        <w:t xml:space="preserve"> MD</w:t>
      </w:r>
    </w:p>
    <w:p w14:paraId="7935C4DF" w14:textId="77777777" w:rsidR="00D605D8" w:rsidRPr="00113C83" w:rsidRDefault="00D605D8" w:rsidP="00EE6D38">
      <w:pPr>
        <w:pStyle w:val="NoSpacing"/>
        <w:ind w:left="360"/>
        <w:rPr>
          <w:sz w:val="18"/>
        </w:rPr>
      </w:pPr>
      <w:r w:rsidRPr="00113C83">
        <w:rPr>
          <w:sz w:val="18"/>
        </w:rPr>
        <w:t>Janice Agn</w:t>
      </w:r>
      <w:r w:rsidR="00032D66" w:rsidRPr="00113C83">
        <w:rPr>
          <w:sz w:val="18"/>
        </w:rPr>
        <w:t>ew</w:t>
      </w:r>
      <w:r w:rsidRPr="00113C83">
        <w:rPr>
          <w:sz w:val="18"/>
        </w:rPr>
        <w:t xml:space="preserve">, </w:t>
      </w:r>
      <w:r w:rsidR="00E7304D" w:rsidRPr="00113C83">
        <w:rPr>
          <w:sz w:val="18"/>
        </w:rPr>
        <w:t>CNM</w:t>
      </w:r>
    </w:p>
    <w:p w14:paraId="1ECE860A" w14:textId="77777777" w:rsidR="00D605D8" w:rsidRPr="00113C83" w:rsidRDefault="00D605D8" w:rsidP="00EE6D38">
      <w:pPr>
        <w:pStyle w:val="NoSpacing"/>
        <w:ind w:left="360"/>
        <w:rPr>
          <w:sz w:val="18"/>
        </w:rPr>
      </w:pPr>
      <w:r w:rsidRPr="00113C83">
        <w:rPr>
          <w:sz w:val="18"/>
        </w:rPr>
        <w:t>Judith Albert, MD</w:t>
      </w:r>
    </w:p>
    <w:p w14:paraId="323C0EAB" w14:textId="77777777" w:rsidR="00EE6D38" w:rsidRPr="00113C83" w:rsidRDefault="00EE6D38" w:rsidP="00EE6D38">
      <w:pPr>
        <w:pStyle w:val="NoSpacing"/>
        <w:ind w:left="360"/>
        <w:rPr>
          <w:sz w:val="18"/>
        </w:rPr>
      </w:pPr>
      <w:r w:rsidRPr="00113C83">
        <w:rPr>
          <w:rFonts w:cstheme="minorHAnsi"/>
          <w:sz w:val="18"/>
        </w:rPr>
        <w:t>Carey Andrew-Jaja, MD</w:t>
      </w:r>
    </w:p>
    <w:p w14:paraId="450B7596" w14:textId="2A642AD4" w:rsidR="00EE6D38" w:rsidRPr="00113C83" w:rsidRDefault="00EE6D38" w:rsidP="00EE6D38">
      <w:pPr>
        <w:pStyle w:val="NoSpacing"/>
        <w:ind w:left="360"/>
        <w:rPr>
          <w:rFonts w:cstheme="minorHAnsi"/>
          <w:sz w:val="18"/>
        </w:rPr>
      </w:pPr>
      <w:r w:rsidRPr="00113C83">
        <w:rPr>
          <w:rFonts w:cstheme="minorHAnsi"/>
          <w:sz w:val="18"/>
        </w:rPr>
        <w:t>Meredith Annon,</w:t>
      </w:r>
      <w:r w:rsidR="00092101" w:rsidRPr="00113C83">
        <w:rPr>
          <w:rFonts w:cstheme="minorHAnsi"/>
          <w:sz w:val="18"/>
        </w:rPr>
        <w:t xml:space="preserve"> CNM</w:t>
      </w:r>
    </w:p>
    <w:p w14:paraId="5FCBDAEF" w14:textId="788A36B0" w:rsidR="00BC3D29" w:rsidRPr="00113C83" w:rsidRDefault="00BC3D29" w:rsidP="00EE6D38">
      <w:pPr>
        <w:pStyle w:val="NoSpacing"/>
        <w:ind w:left="360"/>
        <w:rPr>
          <w:rFonts w:cstheme="minorHAnsi"/>
          <w:sz w:val="18"/>
        </w:rPr>
      </w:pPr>
      <w:r w:rsidRPr="00113C83">
        <w:rPr>
          <w:rFonts w:cstheme="minorHAnsi"/>
          <w:sz w:val="18"/>
        </w:rPr>
        <w:t>Saima Ashraf, MD</w:t>
      </w:r>
    </w:p>
    <w:p w14:paraId="63AACF8F" w14:textId="77777777" w:rsidR="00EE6D38" w:rsidRPr="00113C83" w:rsidRDefault="00EE6D38" w:rsidP="00EE6D38">
      <w:pPr>
        <w:pStyle w:val="NoSpacing"/>
        <w:ind w:left="360"/>
        <w:rPr>
          <w:sz w:val="18"/>
        </w:rPr>
      </w:pPr>
      <w:r w:rsidRPr="00113C83">
        <w:rPr>
          <w:sz w:val="18"/>
        </w:rPr>
        <w:t>David Badway, MD</w:t>
      </w:r>
    </w:p>
    <w:p w14:paraId="2AE99983" w14:textId="77777777" w:rsidR="00EE6D38" w:rsidRPr="00113C83" w:rsidRDefault="00EE6D38" w:rsidP="00EE6D38">
      <w:pPr>
        <w:pStyle w:val="NoSpacing"/>
        <w:ind w:left="360"/>
        <w:rPr>
          <w:rFonts w:cstheme="minorHAnsi"/>
          <w:sz w:val="18"/>
        </w:rPr>
      </w:pPr>
      <w:r w:rsidRPr="00113C83">
        <w:rPr>
          <w:rFonts w:cstheme="minorHAnsi"/>
          <w:sz w:val="18"/>
        </w:rPr>
        <w:t>Sharon Baer, DO</w:t>
      </w:r>
    </w:p>
    <w:p w14:paraId="5EB2F408" w14:textId="77777777" w:rsidR="00EE6D38" w:rsidRPr="00113C83" w:rsidRDefault="00EE6D38" w:rsidP="00EE6D38">
      <w:pPr>
        <w:pStyle w:val="NoSpacing"/>
        <w:ind w:left="360"/>
        <w:rPr>
          <w:rFonts w:cstheme="minorHAnsi"/>
          <w:sz w:val="18"/>
        </w:rPr>
      </w:pPr>
      <w:r w:rsidRPr="00113C83">
        <w:rPr>
          <w:rFonts w:cstheme="minorHAnsi"/>
          <w:sz w:val="18"/>
        </w:rPr>
        <w:t>Linda Barnhart,</w:t>
      </w:r>
      <w:r w:rsidR="00092101" w:rsidRPr="00113C83">
        <w:rPr>
          <w:rFonts w:cstheme="minorHAnsi"/>
          <w:sz w:val="18"/>
        </w:rPr>
        <w:t xml:space="preserve"> DO</w:t>
      </w:r>
    </w:p>
    <w:p w14:paraId="1248AEA7" w14:textId="77777777" w:rsidR="00EE6D38" w:rsidRPr="00113C83" w:rsidRDefault="00EE6D38" w:rsidP="00EE6D38">
      <w:pPr>
        <w:pStyle w:val="NoSpacing"/>
        <w:ind w:left="360"/>
        <w:rPr>
          <w:rFonts w:cstheme="minorHAnsi"/>
          <w:sz w:val="18"/>
        </w:rPr>
      </w:pPr>
      <w:r w:rsidRPr="00113C83">
        <w:rPr>
          <w:rFonts w:cstheme="minorHAnsi"/>
          <w:sz w:val="18"/>
        </w:rPr>
        <w:t>Rifaat Bassaly,</w:t>
      </w:r>
      <w:r w:rsidR="00092101" w:rsidRPr="00113C83">
        <w:rPr>
          <w:rFonts w:cstheme="minorHAnsi"/>
          <w:sz w:val="18"/>
        </w:rPr>
        <w:t xml:space="preserve"> MD</w:t>
      </w:r>
    </w:p>
    <w:p w14:paraId="0960E4AF" w14:textId="77777777" w:rsidR="00EE4344" w:rsidRPr="00113C83" w:rsidRDefault="00EE4344" w:rsidP="00EE6D38">
      <w:pPr>
        <w:pStyle w:val="NoSpacing"/>
        <w:ind w:left="360"/>
        <w:rPr>
          <w:rFonts w:cstheme="minorHAnsi"/>
          <w:sz w:val="18"/>
        </w:rPr>
      </w:pPr>
      <w:r w:rsidRPr="00113C83">
        <w:rPr>
          <w:rFonts w:cstheme="minorHAnsi"/>
          <w:sz w:val="18"/>
        </w:rPr>
        <w:t>Francis Bassani, MD</w:t>
      </w:r>
    </w:p>
    <w:p w14:paraId="6531C0E6" w14:textId="33C6CE19" w:rsidR="00EE6D38" w:rsidRPr="00113C83" w:rsidRDefault="00EE6D38" w:rsidP="00EE6D38">
      <w:pPr>
        <w:pStyle w:val="NoSpacing"/>
        <w:ind w:left="360"/>
        <w:rPr>
          <w:rFonts w:cstheme="minorHAnsi"/>
          <w:sz w:val="18"/>
        </w:rPr>
      </w:pPr>
      <w:r w:rsidRPr="00113C83">
        <w:rPr>
          <w:rFonts w:cstheme="minorHAnsi"/>
          <w:sz w:val="18"/>
        </w:rPr>
        <w:t>Tiffany Beck,</w:t>
      </w:r>
      <w:r w:rsidR="00092101" w:rsidRPr="00113C83">
        <w:rPr>
          <w:rFonts w:cstheme="minorHAnsi"/>
          <w:sz w:val="18"/>
        </w:rPr>
        <w:t xml:space="preserve"> MD</w:t>
      </w:r>
    </w:p>
    <w:p w14:paraId="6CDD74B0" w14:textId="3779F46C" w:rsidR="00BC3D29" w:rsidRPr="00113C83" w:rsidRDefault="00BC3D29" w:rsidP="00EE6D38">
      <w:pPr>
        <w:pStyle w:val="NoSpacing"/>
        <w:ind w:left="360"/>
        <w:rPr>
          <w:rFonts w:cstheme="minorHAnsi"/>
          <w:sz w:val="18"/>
        </w:rPr>
      </w:pPr>
      <w:r w:rsidRPr="00113C83">
        <w:rPr>
          <w:rFonts w:cstheme="minorHAnsi"/>
          <w:sz w:val="18"/>
        </w:rPr>
        <w:t>Kristie Blake, CNM</w:t>
      </w:r>
    </w:p>
    <w:p w14:paraId="40C221A7" w14:textId="77777777" w:rsidR="00EE6D38" w:rsidRPr="00113C83" w:rsidRDefault="00EE6D38" w:rsidP="00EE6D38">
      <w:pPr>
        <w:pStyle w:val="NoSpacing"/>
        <w:ind w:left="360"/>
        <w:rPr>
          <w:rFonts w:cstheme="minorHAnsi"/>
          <w:sz w:val="18"/>
        </w:rPr>
      </w:pPr>
      <w:r w:rsidRPr="00113C83">
        <w:rPr>
          <w:rFonts w:cstheme="minorHAnsi"/>
          <w:sz w:val="18"/>
        </w:rPr>
        <w:t>Michael Bummer,</w:t>
      </w:r>
      <w:r w:rsidR="00092101" w:rsidRPr="00113C83">
        <w:rPr>
          <w:rFonts w:cstheme="minorHAnsi"/>
          <w:sz w:val="18"/>
        </w:rPr>
        <w:t xml:space="preserve"> MD</w:t>
      </w:r>
    </w:p>
    <w:p w14:paraId="7291E54C" w14:textId="77777777" w:rsidR="00EE6D38" w:rsidRPr="00113C83" w:rsidRDefault="00EE6D38" w:rsidP="00EE6D38">
      <w:pPr>
        <w:pStyle w:val="NoSpacing"/>
        <w:ind w:left="360"/>
        <w:rPr>
          <w:rFonts w:cstheme="minorHAnsi"/>
          <w:sz w:val="18"/>
        </w:rPr>
      </w:pPr>
      <w:r w:rsidRPr="00113C83">
        <w:rPr>
          <w:rFonts w:cstheme="minorHAnsi"/>
          <w:sz w:val="18"/>
        </w:rPr>
        <w:t>Draion Burch,</w:t>
      </w:r>
      <w:r w:rsidR="00092101" w:rsidRPr="00113C83">
        <w:rPr>
          <w:rFonts w:cstheme="minorHAnsi"/>
          <w:sz w:val="18"/>
        </w:rPr>
        <w:t xml:space="preserve"> DO</w:t>
      </w:r>
    </w:p>
    <w:p w14:paraId="62168872" w14:textId="77777777" w:rsidR="00144450" w:rsidRPr="00113C83" w:rsidRDefault="00144450" w:rsidP="00EE6D38">
      <w:pPr>
        <w:pStyle w:val="NoSpacing"/>
        <w:ind w:left="360"/>
        <w:rPr>
          <w:rFonts w:cstheme="minorHAnsi"/>
          <w:sz w:val="18"/>
        </w:rPr>
      </w:pPr>
      <w:r w:rsidRPr="00113C83">
        <w:rPr>
          <w:rFonts w:cstheme="minorHAnsi"/>
          <w:sz w:val="18"/>
        </w:rPr>
        <w:t xml:space="preserve">Katie Caldwell, CNM </w:t>
      </w:r>
    </w:p>
    <w:p w14:paraId="157D76BA" w14:textId="77777777" w:rsidR="00EE6D38" w:rsidRPr="00113C83" w:rsidRDefault="00EE6D38" w:rsidP="00EE6D38">
      <w:pPr>
        <w:pStyle w:val="NoSpacing"/>
        <w:ind w:left="360"/>
        <w:rPr>
          <w:rFonts w:cstheme="minorHAnsi"/>
          <w:sz w:val="18"/>
        </w:rPr>
      </w:pPr>
      <w:r w:rsidRPr="00113C83">
        <w:rPr>
          <w:rFonts w:cstheme="minorHAnsi"/>
          <w:sz w:val="18"/>
        </w:rPr>
        <w:t>Stacey Jill Carlitz,</w:t>
      </w:r>
      <w:r w:rsidR="00092101" w:rsidRPr="00113C83">
        <w:rPr>
          <w:rFonts w:cstheme="minorHAnsi"/>
          <w:sz w:val="18"/>
        </w:rPr>
        <w:t xml:space="preserve"> DO</w:t>
      </w:r>
    </w:p>
    <w:p w14:paraId="094073F9" w14:textId="77777777" w:rsidR="00D605D8" w:rsidRPr="00113C83" w:rsidRDefault="00D605D8" w:rsidP="00EE6D38">
      <w:pPr>
        <w:pStyle w:val="NoSpacing"/>
        <w:ind w:left="360"/>
        <w:rPr>
          <w:rFonts w:cstheme="minorHAnsi"/>
          <w:sz w:val="18"/>
        </w:rPr>
      </w:pPr>
      <w:r w:rsidRPr="00113C83">
        <w:rPr>
          <w:rFonts w:cstheme="minorHAnsi"/>
          <w:sz w:val="18"/>
        </w:rPr>
        <w:t>Kathleen Carroll, MD</w:t>
      </w:r>
    </w:p>
    <w:p w14:paraId="08ADC5FE" w14:textId="77777777" w:rsidR="006C6473" w:rsidRPr="00113C83" w:rsidRDefault="006C6473" w:rsidP="00EE6D38">
      <w:pPr>
        <w:pStyle w:val="NoSpacing"/>
        <w:ind w:left="360"/>
        <w:rPr>
          <w:rFonts w:cstheme="minorHAnsi"/>
          <w:sz w:val="18"/>
        </w:rPr>
      </w:pPr>
      <w:r w:rsidRPr="00113C83">
        <w:rPr>
          <w:rFonts w:cstheme="minorHAnsi"/>
          <w:sz w:val="18"/>
        </w:rPr>
        <w:t>Nicole Carlson, MD</w:t>
      </w:r>
    </w:p>
    <w:p w14:paraId="0D914D09" w14:textId="77777777" w:rsidR="00D605D8" w:rsidRPr="00113C83" w:rsidRDefault="00D605D8" w:rsidP="00EE6D38">
      <w:pPr>
        <w:pStyle w:val="NoSpacing"/>
        <w:ind w:left="360"/>
        <w:rPr>
          <w:rFonts w:cstheme="minorHAnsi"/>
          <w:sz w:val="18"/>
        </w:rPr>
      </w:pPr>
      <w:r w:rsidRPr="00113C83">
        <w:rPr>
          <w:rFonts w:cstheme="minorHAnsi"/>
          <w:sz w:val="18"/>
        </w:rPr>
        <w:t>Donald Carson, MD</w:t>
      </w:r>
    </w:p>
    <w:p w14:paraId="1A4508BF" w14:textId="77777777" w:rsidR="00EE6D38" w:rsidRPr="00113C83" w:rsidRDefault="00EE6D38" w:rsidP="00EE6D38">
      <w:pPr>
        <w:pStyle w:val="NoSpacing"/>
        <w:ind w:left="360"/>
        <w:rPr>
          <w:rFonts w:cstheme="minorHAnsi"/>
          <w:sz w:val="18"/>
        </w:rPr>
      </w:pPr>
      <w:r w:rsidRPr="00113C83">
        <w:rPr>
          <w:rFonts w:cstheme="minorHAnsi"/>
          <w:sz w:val="18"/>
        </w:rPr>
        <w:t>Richard Chalfant,</w:t>
      </w:r>
      <w:r w:rsidR="000B172B" w:rsidRPr="00113C83">
        <w:rPr>
          <w:rFonts w:cstheme="minorHAnsi"/>
          <w:sz w:val="18"/>
        </w:rPr>
        <w:t xml:space="preserve"> MD</w:t>
      </w:r>
    </w:p>
    <w:p w14:paraId="656D3CE2" w14:textId="77777777" w:rsidR="00EE6D38" w:rsidRPr="00113C83" w:rsidRDefault="00EE6D38" w:rsidP="00EE6D38">
      <w:pPr>
        <w:pStyle w:val="NoSpacing"/>
        <w:ind w:left="360"/>
        <w:rPr>
          <w:rFonts w:cstheme="minorHAnsi"/>
          <w:sz w:val="18"/>
        </w:rPr>
      </w:pPr>
      <w:r w:rsidRPr="00113C83">
        <w:rPr>
          <w:rFonts w:cstheme="minorHAnsi"/>
          <w:sz w:val="18"/>
        </w:rPr>
        <w:t>Edwin Cheek, MD</w:t>
      </w:r>
    </w:p>
    <w:p w14:paraId="2AC59E78" w14:textId="77777777" w:rsidR="00EE6D38" w:rsidRPr="00113C83" w:rsidRDefault="00EE6D38" w:rsidP="00EE6D38">
      <w:pPr>
        <w:pStyle w:val="NoSpacing"/>
        <w:ind w:left="360"/>
        <w:rPr>
          <w:rFonts w:cstheme="minorHAnsi"/>
          <w:sz w:val="18"/>
        </w:rPr>
      </w:pPr>
      <w:r w:rsidRPr="00113C83">
        <w:rPr>
          <w:rFonts w:cstheme="minorHAnsi"/>
          <w:sz w:val="18"/>
        </w:rPr>
        <w:t>Carol Chesin, MD</w:t>
      </w:r>
    </w:p>
    <w:p w14:paraId="7A5D1870" w14:textId="77777777" w:rsidR="00AF37D7" w:rsidRPr="00113C83" w:rsidRDefault="00AF37D7" w:rsidP="00EE6D38">
      <w:pPr>
        <w:pStyle w:val="NoSpacing"/>
        <w:ind w:left="360"/>
        <w:rPr>
          <w:rFonts w:cstheme="minorHAnsi"/>
          <w:sz w:val="18"/>
        </w:rPr>
      </w:pPr>
      <w:r w:rsidRPr="00113C83">
        <w:rPr>
          <w:rFonts w:cstheme="minorHAnsi"/>
          <w:sz w:val="18"/>
        </w:rPr>
        <w:t xml:space="preserve">Margaret Chory, MD </w:t>
      </w:r>
    </w:p>
    <w:p w14:paraId="607F7F64" w14:textId="2D7E82AF" w:rsidR="00AF37D7" w:rsidRPr="00113C83" w:rsidRDefault="00AF37D7" w:rsidP="00EE6D38">
      <w:pPr>
        <w:pStyle w:val="NoSpacing"/>
        <w:ind w:left="360"/>
        <w:rPr>
          <w:rFonts w:cstheme="minorHAnsi"/>
          <w:sz w:val="18"/>
        </w:rPr>
      </w:pPr>
      <w:r w:rsidRPr="00113C83">
        <w:rPr>
          <w:rFonts w:cstheme="minorHAnsi"/>
          <w:sz w:val="18"/>
        </w:rPr>
        <w:t>Tracy Clary, MD</w:t>
      </w:r>
    </w:p>
    <w:p w14:paraId="69685128" w14:textId="76419232" w:rsidR="00BC3D29" w:rsidRPr="00113C83" w:rsidRDefault="00BC3D29" w:rsidP="00EE6D38">
      <w:pPr>
        <w:pStyle w:val="NoSpacing"/>
        <w:ind w:left="360"/>
        <w:rPr>
          <w:rFonts w:cstheme="minorHAnsi"/>
          <w:sz w:val="18"/>
        </w:rPr>
      </w:pPr>
      <w:r w:rsidRPr="00113C83">
        <w:rPr>
          <w:rFonts w:cstheme="minorHAnsi"/>
          <w:sz w:val="18"/>
        </w:rPr>
        <w:t>Alice Cline, CNM</w:t>
      </w:r>
    </w:p>
    <w:p w14:paraId="1646FF2A" w14:textId="77777777" w:rsidR="00EE6D38" w:rsidRPr="00113C83" w:rsidRDefault="00EE6D38" w:rsidP="00EE6D38">
      <w:pPr>
        <w:pStyle w:val="NoSpacing"/>
        <w:ind w:left="360"/>
        <w:rPr>
          <w:rFonts w:cstheme="minorHAnsi"/>
          <w:sz w:val="18"/>
        </w:rPr>
      </w:pPr>
      <w:r w:rsidRPr="00113C83">
        <w:rPr>
          <w:rFonts w:cstheme="minorHAnsi"/>
          <w:sz w:val="18"/>
        </w:rPr>
        <w:t>Robert Collins, MD</w:t>
      </w:r>
    </w:p>
    <w:p w14:paraId="3CB7ADF3" w14:textId="77777777" w:rsidR="00EE6D38" w:rsidRPr="00113C83" w:rsidRDefault="00EE6D38" w:rsidP="00EE6D38">
      <w:pPr>
        <w:pStyle w:val="NoSpacing"/>
        <w:ind w:left="360"/>
        <w:rPr>
          <w:sz w:val="18"/>
        </w:rPr>
      </w:pPr>
      <w:r w:rsidRPr="00113C83">
        <w:rPr>
          <w:sz w:val="18"/>
        </w:rPr>
        <w:t>Lisa Cone, CNM</w:t>
      </w:r>
    </w:p>
    <w:p w14:paraId="6D9905E3" w14:textId="77777777" w:rsidR="00EE6D38" w:rsidRPr="00113C83" w:rsidRDefault="00EE6D38" w:rsidP="00EE6D38">
      <w:pPr>
        <w:pStyle w:val="NoSpacing"/>
        <w:ind w:left="360"/>
        <w:rPr>
          <w:rFonts w:cstheme="minorHAnsi"/>
          <w:sz w:val="18"/>
        </w:rPr>
      </w:pPr>
      <w:r w:rsidRPr="00113C83">
        <w:rPr>
          <w:rFonts w:cstheme="minorHAnsi"/>
          <w:sz w:val="18"/>
        </w:rPr>
        <w:t>Sandra Cooper, CNM</w:t>
      </w:r>
    </w:p>
    <w:p w14:paraId="2283C1AA" w14:textId="3D5FAF7F" w:rsidR="00EE6D38" w:rsidRPr="00113C83" w:rsidRDefault="00EE6D38" w:rsidP="00EE6D38">
      <w:pPr>
        <w:pStyle w:val="NoSpacing"/>
        <w:ind w:left="360"/>
        <w:rPr>
          <w:sz w:val="18"/>
        </w:rPr>
      </w:pPr>
      <w:r w:rsidRPr="00113C83">
        <w:rPr>
          <w:sz w:val="18"/>
        </w:rPr>
        <w:t>Stephen Corey MD</w:t>
      </w:r>
    </w:p>
    <w:p w14:paraId="33A95553" w14:textId="2D701ED2" w:rsidR="00EE6D38" w:rsidRPr="00113C83" w:rsidRDefault="00EE6D38" w:rsidP="00EE6D38">
      <w:pPr>
        <w:pStyle w:val="NoSpacing"/>
        <w:ind w:left="360"/>
        <w:rPr>
          <w:rFonts w:cstheme="minorHAnsi"/>
          <w:sz w:val="18"/>
        </w:rPr>
      </w:pPr>
      <w:r w:rsidRPr="00113C83">
        <w:rPr>
          <w:rFonts w:cstheme="minorHAnsi"/>
          <w:sz w:val="18"/>
        </w:rPr>
        <w:t>James Crozier, M</w:t>
      </w:r>
      <w:r w:rsidR="00BC3D29" w:rsidRPr="00113C83">
        <w:rPr>
          <w:rFonts w:cstheme="minorHAnsi"/>
          <w:sz w:val="18"/>
        </w:rPr>
        <w:t>D</w:t>
      </w:r>
    </w:p>
    <w:p w14:paraId="7E8EB7D0" w14:textId="10827F68" w:rsidR="00BC3D29" w:rsidRPr="00113C83" w:rsidRDefault="00BC3D29" w:rsidP="00EE6D38">
      <w:pPr>
        <w:pStyle w:val="NoSpacing"/>
        <w:ind w:left="360"/>
        <w:rPr>
          <w:rFonts w:cstheme="minorHAnsi"/>
          <w:sz w:val="18"/>
        </w:rPr>
      </w:pPr>
      <w:r w:rsidRPr="00113C83">
        <w:rPr>
          <w:rFonts w:cstheme="minorHAnsi"/>
          <w:sz w:val="18"/>
        </w:rPr>
        <w:t>Melissa Deicas, CNM</w:t>
      </w:r>
    </w:p>
    <w:p w14:paraId="09B22666" w14:textId="592BCA57" w:rsidR="00BC3D29" w:rsidRPr="00113C83" w:rsidRDefault="00BC3D29" w:rsidP="00EE6D38">
      <w:pPr>
        <w:pStyle w:val="NoSpacing"/>
        <w:ind w:left="360"/>
        <w:rPr>
          <w:rFonts w:cstheme="minorHAnsi"/>
          <w:sz w:val="18"/>
        </w:rPr>
      </w:pPr>
      <w:r w:rsidRPr="00113C83">
        <w:rPr>
          <w:rFonts w:cstheme="minorHAnsi"/>
          <w:sz w:val="18"/>
        </w:rPr>
        <w:t>Julianne De Martino, MD</w:t>
      </w:r>
    </w:p>
    <w:p w14:paraId="365C4538" w14:textId="551F6F07" w:rsidR="00BC3D29" w:rsidRPr="00113C83" w:rsidRDefault="00BC3D29" w:rsidP="00EE6D38">
      <w:pPr>
        <w:pStyle w:val="NoSpacing"/>
        <w:ind w:left="360"/>
        <w:rPr>
          <w:rFonts w:cstheme="minorHAnsi"/>
          <w:sz w:val="18"/>
        </w:rPr>
      </w:pPr>
      <w:r w:rsidRPr="00113C83">
        <w:rPr>
          <w:rFonts w:cstheme="minorHAnsi"/>
          <w:sz w:val="18"/>
        </w:rPr>
        <w:t>Venkata Desari, MD</w:t>
      </w:r>
    </w:p>
    <w:p w14:paraId="023B1E55" w14:textId="29C66A84" w:rsidR="00EE6D38" w:rsidRPr="00113C83" w:rsidRDefault="00EE6D38" w:rsidP="00EE6D38">
      <w:pPr>
        <w:pStyle w:val="NoSpacing"/>
        <w:ind w:left="360"/>
        <w:rPr>
          <w:rFonts w:cstheme="minorHAnsi"/>
          <w:sz w:val="18"/>
        </w:rPr>
      </w:pPr>
      <w:r w:rsidRPr="00113C83">
        <w:rPr>
          <w:rFonts w:cstheme="minorHAnsi"/>
          <w:sz w:val="18"/>
        </w:rPr>
        <w:t>Emily Deferrari CNM</w:t>
      </w:r>
    </w:p>
    <w:p w14:paraId="310759CD" w14:textId="77777777" w:rsidR="00EE6D38" w:rsidRPr="00113C83" w:rsidRDefault="00EE6D38" w:rsidP="00EE6D38">
      <w:pPr>
        <w:pStyle w:val="NoSpacing"/>
        <w:ind w:left="360"/>
        <w:rPr>
          <w:rFonts w:cstheme="minorHAnsi"/>
          <w:sz w:val="18"/>
        </w:rPr>
      </w:pPr>
      <w:r w:rsidRPr="00113C83">
        <w:rPr>
          <w:rFonts w:cstheme="minorHAnsi"/>
          <w:sz w:val="18"/>
        </w:rPr>
        <w:t>Tabitha Delo, MD</w:t>
      </w:r>
    </w:p>
    <w:p w14:paraId="020CECCA" w14:textId="77777777" w:rsidR="00EE6D38" w:rsidRPr="00113C83" w:rsidRDefault="00EE6D38" w:rsidP="00EE6D38">
      <w:pPr>
        <w:pStyle w:val="NoSpacing"/>
        <w:ind w:left="360"/>
        <w:rPr>
          <w:rFonts w:cstheme="minorHAnsi"/>
          <w:sz w:val="18"/>
        </w:rPr>
      </w:pPr>
      <w:r w:rsidRPr="00113C83">
        <w:rPr>
          <w:rFonts w:cstheme="minorHAnsi"/>
          <w:sz w:val="18"/>
        </w:rPr>
        <w:t>Bradley Dennis,</w:t>
      </w:r>
      <w:r w:rsidR="000B172B" w:rsidRPr="00113C83">
        <w:rPr>
          <w:rFonts w:cstheme="minorHAnsi"/>
          <w:sz w:val="18"/>
        </w:rPr>
        <w:t xml:space="preserve"> MD</w:t>
      </w:r>
    </w:p>
    <w:p w14:paraId="44E4A74C" w14:textId="77777777" w:rsidR="00EE6D38" w:rsidRPr="00113C83" w:rsidRDefault="00EE6D38" w:rsidP="00EE6D38">
      <w:pPr>
        <w:pStyle w:val="NoSpacing"/>
        <w:ind w:left="360"/>
        <w:rPr>
          <w:rFonts w:cstheme="minorHAnsi"/>
          <w:sz w:val="18"/>
        </w:rPr>
      </w:pPr>
      <w:r w:rsidRPr="00113C83">
        <w:rPr>
          <w:rFonts w:cstheme="minorHAnsi"/>
          <w:sz w:val="18"/>
        </w:rPr>
        <w:t>Preeta Divekar, MD</w:t>
      </w:r>
    </w:p>
    <w:p w14:paraId="12F2E502" w14:textId="5632096D" w:rsidR="00EE4344" w:rsidRPr="00113C83" w:rsidRDefault="00EE4344" w:rsidP="00EE6D38">
      <w:pPr>
        <w:pStyle w:val="NoSpacing"/>
        <w:ind w:left="360"/>
        <w:rPr>
          <w:rFonts w:cstheme="minorHAnsi"/>
          <w:sz w:val="18"/>
        </w:rPr>
      </w:pPr>
      <w:r w:rsidRPr="00113C83">
        <w:rPr>
          <w:rFonts w:cstheme="minorHAnsi"/>
          <w:sz w:val="18"/>
        </w:rPr>
        <w:t>William Dundo</w:t>
      </w:r>
      <w:r w:rsidR="003063D9" w:rsidRPr="00113C83">
        <w:rPr>
          <w:rFonts w:cstheme="minorHAnsi"/>
          <w:sz w:val="18"/>
        </w:rPr>
        <w:t>r</w:t>
      </w:r>
      <w:r w:rsidRPr="00113C83">
        <w:rPr>
          <w:rFonts w:cstheme="minorHAnsi"/>
          <w:sz w:val="18"/>
        </w:rPr>
        <w:t>e, MD</w:t>
      </w:r>
    </w:p>
    <w:p w14:paraId="0B483268" w14:textId="4E9917BA" w:rsidR="00EE6D38" w:rsidRPr="00113C83" w:rsidRDefault="00EE6D38" w:rsidP="00EE6D38">
      <w:pPr>
        <w:pStyle w:val="NoSpacing"/>
        <w:ind w:left="360"/>
        <w:rPr>
          <w:rFonts w:cstheme="minorHAnsi"/>
          <w:sz w:val="18"/>
        </w:rPr>
      </w:pPr>
      <w:r w:rsidRPr="00113C83">
        <w:rPr>
          <w:rFonts w:cstheme="minorHAnsi"/>
          <w:sz w:val="18"/>
        </w:rPr>
        <w:t>April Dunmyre</w:t>
      </w:r>
      <w:r w:rsidR="000B172B" w:rsidRPr="00113C83">
        <w:rPr>
          <w:rFonts w:cstheme="minorHAnsi"/>
          <w:sz w:val="18"/>
        </w:rPr>
        <w:t xml:space="preserve"> DO</w:t>
      </w:r>
    </w:p>
    <w:p w14:paraId="6BC2677E" w14:textId="3A492216" w:rsidR="00032D66" w:rsidRPr="00113C83" w:rsidRDefault="00032D66" w:rsidP="00EE6D38">
      <w:pPr>
        <w:pStyle w:val="NoSpacing"/>
        <w:ind w:left="360"/>
        <w:rPr>
          <w:rFonts w:cstheme="minorHAnsi"/>
          <w:sz w:val="18"/>
        </w:rPr>
      </w:pPr>
      <w:r w:rsidRPr="00113C83">
        <w:rPr>
          <w:rFonts w:cstheme="minorHAnsi"/>
          <w:sz w:val="18"/>
        </w:rPr>
        <w:t>Stephanie Ehla</w:t>
      </w:r>
      <w:r w:rsidR="003063D9" w:rsidRPr="00113C83">
        <w:rPr>
          <w:rFonts w:cstheme="minorHAnsi"/>
          <w:sz w:val="18"/>
        </w:rPr>
        <w:t>n</w:t>
      </w:r>
      <w:r w:rsidRPr="00113C83">
        <w:rPr>
          <w:rFonts w:cstheme="minorHAnsi"/>
          <w:sz w:val="18"/>
        </w:rPr>
        <w:t xml:space="preserve">d, CNM </w:t>
      </w:r>
    </w:p>
    <w:p w14:paraId="1C0930F5" w14:textId="77777777" w:rsidR="00EE6D38" w:rsidRPr="00113C83" w:rsidRDefault="00EE6D38" w:rsidP="00EE6D38">
      <w:pPr>
        <w:pStyle w:val="NoSpacing"/>
        <w:ind w:left="360"/>
        <w:rPr>
          <w:rFonts w:cstheme="minorHAnsi"/>
          <w:sz w:val="18"/>
        </w:rPr>
      </w:pPr>
      <w:r w:rsidRPr="00113C83">
        <w:rPr>
          <w:rFonts w:cstheme="minorHAnsi"/>
          <w:sz w:val="18"/>
        </w:rPr>
        <w:t>Michael England, MD</w:t>
      </w:r>
    </w:p>
    <w:p w14:paraId="27A7D4F0" w14:textId="77777777" w:rsidR="00EE6D38" w:rsidRPr="00113C83" w:rsidRDefault="00EE6D38" w:rsidP="00EE6D38">
      <w:pPr>
        <w:pStyle w:val="NoSpacing"/>
        <w:ind w:left="360"/>
        <w:rPr>
          <w:rFonts w:cstheme="minorHAnsi"/>
          <w:sz w:val="18"/>
        </w:rPr>
      </w:pPr>
      <w:r w:rsidRPr="00113C83">
        <w:rPr>
          <w:rFonts w:cstheme="minorHAnsi"/>
          <w:sz w:val="18"/>
        </w:rPr>
        <w:t>Dennis English, MD</w:t>
      </w:r>
    </w:p>
    <w:p w14:paraId="6CA0BBEC" w14:textId="77777777" w:rsidR="00EE6D38" w:rsidRPr="00113C83" w:rsidRDefault="00EE6D38" w:rsidP="00EE6D38">
      <w:pPr>
        <w:pStyle w:val="NoSpacing"/>
        <w:ind w:left="360"/>
        <w:rPr>
          <w:rFonts w:cstheme="minorHAnsi"/>
          <w:sz w:val="18"/>
        </w:rPr>
      </w:pPr>
      <w:r w:rsidRPr="00113C83">
        <w:rPr>
          <w:rFonts w:cstheme="minorHAnsi"/>
          <w:sz w:val="18"/>
        </w:rPr>
        <w:t>Eric Fackler, MD</w:t>
      </w:r>
    </w:p>
    <w:p w14:paraId="6D564A89" w14:textId="77777777" w:rsidR="00D605D8" w:rsidRPr="00113C83" w:rsidRDefault="00D605D8" w:rsidP="00EE6D38">
      <w:pPr>
        <w:pStyle w:val="NoSpacing"/>
        <w:ind w:left="360"/>
        <w:rPr>
          <w:rFonts w:cstheme="minorHAnsi"/>
          <w:sz w:val="18"/>
        </w:rPr>
      </w:pPr>
      <w:r w:rsidRPr="00113C83">
        <w:rPr>
          <w:rFonts w:cstheme="minorHAnsi"/>
          <w:sz w:val="18"/>
        </w:rPr>
        <w:t>Steele Filipek,</w:t>
      </w:r>
      <w:r w:rsidR="00D72332" w:rsidRPr="00113C83">
        <w:rPr>
          <w:rFonts w:cstheme="minorHAnsi"/>
          <w:sz w:val="18"/>
        </w:rPr>
        <w:t xml:space="preserve"> MD</w:t>
      </w:r>
    </w:p>
    <w:p w14:paraId="22766913" w14:textId="77777777" w:rsidR="00EE6D38" w:rsidRPr="00113C83" w:rsidRDefault="00EE6D38" w:rsidP="00EE6D38">
      <w:pPr>
        <w:pStyle w:val="NoSpacing"/>
        <w:ind w:left="360"/>
        <w:rPr>
          <w:rFonts w:cstheme="minorHAnsi"/>
          <w:sz w:val="18"/>
        </w:rPr>
      </w:pPr>
      <w:r w:rsidRPr="00113C83">
        <w:rPr>
          <w:rFonts w:cstheme="minorHAnsi"/>
          <w:sz w:val="18"/>
        </w:rPr>
        <w:t>John Fisch</w:t>
      </w:r>
      <w:r w:rsidR="000B172B" w:rsidRPr="00113C83">
        <w:rPr>
          <w:rFonts w:cstheme="minorHAnsi"/>
          <w:sz w:val="18"/>
        </w:rPr>
        <w:t>, MD</w:t>
      </w:r>
    </w:p>
    <w:p w14:paraId="33A9C8C2" w14:textId="77777777" w:rsidR="00EE6D38" w:rsidRPr="00113C83" w:rsidRDefault="00EE6D38" w:rsidP="00EE6D38">
      <w:pPr>
        <w:pStyle w:val="NoSpacing"/>
        <w:ind w:left="360"/>
        <w:rPr>
          <w:rFonts w:cstheme="minorHAnsi"/>
          <w:sz w:val="18"/>
        </w:rPr>
      </w:pPr>
      <w:r w:rsidRPr="00113C83">
        <w:rPr>
          <w:rFonts w:cstheme="minorHAnsi"/>
          <w:sz w:val="18"/>
        </w:rPr>
        <w:t>Hubert Foka, MD</w:t>
      </w:r>
    </w:p>
    <w:p w14:paraId="13877F90" w14:textId="77777777" w:rsidR="00D605D8" w:rsidRPr="00113C83" w:rsidRDefault="00D605D8" w:rsidP="00EE6D38">
      <w:pPr>
        <w:pStyle w:val="NoSpacing"/>
        <w:ind w:left="360"/>
        <w:rPr>
          <w:rFonts w:cstheme="minorHAnsi"/>
          <w:sz w:val="18"/>
        </w:rPr>
      </w:pPr>
      <w:r w:rsidRPr="00113C83">
        <w:rPr>
          <w:rFonts w:cstheme="minorHAnsi"/>
          <w:sz w:val="18"/>
        </w:rPr>
        <w:t>Rocco Fulciniti, MD</w:t>
      </w:r>
    </w:p>
    <w:p w14:paraId="50357CEC" w14:textId="77777777" w:rsidR="00EE6D38" w:rsidRPr="00113C83" w:rsidRDefault="00EE6D38" w:rsidP="00EE6D38">
      <w:pPr>
        <w:pStyle w:val="NoSpacing"/>
        <w:ind w:left="360"/>
        <w:rPr>
          <w:rFonts w:cstheme="minorHAnsi"/>
          <w:sz w:val="18"/>
        </w:rPr>
      </w:pPr>
      <w:r w:rsidRPr="00113C83">
        <w:rPr>
          <w:rFonts w:cstheme="minorHAnsi"/>
          <w:sz w:val="18"/>
        </w:rPr>
        <w:t>James Garver</w:t>
      </w:r>
      <w:r w:rsidR="000B172B" w:rsidRPr="00113C83">
        <w:rPr>
          <w:rFonts w:cstheme="minorHAnsi"/>
          <w:sz w:val="18"/>
        </w:rPr>
        <w:t>, MD</w:t>
      </w:r>
    </w:p>
    <w:p w14:paraId="2F0639C2" w14:textId="77FFE3DC" w:rsidR="00144450" w:rsidRPr="00113C83" w:rsidRDefault="00144450" w:rsidP="00EE6D38">
      <w:pPr>
        <w:pStyle w:val="NoSpacing"/>
        <w:ind w:left="360"/>
        <w:rPr>
          <w:rFonts w:cstheme="minorHAnsi"/>
          <w:sz w:val="18"/>
        </w:rPr>
      </w:pPr>
      <w:r w:rsidRPr="00113C83">
        <w:rPr>
          <w:rFonts w:cstheme="minorHAnsi"/>
          <w:sz w:val="18"/>
        </w:rPr>
        <w:t>Lawrence Glad, MD</w:t>
      </w:r>
    </w:p>
    <w:p w14:paraId="1CE2A105" w14:textId="77777777" w:rsidR="00D605D8" w:rsidRPr="00113C83" w:rsidRDefault="00D605D8" w:rsidP="00EE6D38">
      <w:pPr>
        <w:pStyle w:val="NoSpacing"/>
        <w:ind w:left="360"/>
        <w:rPr>
          <w:rFonts w:cstheme="minorHAnsi"/>
          <w:sz w:val="18"/>
        </w:rPr>
      </w:pPr>
      <w:r w:rsidRPr="00113C83">
        <w:rPr>
          <w:rFonts w:cstheme="minorHAnsi"/>
          <w:sz w:val="18"/>
        </w:rPr>
        <w:t>Katharine Goetz, MD</w:t>
      </w:r>
    </w:p>
    <w:p w14:paraId="56E89C26" w14:textId="77777777" w:rsidR="00113C83" w:rsidRPr="00113C83" w:rsidRDefault="00113C83" w:rsidP="00113C83">
      <w:pPr>
        <w:pStyle w:val="NoSpacing"/>
        <w:ind w:left="360"/>
        <w:rPr>
          <w:rFonts w:cstheme="minorHAnsi"/>
          <w:sz w:val="18"/>
        </w:rPr>
      </w:pPr>
      <w:r w:rsidRPr="00113C83">
        <w:rPr>
          <w:rFonts w:cstheme="minorHAnsi"/>
          <w:sz w:val="18"/>
        </w:rPr>
        <w:t xml:space="preserve">Roseanne Gichuru, MD </w:t>
      </w:r>
    </w:p>
    <w:p w14:paraId="3D47F29E" w14:textId="77777777" w:rsidR="00EE4344" w:rsidRPr="00113C83" w:rsidRDefault="00EE4344" w:rsidP="00EE6D38">
      <w:pPr>
        <w:pStyle w:val="NoSpacing"/>
        <w:ind w:left="360"/>
        <w:rPr>
          <w:rFonts w:cstheme="minorHAnsi"/>
          <w:sz w:val="18"/>
        </w:rPr>
      </w:pPr>
      <w:r w:rsidRPr="00113C83">
        <w:rPr>
          <w:rFonts w:cstheme="minorHAnsi"/>
          <w:sz w:val="18"/>
        </w:rPr>
        <w:t>Shannon McCabe, MD</w:t>
      </w:r>
    </w:p>
    <w:p w14:paraId="0C335AEA" w14:textId="77777777" w:rsidR="008A4499" w:rsidRPr="00113C83" w:rsidRDefault="008A4499" w:rsidP="00EE6D38">
      <w:pPr>
        <w:pStyle w:val="NoSpacing"/>
        <w:ind w:left="360"/>
        <w:rPr>
          <w:rFonts w:cstheme="minorHAnsi"/>
          <w:sz w:val="18"/>
        </w:rPr>
      </w:pPr>
      <w:r w:rsidRPr="00113C83">
        <w:rPr>
          <w:rFonts w:cstheme="minorHAnsi"/>
          <w:sz w:val="18"/>
        </w:rPr>
        <w:t>Elizabeth Hazel</w:t>
      </w:r>
      <w:r w:rsidR="00D72332" w:rsidRPr="00113C83">
        <w:rPr>
          <w:rFonts w:cstheme="minorHAnsi"/>
          <w:sz w:val="18"/>
        </w:rPr>
        <w:t>, MD</w:t>
      </w:r>
    </w:p>
    <w:p w14:paraId="345E3B5A" w14:textId="77777777" w:rsidR="00EE6D38" w:rsidRPr="00113C83" w:rsidRDefault="00EE6D38" w:rsidP="00EE6D38">
      <w:pPr>
        <w:pStyle w:val="NoSpacing"/>
        <w:ind w:left="360"/>
        <w:rPr>
          <w:rFonts w:cstheme="minorHAnsi"/>
          <w:sz w:val="18"/>
        </w:rPr>
      </w:pPr>
      <w:r w:rsidRPr="00113C83">
        <w:rPr>
          <w:rFonts w:cstheme="minorHAnsi"/>
          <w:sz w:val="18"/>
        </w:rPr>
        <w:t>Leonard Hess, MD</w:t>
      </w:r>
    </w:p>
    <w:p w14:paraId="1E17BD5F" w14:textId="77777777" w:rsidR="00EE4344" w:rsidRPr="00113C83" w:rsidRDefault="00EE4344" w:rsidP="00EE6D38">
      <w:pPr>
        <w:pStyle w:val="NoSpacing"/>
        <w:ind w:left="360"/>
        <w:rPr>
          <w:rFonts w:cstheme="minorHAnsi"/>
          <w:sz w:val="18"/>
        </w:rPr>
      </w:pPr>
      <w:r w:rsidRPr="00113C83">
        <w:rPr>
          <w:rFonts w:cstheme="minorHAnsi"/>
          <w:sz w:val="18"/>
        </w:rPr>
        <w:t>Rand Himes, MD</w:t>
      </w:r>
    </w:p>
    <w:p w14:paraId="0FC8988B" w14:textId="77777777" w:rsidR="00D605D8" w:rsidRPr="00113C83" w:rsidRDefault="00D605D8" w:rsidP="00EE6D38">
      <w:pPr>
        <w:pStyle w:val="NoSpacing"/>
        <w:ind w:left="360"/>
        <w:rPr>
          <w:rFonts w:cstheme="minorHAnsi"/>
          <w:sz w:val="18"/>
        </w:rPr>
      </w:pPr>
      <w:r w:rsidRPr="00113C83">
        <w:rPr>
          <w:rFonts w:cstheme="minorHAnsi"/>
          <w:sz w:val="18"/>
        </w:rPr>
        <w:t>Renata Hoca, MD</w:t>
      </w:r>
    </w:p>
    <w:p w14:paraId="1D90B45C" w14:textId="77777777" w:rsidR="00EE4344" w:rsidRPr="00113C83" w:rsidRDefault="00EE4344" w:rsidP="00EE6D38">
      <w:pPr>
        <w:pStyle w:val="NoSpacing"/>
        <w:ind w:left="360"/>
        <w:rPr>
          <w:rFonts w:cstheme="minorHAnsi"/>
          <w:sz w:val="18"/>
        </w:rPr>
      </w:pPr>
      <w:r w:rsidRPr="00113C83">
        <w:rPr>
          <w:rFonts w:cstheme="minorHAnsi"/>
          <w:sz w:val="18"/>
        </w:rPr>
        <w:t>Mary Hollis, CNM</w:t>
      </w:r>
    </w:p>
    <w:p w14:paraId="3D5AFF53" w14:textId="77777777" w:rsidR="00D605D8" w:rsidRPr="00113C83" w:rsidRDefault="00D605D8" w:rsidP="00EE6D38">
      <w:pPr>
        <w:pStyle w:val="NoSpacing"/>
        <w:ind w:left="360"/>
        <w:rPr>
          <w:rFonts w:cstheme="minorHAnsi"/>
          <w:sz w:val="18"/>
        </w:rPr>
      </w:pPr>
      <w:r w:rsidRPr="00113C83">
        <w:rPr>
          <w:rFonts w:cstheme="minorHAnsi"/>
          <w:sz w:val="18"/>
        </w:rPr>
        <w:t>Dian Ichikawa, MD</w:t>
      </w:r>
    </w:p>
    <w:p w14:paraId="6701F408" w14:textId="77777777" w:rsidR="00EE6D38" w:rsidRPr="00113C83" w:rsidRDefault="00EE6D38" w:rsidP="00EE6D38">
      <w:pPr>
        <w:pStyle w:val="NoSpacing"/>
        <w:ind w:left="360"/>
        <w:rPr>
          <w:rFonts w:cstheme="minorHAnsi"/>
          <w:sz w:val="18"/>
        </w:rPr>
      </w:pPr>
      <w:r w:rsidRPr="00113C83">
        <w:rPr>
          <w:rFonts w:cstheme="minorHAnsi"/>
          <w:sz w:val="18"/>
        </w:rPr>
        <w:t>Amy Imro, MD</w:t>
      </w:r>
    </w:p>
    <w:p w14:paraId="50FBD1CA" w14:textId="4B724527" w:rsidR="00EE6D38" w:rsidRPr="00113C83" w:rsidRDefault="00EE6D38" w:rsidP="00EE6D38">
      <w:pPr>
        <w:pStyle w:val="NoSpacing"/>
        <w:ind w:left="360"/>
        <w:rPr>
          <w:rFonts w:cstheme="minorHAnsi"/>
          <w:sz w:val="18"/>
        </w:rPr>
      </w:pPr>
      <w:r w:rsidRPr="00113C83">
        <w:rPr>
          <w:rFonts w:cstheme="minorHAnsi"/>
          <w:sz w:val="18"/>
        </w:rPr>
        <w:t>Renue Joshi</w:t>
      </w:r>
      <w:r w:rsidR="000B172B" w:rsidRPr="00113C83">
        <w:rPr>
          <w:rFonts w:cstheme="minorHAnsi"/>
          <w:sz w:val="18"/>
        </w:rPr>
        <w:t>, MD</w:t>
      </w:r>
    </w:p>
    <w:p w14:paraId="79D3D1B1" w14:textId="0D9CD7A2" w:rsidR="00BC3D29" w:rsidRPr="00113C83" w:rsidRDefault="00BC3D29" w:rsidP="00EE6D38">
      <w:pPr>
        <w:pStyle w:val="NoSpacing"/>
        <w:ind w:left="360"/>
        <w:rPr>
          <w:rFonts w:cstheme="minorHAnsi"/>
          <w:sz w:val="18"/>
        </w:rPr>
      </w:pPr>
      <w:r w:rsidRPr="00113C83">
        <w:rPr>
          <w:rFonts w:cstheme="minorHAnsi"/>
          <w:sz w:val="18"/>
        </w:rPr>
        <w:t xml:space="preserve">Amanda Kane, CNM </w:t>
      </w:r>
    </w:p>
    <w:p w14:paraId="67AC0806" w14:textId="77777777" w:rsidR="00EE6D38" w:rsidRPr="00113C83" w:rsidRDefault="00EE6D38" w:rsidP="00EE6D38">
      <w:pPr>
        <w:pStyle w:val="NoSpacing"/>
        <w:ind w:left="360"/>
        <w:rPr>
          <w:rFonts w:cstheme="minorHAnsi"/>
          <w:sz w:val="18"/>
        </w:rPr>
      </w:pPr>
      <w:r w:rsidRPr="00113C83">
        <w:rPr>
          <w:rFonts w:cstheme="minorHAnsi"/>
          <w:sz w:val="18"/>
        </w:rPr>
        <w:t>Sunita Katari, MD</w:t>
      </w:r>
    </w:p>
    <w:p w14:paraId="4DBCBF9F" w14:textId="77777777" w:rsidR="00EE6D38" w:rsidRPr="00113C83" w:rsidRDefault="00EE6D38" w:rsidP="00EE6D38">
      <w:pPr>
        <w:pStyle w:val="NoSpacing"/>
        <w:ind w:left="360"/>
        <w:rPr>
          <w:sz w:val="18"/>
        </w:rPr>
      </w:pPr>
      <w:r w:rsidRPr="00113C83">
        <w:rPr>
          <w:sz w:val="18"/>
        </w:rPr>
        <w:t xml:space="preserve">David Earl Kauffman, MD </w:t>
      </w:r>
    </w:p>
    <w:p w14:paraId="5D1010C0" w14:textId="77777777" w:rsidR="00EE6D38" w:rsidRPr="00113C83" w:rsidRDefault="00EE6D38" w:rsidP="00EE6D38">
      <w:pPr>
        <w:pStyle w:val="NoSpacing"/>
        <w:ind w:left="360"/>
        <w:rPr>
          <w:rFonts w:cstheme="minorHAnsi"/>
          <w:sz w:val="18"/>
        </w:rPr>
      </w:pPr>
      <w:r w:rsidRPr="00113C83">
        <w:rPr>
          <w:rFonts w:cstheme="minorHAnsi"/>
          <w:sz w:val="18"/>
        </w:rPr>
        <w:t>Andrew Kellerman, MD</w:t>
      </w:r>
    </w:p>
    <w:p w14:paraId="4C5F755C" w14:textId="77777777" w:rsidR="00EE4344" w:rsidRPr="00113C83" w:rsidRDefault="00EE4344" w:rsidP="00EE6D38">
      <w:pPr>
        <w:pStyle w:val="NoSpacing"/>
        <w:ind w:left="360"/>
        <w:rPr>
          <w:rFonts w:cstheme="minorHAnsi"/>
          <w:sz w:val="18"/>
        </w:rPr>
      </w:pPr>
      <w:r w:rsidRPr="00113C83">
        <w:rPr>
          <w:rFonts w:cstheme="minorHAnsi"/>
          <w:sz w:val="18"/>
        </w:rPr>
        <w:t>Constantine Kralios, MD</w:t>
      </w:r>
    </w:p>
    <w:p w14:paraId="05261B93" w14:textId="77777777" w:rsidR="006C79ED" w:rsidRPr="00113C83" w:rsidRDefault="006C79ED" w:rsidP="00EE6D38">
      <w:pPr>
        <w:pStyle w:val="NoSpacing"/>
        <w:ind w:left="360"/>
        <w:rPr>
          <w:rFonts w:cstheme="minorHAnsi"/>
          <w:sz w:val="18"/>
        </w:rPr>
      </w:pPr>
      <w:r w:rsidRPr="00113C83">
        <w:rPr>
          <w:rFonts w:cstheme="minorHAnsi"/>
          <w:sz w:val="18"/>
        </w:rPr>
        <w:t>Charles Kremser, MD</w:t>
      </w:r>
    </w:p>
    <w:p w14:paraId="21FC7F04" w14:textId="77777777" w:rsidR="006C79ED" w:rsidRPr="00113C83" w:rsidRDefault="006C79ED" w:rsidP="00EE6D38">
      <w:pPr>
        <w:pStyle w:val="NoSpacing"/>
        <w:ind w:left="360"/>
        <w:rPr>
          <w:rFonts w:cstheme="minorHAnsi"/>
          <w:sz w:val="18"/>
        </w:rPr>
      </w:pPr>
      <w:r w:rsidRPr="00113C83">
        <w:rPr>
          <w:rFonts w:cstheme="minorHAnsi"/>
          <w:sz w:val="18"/>
        </w:rPr>
        <w:t>Carol Krupski, MD</w:t>
      </w:r>
    </w:p>
    <w:p w14:paraId="6EA18129" w14:textId="77777777" w:rsidR="00236B48" w:rsidRPr="00113C83" w:rsidRDefault="00236B48" w:rsidP="00EE6D38">
      <w:pPr>
        <w:pStyle w:val="NoSpacing"/>
        <w:ind w:left="360"/>
        <w:rPr>
          <w:rFonts w:cstheme="minorHAnsi"/>
          <w:sz w:val="18"/>
        </w:rPr>
      </w:pPr>
      <w:r w:rsidRPr="00113C83">
        <w:rPr>
          <w:rFonts w:cstheme="minorHAnsi"/>
          <w:sz w:val="18"/>
        </w:rPr>
        <w:t>Carolyn Kubik, MD</w:t>
      </w:r>
    </w:p>
    <w:p w14:paraId="44E4F163" w14:textId="77777777" w:rsidR="00144450" w:rsidRPr="00113C83" w:rsidRDefault="00144450" w:rsidP="00EE6D38">
      <w:pPr>
        <w:pStyle w:val="NoSpacing"/>
        <w:ind w:left="360"/>
        <w:rPr>
          <w:rFonts w:cstheme="minorHAnsi"/>
          <w:sz w:val="18"/>
        </w:rPr>
      </w:pPr>
      <w:r w:rsidRPr="00113C83">
        <w:rPr>
          <w:rFonts w:cstheme="minorHAnsi"/>
          <w:sz w:val="18"/>
        </w:rPr>
        <w:t>Aliya Ladha, MD</w:t>
      </w:r>
    </w:p>
    <w:p w14:paraId="1E0D4799" w14:textId="77777777" w:rsidR="00D72332" w:rsidRPr="00113C83" w:rsidRDefault="006C79ED" w:rsidP="00D72332">
      <w:pPr>
        <w:pStyle w:val="NoSpacing"/>
        <w:ind w:left="360"/>
        <w:rPr>
          <w:rFonts w:cstheme="minorHAnsi"/>
          <w:sz w:val="18"/>
        </w:rPr>
      </w:pPr>
      <w:r w:rsidRPr="00113C83">
        <w:rPr>
          <w:rFonts w:cstheme="minorHAnsi"/>
          <w:sz w:val="18"/>
        </w:rPr>
        <w:t xml:space="preserve">Susan Lareau, </w:t>
      </w:r>
      <w:r w:rsidR="00D72332" w:rsidRPr="00113C83">
        <w:rPr>
          <w:rFonts w:cstheme="minorHAnsi"/>
          <w:sz w:val="18"/>
        </w:rPr>
        <w:t>MD</w:t>
      </w:r>
    </w:p>
    <w:p w14:paraId="7E8069E2" w14:textId="77777777" w:rsidR="00EE4344" w:rsidRPr="00113C83" w:rsidRDefault="00EE4344" w:rsidP="00D72332">
      <w:pPr>
        <w:pStyle w:val="NoSpacing"/>
        <w:ind w:left="360"/>
        <w:rPr>
          <w:rFonts w:cstheme="minorHAnsi"/>
          <w:sz w:val="18"/>
        </w:rPr>
      </w:pPr>
      <w:r w:rsidRPr="00113C83">
        <w:rPr>
          <w:rFonts w:cstheme="minorHAnsi"/>
          <w:sz w:val="18"/>
        </w:rPr>
        <w:t xml:space="preserve">Pamela Lee, CNM </w:t>
      </w:r>
    </w:p>
    <w:p w14:paraId="1F6AF0E0" w14:textId="77777777" w:rsidR="00EE6D38" w:rsidRPr="00113C83" w:rsidRDefault="00EE6D38" w:rsidP="00EE6D38">
      <w:pPr>
        <w:pStyle w:val="NoSpacing"/>
        <w:ind w:left="360"/>
        <w:rPr>
          <w:sz w:val="18"/>
        </w:rPr>
      </w:pPr>
      <w:r w:rsidRPr="00113C83">
        <w:rPr>
          <w:sz w:val="18"/>
        </w:rPr>
        <w:t>Teh-Min Lee, MD</w:t>
      </w:r>
    </w:p>
    <w:p w14:paraId="64A778E5" w14:textId="77777777" w:rsidR="006C79ED" w:rsidRPr="00113C83" w:rsidRDefault="006C79ED" w:rsidP="00EE6D38">
      <w:pPr>
        <w:pStyle w:val="NoSpacing"/>
        <w:ind w:left="360"/>
        <w:rPr>
          <w:sz w:val="18"/>
        </w:rPr>
      </w:pPr>
      <w:r w:rsidRPr="00113C83">
        <w:rPr>
          <w:sz w:val="18"/>
        </w:rPr>
        <w:t>Jamie Lesnock</w:t>
      </w:r>
      <w:r w:rsidR="00D72332" w:rsidRPr="00113C83">
        <w:rPr>
          <w:sz w:val="18"/>
        </w:rPr>
        <w:t>, MD</w:t>
      </w:r>
    </w:p>
    <w:p w14:paraId="07D5D9E3" w14:textId="77777777" w:rsidR="00EE6D38" w:rsidRPr="00113C83" w:rsidRDefault="00EE6D38" w:rsidP="00EE6D38">
      <w:pPr>
        <w:pStyle w:val="NoSpacing"/>
        <w:ind w:left="360"/>
        <w:rPr>
          <w:sz w:val="18"/>
        </w:rPr>
      </w:pPr>
      <w:r w:rsidRPr="00113C83">
        <w:rPr>
          <w:rFonts w:cstheme="minorHAnsi"/>
          <w:sz w:val="18"/>
        </w:rPr>
        <w:t>Leona Logan</w:t>
      </w:r>
      <w:r w:rsidR="000B172B" w:rsidRPr="00113C83">
        <w:rPr>
          <w:rFonts w:cstheme="minorHAnsi"/>
          <w:sz w:val="18"/>
        </w:rPr>
        <w:t>, CNM</w:t>
      </w:r>
    </w:p>
    <w:p w14:paraId="32149423" w14:textId="77777777" w:rsidR="00EE6D38" w:rsidRPr="00113C83" w:rsidRDefault="00EE6D38" w:rsidP="00EE6D38">
      <w:pPr>
        <w:pStyle w:val="NoSpacing"/>
        <w:ind w:left="360"/>
        <w:rPr>
          <w:sz w:val="18"/>
        </w:rPr>
      </w:pPr>
      <w:r w:rsidRPr="00113C83">
        <w:rPr>
          <w:sz w:val="18"/>
        </w:rPr>
        <w:t>Christine Burke London, CNM</w:t>
      </w:r>
    </w:p>
    <w:p w14:paraId="5A83BECE" w14:textId="77777777" w:rsidR="00EE6D38" w:rsidRPr="00113C83" w:rsidRDefault="00EE6D38" w:rsidP="00EE6D38">
      <w:pPr>
        <w:pStyle w:val="NoSpacing"/>
        <w:ind w:left="360"/>
        <w:rPr>
          <w:sz w:val="18"/>
        </w:rPr>
      </w:pPr>
      <w:r w:rsidRPr="00113C83">
        <w:rPr>
          <w:sz w:val="18"/>
        </w:rPr>
        <w:t>Michael Lupinetti, MD</w:t>
      </w:r>
    </w:p>
    <w:p w14:paraId="0B3BD89B" w14:textId="77777777" w:rsidR="00EE6D38" w:rsidRPr="00113C83" w:rsidRDefault="00EE6D38" w:rsidP="00EE6D38">
      <w:pPr>
        <w:pStyle w:val="NoSpacing"/>
        <w:ind w:left="360"/>
        <w:rPr>
          <w:sz w:val="18"/>
        </w:rPr>
      </w:pPr>
      <w:r w:rsidRPr="00113C83">
        <w:rPr>
          <w:sz w:val="18"/>
        </w:rPr>
        <w:t xml:space="preserve">Carol </w:t>
      </w:r>
      <w:r w:rsidRPr="00113C83">
        <w:rPr>
          <w:rFonts w:cstheme="minorHAnsi"/>
          <w:sz w:val="18"/>
        </w:rPr>
        <w:t>Manspeaker, CNM</w:t>
      </w:r>
    </w:p>
    <w:p w14:paraId="11F157C7" w14:textId="77777777" w:rsidR="00EE6D38" w:rsidRPr="00113C83" w:rsidRDefault="000B172B" w:rsidP="00EE6D38">
      <w:pPr>
        <w:pStyle w:val="NoSpacing"/>
        <w:ind w:left="360"/>
        <w:rPr>
          <w:sz w:val="18"/>
        </w:rPr>
      </w:pPr>
      <w:r w:rsidRPr="00113C83">
        <w:rPr>
          <w:sz w:val="18"/>
        </w:rPr>
        <w:t>Jerry George Martin</w:t>
      </w:r>
      <w:r w:rsidR="00EE6D38" w:rsidRPr="00113C83">
        <w:rPr>
          <w:sz w:val="18"/>
        </w:rPr>
        <w:t>, MD</w:t>
      </w:r>
    </w:p>
    <w:p w14:paraId="72C119DF" w14:textId="77777777" w:rsidR="00EE6D38" w:rsidRPr="00113C83" w:rsidRDefault="00EE6D38" w:rsidP="00EE6D38">
      <w:pPr>
        <w:pStyle w:val="NoSpacing"/>
        <w:ind w:left="360"/>
        <w:rPr>
          <w:sz w:val="18"/>
        </w:rPr>
      </w:pPr>
      <w:r w:rsidRPr="00113C83">
        <w:rPr>
          <w:sz w:val="18"/>
        </w:rPr>
        <w:t>Bart Matson, DO</w:t>
      </w:r>
    </w:p>
    <w:p w14:paraId="750A8322" w14:textId="77777777" w:rsidR="006C79ED" w:rsidRPr="00113C83" w:rsidRDefault="006C79ED" w:rsidP="00EE6D38">
      <w:pPr>
        <w:pStyle w:val="NoSpacing"/>
        <w:ind w:left="360"/>
        <w:rPr>
          <w:sz w:val="18"/>
        </w:rPr>
      </w:pPr>
      <w:r w:rsidRPr="00113C83">
        <w:rPr>
          <w:sz w:val="18"/>
        </w:rPr>
        <w:t>Shannon McCabe</w:t>
      </w:r>
      <w:r w:rsidR="00D72332" w:rsidRPr="00113C83">
        <w:rPr>
          <w:sz w:val="18"/>
        </w:rPr>
        <w:t>, CNM</w:t>
      </w:r>
    </w:p>
    <w:p w14:paraId="2F55AAC3" w14:textId="77777777" w:rsidR="00144450" w:rsidRPr="00113C83" w:rsidRDefault="00144450" w:rsidP="00EE6D38">
      <w:pPr>
        <w:pStyle w:val="NoSpacing"/>
        <w:ind w:left="360"/>
        <w:rPr>
          <w:sz w:val="18"/>
        </w:rPr>
      </w:pPr>
      <w:r w:rsidRPr="00113C83">
        <w:rPr>
          <w:sz w:val="18"/>
        </w:rPr>
        <w:t>Gretchen McCool, CNM</w:t>
      </w:r>
    </w:p>
    <w:p w14:paraId="0484B49D" w14:textId="77777777" w:rsidR="00EE6D38" w:rsidRPr="00113C83" w:rsidRDefault="00EE6D38" w:rsidP="00EE6D38">
      <w:pPr>
        <w:pStyle w:val="NoSpacing"/>
        <w:ind w:left="360"/>
        <w:rPr>
          <w:sz w:val="18"/>
        </w:rPr>
      </w:pPr>
      <w:r w:rsidRPr="00113C83">
        <w:rPr>
          <w:sz w:val="18"/>
        </w:rPr>
        <w:t>Mark McCormick, MD</w:t>
      </w:r>
    </w:p>
    <w:p w14:paraId="7211A03B" w14:textId="77777777" w:rsidR="00EE6D38" w:rsidRPr="00113C83" w:rsidRDefault="00EE6D38" w:rsidP="00EE6D38">
      <w:pPr>
        <w:pStyle w:val="NoSpacing"/>
        <w:ind w:left="360"/>
        <w:rPr>
          <w:sz w:val="18"/>
        </w:rPr>
      </w:pPr>
      <w:r w:rsidRPr="00113C83">
        <w:rPr>
          <w:sz w:val="18"/>
        </w:rPr>
        <w:t>William McGrail, Jr., MD</w:t>
      </w:r>
    </w:p>
    <w:p w14:paraId="293CF64A" w14:textId="77777777" w:rsidR="00EE4344" w:rsidRPr="00113C83" w:rsidRDefault="00EE4344" w:rsidP="00EE6D38">
      <w:pPr>
        <w:pStyle w:val="NoSpacing"/>
        <w:ind w:left="360"/>
        <w:rPr>
          <w:sz w:val="18"/>
        </w:rPr>
      </w:pPr>
      <w:r w:rsidRPr="00113C83">
        <w:rPr>
          <w:sz w:val="18"/>
        </w:rPr>
        <w:t>Julie McKechnie, CNM</w:t>
      </w:r>
    </w:p>
    <w:p w14:paraId="22C13C4B" w14:textId="77777777" w:rsidR="00EE6D38" w:rsidRPr="00113C83" w:rsidRDefault="00EE6D38" w:rsidP="00EE6D38">
      <w:pPr>
        <w:pStyle w:val="NoSpacing"/>
        <w:ind w:left="360"/>
        <w:rPr>
          <w:sz w:val="18"/>
        </w:rPr>
      </w:pPr>
      <w:r w:rsidRPr="00113C83">
        <w:rPr>
          <w:sz w:val="18"/>
        </w:rPr>
        <w:t>Kimberly Melen, MD</w:t>
      </w:r>
    </w:p>
    <w:p w14:paraId="6A32C0B1" w14:textId="77777777" w:rsidR="00894868" w:rsidRPr="00113C83" w:rsidRDefault="00894868" w:rsidP="00EE6D38">
      <w:pPr>
        <w:pStyle w:val="NoSpacing"/>
        <w:ind w:left="360"/>
        <w:rPr>
          <w:sz w:val="18"/>
        </w:rPr>
      </w:pPr>
      <w:r w:rsidRPr="00113C83">
        <w:rPr>
          <w:sz w:val="18"/>
        </w:rPr>
        <w:t>Michelle Moniz, MD</w:t>
      </w:r>
    </w:p>
    <w:p w14:paraId="38173007" w14:textId="77777777" w:rsidR="00EE6D38" w:rsidRPr="00113C83" w:rsidRDefault="00EE6D38" w:rsidP="00EE6D38">
      <w:pPr>
        <w:pStyle w:val="NoSpacing"/>
        <w:ind w:left="360"/>
        <w:rPr>
          <w:sz w:val="18"/>
        </w:rPr>
      </w:pPr>
      <w:r w:rsidRPr="00113C83">
        <w:rPr>
          <w:sz w:val="18"/>
        </w:rPr>
        <w:t>John Myers, DO</w:t>
      </w:r>
    </w:p>
    <w:p w14:paraId="6C9A3B55" w14:textId="77777777" w:rsidR="00EE4344" w:rsidRPr="00113C83" w:rsidRDefault="00EE4344" w:rsidP="00EE6D38">
      <w:pPr>
        <w:pStyle w:val="NoSpacing"/>
        <w:ind w:left="360"/>
        <w:rPr>
          <w:sz w:val="18"/>
        </w:rPr>
      </w:pPr>
      <w:r w:rsidRPr="00113C83">
        <w:rPr>
          <w:sz w:val="18"/>
        </w:rPr>
        <w:t>Murhaf Naddour, MD</w:t>
      </w:r>
    </w:p>
    <w:p w14:paraId="73E30DF5" w14:textId="77777777" w:rsidR="00EE6D38" w:rsidRPr="00113C83" w:rsidRDefault="00EE6D38" w:rsidP="00EE6D38">
      <w:pPr>
        <w:pStyle w:val="NoSpacing"/>
        <w:ind w:left="360"/>
        <w:rPr>
          <w:sz w:val="18"/>
        </w:rPr>
      </w:pPr>
      <w:r w:rsidRPr="00113C83">
        <w:rPr>
          <w:sz w:val="18"/>
        </w:rPr>
        <w:t>Christine Nagy</w:t>
      </w:r>
      <w:r w:rsidR="000B172B" w:rsidRPr="00113C83">
        <w:rPr>
          <w:sz w:val="18"/>
        </w:rPr>
        <w:t>, MD</w:t>
      </w:r>
    </w:p>
    <w:p w14:paraId="689B675D" w14:textId="77777777" w:rsidR="00144450" w:rsidRPr="00113C83" w:rsidRDefault="00144450" w:rsidP="00EE6D38">
      <w:pPr>
        <w:pStyle w:val="NoSpacing"/>
        <w:ind w:left="360"/>
        <w:rPr>
          <w:sz w:val="18"/>
        </w:rPr>
      </w:pPr>
      <w:r w:rsidRPr="00113C83">
        <w:rPr>
          <w:sz w:val="18"/>
        </w:rPr>
        <w:t xml:space="preserve">Daniel Nahhas, DO </w:t>
      </w:r>
    </w:p>
    <w:p w14:paraId="2CD94243" w14:textId="746A927F" w:rsidR="00EE6D38" w:rsidRPr="00113C83" w:rsidRDefault="00EE6D38" w:rsidP="00EE6D38">
      <w:pPr>
        <w:pStyle w:val="NoSpacing"/>
        <w:ind w:left="360"/>
        <w:rPr>
          <w:sz w:val="18"/>
        </w:rPr>
      </w:pPr>
      <w:r w:rsidRPr="00113C83">
        <w:rPr>
          <w:sz w:val="18"/>
        </w:rPr>
        <w:t>Stephanie Nicholas, MD</w:t>
      </w:r>
    </w:p>
    <w:p w14:paraId="37830288" w14:textId="26C81293" w:rsidR="00BC3D29" w:rsidRPr="00113C83" w:rsidRDefault="00BC3D29" w:rsidP="00EE6D38">
      <w:pPr>
        <w:pStyle w:val="NoSpacing"/>
        <w:ind w:left="360"/>
        <w:rPr>
          <w:sz w:val="18"/>
        </w:rPr>
      </w:pPr>
      <w:r w:rsidRPr="00113C83">
        <w:rPr>
          <w:sz w:val="18"/>
        </w:rPr>
        <w:t xml:space="preserve">Anand Noticewala, MD </w:t>
      </w:r>
    </w:p>
    <w:p w14:paraId="25CFD843" w14:textId="77777777" w:rsidR="006C79ED" w:rsidRPr="00113C83" w:rsidRDefault="006C79ED" w:rsidP="00EE6D38">
      <w:pPr>
        <w:pStyle w:val="NoSpacing"/>
        <w:ind w:left="360"/>
        <w:rPr>
          <w:sz w:val="18"/>
        </w:rPr>
      </w:pPr>
      <w:r w:rsidRPr="00113C83">
        <w:rPr>
          <w:sz w:val="18"/>
        </w:rPr>
        <w:t>Mary Olson</w:t>
      </w:r>
      <w:r w:rsidR="00D72332" w:rsidRPr="00113C83">
        <w:rPr>
          <w:sz w:val="18"/>
        </w:rPr>
        <w:t>, MD</w:t>
      </w:r>
    </w:p>
    <w:p w14:paraId="31A8469A" w14:textId="77777777" w:rsidR="006C79ED" w:rsidRPr="00113C83" w:rsidRDefault="006C79ED" w:rsidP="00EE6D38">
      <w:pPr>
        <w:pStyle w:val="NoSpacing"/>
        <w:ind w:left="360"/>
        <w:rPr>
          <w:sz w:val="18"/>
        </w:rPr>
      </w:pPr>
      <w:r w:rsidRPr="00113C83">
        <w:rPr>
          <w:sz w:val="18"/>
        </w:rPr>
        <w:t>Murray Osofsky</w:t>
      </w:r>
      <w:r w:rsidR="00D72332" w:rsidRPr="00113C83">
        <w:rPr>
          <w:sz w:val="18"/>
        </w:rPr>
        <w:t>, MD</w:t>
      </w:r>
    </w:p>
    <w:p w14:paraId="1FA947A2" w14:textId="77777777" w:rsidR="00AF37D7" w:rsidRPr="00113C83" w:rsidRDefault="00AF37D7" w:rsidP="00EE6D38">
      <w:pPr>
        <w:pStyle w:val="NoSpacing"/>
        <w:ind w:left="360"/>
        <w:rPr>
          <w:sz w:val="18"/>
        </w:rPr>
      </w:pPr>
      <w:r w:rsidRPr="00113C83">
        <w:rPr>
          <w:sz w:val="18"/>
        </w:rPr>
        <w:t>Robin Ou-Yang, MD</w:t>
      </w:r>
    </w:p>
    <w:p w14:paraId="3C2DC27B" w14:textId="77777777" w:rsidR="008A4499" w:rsidRPr="00113C83" w:rsidRDefault="008A4499" w:rsidP="00EE6D38">
      <w:pPr>
        <w:pStyle w:val="NoSpacing"/>
        <w:ind w:left="360"/>
        <w:rPr>
          <w:sz w:val="18"/>
        </w:rPr>
      </w:pPr>
      <w:r w:rsidRPr="00113C83">
        <w:rPr>
          <w:sz w:val="18"/>
        </w:rPr>
        <w:t>Sonyoung Seo Patel</w:t>
      </w:r>
      <w:r w:rsidR="00D72332" w:rsidRPr="00113C83">
        <w:rPr>
          <w:sz w:val="18"/>
        </w:rPr>
        <w:t>, MD</w:t>
      </w:r>
    </w:p>
    <w:p w14:paraId="428ABE1A" w14:textId="77777777" w:rsidR="006C79ED" w:rsidRPr="00113C83" w:rsidRDefault="006C79ED" w:rsidP="00EE6D38">
      <w:pPr>
        <w:pStyle w:val="NoSpacing"/>
        <w:ind w:left="360"/>
        <w:rPr>
          <w:sz w:val="18"/>
        </w:rPr>
      </w:pPr>
      <w:r w:rsidRPr="00113C83">
        <w:rPr>
          <w:sz w:val="18"/>
        </w:rPr>
        <w:t xml:space="preserve">Mary </w:t>
      </w:r>
      <w:r w:rsidR="0046613F" w:rsidRPr="00113C83">
        <w:rPr>
          <w:sz w:val="18"/>
        </w:rPr>
        <w:t>Peterson,</w:t>
      </w:r>
      <w:r w:rsidR="00D72332" w:rsidRPr="00113C83">
        <w:rPr>
          <w:sz w:val="18"/>
        </w:rPr>
        <w:t xml:space="preserve"> MD</w:t>
      </w:r>
    </w:p>
    <w:p w14:paraId="5FABC7FB" w14:textId="77777777" w:rsidR="006C79ED" w:rsidRPr="00113C83" w:rsidRDefault="006C79ED" w:rsidP="00EE6D38">
      <w:pPr>
        <w:pStyle w:val="NoSpacing"/>
        <w:ind w:left="360"/>
        <w:rPr>
          <w:sz w:val="18"/>
        </w:rPr>
      </w:pPr>
      <w:r w:rsidRPr="00113C83">
        <w:rPr>
          <w:sz w:val="18"/>
        </w:rPr>
        <w:t>Dean Pollack</w:t>
      </w:r>
      <w:r w:rsidR="00D72332" w:rsidRPr="00113C83">
        <w:rPr>
          <w:sz w:val="18"/>
        </w:rPr>
        <w:t>, MD</w:t>
      </w:r>
    </w:p>
    <w:p w14:paraId="5C23CE89" w14:textId="33E4E80C" w:rsidR="00AF37D7" w:rsidRPr="00113C83" w:rsidRDefault="00AF37D7" w:rsidP="00EE6D38">
      <w:pPr>
        <w:pStyle w:val="NoSpacing"/>
        <w:ind w:left="360"/>
        <w:rPr>
          <w:sz w:val="18"/>
        </w:rPr>
      </w:pPr>
      <w:r w:rsidRPr="00113C83">
        <w:rPr>
          <w:sz w:val="18"/>
        </w:rPr>
        <w:t>Megan Quimper, MD</w:t>
      </w:r>
    </w:p>
    <w:p w14:paraId="6FA6E774" w14:textId="6AF042F1" w:rsidR="00BC3D29" w:rsidRPr="00113C83" w:rsidRDefault="00BC3D29" w:rsidP="00EE6D38">
      <w:pPr>
        <w:pStyle w:val="NoSpacing"/>
        <w:ind w:left="360"/>
        <w:rPr>
          <w:sz w:val="18"/>
        </w:rPr>
      </w:pPr>
      <w:r w:rsidRPr="00113C83">
        <w:rPr>
          <w:sz w:val="18"/>
        </w:rPr>
        <w:t>Carla Picardo, MD</w:t>
      </w:r>
    </w:p>
    <w:p w14:paraId="64B73C41" w14:textId="77777777" w:rsidR="00EE6D38" w:rsidRPr="00113C83" w:rsidRDefault="00EE6D38" w:rsidP="00EE6D38">
      <w:pPr>
        <w:pStyle w:val="NoSpacing"/>
        <w:ind w:left="360"/>
        <w:rPr>
          <w:sz w:val="18"/>
        </w:rPr>
      </w:pPr>
      <w:r w:rsidRPr="00113C83">
        <w:rPr>
          <w:sz w:val="18"/>
        </w:rPr>
        <w:t>George Poutous, MD</w:t>
      </w:r>
    </w:p>
    <w:p w14:paraId="6C2F0794" w14:textId="77777777" w:rsidR="00144450" w:rsidRPr="00113C83" w:rsidRDefault="00144450" w:rsidP="00EE6D38">
      <w:pPr>
        <w:pStyle w:val="NoSpacing"/>
        <w:ind w:left="360"/>
        <w:rPr>
          <w:sz w:val="18"/>
        </w:rPr>
      </w:pPr>
      <w:r w:rsidRPr="00113C83">
        <w:rPr>
          <w:sz w:val="18"/>
        </w:rPr>
        <w:t>Raj Rathod, MD</w:t>
      </w:r>
    </w:p>
    <w:p w14:paraId="411EA822" w14:textId="77777777" w:rsidR="00113C83" w:rsidRPr="00113C83" w:rsidRDefault="00113C83" w:rsidP="00113C83">
      <w:pPr>
        <w:pStyle w:val="NoSpacing"/>
        <w:ind w:left="360"/>
        <w:rPr>
          <w:sz w:val="18"/>
        </w:rPr>
      </w:pPr>
      <w:r w:rsidRPr="00113C83">
        <w:rPr>
          <w:sz w:val="18"/>
        </w:rPr>
        <w:t>Sheila Ramgopal, MD</w:t>
      </w:r>
    </w:p>
    <w:p w14:paraId="63429E37" w14:textId="77777777" w:rsidR="006C79ED" w:rsidRPr="00113C83" w:rsidRDefault="006C79ED" w:rsidP="00EE6D38">
      <w:pPr>
        <w:pStyle w:val="NoSpacing"/>
        <w:ind w:left="360"/>
        <w:rPr>
          <w:sz w:val="18"/>
        </w:rPr>
      </w:pPr>
      <w:r w:rsidRPr="00113C83">
        <w:rPr>
          <w:sz w:val="18"/>
        </w:rPr>
        <w:t>Christine Rause</w:t>
      </w:r>
      <w:r w:rsidR="00D72332" w:rsidRPr="00113C83">
        <w:rPr>
          <w:sz w:val="18"/>
        </w:rPr>
        <w:t>, MSN</w:t>
      </w:r>
      <w:r w:rsidR="0046613F" w:rsidRPr="00113C83">
        <w:rPr>
          <w:sz w:val="18"/>
        </w:rPr>
        <w:t>, CRNP</w:t>
      </w:r>
    </w:p>
    <w:p w14:paraId="0DBCA217" w14:textId="308BDCE2" w:rsidR="00EE6D38" w:rsidRPr="00113C83" w:rsidRDefault="00EE6D38" w:rsidP="00EE6D38">
      <w:pPr>
        <w:pStyle w:val="NoSpacing"/>
        <w:ind w:left="360"/>
        <w:rPr>
          <w:rFonts w:cstheme="minorHAnsi"/>
          <w:sz w:val="18"/>
        </w:rPr>
      </w:pPr>
      <w:r w:rsidRPr="00113C83">
        <w:rPr>
          <w:sz w:val="18"/>
        </w:rPr>
        <w:t xml:space="preserve">Nicole </w:t>
      </w:r>
      <w:r w:rsidRPr="00113C83">
        <w:rPr>
          <w:rFonts w:cstheme="minorHAnsi"/>
          <w:sz w:val="18"/>
        </w:rPr>
        <w:t>Rawson, CNM</w:t>
      </w:r>
    </w:p>
    <w:p w14:paraId="00A5A5F8" w14:textId="00696C75" w:rsidR="00593E29" w:rsidRPr="00113C83" w:rsidRDefault="00593E29" w:rsidP="00EE6D38">
      <w:pPr>
        <w:pStyle w:val="NoSpacing"/>
        <w:ind w:left="360"/>
        <w:rPr>
          <w:sz w:val="18"/>
        </w:rPr>
      </w:pPr>
      <w:r w:rsidRPr="00113C83">
        <w:rPr>
          <w:rFonts w:cstheme="minorHAnsi"/>
          <w:sz w:val="18"/>
        </w:rPr>
        <w:t>Gretchen Reinhart, MD</w:t>
      </w:r>
    </w:p>
    <w:p w14:paraId="18A2F45F" w14:textId="77777777" w:rsidR="00EE6D38" w:rsidRPr="00113C83" w:rsidRDefault="00EE6D38" w:rsidP="00EE6D38">
      <w:pPr>
        <w:pStyle w:val="NoSpacing"/>
        <w:ind w:left="360"/>
        <w:rPr>
          <w:sz w:val="18"/>
        </w:rPr>
      </w:pPr>
      <w:r w:rsidRPr="00113C83">
        <w:rPr>
          <w:sz w:val="18"/>
        </w:rPr>
        <w:t>Ira M Rock, MD</w:t>
      </w:r>
    </w:p>
    <w:p w14:paraId="3E8593D7" w14:textId="77777777" w:rsidR="00EE6D38" w:rsidRPr="00113C83" w:rsidRDefault="00EE6D38" w:rsidP="00EE6D38">
      <w:pPr>
        <w:pStyle w:val="NoSpacing"/>
        <w:ind w:left="360"/>
        <w:rPr>
          <w:sz w:val="18"/>
        </w:rPr>
      </w:pPr>
      <w:r w:rsidRPr="00113C83">
        <w:rPr>
          <w:sz w:val="18"/>
        </w:rPr>
        <w:t>Zenaida Rosado, MD</w:t>
      </w:r>
    </w:p>
    <w:p w14:paraId="258562D8" w14:textId="77777777" w:rsidR="00EE6D38" w:rsidRPr="00113C83" w:rsidRDefault="00EE6D38" w:rsidP="00EE6D38">
      <w:pPr>
        <w:pStyle w:val="NoSpacing"/>
        <w:ind w:left="360"/>
        <w:rPr>
          <w:sz w:val="18"/>
        </w:rPr>
      </w:pPr>
      <w:r w:rsidRPr="00113C83">
        <w:rPr>
          <w:sz w:val="18"/>
        </w:rPr>
        <w:t>George Rosenberg, MD</w:t>
      </w:r>
    </w:p>
    <w:p w14:paraId="092DB3BE" w14:textId="1C4B767E" w:rsidR="00EE6D38" w:rsidRPr="00113C83" w:rsidRDefault="00EE6D38" w:rsidP="00EE6D38">
      <w:pPr>
        <w:pStyle w:val="NoSpacing"/>
        <w:ind w:left="360"/>
        <w:rPr>
          <w:sz w:val="18"/>
        </w:rPr>
      </w:pPr>
      <w:r w:rsidRPr="00113C83">
        <w:rPr>
          <w:sz w:val="18"/>
        </w:rPr>
        <w:t>Sandra Rygg, MD</w:t>
      </w:r>
    </w:p>
    <w:p w14:paraId="160D7CFE" w14:textId="3F204242" w:rsidR="00BC3D29" w:rsidRPr="00113C83" w:rsidRDefault="00BC3D29" w:rsidP="00EE6D38">
      <w:pPr>
        <w:pStyle w:val="NoSpacing"/>
        <w:ind w:left="360"/>
        <w:rPr>
          <w:sz w:val="18"/>
        </w:rPr>
      </w:pPr>
      <w:r w:rsidRPr="00113C83">
        <w:rPr>
          <w:sz w:val="18"/>
        </w:rPr>
        <w:t>Honroe Satcho, MD</w:t>
      </w:r>
    </w:p>
    <w:p w14:paraId="539AA9E1" w14:textId="1322098C" w:rsidR="00BC3D29" w:rsidRPr="00113C83" w:rsidRDefault="00BC3D29" w:rsidP="00EE6D38">
      <w:pPr>
        <w:pStyle w:val="NoSpacing"/>
        <w:ind w:left="360"/>
        <w:rPr>
          <w:sz w:val="18"/>
        </w:rPr>
      </w:pPr>
      <w:r w:rsidRPr="00113C83">
        <w:rPr>
          <w:sz w:val="18"/>
        </w:rPr>
        <w:t>Lydia Schmittell, CNM</w:t>
      </w:r>
    </w:p>
    <w:p w14:paraId="39552723" w14:textId="77777777" w:rsidR="00EE6D38" w:rsidRPr="00113C83" w:rsidRDefault="00EE6D38" w:rsidP="00EE6D38">
      <w:pPr>
        <w:pStyle w:val="NoSpacing"/>
        <w:ind w:left="360"/>
        <w:rPr>
          <w:rFonts w:cstheme="minorHAnsi"/>
          <w:sz w:val="18"/>
        </w:rPr>
      </w:pPr>
      <w:r w:rsidRPr="00113C83">
        <w:rPr>
          <w:sz w:val="18"/>
        </w:rPr>
        <w:t xml:space="preserve">Samuel </w:t>
      </w:r>
      <w:r w:rsidRPr="00113C83">
        <w:rPr>
          <w:rFonts w:cstheme="minorHAnsi"/>
          <w:sz w:val="18"/>
        </w:rPr>
        <w:t>Seiavitch, MD</w:t>
      </w:r>
    </w:p>
    <w:p w14:paraId="12CB3C84" w14:textId="77777777" w:rsidR="00EE6D38" w:rsidRPr="00113C83" w:rsidRDefault="00EE6D38" w:rsidP="00EE6D38">
      <w:pPr>
        <w:pStyle w:val="NoSpacing"/>
        <w:ind w:left="360"/>
        <w:rPr>
          <w:rFonts w:cstheme="minorHAnsi"/>
          <w:sz w:val="18"/>
        </w:rPr>
      </w:pPr>
      <w:r w:rsidRPr="00113C83">
        <w:rPr>
          <w:rFonts w:cstheme="minorHAnsi"/>
          <w:sz w:val="18"/>
        </w:rPr>
        <w:t>Elizabeth Seiders, MD</w:t>
      </w:r>
    </w:p>
    <w:p w14:paraId="19DD3C6B" w14:textId="77777777" w:rsidR="00325558" w:rsidRPr="00113C83" w:rsidRDefault="00325558" w:rsidP="00EE6D38">
      <w:pPr>
        <w:pStyle w:val="NoSpacing"/>
        <w:ind w:left="360"/>
        <w:rPr>
          <w:rFonts w:cstheme="minorHAnsi"/>
          <w:sz w:val="18"/>
        </w:rPr>
      </w:pPr>
      <w:r w:rsidRPr="00113C83">
        <w:rPr>
          <w:rFonts w:cstheme="minorHAnsi"/>
          <w:sz w:val="18"/>
        </w:rPr>
        <w:t>Anne Shaheen, MD</w:t>
      </w:r>
    </w:p>
    <w:p w14:paraId="57638BA4" w14:textId="77777777" w:rsidR="00EE6D38" w:rsidRPr="00113C83" w:rsidRDefault="00EE6D38" w:rsidP="00EE6D38">
      <w:pPr>
        <w:pStyle w:val="NoSpacing"/>
        <w:ind w:left="360"/>
        <w:rPr>
          <w:rFonts w:cstheme="minorHAnsi"/>
          <w:sz w:val="18"/>
        </w:rPr>
      </w:pPr>
      <w:r w:rsidRPr="00113C83">
        <w:rPr>
          <w:rFonts w:cstheme="minorHAnsi"/>
          <w:sz w:val="18"/>
        </w:rPr>
        <w:t>Evan Shikora, MD</w:t>
      </w:r>
    </w:p>
    <w:p w14:paraId="20F10A51" w14:textId="347D8CA9" w:rsidR="00894868" w:rsidRPr="00113C83" w:rsidRDefault="00894868" w:rsidP="00EE6D38">
      <w:pPr>
        <w:pStyle w:val="NoSpacing"/>
        <w:ind w:left="360"/>
        <w:rPr>
          <w:rFonts w:cstheme="minorHAnsi"/>
          <w:sz w:val="18"/>
        </w:rPr>
      </w:pPr>
      <w:r w:rsidRPr="00113C83">
        <w:rPr>
          <w:rFonts w:cstheme="minorHAnsi"/>
          <w:sz w:val="18"/>
        </w:rPr>
        <w:t>Pamela Shirey, CNM</w:t>
      </w:r>
    </w:p>
    <w:p w14:paraId="4F89F24E" w14:textId="5F81623F" w:rsidR="00BC3D29" w:rsidRPr="00113C83" w:rsidRDefault="00BC3D29" w:rsidP="00EE6D38">
      <w:pPr>
        <w:pStyle w:val="NoSpacing"/>
        <w:ind w:left="360"/>
        <w:rPr>
          <w:rFonts w:cstheme="minorHAnsi"/>
          <w:sz w:val="18"/>
        </w:rPr>
      </w:pPr>
      <w:r w:rsidRPr="00113C83">
        <w:rPr>
          <w:rFonts w:cstheme="minorHAnsi"/>
          <w:sz w:val="18"/>
        </w:rPr>
        <w:t>Rachel Sieman, CNM</w:t>
      </w:r>
    </w:p>
    <w:p w14:paraId="5A2582F1" w14:textId="77777777" w:rsidR="00D72332" w:rsidRPr="00113C83" w:rsidRDefault="00D72332" w:rsidP="00EE6D38">
      <w:pPr>
        <w:pStyle w:val="NoSpacing"/>
        <w:ind w:left="360"/>
        <w:rPr>
          <w:rFonts w:cstheme="minorHAnsi"/>
          <w:sz w:val="18"/>
        </w:rPr>
      </w:pPr>
      <w:r w:rsidRPr="00113C83">
        <w:rPr>
          <w:rFonts w:cstheme="minorHAnsi"/>
          <w:sz w:val="18"/>
        </w:rPr>
        <w:t>Suzanne Shores, MD</w:t>
      </w:r>
    </w:p>
    <w:p w14:paraId="6C1D3642" w14:textId="77777777" w:rsidR="00EE6D38" w:rsidRPr="00113C83" w:rsidRDefault="00EE6D38" w:rsidP="00EE6D38">
      <w:pPr>
        <w:pStyle w:val="NoSpacing"/>
        <w:ind w:left="360"/>
        <w:rPr>
          <w:sz w:val="18"/>
        </w:rPr>
      </w:pPr>
      <w:r w:rsidRPr="00113C83">
        <w:rPr>
          <w:sz w:val="18"/>
        </w:rPr>
        <w:t>Robert Simmonds, MD</w:t>
      </w:r>
    </w:p>
    <w:p w14:paraId="37B77298" w14:textId="77777777" w:rsidR="00EE6D38" w:rsidRPr="00113C83" w:rsidRDefault="00EE6D38" w:rsidP="00EE6D38">
      <w:pPr>
        <w:pStyle w:val="NoSpacing"/>
        <w:ind w:left="360"/>
        <w:rPr>
          <w:rFonts w:cstheme="minorHAnsi"/>
          <w:sz w:val="18"/>
        </w:rPr>
      </w:pPr>
      <w:r w:rsidRPr="00113C83">
        <w:rPr>
          <w:rFonts w:cstheme="minorHAnsi"/>
          <w:sz w:val="18"/>
        </w:rPr>
        <w:t>Kitilia Smith</w:t>
      </w:r>
      <w:r w:rsidR="006A5172" w:rsidRPr="00113C83">
        <w:rPr>
          <w:rFonts w:cstheme="minorHAnsi"/>
          <w:sz w:val="18"/>
        </w:rPr>
        <w:t>, MD</w:t>
      </w:r>
    </w:p>
    <w:p w14:paraId="13B40B5C" w14:textId="77777777" w:rsidR="00EE6D38" w:rsidRPr="00113C83" w:rsidRDefault="00EE6D38" w:rsidP="00EE6D38">
      <w:pPr>
        <w:pStyle w:val="NoSpacing"/>
        <w:ind w:left="360"/>
        <w:rPr>
          <w:rFonts w:cstheme="minorHAnsi"/>
          <w:sz w:val="18"/>
        </w:rPr>
      </w:pPr>
      <w:r w:rsidRPr="00113C83">
        <w:rPr>
          <w:rFonts w:cstheme="minorHAnsi"/>
          <w:sz w:val="18"/>
        </w:rPr>
        <w:t>Deborah Sommer, MD</w:t>
      </w:r>
    </w:p>
    <w:p w14:paraId="7D248F9A" w14:textId="77777777" w:rsidR="00EE6D38" w:rsidRPr="00113C83" w:rsidRDefault="00EE6D38" w:rsidP="00EE6D38">
      <w:pPr>
        <w:pStyle w:val="NoSpacing"/>
        <w:ind w:left="360"/>
        <w:rPr>
          <w:rFonts w:cstheme="minorHAnsi"/>
          <w:sz w:val="18"/>
        </w:rPr>
      </w:pPr>
      <w:r w:rsidRPr="00113C83">
        <w:rPr>
          <w:rFonts w:cstheme="minorHAnsi"/>
          <w:sz w:val="18"/>
        </w:rPr>
        <w:t xml:space="preserve">Claver Soriano, MD </w:t>
      </w:r>
    </w:p>
    <w:p w14:paraId="7EA5F636" w14:textId="610F3885" w:rsidR="00D72332" w:rsidRPr="00113C83" w:rsidRDefault="00D72332" w:rsidP="00EE6D38">
      <w:pPr>
        <w:pStyle w:val="NoSpacing"/>
        <w:ind w:left="360"/>
        <w:rPr>
          <w:rFonts w:cstheme="minorHAnsi"/>
          <w:sz w:val="18"/>
        </w:rPr>
      </w:pPr>
      <w:r w:rsidRPr="00113C83">
        <w:rPr>
          <w:rFonts w:cstheme="minorHAnsi"/>
          <w:sz w:val="18"/>
        </w:rPr>
        <w:t>Kenneth Spisso, MD</w:t>
      </w:r>
    </w:p>
    <w:p w14:paraId="1FF83091" w14:textId="3CB07541" w:rsidR="00BC3D29" w:rsidRPr="00113C83" w:rsidRDefault="00BC3D29" w:rsidP="00EE6D38">
      <w:pPr>
        <w:pStyle w:val="NoSpacing"/>
        <w:ind w:left="360"/>
        <w:rPr>
          <w:rFonts w:cstheme="minorHAnsi"/>
          <w:sz w:val="18"/>
        </w:rPr>
      </w:pPr>
      <w:r w:rsidRPr="00113C83">
        <w:rPr>
          <w:rFonts w:cstheme="minorHAnsi"/>
          <w:sz w:val="18"/>
        </w:rPr>
        <w:t>Jacoby Spittler, DO</w:t>
      </w:r>
    </w:p>
    <w:p w14:paraId="3FE36BC8" w14:textId="77777777" w:rsidR="00EE6D38" w:rsidRPr="00113C83" w:rsidRDefault="00EE6D38" w:rsidP="00EE6D38">
      <w:pPr>
        <w:pStyle w:val="NoSpacing"/>
        <w:ind w:left="360"/>
        <w:rPr>
          <w:rFonts w:cstheme="minorHAnsi"/>
          <w:sz w:val="18"/>
        </w:rPr>
      </w:pPr>
      <w:r w:rsidRPr="00113C83">
        <w:rPr>
          <w:rFonts w:cstheme="minorHAnsi"/>
          <w:sz w:val="18"/>
        </w:rPr>
        <w:t>Michele Straka, MD</w:t>
      </w:r>
    </w:p>
    <w:p w14:paraId="12AA9C5E" w14:textId="3B07D38D" w:rsidR="00894868" w:rsidRPr="00113C83" w:rsidRDefault="00894868" w:rsidP="00EE6D38">
      <w:pPr>
        <w:pStyle w:val="NoSpacing"/>
        <w:ind w:left="360"/>
        <w:rPr>
          <w:rFonts w:cstheme="minorHAnsi"/>
          <w:sz w:val="18"/>
        </w:rPr>
      </w:pPr>
      <w:r w:rsidRPr="00113C83">
        <w:rPr>
          <w:rFonts w:cstheme="minorHAnsi"/>
          <w:sz w:val="18"/>
        </w:rPr>
        <w:t>Robert Stern, MD</w:t>
      </w:r>
    </w:p>
    <w:p w14:paraId="364B9D58" w14:textId="7E1B0BD0" w:rsidR="00BC3D29" w:rsidRPr="00113C83" w:rsidRDefault="00BC3D29" w:rsidP="00EE6D38">
      <w:pPr>
        <w:pStyle w:val="NoSpacing"/>
        <w:ind w:left="360"/>
        <w:rPr>
          <w:rFonts w:cstheme="minorHAnsi"/>
          <w:sz w:val="18"/>
        </w:rPr>
      </w:pPr>
      <w:r w:rsidRPr="00113C83">
        <w:rPr>
          <w:rFonts w:cstheme="minorHAnsi"/>
          <w:sz w:val="18"/>
        </w:rPr>
        <w:t>Jennifer Stull, MD</w:t>
      </w:r>
    </w:p>
    <w:p w14:paraId="363D8B48" w14:textId="77777777" w:rsidR="00144450" w:rsidRPr="00113C83" w:rsidRDefault="00144450" w:rsidP="00EE6D38">
      <w:pPr>
        <w:pStyle w:val="NoSpacing"/>
        <w:ind w:left="360"/>
        <w:rPr>
          <w:rFonts w:cstheme="minorHAnsi"/>
          <w:sz w:val="18"/>
        </w:rPr>
      </w:pPr>
      <w:r w:rsidRPr="00113C83">
        <w:rPr>
          <w:rFonts w:cstheme="minorHAnsi"/>
          <w:sz w:val="18"/>
        </w:rPr>
        <w:t>John Sunyecz, MD</w:t>
      </w:r>
    </w:p>
    <w:p w14:paraId="7215076B" w14:textId="77777777" w:rsidR="00325558" w:rsidRPr="00113C83" w:rsidRDefault="00325558" w:rsidP="00EE6D38">
      <w:pPr>
        <w:pStyle w:val="NoSpacing"/>
        <w:ind w:left="360"/>
        <w:rPr>
          <w:rFonts w:cstheme="minorHAnsi"/>
          <w:sz w:val="18"/>
        </w:rPr>
      </w:pPr>
      <w:r w:rsidRPr="00113C83">
        <w:rPr>
          <w:rFonts w:cstheme="minorHAnsi"/>
          <w:sz w:val="18"/>
        </w:rPr>
        <w:t xml:space="preserve">Barbara Sustang Talamo, MD  </w:t>
      </w:r>
    </w:p>
    <w:p w14:paraId="2BCA91E7" w14:textId="77777777" w:rsidR="00EE6D38" w:rsidRPr="00113C83" w:rsidRDefault="00EE6D38" w:rsidP="00EE6D38">
      <w:pPr>
        <w:pStyle w:val="NoSpacing"/>
        <w:ind w:left="360"/>
        <w:rPr>
          <w:rFonts w:cstheme="minorHAnsi"/>
          <w:sz w:val="18"/>
        </w:rPr>
      </w:pPr>
      <w:r w:rsidRPr="00113C83">
        <w:rPr>
          <w:rFonts w:cstheme="minorHAnsi"/>
          <w:sz w:val="18"/>
        </w:rPr>
        <w:t>Leeann Swanson, MD</w:t>
      </w:r>
    </w:p>
    <w:p w14:paraId="154C127A" w14:textId="77777777" w:rsidR="006C79ED" w:rsidRPr="00113C83" w:rsidRDefault="006C79ED" w:rsidP="00EE6D38">
      <w:pPr>
        <w:pStyle w:val="NoSpacing"/>
        <w:ind w:left="360"/>
        <w:rPr>
          <w:rFonts w:cstheme="minorHAnsi"/>
          <w:sz w:val="18"/>
        </w:rPr>
      </w:pPr>
      <w:r w:rsidRPr="00113C83">
        <w:rPr>
          <w:rFonts w:cstheme="minorHAnsi"/>
          <w:sz w:val="18"/>
        </w:rPr>
        <w:t>Michele Tate</w:t>
      </w:r>
      <w:r w:rsidRPr="00113C83">
        <w:rPr>
          <w:rFonts w:cstheme="minorHAnsi"/>
          <w:b/>
          <w:sz w:val="18"/>
        </w:rPr>
        <w:t xml:space="preserve">, </w:t>
      </w:r>
      <w:r w:rsidR="00E7304D" w:rsidRPr="00113C83">
        <w:rPr>
          <w:rFonts w:cstheme="minorHAnsi"/>
          <w:sz w:val="18"/>
        </w:rPr>
        <w:t>DO</w:t>
      </w:r>
    </w:p>
    <w:p w14:paraId="226D97B5" w14:textId="77777777" w:rsidR="00EE6D38" w:rsidRPr="00113C83" w:rsidRDefault="00EE6D38" w:rsidP="00EE6D38">
      <w:pPr>
        <w:pStyle w:val="NoSpacing"/>
        <w:ind w:left="360"/>
        <w:rPr>
          <w:rFonts w:cstheme="minorHAnsi"/>
          <w:sz w:val="18"/>
        </w:rPr>
      </w:pPr>
      <w:r w:rsidRPr="00113C83">
        <w:rPr>
          <w:rFonts w:cstheme="minorHAnsi"/>
          <w:sz w:val="18"/>
        </w:rPr>
        <w:t>Harati Tatineni, MD</w:t>
      </w:r>
    </w:p>
    <w:p w14:paraId="6161B5DF" w14:textId="06C58A7D" w:rsidR="006C79ED" w:rsidRPr="00113C83" w:rsidRDefault="006C79ED" w:rsidP="00EE6D38">
      <w:pPr>
        <w:pStyle w:val="NoSpacing"/>
        <w:ind w:left="360"/>
        <w:rPr>
          <w:rFonts w:cstheme="minorHAnsi"/>
          <w:sz w:val="18"/>
        </w:rPr>
      </w:pPr>
      <w:r w:rsidRPr="00113C83">
        <w:rPr>
          <w:rFonts w:cstheme="minorHAnsi"/>
          <w:sz w:val="18"/>
        </w:rPr>
        <w:t xml:space="preserve">Robert </w:t>
      </w:r>
      <w:r w:rsidR="0046613F" w:rsidRPr="00113C83">
        <w:rPr>
          <w:rFonts w:cstheme="minorHAnsi"/>
          <w:sz w:val="18"/>
        </w:rPr>
        <w:t>Thomas,</w:t>
      </w:r>
      <w:r w:rsidR="00D72332" w:rsidRPr="00113C83">
        <w:rPr>
          <w:rFonts w:cstheme="minorHAnsi"/>
          <w:sz w:val="18"/>
        </w:rPr>
        <w:t xml:space="preserve"> MD</w:t>
      </w:r>
    </w:p>
    <w:p w14:paraId="635E96CE" w14:textId="03B26409" w:rsidR="00BC3D29" w:rsidRPr="00113C83" w:rsidRDefault="00BC3D29" w:rsidP="00EE6D38">
      <w:pPr>
        <w:pStyle w:val="NoSpacing"/>
        <w:ind w:left="360"/>
        <w:rPr>
          <w:rFonts w:cstheme="minorHAnsi"/>
          <w:sz w:val="18"/>
        </w:rPr>
      </w:pPr>
      <w:r w:rsidRPr="00113C83">
        <w:rPr>
          <w:rFonts w:cstheme="minorHAnsi"/>
          <w:sz w:val="18"/>
        </w:rPr>
        <w:t>Robert Thompson, MD</w:t>
      </w:r>
    </w:p>
    <w:p w14:paraId="7C8B11E9" w14:textId="2E4F73B8" w:rsidR="00AF37D7" w:rsidRPr="00113C83" w:rsidRDefault="00AF37D7" w:rsidP="00EE6D38">
      <w:pPr>
        <w:pStyle w:val="NoSpacing"/>
        <w:ind w:left="360"/>
        <w:rPr>
          <w:rFonts w:cstheme="minorHAnsi"/>
          <w:sz w:val="18"/>
        </w:rPr>
      </w:pPr>
      <w:r w:rsidRPr="00113C83">
        <w:rPr>
          <w:rFonts w:cstheme="minorHAnsi"/>
          <w:sz w:val="18"/>
        </w:rPr>
        <w:t>Robin Torres, MD</w:t>
      </w:r>
    </w:p>
    <w:p w14:paraId="3917321C" w14:textId="3AF18933" w:rsidR="00BC3D29" w:rsidRPr="00113C83" w:rsidRDefault="00BC3D29" w:rsidP="00EE6D38">
      <w:pPr>
        <w:pStyle w:val="NoSpacing"/>
        <w:ind w:left="360"/>
        <w:rPr>
          <w:rFonts w:cstheme="minorHAnsi"/>
          <w:sz w:val="18"/>
        </w:rPr>
      </w:pPr>
      <w:r w:rsidRPr="00113C83">
        <w:rPr>
          <w:rFonts w:cstheme="minorHAnsi"/>
          <w:sz w:val="18"/>
        </w:rPr>
        <w:t>Frances Tseng, MD</w:t>
      </w:r>
    </w:p>
    <w:p w14:paraId="5F293847" w14:textId="6EEA7BE6" w:rsidR="00BC3D29" w:rsidRPr="00113C83" w:rsidRDefault="00BC3D29" w:rsidP="00EE6D38">
      <w:pPr>
        <w:pStyle w:val="NoSpacing"/>
        <w:ind w:left="360"/>
        <w:rPr>
          <w:rFonts w:cstheme="minorHAnsi"/>
          <w:sz w:val="18"/>
        </w:rPr>
      </w:pPr>
      <w:r w:rsidRPr="00113C83">
        <w:rPr>
          <w:rFonts w:cstheme="minorHAnsi"/>
          <w:sz w:val="18"/>
        </w:rPr>
        <w:t>Lakshmi Vemulapalli, MD</w:t>
      </w:r>
    </w:p>
    <w:p w14:paraId="7E3B190B" w14:textId="77777777" w:rsidR="00EE6D38" w:rsidRPr="00113C83" w:rsidRDefault="00EE6D38" w:rsidP="00EE6D38">
      <w:pPr>
        <w:pStyle w:val="NoSpacing"/>
        <w:ind w:left="360"/>
        <w:rPr>
          <w:sz w:val="18"/>
        </w:rPr>
      </w:pPr>
      <w:r w:rsidRPr="00113C83">
        <w:rPr>
          <w:sz w:val="18"/>
        </w:rPr>
        <w:t>Anthony Wakim, MD</w:t>
      </w:r>
    </w:p>
    <w:p w14:paraId="3C3CAF83" w14:textId="77777777" w:rsidR="00EE4344" w:rsidRPr="00113C83" w:rsidRDefault="00EE4344" w:rsidP="00EE6D38">
      <w:pPr>
        <w:pStyle w:val="NoSpacing"/>
        <w:ind w:left="360"/>
        <w:rPr>
          <w:sz w:val="18"/>
        </w:rPr>
      </w:pPr>
      <w:r w:rsidRPr="00113C83">
        <w:rPr>
          <w:sz w:val="18"/>
        </w:rPr>
        <w:t>Tanya Walter, CNM</w:t>
      </w:r>
    </w:p>
    <w:p w14:paraId="7F25F972" w14:textId="0ABC0815" w:rsidR="00EE6D38" w:rsidRPr="00113C83" w:rsidRDefault="00EE6D38" w:rsidP="00EE6D38">
      <w:pPr>
        <w:pStyle w:val="NoSpacing"/>
        <w:ind w:left="360"/>
        <w:rPr>
          <w:rFonts w:cstheme="minorHAnsi"/>
          <w:sz w:val="18"/>
        </w:rPr>
      </w:pPr>
      <w:r w:rsidRPr="00113C83">
        <w:rPr>
          <w:rFonts w:cstheme="minorHAnsi"/>
          <w:sz w:val="18"/>
        </w:rPr>
        <w:t xml:space="preserve">Nicole Waltrip, MD </w:t>
      </w:r>
    </w:p>
    <w:p w14:paraId="6A8ED269" w14:textId="32148AD5" w:rsidR="00BC3D29" w:rsidRPr="00113C83" w:rsidRDefault="00BC3D29" w:rsidP="00EE6D38">
      <w:pPr>
        <w:pStyle w:val="NoSpacing"/>
        <w:ind w:left="360"/>
        <w:rPr>
          <w:rFonts w:cstheme="minorHAnsi"/>
          <w:sz w:val="18"/>
        </w:rPr>
      </w:pPr>
      <w:r w:rsidRPr="00113C83">
        <w:rPr>
          <w:rFonts w:cstheme="minorHAnsi"/>
          <w:sz w:val="18"/>
        </w:rPr>
        <w:t xml:space="preserve">Timothy Weibel, MC </w:t>
      </w:r>
    </w:p>
    <w:p w14:paraId="3C0F5096" w14:textId="39A8CBC1" w:rsidR="00BC3D29" w:rsidRPr="00113C83" w:rsidRDefault="00BC3D29" w:rsidP="00EE6D38">
      <w:pPr>
        <w:pStyle w:val="NoSpacing"/>
        <w:ind w:left="360"/>
        <w:rPr>
          <w:rFonts w:cstheme="minorHAnsi"/>
          <w:sz w:val="18"/>
        </w:rPr>
      </w:pPr>
      <w:r w:rsidRPr="00113C83">
        <w:rPr>
          <w:rFonts w:cstheme="minorHAnsi"/>
          <w:sz w:val="18"/>
        </w:rPr>
        <w:t xml:space="preserve">Colleen Wells, DO </w:t>
      </w:r>
    </w:p>
    <w:p w14:paraId="6EDF87D7" w14:textId="77777777" w:rsidR="00144450" w:rsidRPr="00113C83" w:rsidRDefault="00144450" w:rsidP="00EE6D38">
      <w:pPr>
        <w:pStyle w:val="NoSpacing"/>
        <w:ind w:left="360"/>
        <w:rPr>
          <w:rFonts w:cstheme="minorHAnsi"/>
          <w:sz w:val="18"/>
        </w:rPr>
      </w:pPr>
      <w:r w:rsidRPr="00113C83">
        <w:rPr>
          <w:rFonts w:cstheme="minorHAnsi"/>
          <w:sz w:val="18"/>
        </w:rPr>
        <w:t>Keith Wharton, MD</w:t>
      </w:r>
    </w:p>
    <w:p w14:paraId="106B4602" w14:textId="77777777" w:rsidR="00EE6D38" w:rsidRPr="00113C83" w:rsidRDefault="00EE6D38" w:rsidP="00EE6D38">
      <w:pPr>
        <w:pStyle w:val="NoSpacing"/>
        <w:ind w:left="360"/>
        <w:rPr>
          <w:rFonts w:cstheme="minorHAnsi"/>
          <w:sz w:val="18"/>
        </w:rPr>
      </w:pPr>
      <w:r w:rsidRPr="00113C83">
        <w:rPr>
          <w:rFonts w:cstheme="minorHAnsi"/>
          <w:sz w:val="18"/>
        </w:rPr>
        <w:t>Deborah Whiteside, MD</w:t>
      </w:r>
    </w:p>
    <w:p w14:paraId="7E697AC9" w14:textId="77777777" w:rsidR="00144450" w:rsidRPr="00113C83" w:rsidRDefault="00144450" w:rsidP="00EE6D38">
      <w:pPr>
        <w:pStyle w:val="NoSpacing"/>
        <w:ind w:left="360"/>
        <w:rPr>
          <w:rFonts w:cstheme="minorHAnsi"/>
          <w:sz w:val="18"/>
        </w:rPr>
      </w:pPr>
      <w:r w:rsidRPr="00113C83">
        <w:rPr>
          <w:rFonts w:cstheme="minorHAnsi"/>
          <w:sz w:val="18"/>
        </w:rPr>
        <w:t>Christine Wilson, CNM</w:t>
      </w:r>
    </w:p>
    <w:p w14:paraId="2F987CD6" w14:textId="77777777" w:rsidR="006C6473" w:rsidRPr="00113C83" w:rsidRDefault="00EE4344" w:rsidP="00EE6D38">
      <w:pPr>
        <w:pStyle w:val="NoSpacing"/>
        <w:ind w:left="360"/>
        <w:rPr>
          <w:rFonts w:cstheme="minorHAnsi"/>
          <w:sz w:val="18"/>
        </w:rPr>
      </w:pPr>
      <w:r w:rsidRPr="00113C83">
        <w:rPr>
          <w:rFonts w:cstheme="minorHAnsi"/>
          <w:sz w:val="18"/>
        </w:rPr>
        <w:t>Elizabeth Wirth, MD</w:t>
      </w:r>
    </w:p>
    <w:p w14:paraId="07F9F57D" w14:textId="77777777" w:rsidR="006C79ED" w:rsidRPr="00113C83" w:rsidRDefault="006C6473" w:rsidP="00EE6D38">
      <w:pPr>
        <w:pStyle w:val="NoSpacing"/>
        <w:ind w:left="360"/>
        <w:rPr>
          <w:rFonts w:cstheme="minorHAnsi"/>
          <w:sz w:val="18"/>
        </w:rPr>
      </w:pPr>
      <w:r w:rsidRPr="00113C83">
        <w:rPr>
          <w:rFonts w:cstheme="minorHAnsi"/>
          <w:sz w:val="18"/>
        </w:rPr>
        <w:t>Sh</w:t>
      </w:r>
      <w:r w:rsidR="006C79ED" w:rsidRPr="00113C83">
        <w:rPr>
          <w:rFonts w:cstheme="minorHAnsi"/>
          <w:sz w:val="18"/>
        </w:rPr>
        <w:t xml:space="preserve">irley Woo, </w:t>
      </w:r>
      <w:r w:rsidR="00D72332" w:rsidRPr="00113C83">
        <w:rPr>
          <w:rFonts w:cstheme="minorHAnsi"/>
          <w:sz w:val="18"/>
        </w:rPr>
        <w:t>MD</w:t>
      </w:r>
    </w:p>
    <w:p w14:paraId="1B4B646D" w14:textId="77777777" w:rsidR="006C6473" w:rsidRPr="00113C83" w:rsidRDefault="006C6473" w:rsidP="00EE6D38">
      <w:pPr>
        <w:pStyle w:val="NoSpacing"/>
        <w:ind w:left="360"/>
        <w:rPr>
          <w:rFonts w:cstheme="minorHAnsi"/>
          <w:sz w:val="18"/>
        </w:rPr>
      </w:pPr>
      <w:r w:rsidRPr="00113C83">
        <w:rPr>
          <w:rFonts w:cstheme="minorHAnsi"/>
          <w:sz w:val="18"/>
        </w:rPr>
        <w:t>Jamie Wright, MD</w:t>
      </w:r>
    </w:p>
    <w:p w14:paraId="36585CED" w14:textId="77777777" w:rsidR="006C6473" w:rsidRPr="00113C83" w:rsidRDefault="006C6473" w:rsidP="006C6473">
      <w:pPr>
        <w:pStyle w:val="NoSpacing"/>
        <w:ind w:left="360"/>
        <w:rPr>
          <w:rFonts w:cstheme="minorHAnsi"/>
          <w:sz w:val="18"/>
        </w:rPr>
      </w:pPr>
      <w:r w:rsidRPr="00113C83">
        <w:rPr>
          <w:rFonts w:cstheme="minorHAnsi"/>
          <w:sz w:val="18"/>
        </w:rPr>
        <w:t>Michele Wright, DO</w:t>
      </w:r>
    </w:p>
    <w:p w14:paraId="76F1B3D4" w14:textId="77777777" w:rsidR="006C6473" w:rsidRPr="00113C83" w:rsidRDefault="006C6473" w:rsidP="006C6473">
      <w:pPr>
        <w:pStyle w:val="NoSpacing"/>
        <w:ind w:left="360"/>
        <w:rPr>
          <w:rFonts w:cstheme="minorHAnsi"/>
          <w:sz w:val="18"/>
        </w:rPr>
      </w:pPr>
      <w:r w:rsidRPr="00113C83">
        <w:rPr>
          <w:rFonts w:cstheme="minorHAnsi"/>
          <w:sz w:val="18"/>
        </w:rPr>
        <w:t>Laura Wunderly, CNM</w:t>
      </w:r>
    </w:p>
    <w:p w14:paraId="318CD403" w14:textId="77777777" w:rsidR="006C6473" w:rsidRPr="00113C83" w:rsidRDefault="006C6473" w:rsidP="006C6473">
      <w:pPr>
        <w:pStyle w:val="NoSpacing"/>
        <w:ind w:left="360"/>
        <w:rPr>
          <w:rFonts w:cstheme="minorHAnsi"/>
          <w:sz w:val="18"/>
        </w:rPr>
      </w:pPr>
      <w:r w:rsidRPr="00113C83">
        <w:rPr>
          <w:rFonts w:cstheme="minorHAnsi"/>
          <w:sz w:val="18"/>
        </w:rPr>
        <w:t>Richard Zigrossi, MD</w:t>
      </w:r>
    </w:p>
    <w:p w14:paraId="728C2157" w14:textId="5787C45F" w:rsidR="00EE6D38" w:rsidRDefault="00EE6D38" w:rsidP="00477A33">
      <w:pPr>
        <w:pStyle w:val="NoSpacing"/>
        <w:rPr>
          <w:rFonts w:cstheme="minorHAnsi"/>
        </w:rPr>
        <w:sectPr w:rsidR="00EE6D38" w:rsidSect="006A5172">
          <w:type w:val="continuous"/>
          <w:pgSz w:w="12240" w:h="15840"/>
          <w:pgMar w:top="1440" w:right="1440" w:bottom="1440" w:left="1440" w:header="720" w:footer="720" w:gutter="0"/>
          <w:cols w:num="3" w:space="0"/>
          <w:docGrid w:linePitch="360"/>
        </w:sectPr>
      </w:pPr>
    </w:p>
    <w:p w14:paraId="162D58C0" w14:textId="01BF5AB7" w:rsidR="00B355F3" w:rsidRPr="008D5F8B" w:rsidRDefault="00B355F3" w:rsidP="00477A33">
      <w:pPr>
        <w:pStyle w:val="Heading1"/>
        <w:rPr>
          <w:rFonts w:asciiTheme="minorHAnsi" w:hAnsiTheme="minorHAnsi" w:cstheme="minorHAnsi"/>
          <w:b/>
        </w:rPr>
      </w:pPr>
      <w:bookmarkStart w:id="6" w:name="_Toc335118304"/>
      <w:r w:rsidRPr="008D5F8B">
        <w:rPr>
          <w:rFonts w:asciiTheme="minorHAnsi" w:hAnsiTheme="minorHAnsi" w:cstheme="minorHAnsi"/>
          <w:b/>
        </w:rPr>
        <w:t>DIVISION OF GYNECOLOGIC SPECIALTIES</w:t>
      </w:r>
    </w:p>
    <w:p w14:paraId="64B2701A" w14:textId="2507C093" w:rsidR="00B355F3" w:rsidRDefault="00B355F3" w:rsidP="00B355F3">
      <w:pPr>
        <w:spacing w:after="0"/>
        <w:ind w:left="2520"/>
        <w:jc w:val="right"/>
        <w:rPr>
          <w:noProof/>
        </w:rPr>
      </w:pPr>
      <w:r w:rsidRPr="00F10AE0">
        <w:rPr>
          <w:noProof/>
        </w:rPr>
        <w:drawing>
          <wp:anchor distT="0" distB="0" distL="114300" distR="114300" simplePos="0" relativeHeight="251706368" behindDoc="0" locked="0" layoutInCell="1" allowOverlap="1" wp14:anchorId="2793D91F" wp14:editId="3A31BD34">
            <wp:simplePos x="0" y="0"/>
            <wp:positionH relativeFrom="margin">
              <wp:posOffset>4029075</wp:posOffset>
            </wp:positionH>
            <wp:positionV relativeFrom="paragraph">
              <wp:posOffset>146050</wp:posOffset>
            </wp:positionV>
            <wp:extent cx="1130300" cy="1441450"/>
            <wp:effectExtent l="0" t="0" r="0" b="6350"/>
            <wp:wrapSquare wrapText="bothSides"/>
            <wp:docPr id="1" name="Picture 1" descr="Z:\GYN\GYN Admin\FACULTY PHOTOS\WIESENFELD_HAROLD_MD_OBG_2016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YN\GYN Admin\FACULTY PHOTOS\WIESENFELD_HAROLD_MD_OBG_201608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0300"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371AF" w14:textId="77777777" w:rsidR="00B355F3" w:rsidRPr="005C0F8C" w:rsidRDefault="00B355F3" w:rsidP="00B355F3">
      <w:pPr>
        <w:spacing w:after="0"/>
        <w:ind w:left="2520"/>
        <w:jc w:val="right"/>
        <w:rPr>
          <w:rFonts w:cstheme="minorHAnsi"/>
          <w:b/>
        </w:rPr>
      </w:pPr>
    </w:p>
    <w:p w14:paraId="49AD110D" w14:textId="77777777" w:rsidR="00B355F3" w:rsidRPr="005C0F8C" w:rsidRDefault="00B355F3" w:rsidP="00B355F3">
      <w:pPr>
        <w:spacing w:after="0"/>
        <w:ind w:left="2520"/>
        <w:jc w:val="right"/>
        <w:rPr>
          <w:rFonts w:cstheme="minorHAnsi"/>
          <w:bCs/>
        </w:rPr>
      </w:pPr>
      <w:r w:rsidRPr="005C0F8C">
        <w:rPr>
          <w:rFonts w:cstheme="minorHAnsi"/>
          <w:b/>
          <w:bCs/>
        </w:rPr>
        <w:tab/>
      </w:r>
    </w:p>
    <w:p w14:paraId="0F740EB2" w14:textId="77777777" w:rsidR="00B355F3" w:rsidRDefault="00B355F3" w:rsidP="00B355F3">
      <w:pPr>
        <w:spacing w:after="0"/>
        <w:jc w:val="both"/>
        <w:rPr>
          <w:rFonts w:cstheme="minorHAnsi"/>
          <w:b/>
          <w:bCs/>
        </w:rPr>
      </w:pPr>
    </w:p>
    <w:p w14:paraId="72647683" w14:textId="77777777" w:rsidR="00B355F3" w:rsidRDefault="00B355F3" w:rsidP="00B355F3">
      <w:pPr>
        <w:spacing w:after="0"/>
        <w:jc w:val="both"/>
        <w:rPr>
          <w:rFonts w:cstheme="minorHAnsi"/>
          <w:b/>
          <w:bCs/>
        </w:rPr>
      </w:pPr>
    </w:p>
    <w:p w14:paraId="1323741B" w14:textId="77777777" w:rsidR="00B355F3" w:rsidRDefault="00B355F3" w:rsidP="00B355F3">
      <w:pPr>
        <w:spacing w:after="0"/>
        <w:jc w:val="both"/>
        <w:rPr>
          <w:rFonts w:cstheme="minorHAnsi"/>
          <w:b/>
          <w:bCs/>
        </w:rPr>
      </w:pPr>
    </w:p>
    <w:p w14:paraId="5229F4AB" w14:textId="77777777" w:rsidR="00B355F3" w:rsidRDefault="00B355F3" w:rsidP="00B355F3">
      <w:pPr>
        <w:spacing w:after="0"/>
        <w:jc w:val="both"/>
        <w:rPr>
          <w:rFonts w:cstheme="minorHAnsi"/>
          <w:b/>
          <w:bCs/>
        </w:rPr>
      </w:pPr>
    </w:p>
    <w:p w14:paraId="2E9C1B30" w14:textId="77777777" w:rsidR="00B355F3" w:rsidRDefault="00B355F3" w:rsidP="00B355F3">
      <w:pPr>
        <w:spacing w:after="0"/>
        <w:jc w:val="both"/>
        <w:rPr>
          <w:rFonts w:cstheme="minorHAnsi"/>
          <w:b/>
          <w:bCs/>
        </w:rPr>
      </w:pPr>
    </w:p>
    <w:p w14:paraId="35CBDCD3" w14:textId="77777777" w:rsidR="00B355F3" w:rsidRDefault="00B355F3" w:rsidP="00B355F3">
      <w:pPr>
        <w:spacing w:after="0"/>
        <w:jc w:val="both"/>
        <w:rPr>
          <w:rFonts w:cstheme="minorHAnsi"/>
          <w:b/>
          <w:bCs/>
        </w:rPr>
      </w:pPr>
      <w:r>
        <w:rPr>
          <w:noProof/>
        </w:rPr>
        <mc:AlternateContent>
          <mc:Choice Requires="wps">
            <w:drawing>
              <wp:anchor distT="0" distB="0" distL="114300" distR="114300" simplePos="0" relativeHeight="251705344" behindDoc="0" locked="0" layoutInCell="1" allowOverlap="1" wp14:anchorId="28C44FD0" wp14:editId="5629BDB5">
                <wp:simplePos x="0" y="0"/>
                <wp:positionH relativeFrom="column">
                  <wp:posOffset>3638550</wp:posOffset>
                </wp:positionH>
                <wp:positionV relativeFrom="paragraph">
                  <wp:posOffset>19685</wp:posOffset>
                </wp:positionV>
                <wp:extent cx="2057400" cy="6477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47700"/>
                        </a:xfrm>
                        <a:prstGeom prst="rect">
                          <a:avLst/>
                        </a:prstGeom>
                        <a:noFill/>
                        <a:ln w="9525">
                          <a:noFill/>
                          <a:miter lim="800000"/>
                          <a:headEnd/>
                          <a:tailEnd/>
                        </a:ln>
                      </wps:spPr>
                      <wps:txbx>
                        <w:txbxContent>
                          <w:p w14:paraId="2A014D10" w14:textId="77777777" w:rsidR="004C5D7D" w:rsidRPr="00C20E2A" w:rsidRDefault="004C5D7D" w:rsidP="00B355F3">
                            <w:pPr>
                              <w:spacing w:after="0"/>
                              <w:jc w:val="center"/>
                              <w:rPr>
                                <w:b/>
                                <w:bCs/>
                              </w:rPr>
                            </w:pPr>
                            <w:r w:rsidRPr="00C20E2A">
                              <w:rPr>
                                <w:b/>
                                <w:bCs/>
                              </w:rPr>
                              <w:t>Harold C. Wiesenfeld, MD, CM</w:t>
                            </w:r>
                          </w:p>
                          <w:p w14:paraId="0EF633C9" w14:textId="77777777" w:rsidR="004C5D7D" w:rsidRPr="00C20E2A" w:rsidRDefault="004C5D7D" w:rsidP="00B355F3">
                            <w:pPr>
                              <w:jc w:val="center"/>
                            </w:pPr>
                            <w:r w:rsidRPr="00C20E2A">
                              <w:rPr>
                                <w:rFonts w:cstheme="minorHAnsi"/>
                                <w:b/>
                                <w:bCs/>
                              </w:rPr>
                              <w:t>Division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44FD0" id="_x0000_t202" coordsize="21600,21600" o:spt="202" path="m,l,21600r21600,l21600,xe">
                <v:stroke joinstyle="miter"/>
                <v:path gradientshapeok="t" o:connecttype="rect"/>
              </v:shapetype>
              <v:shape id="Text Box 2" o:spid="_x0000_s1037" type="#_x0000_t202" style="position:absolute;left:0;text-align:left;margin-left:286.5pt;margin-top:1.55pt;width:162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" filled="f" stroked="f">
                <v:textbox>
                  <w:txbxContent>
                    <w:p w14:paraId="2A014D10" w14:textId="77777777" w:rsidR="004C5D7D" w:rsidRPr="00C20E2A" w:rsidRDefault="004C5D7D" w:rsidP="00B355F3">
                      <w:pPr>
                        <w:spacing w:after="0"/>
                        <w:jc w:val="center"/>
                        <w:rPr>
                          <w:b/>
                          <w:bCs/>
                        </w:rPr>
                      </w:pPr>
                      <w:r w:rsidRPr="00C20E2A">
                        <w:rPr>
                          <w:b/>
                          <w:bCs/>
                        </w:rPr>
                        <w:t>Harold C. Wiesenfeld, MD, CM</w:t>
                      </w:r>
                    </w:p>
                    <w:p w14:paraId="0EF633C9" w14:textId="77777777" w:rsidR="004C5D7D" w:rsidRPr="00C20E2A" w:rsidRDefault="004C5D7D" w:rsidP="00B355F3">
                      <w:pPr>
                        <w:jc w:val="center"/>
                      </w:pPr>
                      <w:r w:rsidRPr="00C20E2A">
                        <w:rPr>
                          <w:rFonts w:cstheme="minorHAnsi"/>
                          <w:b/>
                          <w:bCs/>
                        </w:rPr>
                        <w:t>Division Director</w:t>
                      </w:r>
                    </w:p>
                  </w:txbxContent>
                </v:textbox>
              </v:shape>
            </w:pict>
          </mc:Fallback>
        </mc:AlternateContent>
      </w:r>
    </w:p>
    <w:p w14:paraId="68E36311" w14:textId="77777777" w:rsidR="00B355F3" w:rsidRDefault="00B355F3" w:rsidP="00B355F3">
      <w:pPr>
        <w:spacing w:after="0"/>
        <w:jc w:val="both"/>
        <w:rPr>
          <w:rFonts w:cstheme="minorHAnsi"/>
          <w:b/>
          <w:bCs/>
        </w:rPr>
      </w:pPr>
    </w:p>
    <w:p w14:paraId="765C69E6" w14:textId="77777777" w:rsidR="00B355F3" w:rsidRDefault="00B355F3" w:rsidP="00B355F3">
      <w:pPr>
        <w:spacing w:after="0"/>
        <w:jc w:val="both"/>
        <w:rPr>
          <w:rFonts w:cstheme="minorHAnsi"/>
          <w:b/>
          <w:bCs/>
        </w:rPr>
      </w:pPr>
    </w:p>
    <w:p w14:paraId="52579DE1" w14:textId="77777777" w:rsidR="00B355F3" w:rsidRPr="005C0F8C" w:rsidRDefault="00B355F3" w:rsidP="00B355F3">
      <w:pPr>
        <w:spacing w:after="0"/>
        <w:jc w:val="both"/>
        <w:rPr>
          <w:rFonts w:cstheme="minorHAnsi"/>
          <w:b/>
          <w:bCs/>
        </w:rPr>
      </w:pPr>
      <w:r w:rsidRPr="005C0F8C">
        <w:rPr>
          <w:rFonts w:cstheme="minorHAnsi"/>
          <w:b/>
          <w:bCs/>
        </w:rPr>
        <w:t>OVERVIEW</w:t>
      </w:r>
    </w:p>
    <w:p w14:paraId="0650AE5D" w14:textId="77777777" w:rsidR="00B355F3" w:rsidRPr="005C0F8C" w:rsidRDefault="00B355F3" w:rsidP="00B355F3">
      <w:pPr>
        <w:spacing w:after="0"/>
        <w:jc w:val="both"/>
        <w:rPr>
          <w:rFonts w:cstheme="minorHAnsi"/>
          <w:u w:val="single"/>
        </w:rPr>
      </w:pPr>
    </w:p>
    <w:p w14:paraId="603DCF4B" w14:textId="77777777" w:rsidR="00B355F3" w:rsidRPr="00670CEC" w:rsidRDefault="00B355F3" w:rsidP="00B355F3">
      <w:pPr>
        <w:spacing w:after="0"/>
        <w:jc w:val="both"/>
        <w:rPr>
          <w:rFonts w:cstheme="minorHAnsi"/>
          <w:u w:val="single"/>
        </w:rPr>
      </w:pPr>
      <w:r w:rsidRPr="005C0F8C">
        <w:rPr>
          <w:rFonts w:cstheme="minorHAnsi"/>
        </w:rPr>
        <w:t xml:space="preserve">The Gynecologic Specialties Division </w:t>
      </w:r>
      <w:r>
        <w:rPr>
          <w:rFonts w:cstheme="minorHAnsi"/>
        </w:rPr>
        <w:t>continues its grow</w:t>
      </w:r>
      <w:r w:rsidRPr="005C0F8C">
        <w:rPr>
          <w:rFonts w:cstheme="minorHAnsi"/>
        </w:rPr>
        <w:t>th and deve</w:t>
      </w:r>
      <w:r>
        <w:rPr>
          <w:rFonts w:cstheme="minorHAnsi"/>
        </w:rPr>
        <w:t xml:space="preserve">lopment to support our </w:t>
      </w:r>
      <w:r w:rsidRPr="005C0F8C">
        <w:rPr>
          <w:rFonts w:cstheme="minorHAnsi"/>
        </w:rPr>
        <w:t>mission</w:t>
      </w:r>
      <w:r>
        <w:rPr>
          <w:rFonts w:cstheme="minorHAnsi"/>
        </w:rPr>
        <w:t xml:space="preserve">s to provide outstanding care to </w:t>
      </w:r>
      <w:r w:rsidRPr="005C0F8C">
        <w:rPr>
          <w:rFonts w:cstheme="minorHAnsi"/>
        </w:rPr>
        <w:t>women with gynecologic disorders</w:t>
      </w:r>
      <w:r>
        <w:rPr>
          <w:rFonts w:cstheme="minorHAnsi"/>
        </w:rPr>
        <w:t>, advance the science of reproductive medicine and gynecology, and to educate future leaders in Obstetrics and Gynecology.</w:t>
      </w:r>
      <w:r w:rsidRPr="005C0F8C">
        <w:rPr>
          <w:rFonts w:cstheme="minorHAnsi"/>
        </w:rPr>
        <w:t xml:space="preserve">  </w:t>
      </w:r>
    </w:p>
    <w:p w14:paraId="3E466236" w14:textId="77777777" w:rsidR="00B355F3" w:rsidRPr="005C0F8C" w:rsidRDefault="00B355F3" w:rsidP="00B355F3">
      <w:pPr>
        <w:spacing w:after="0"/>
        <w:jc w:val="both"/>
        <w:rPr>
          <w:rFonts w:cstheme="minorHAnsi"/>
        </w:rPr>
      </w:pPr>
    </w:p>
    <w:p w14:paraId="2D329606" w14:textId="77777777" w:rsidR="00B355F3" w:rsidRPr="005C0F8C" w:rsidRDefault="00B355F3" w:rsidP="00B355F3">
      <w:pPr>
        <w:spacing w:after="0"/>
        <w:jc w:val="both"/>
        <w:rPr>
          <w:rFonts w:cstheme="minorHAnsi"/>
        </w:rPr>
      </w:pPr>
      <w:r>
        <w:rPr>
          <w:rFonts w:cstheme="minorHAnsi"/>
        </w:rPr>
        <w:t>Divisional highlights of the past academic year (July 2016-June 2017):</w:t>
      </w:r>
    </w:p>
    <w:p w14:paraId="08B226F2" w14:textId="77777777" w:rsidR="00B355F3" w:rsidRPr="00202447" w:rsidRDefault="00B355F3" w:rsidP="00F67EEE">
      <w:pPr>
        <w:numPr>
          <w:ilvl w:val="0"/>
          <w:numId w:val="15"/>
        </w:numPr>
        <w:spacing w:after="0" w:line="240" w:lineRule="auto"/>
        <w:jc w:val="both"/>
        <w:rPr>
          <w:rFonts w:cstheme="minorHAnsi"/>
        </w:rPr>
      </w:pPr>
      <w:r w:rsidRPr="00202447">
        <w:rPr>
          <w:rFonts w:cstheme="minorHAnsi"/>
        </w:rPr>
        <w:t>Research including 42 scientific publications and abstracts at national meetings, and funding from government, foundation, and industry sources totaling $</w:t>
      </w:r>
      <w:r>
        <w:rPr>
          <w:rFonts w:cstheme="minorHAnsi"/>
        </w:rPr>
        <w:t>7.5 million</w:t>
      </w:r>
      <w:r w:rsidRPr="00202447">
        <w:rPr>
          <w:rFonts w:cstheme="minorHAnsi"/>
        </w:rPr>
        <w:t>.</w:t>
      </w:r>
    </w:p>
    <w:p w14:paraId="358CBF52" w14:textId="77777777" w:rsidR="00B355F3" w:rsidRDefault="00B355F3" w:rsidP="00F67EEE">
      <w:pPr>
        <w:numPr>
          <w:ilvl w:val="0"/>
          <w:numId w:val="15"/>
        </w:numPr>
        <w:spacing w:after="0" w:line="240" w:lineRule="auto"/>
        <w:jc w:val="both"/>
        <w:rPr>
          <w:rFonts w:cstheme="minorHAnsi"/>
        </w:rPr>
      </w:pPr>
      <w:r w:rsidRPr="005C0F8C">
        <w:rPr>
          <w:rFonts w:cstheme="minorHAnsi"/>
        </w:rPr>
        <w:t>Teaching of medical students, residents and fellows.</w:t>
      </w:r>
    </w:p>
    <w:p w14:paraId="73948979" w14:textId="77777777" w:rsidR="00B355F3" w:rsidRPr="0084562C" w:rsidRDefault="00B355F3" w:rsidP="00F67EEE">
      <w:pPr>
        <w:numPr>
          <w:ilvl w:val="0"/>
          <w:numId w:val="15"/>
        </w:numPr>
        <w:spacing w:after="0" w:line="240" w:lineRule="auto"/>
        <w:jc w:val="both"/>
        <w:rPr>
          <w:rFonts w:cstheme="minorHAnsi"/>
        </w:rPr>
      </w:pPr>
      <w:r w:rsidRPr="005C0F8C">
        <w:rPr>
          <w:rFonts w:cstheme="minorHAnsi"/>
        </w:rPr>
        <w:t>Clinical care as both primary providers of obstetrics and gynecology services and referral specialists w</w:t>
      </w:r>
      <w:r>
        <w:rPr>
          <w:rFonts w:cstheme="minorHAnsi"/>
        </w:rPr>
        <w:t>ithin our areas of sub-specialty</w:t>
      </w:r>
      <w:r w:rsidRPr="005C0F8C">
        <w:rPr>
          <w:rFonts w:cstheme="minorHAnsi"/>
        </w:rPr>
        <w:t>.</w:t>
      </w:r>
    </w:p>
    <w:p w14:paraId="246ADB3F" w14:textId="77777777" w:rsidR="00B355F3" w:rsidRPr="00CB15B8" w:rsidRDefault="00B355F3" w:rsidP="00F67EEE">
      <w:pPr>
        <w:numPr>
          <w:ilvl w:val="1"/>
          <w:numId w:val="15"/>
        </w:numPr>
        <w:spacing w:after="0" w:line="240" w:lineRule="auto"/>
        <w:jc w:val="both"/>
        <w:rPr>
          <w:rFonts w:cstheme="minorHAnsi"/>
        </w:rPr>
      </w:pPr>
      <w:r>
        <w:rPr>
          <w:rFonts w:cstheme="minorHAnsi"/>
        </w:rPr>
        <w:t xml:space="preserve">Division members performed </w:t>
      </w:r>
      <w:r w:rsidRPr="00CB15B8">
        <w:rPr>
          <w:rFonts w:cstheme="minorHAnsi"/>
        </w:rPr>
        <w:t>13,</w:t>
      </w:r>
      <w:r>
        <w:rPr>
          <w:rFonts w:cstheme="minorHAnsi"/>
        </w:rPr>
        <w:t>314</w:t>
      </w:r>
      <w:r w:rsidRPr="00CB15B8">
        <w:rPr>
          <w:rFonts w:cstheme="minorHAnsi"/>
        </w:rPr>
        <w:t xml:space="preserve"> office visits in the clinical offices of the University of Pittsburgh Physicians</w:t>
      </w:r>
    </w:p>
    <w:p w14:paraId="3269D621" w14:textId="77777777" w:rsidR="00B355F3" w:rsidRPr="009D137B" w:rsidRDefault="00B355F3" w:rsidP="00F67EEE">
      <w:pPr>
        <w:numPr>
          <w:ilvl w:val="1"/>
          <w:numId w:val="15"/>
        </w:numPr>
        <w:spacing w:after="0" w:line="240" w:lineRule="auto"/>
        <w:jc w:val="both"/>
        <w:rPr>
          <w:rFonts w:cstheme="minorHAnsi"/>
        </w:rPr>
      </w:pPr>
      <w:r w:rsidRPr="009D137B">
        <w:rPr>
          <w:rFonts w:cstheme="minorHAnsi"/>
        </w:rPr>
        <w:t>5557 gynecologic surgical procedures were performed</w:t>
      </w:r>
    </w:p>
    <w:p w14:paraId="21488C74" w14:textId="77777777" w:rsidR="00B355F3" w:rsidRPr="00CB15B8" w:rsidRDefault="00B355F3" w:rsidP="00F67EEE">
      <w:pPr>
        <w:numPr>
          <w:ilvl w:val="1"/>
          <w:numId w:val="15"/>
        </w:numPr>
        <w:spacing w:after="0" w:line="240" w:lineRule="auto"/>
        <w:jc w:val="both"/>
        <w:rPr>
          <w:rFonts w:cstheme="minorHAnsi"/>
        </w:rPr>
      </w:pPr>
      <w:r>
        <w:rPr>
          <w:rFonts w:cstheme="minorHAnsi"/>
        </w:rPr>
        <w:t>349</w:t>
      </w:r>
      <w:r w:rsidRPr="00CB15B8">
        <w:rPr>
          <w:rFonts w:cstheme="minorHAnsi"/>
        </w:rPr>
        <w:t xml:space="preserve"> office-based procedures</w:t>
      </w:r>
    </w:p>
    <w:p w14:paraId="7740F728" w14:textId="77777777" w:rsidR="00B355F3" w:rsidRPr="00CB15B8" w:rsidRDefault="00B355F3" w:rsidP="00F67EEE">
      <w:pPr>
        <w:numPr>
          <w:ilvl w:val="1"/>
          <w:numId w:val="15"/>
        </w:numPr>
        <w:spacing w:after="0" w:line="240" w:lineRule="auto"/>
        <w:jc w:val="both"/>
        <w:rPr>
          <w:rFonts w:cstheme="minorHAnsi"/>
        </w:rPr>
      </w:pPr>
      <w:r w:rsidRPr="00CB15B8">
        <w:rPr>
          <w:rFonts w:cstheme="minorHAnsi"/>
        </w:rPr>
        <w:t xml:space="preserve">Total charges of </w:t>
      </w:r>
      <w:r>
        <w:rPr>
          <w:rFonts w:cstheme="minorHAnsi"/>
        </w:rPr>
        <w:t>$12,407,878</w:t>
      </w:r>
    </w:p>
    <w:p w14:paraId="1256C281" w14:textId="77777777" w:rsidR="00B355F3" w:rsidRPr="005C0F8C" w:rsidRDefault="00B355F3" w:rsidP="00B355F3">
      <w:pPr>
        <w:spacing w:after="0"/>
        <w:jc w:val="both"/>
        <w:rPr>
          <w:rFonts w:cstheme="minorHAnsi"/>
        </w:rPr>
      </w:pPr>
    </w:p>
    <w:p w14:paraId="257083D7" w14:textId="77777777" w:rsidR="00B355F3" w:rsidRPr="005C0F8C" w:rsidRDefault="00B355F3" w:rsidP="00B355F3">
      <w:pPr>
        <w:spacing w:after="0"/>
        <w:jc w:val="both"/>
        <w:rPr>
          <w:rFonts w:cstheme="minorHAnsi"/>
          <w:b/>
          <w:bCs/>
        </w:rPr>
      </w:pPr>
      <w:r w:rsidRPr="005C0F8C">
        <w:rPr>
          <w:rFonts w:cstheme="minorHAnsi"/>
          <w:b/>
          <w:bCs/>
        </w:rPr>
        <w:t>RESEARCH PROGRAM</w:t>
      </w:r>
    </w:p>
    <w:p w14:paraId="687E92B0" w14:textId="77777777" w:rsidR="00B355F3" w:rsidRDefault="00B355F3" w:rsidP="00B355F3">
      <w:pPr>
        <w:spacing w:after="0"/>
        <w:jc w:val="both"/>
        <w:rPr>
          <w:rFonts w:cstheme="minorHAnsi"/>
        </w:rPr>
      </w:pPr>
    </w:p>
    <w:p w14:paraId="5ACE63FF" w14:textId="77777777" w:rsidR="00B355F3" w:rsidRPr="005C0F8C" w:rsidRDefault="00B355F3" w:rsidP="00B355F3">
      <w:pPr>
        <w:spacing w:after="0"/>
        <w:jc w:val="both"/>
        <w:rPr>
          <w:rFonts w:cstheme="minorHAnsi"/>
        </w:rPr>
      </w:pPr>
      <w:r w:rsidRPr="005C0F8C">
        <w:rPr>
          <w:rFonts w:cstheme="minorHAnsi"/>
        </w:rPr>
        <w:t xml:space="preserve">Our Division continues to be extremely productive in research with funding from government, foundation, and industry sources totaling </w:t>
      </w:r>
      <w:r>
        <w:rPr>
          <w:rFonts w:cstheme="minorHAnsi"/>
        </w:rPr>
        <w:t>$ 5</w:t>
      </w:r>
      <w:r w:rsidRPr="008B4DF5">
        <w:rPr>
          <w:rFonts w:cstheme="minorHAnsi"/>
        </w:rPr>
        <w:t>.9 million</w:t>
      </w:r>
      <w:r w:rsidRPr="00A8047C">
        <w:rPr>
          <w:rFonts w:cstheme="minorHAnsi"/>
        </w:rPr>
        <w:t>.</w:t>
      </w:r>
      <w:r w:rsidRPr="005C0F8C">
        <w:rPr>
          <w:rFonts w:cstheme="minorHAnsi"/>
        </w:rPr>
        <w:t xml:space="preserve">   Division members authored </w:t>
      </w:r>
      <w:r>
        <w:rPr>
          <w:rFonts w:cstheme="minorHAnsi"/>
        </w:rPr>
        <w:t>42</w:t>
      </w:r>
      <w:r w:rsidRPr="008B4DF5">
        <w:rPr>
          <w:rFonts w:cstheme="minorHAnsi"/>
        </w:rPr>
        <w:t xml:space="preserve"> peer-reviewed publications and presented several oral or poster abstracts at national meetings.</w:t>
      </w:r>
    </w:p>
    <w:p w14:paraId="3ADF035B" w14:textId="77777777" w:rsidR="00B355F3" w:rsidRPr="005C0F8C" w:rsidRDefault="00B355F3" w:rsidP="00B355F3">
      <w:pPr>
        <w:spacing w:after="0"/>
        <w:jc w:val="both"/>
        <w:rPr>
          <w:rFonts w:cstheme="minorHAnsi"/>
        </w:rPr>
      </w:pPr>
    </w:p>
    <w:p w14:paraId="18908C1C" w14:textId="77777777" w:rsidR="00B355F3" w:rsidRDefault="00B355F3" w:rsidP="00B355F3">
      <w:pPr>
        <w:rPr>
          <w:rFonts w:ascii="Calibri" w:eastAsia="Times New Roman" w:hAnsi="Calibri"/>
          <w:color w:val="000000"/>
        </w:rPr>
      </w:pPr>
      <w:bookmarkStart w:id="7" w:name="OLE_LINK14"/>
      <w:bookmarkStart w:id="8" w:name="OLE_LINK15"/>
      <w:r>
        <w:rPr>
          <w:rFonts w:ascii="Calibri" w:eastAsia="Times New Roman" w:hAnsi="Calibri"/>
          <w:b/>
          <w:bCs/>
          <w:color w:val="000000"/>
        </w:rPr>
        <w:t>Dr. Sharon Achilles</w:t>
      </w:r>
      <w:r>
        <w:rPr>
          <w:rFonts w:ascii="Calibri" w:eastAsia="Times New Roman" w:hAnsi="Calibri"/>
          <w:color w:val="000000"/>
        </w:rPr>
        <w:t xml:space="preserve"> is principal investigator of an NIH R01 grant quantifying immune cells in women using contraception.  She is also the principal investigator on two projects funded by the Bill and Melinda Gates Foundation that will define HIV-target cell response in women initiating contraception in high HIV-incidence areas. She is the site co-investigator for the Contraceptive Clinical Trials Network (NIH/NICHD) and the Microbicide Clinical Trials Network (NIH/NIAID) and she is the site principal investigator for the Abortion Clinical Trials Network (Society of Family Planning). She is also an advisor to both the World Health Organization (WHO) and the Centers for Disease Control and Prevention (CDC) with respect to hormonal contraception in women at high risk of HIV acquisition.</w:t>
      </w:r>
    </w:p>
    <w:p w14:paraId="7C5BBDAC" w14:textId="77777777" w:rsidR="00B355F3" w:rsidRDefault="00B355F3" w:rsidP="00B355F3">
      <w:pPr>
        <w:rPr>
          <w:rFonts w:ascii="Arial" w:eastAsia="Times New Roman" w:hAnsi="Arial" w:cs="Arial"/>
        </w:rPr>
      </w:pPr>
      <w:r>
        <w:rPr>
          <w:b/>
        </w:rPr>
        <w:t>Dr. Judy</w:t>
      </w:r>
      <w:r w:rsidRPr="00415EF1">
        <w:rPr>
          <w:b/>
        </w:rPr>
        <w:t xml:space="preserve"> Chang</w:t>
      </w:r>
      <w:r>
        <w:t xml:space="preserve"> accepted the position of Program Director for the Clinical Scientist Training Program (CSTP) with the University of Pittsburgh’s Institute for Clinical Research Education (ICRE).  She received a secondary appointment at the rank of Associate Professor at the University of Pittsburgh School of Medicine, Clinical and Translational Science Institute (CTSI).  She was elected to serve as the Vice President of Research for the American Academy on Communication in Healthcare (AACH).  She was also accepted as a Fellow in the prestigious 2017-2018 class of the </w:t>
      </w:r>
      <w:r>
        <w:rPr>
          <w:i/>
        </w:rPr>
        <w:t xml:space="preserve">Hedwig van Ameringen </w:t>
      </w:r>
      <w:r>
        <w:t xml:space="preserve">Executive Leadership in Academic Medicine (ELAM) </w:t>
      </w:r>
      <w:r>
        <w:rPr>
          <w:i/>
        </w:rPr>
        <w:t>Program for Women</w:t>
      </w:r>
      <w:r>
        <w:t xml:space="preserve"> at the Drexel University College of Medicine.</w:t>
      </w:r>
    </w:p>
    <w:bookmarkEnd w:id="7"/>
    <w:bookmarkEnd w:id="8"/>
    <w:p w14:paraId="668875D4" w14:textId="77777777" w:rsidR="00B355F3" w:rsidRPr="00670F7A" w:rsidRDefault="00B355F3" w:rsidP="00B355F3">
      <w:pPr>
        <w:rPr>
          <w:rFonts w:eastAsia="Times New Roman"/>
        </w:rPr>
      </w:pPr>
      <w:r>
        <w:rPr>
          <w:rFonts w:cs="Calibri"/>
          <w:b/>
        </w:rPr>
        <w:t>Dr. Beatrice Chen</w:t>
      </w:r>
      <w:r>
        <w:rPr>
          <w:rFonts w:cs="Calibri"/>
        </w:rPr>
        <w:t xml:space="preserve"> is </w:t>
      </w:r>
      <w:r>
        <w:rPr>
          <w:rFonts w:cs="Calibri"/>
          <w:iCs/>
        </w:rPr>
        <w:t xml:space="preserve">a clinician researcher who is involved in </w:t>
      </w:r>
      <w:r>
        <w:rPr>
          <w:rFonts w:cs="Calibri"/>
        </w:rPr>
        <w:t xml:space="preserve">clinical trials on new contraceptive technologies and HIV prevention, funded by government, industry, and foundations. She is a </w:t>
      </w:r>
      <w:r>
        <w:rPr>
          <w:rFonts w:cs="Calibri"/>
          <w:iCs/>
        </w:rPr>
        <w:t>site Principal Investigator and co-investigator on projects within the NIAID Microbicide Trials Network</w:t>
      </w:r>
      <w:r>
        <w:rPr>
          <w:rFonts w:cs="Calibri"/>
        </w:rPr>
        <w:t xml:space="preserve"> and the NICHD Contraceptive Clinical Trials Network. </w:t>
      </w:r>
    </w:p>
    <w:p w14:paraId="1C1D3A15" w14:textId="77777777" w:rsidR="00B355F3" w:rsidRPr="00670F7A" w:rsidRDefault="00B355F3" w:rsidP="00B355F3">
      <w:pPr>
        <w:pStyle w:val="NoSpacing"/>
        <w:rPr>
          <w:rFonts w:eastAsia="Times New Roman"/>
          <w:shd w:val="clear" w:color="auto" w:fill="FFFFFF"/>
        </w:rPr>
      </w:pPr>
      <w:r w:rsidRPr="00670F7A">
        <w:rPr>
          <w:rFonts w:eastAsia="Times New Roman"/>
          <w:b/>
          <w:shd w:val="clear" w:color="auto" w:fill="FFFFFF"/>
        </w:rPr>
        <w:t>Dr. Nicole Donnellan</w:t>
      </w:r>
      <w:r w:rsidRPr="00670F7A">
        <w:rPr>
          <w:rFonts w:eastAsia="Times New Roman"/>
          <w:shd w:val="clear" w:color="auto" w:fill="FFFFFF"/>
        </w:rPr>
        <w:t xml:space="preserve"> plays an active role in clinical, translational and medical education research. She has investigated patient perspectives on surgical decision-making, occult risk of leiomyosarcoma with fibroids and vaginal cuff dehiscence. She continues to focus her medical education research on the role of coaching to enhance surgical trainee performance in the OR. In addition, she has also established a large prospective registry of endometriosis tissue and collaborates with MWRI investigators regarding the role of the immune system in the pathophysiology of this common and often debilitating diseas</w:t>
      </w:r>
      <w:r>
        <w:rPr>
          <w:rFonts w:eastAsia="Times New Roman"/>
          <w:shd w:val="clear" w:color="auto" w:fill="FFFFFF"/>
        </w:rPr>
        <w:t>e</w:t>
      </w:r>
      <w:r w:rsidRPr="00670F7A">
        <w:rPr>
          <w:rFonts w:eastAsia="Times New Roman"/>
          <w:shd w:val="clear" w:color="auto" w:fill="FFFFFF"/>
        </w:rPr>
        <w:t>.</w:t>
      </w:r>
    </w:p>
    <w:p w14:paraId="2849F8F8" w14:textId="77777777" w:rsidR="00B355F3" w:rsidRPr="00670F7A" w:rsidRDefault="00B355F3" w:rsidP="00B355F3">
      <w:pPr>
        <w:spacing w:after="0" w:line="240" w:lineRule="auto"/>
        <w:rPr>
          <w:rFonts w:cstheme="minorHAnsi"/>
          <w:color w:val="000000" w:themeColor="text1"/>
        </w:rPr>
      </w:pPr>
    </w:p>
    <w:p w14:paraId="38E1048E" w14:textId="77777777" w:rsidR="00B355F3" w:rsidRDefault="00B355F3" w:rsidP="00B355F3">
      <w:pPr>
        <w:rPr>
          <w:rFonts w:eastAsia="Times New Roman"/>
        </w:rPr>
      </w:pPr>
      <w:r>
        <w:rPr>
          <w:b/>
        </w:rPr>
        <w:t xml:space="preserve">Dr. John Harris </w:t>
      </w:r>
      <w:r>
        <w:t>is a scholar in the Magee-Womens Research Institute Women's Reproductive Health Research Career Development Program funded by the NICHD. He is the principal investigator in several studies examining the impact of the health care system on the health and health care of women with obesity.</w:t>
      </w:r>
    </w:p>
    <w:p w14:paraId="2B7899D9" w14:textId="77777777" w:rsidR="00B355F3" w:rsidRDefault="00B355F3" w:rsidP="00B355F3">
      <w:pPr>
        <w:spacing w:after="0"/>
        <w:jc w:val="both"/>
        <w:rPr>
          <w:rFonts w:cstheme="minorHAnsi"/>
        </w:rPr>
      </w:pPr>
      <w:r>
        <w:rPr>
          <w:rFonts w:cs="Calibri"/>
          <w:b/>
        </w:rPr>
        <w:t>Dr. Richard Guido</w:t>
      </w:r>
      <w:r>
        <w:rPr>
          <w:rFonts w:cs="Calibri"/>
        </w:rPr>
        <w:t xml:space="preserve"> has directed groundbreaking clinical research in cervical cancer screening, HPV, and colposcopy.  Dr. Guido is also the PI on the Adnexal Cytology Study an intramural NCI-funded study to begin looking for a new early marker for ovarian cancer.  His current research activities also include studies and novel therapies for uterine fibroids.  He is the director of the Fibroid Treatment Center.  He is past President of ASCCP, and is actively involved in developing the next round of management guidelines for abnormal cervical cancer screening tests.</w:t>
      </w:r>
    </w:p>
    <w:p w14:paraId="4CB2E0A4" w14:textId="77777777" w:rsidR="00B355F3" w:rsidRDefault="00B355F3" w:rsidP="00B355F3">
      <w:pPr>
        <w:spacing w:after="0"/>
        <w:jc w:val="both"/>
        <w:rPr>
          <w:rFonts w:cstheme="minorHAnsi"/>
        </w:rPr>
      </w:pPr>
    </w:p>
    <w:p w14:paraId="0560C002" w14:textId="77777777" w:rsidR="00B355F3" w:rsidRDefault="00B355F3" w:rsidP="00B355F3">
      <w:pPr>
        <w:spacing w:after="0"/>
        <w:rPr>
          <w:rFonts w:cs="Calibri"/>
        </w:rPr>
      </w:pPr>
      <w:r>
        <w:rPr>
          <w:rFonts w:cs="Calibri"/>
          <w:b/>
        </w:rPr>
        <w:t>Dr. Harold Wiesenfeld</w:t>
      </w:r>
      <w:r>
        <w:rPr>
          <w:rFonts w:cs="Calibri"/>
        </w:rPr>
        <w:t xml:space="preserve"> leads several clinical trials on reproductive tract infections in women.  He is the Principal Investigator of a Centers for Disease Control and Prevention-funded study examining novel approaches to increasing chlamydia screening in primary care settings. He recently completed a study funded by the Centers for Disease Control and Prevention evaluating the role of </w:t>
      </w:r>
      <w:r>
        <w:rPr>
          <w:rFonts w:cs="Calibri"/>
          <w:i/>
        </w:rPr>
        <w:t>Chlamydia trachomatis</w:t>
      </w:r>
      <w:r>
        <w:rPr>
          <w:rFonts w:cs="Calibri"/>
        </w:rPr>
        <w:t xml:space="preserve"> in infertility among U.S. women, and was the Project and Core Leader on a NIH- funded U-19 grant entitled “The UPMC Sexually Transmitted Infections Cooperative Research Center” evaluating the pathogenesis and treatment of acute PID.  He has recently completed, as principal investigator, a NIH-funded R01 grant on subclinical PID comparing the impact on fertility of two antibiotic regimens for subclinical PID.  Dr. Wiesenfeld is site Principal Investigator of the NIH-funded Sexually Transmitted Infections Clinical Trials Group, and is the site PI of an NIH-funded project evaluating rapid screening of Herpes Simplex Virus in pregnancy to reduce neonatal herpes simplex infections.</w:t>
      </w:r>
    </w:p>
    <w:p w14:paraId="6BB2CAB1" w14:textId="77777777" w:rsidR="00B355F3" w:rsidRPr="005C0F8C" w:rsidRDefault="00B355F3" w:rsidP="00B355F3">
      <w:pPr>
        <w:spacing w:after="0"/>
        <w:rPr>
          <w:rFonts w:cstheme="minorHAnsi"/>
        </w:rPr>
      </w:pPr>
    </w:p>
    <w:p w14:paraId="4516CA75" w14:textId="77777777" w:rsidR="00B355F3" w:rsidRPr="005C0F8C" w:rsidRDefault="00B355F3" w:rsidP="00B355F3">
      <w:pPr>
        <w:spacing w:after="0"/>
        <w:rPr>
          <w:rFonts w:cstheme="minorHAnsi"/>
        </w:rPr>
      </w:pPr>
      <w:r w:rsidRPr="00816BEA">
        <w:rPr>
          <w:rFonts w:cstheme="minorHAnsi"/>
          <w:b/>
        </w:rPr>
        <w:t>Stu</w:t>
      </w:r>
      <w:r w:rsidRPr="00415EF1">
        <w:rPr>
          <w:rFonts w:cstheme="minorHAnsi"/>
          <w:b/>
        </w:rPr>
        <w:t>dy Sections/Advisory Committee Memberships (201</w:t>
      </w:r>
      <w:r>
        <w:rPr>
          <w:rFonts w:cstheme="minorHAnsi"/>
          <w:b/>
        </w:rPr>
        <w:t>6-2017</w:t>
      </w:r>
      <w:r w:rsidRPr="00415EF1">
        <w:rPr>
          <w:rFonts w:cstheme="minorHAnsi"/>
          <w:b/>
        </w:rPr>
        <w:t>)</w:t>
      </w:r>
    </w:p>
    <w:p w14:paraId="1661C28C" w14:textId="77777777" w:rsidR="00B355F3" w:rsidRDefault="00B355F3" w:rsidP="00B355F3">
      <w:pPr>
        <w:spacing w:after="0" w:line="240" w:lineRule="auto"/>
        <w:ind w:left="720"/>
        <w:rPr>
          <w:rFonts w:cstheme="minorHAnsi"/>
          <w:color w:val="000000"/>
        </w:rPr>
      </w:pPr>
    </w:p>
    <w:p w14:paraId="3F7138BF" w14:textId="77777777" w:rsidR="00B355F3" w:rsidRPr="00077686" w:rsidRDefault="00B355F3" w:rsidP="00F67EEE">
      <w:pPr>
        <w:pStyle w:val="ListParagraph"/>
        <w:numPr>
          <w:ilvl w:val="0"/>
          <w:numId w:val="67"/>
        </w:numPr>
        <w:spacing w:after="0"/>
        <w:rPr>
          <w:rFonts w:cstheme="minorHAnsi"/>
          <w:color w:val="000000"/>
        </w:rPr>
      </w:pPr>
      <w:r w:rsidRPr="00077686">
        <w:rPr>
          <w:rFonts w:cstheme="minorHAnsi"/>
          <w:color w:val="000000"/>
        </w:rPr>
        <w:t>Dr. Achilles</w:t>
      </w:r>
    </w:p>
    <w:p w14:paraId="759AC097" w14:textId="77777777" w:rsidR="00B355F3" w:rsidRPr="00077686" w:rsidRDefault="00B355F3" w:rsidP="00F67EEE">
      <w:pPr>
        <w:numPr>
          <w:ilvl w:val="1"/>
          <w:numId w:val="66"/>
        </w:numPr>
        <w:spacing w:after="0" w:line="259" w:lineRule="auto"/>
        <w:ind w:left="1080" w:hanging="270"/>
        <w:rPr>
          <w:rFonts w:cstheme="minorHAnsi"/>
          <w:color w:val="000000"/>
        </w:rPr>
      </w:pPr>
      <w:r w:rsidRPr="00077686">
        <w:rPr>
          <w:rFonts w:cstheme="minorHAnsi"/>
          <w:color w:val="000000"/>
        </w:rPr>
        <w:t>National Medical Committee, Planned Parenthood Federation of America</w:t>
      </w:r>
    </w:p>
    <w:p w14:paraId="4CDB4C74" w14:textId="77777777" w:rsidR="00B355F3" w:rsidRPr="00077686" w:rsidRDefault="00B355F3" w:rsidP="00F67EEE">
      <w:pPr>
        <w:numPr>
          <w:ilvl w:val="1"/>
          <w:numId w:val="66"/>
        </w:numPr>
        <w:spacing w:after="0" w:line="259" w:lineRule="auto"/>
        <w:ind w:left="1080" w:hanging="270"/>
        <w:rPr>
          <w:rFonts w:cstheme="minorHAnsi"/>
          <w:color w:val="000000"/>
        </w:rPr>
      </w:pPr>
      <w:r w:rsidRPr="00077686">
        <w:rPr>
          <w:rFonts w:cstheme="minorHAnsi"/>
          <w:color w:val="000000"/>
        </w:rPr>
        <w:t>Faculty Advisor for Magee-Womens Research Institute’s CTRC</w:t>
      </w:r>
    </w:p>
    <w:p w14:paraId="1410D1B0" w14:textId="77777777" w:rsidR="00B355F3" w:rsidRPr="00077686" w:rsidRDefault="00B355F3" w:rsidP="00F67EEE">
      <w:pPr>
        <w:numPr>
          <w:ilvl w:val="1"/>
          <w:numId w:val="66"/>
        </w:numPr>
        <w:spacing w:after="0" w:line="259" w:lineRule="auto"/>
        <w:ind w:left="1080" w:hanging="270"/>
        <w:rPr>
          <w:rFonts w:cstheme="minorHAnsi"/>
          <w:color w:val="000000"/>
        </w:rPr>
      </w:pPr>
      <w:r w:rsidRPr="00077686">
        <w:rPr>
          <w:rFonts w:cstheme="minorHAnsi"/>
          <w:color w:val="000000"/>
        </w:rPr>
        <w:t>Advisor to the World Health Organization (WHO) regarding hormonal contraception and HIV acquisition risk</w:t>
      </w:r>
    </w:p>
    <w:p w14:paraId="644914B8" w14:textId="77777777" w:rsidR="00B355F3" w:rsidRDefault="00B355F3" w:rsidP="00F67EEE">
      <w:pPr>
        <w:numPr>
          <w:ilvl w:val="1"/>
          <w:numId w:val="66"/>
        </w:numPr>
        <w:spacing w:after="0" w:line="259" w:lineRule="auto"/>
        <w:ind w:left="1080" w:hanging="270"/>
        <w:rPr>
          <w:rFonts w:cstheme="minorHAnsi"/>
          <w:color w:val="000000"/>
        </w:rPr>
      </w:pPr>
      <w:r w:rsidRPr="00077686">
        <w:rPr>
          <w:rFonts w:cstheme="minorHAnsi"/>
          <w:color w:val="000000"/>
        </w:rPr>
        <w:t>Advisor to the Centers for Disease Control and Prevention (CDC) regarding update to the US Medical Eligibility for Contraceptive Use, 2016: Use of hormonal contraception among women at high risk for HIV infection</w:t>
      </w:r>
    </w:p>
    <w:p w14:paraId="62ACB121" w14:textId="77777777" w:rsidR="00B355F3" w:rsidRPr="000A6E2C" w:rsidRDefault="00B355F3" w:rsidP="00F67EEE">
      <w:pPr>
        <w:pStyle w:val="ListParagraph"/>
        <w:numPr>
          <w:ilvl w:val="0"/>
          <w:numId w:val="67"/>
        </w:numPr>
        <w:spacing w:after="0" w:line="240" w:lineRule="auto"/>
        <w:rPr>
          <w:rFonts w:cstheme="minorHAnsi"/>
          <w:color w:val="000000"/>
        </w:rPr>
      </w:pPr>
      <w:r w:rsidRPr="000A6E2C">
        <w:rPr>
          <w:rFonts w:cstheme="minorHAnsi"/>
          <w:color w:val="000000"/>
        </w:rPr>
        <w:t>Dr. Chan</w:t>
      </w:r>
    </w:p>
    <w:p w14:paraId="16143A79" w14:textId="77777777" w:rsidR="00B355F3" w:rsidRPr="000A6E2C" w:rsidRDefault="00B355F3" w:rsidP="00F67EEE">
      <w:pPr>
        <w:pStyle w:val="ListParagraph"/>
        <w:numPr>
          <w:ilvl w:val="1"/>
          <w:numId w:val="65"/>
        </w:numPr>
        <w:spacing w:after="0" w:line="240" w:lineRule="auto"/>
        <w:ind w:left="1080" w:hanging="270"/>
        <w:contextualSpacing w:val="0"/>
        <w:rPr>
          <w:rFonts w:eastAsia="Times New Roman"/>
          <w:color w:val="000000" w:themeColor="text1"/>
        </w:rPr>
      </w:pPr>
      <w:r w:rsidRPr="000A6E2C">
        <w:rPr>
          <w:color w:val="000000" w:themeColor="text1"/>
        </w:rPr>
        <w:t>Education Committee, North American Society for Pediatric &amp; Adolescent Gynecology (NASPAG)</w:t>
      </w:r>
    </w:p>
    <w:p w14:paraId="2113F49F" w14:textId="77777777" w:rsidR="00B355F3" w:rsidRPr="000A6E2C" w:rsidRDefault="00B355F3" w:rsidP="00F67EEE">
      <w:pPr>
        <w:pStyle w:val="ListParagraph"/>
        <w:numPr>
          <w:ilvl w:val="1"/>
          <w:numId w:val="65"/>
        </w:numPr>
        <w:spacing w:after="0" w:line="240" w:lineRule="auto"/>
        <w:ind w:left="1080" w:hanging="270"/>
        <w:contextualSpacing w:val="0"/>
        <w:rPr>
          <w:color w:val="000000" w:themeColor="text1"/>
        </w:rPr>
      </w:pPr>
      <w:r w:rsidRPr="000A6E2C">
        <w:rPr>
          <w:color w:val="000000" w:themeColor="text1"/>
        </w:rPr>
        <w:t xml:space="preserve">Children’s Hospital of Pittsburgh Transitional Care Task Force </w:t>
      </w:r>
    </w:p>
    <w:p w14:paraId="159C483D" w14:textId="77777777" w:rsidR="00B355F3" w:rsidRPr="000A6E2C" w:rsidRDefault="00B355F3" w:rsidP="00F67EEE">
      <w:pPr>
        <w:pStyle w:val="ListParagraph"/>
        <w:numPr>
          <w:ilvl w:val="1"/>
          <w:numId w:val="65"/>
        </w:numPr>
        <w:spacing w:after="0" w:line="240" w:lineRule="auto"/>
        <w:ind w:left="1080" w:hanging="270"/>
        <w:contextualSpacing w:val="0"/>
        <w:rPr>
          <w:color w:val="000000" w:themeColor="text1"/>
        </w:rPr>
      </w:pPr>
      <w:r w:rsidRPr="000A6E2C">
        <w:rPr>
          <w:color w:val="000000" w:themeColor="text1"/>
        </w:rPr>
        <w:t>Children’s Hospital of Pittsburgh Point-of-care US Standards Committee</w:t>
      </w:r>
    </w:p>
    <w:p w14:paraId="278C02C9" w14:textId="77777777" w:rsidR="00B355F3" w:rsidRPr="000A6E2C" w:rsidRDefault="00B355F3" w:rsidP="00F67EEE">
      <w:pPr>
        <w:pStyle w:val="ListParagraph"/>
        <w:numPr>
          <w:ilvl w:val="0"/>
          <w:numId w:val="67"/>
        </w:numPr>
        <w:spacing w:after="0" w:line="240" w:lineRule="auto"/>
        <w:rPr>
          <w:rFonts w:cstheme="minorHAnsi"/>
          <w:color w:val="000000"/>
        </w:rPr>
      </w:pPr>
      <w:r w:rsidRPr="000A6E2C">
        <w:rPr>
          <w:rFonts w:cstheme="minorHAnsi"/>
          <w:color w:val="000000"/>
        </w:rPr>
        <w:t>Dr. Chang</w:t>
      </w:r>
    </w:p>
    <w:p w14:paraId="41539C75" w14:textId="77777777" w:rsidR="00B355F3" w:rsidRDefault="00B355F3" w:rsidP="00F67EEE">
      <w:pPr>
        <w:numPr>
          <w:ilvl w:val="1"/>
          <w:numId w:val="18"/>
        </w:numPr>
        <w:spacing w:after="0" w:line="240" w:lineRule="auto"/>
        <w:rPr>
          <w:rFonts w:cstheme="minorHAnsi"/>
          <w:color w:val="000000"/>
        </w:rPr>
      </w:pPr>
      <w:r>
        <w:rPr>
          <w:rFonts w:cstheme="minorHAnsi"/>
          <w:color w:val="000000"/>
        </w:rPr>
        <w:t>Abstract reviewer-  Society of Gynecologic Investigation</w:t>
      </w:r>
    </w:p>
    <w:p w14:paraId="3FA5FA43" w14:textId="77777777" w:rsidR="00B355F3" w:rsidRDefault="00B355F3" w:rsidP="00F67EEE">
      <w:pPr>
        <w:numPr>
          <w:ilvl w:val="1"/>
          <w:numId w:val="18"/>
        </w:numPr>
        <w:spacing w:after="0" w:line="240" w:lineRule="auto"/>
        <w:rPr>
          <w:rFonts w:cstheme="minorHAnsi"/>
          <w:color w:val="000000"/>
        </w:rPr>
      </w:pPr>
      <w:r>
        <w:rPr>
          <w:rFonts w:cstheme="minorHAnsi"/>
          <w:color w:val="000000"/>
        </w:rPr>
        <w:t>Grant reviewer- NICHD- National Institutes of Health</w:t>
      </w:r>
    </w:p>
    <w:p w14:paraId="5D7EBA4C" w14:textId="77777777" w:rsidR="00B355F3" w:rsidRDefault="00B355F3" w:rsidP="00F67EEE">
      <w:pPr>
        <w:numPr>
          <w:ilvl w:val="1"/>
          <w:numId w:val="18"/>
        </w:numPr>
        <w:spacing w:after="0" w:line="240" w:lineRule="auto"/>
        <w:rPr>
          <w:rFonts w:cstheme="minorHAnsi"/>
          <w:color w:val="000000"/>
        </w:rPr>
      </w:pPr>
      <w:r>
        <w:rPr>
          <w:rFonts w:cstheme="minorHAnsi"/>
          <w:color w:val="000000"/>
        </w:rPr>
        <w:t>Executive Board of American Academy of Communication in Healthcare (AACH)</w:t>
      </w:r>
    </w:p>
    <w:p w14:paraId="61BDED45" w14:textId="77777777" w:rsidR="00B355F3" w:rsidRDefault="00B355F3" w:rsidP="00F67EEE">
      <w:pPr>
        <w:numPr>
          <w:ilvl w:val="1"/>
          <w:numId w:val="18"/>
        </w:numPr>
        <w:spacing w:after="0" w:line="240" w:lineRule="auto"/>
        <w:rPr>
          <w:rFonts w:cstheme="minorHAnsi"/>
          <w:color w:val="000000"/>
        </w:rPr>
      </w:pPr>
      <w:r>
        <w:rPr>
          <w:rFonts w:cstheme="minorHAnsi"/>
          <w:color w:val="000000"/>
        </w:rPr>
        <w:t>AACH Research Committee</w:t>
      </w:r>
    </w:p>
    <w:p w14:paraId="4E444CFA" w14:textId="77777777" w:rsidR="00B355F3" w:rsidRDefault="00B355F3" w:rsidP="00F67EEE">
      <w:pPr>
        <w:numPr>
          <w:ilvl w:val="1"/>
          <w:numId w:val="18"/>
        </w:numPr>
        <w:spacing w:after="0" w:line="240" w:lineRule="auto"/>
        <w:rPr>
          <w:rFonts w:cstheme="minorHAnsi"/>
          <w:color w:val="000000"/>
        </w:rPr>
      </w:pPr>
      <w:r>
        <w:rPr>
          <w:rFonts w:cstheme="minorHAnsi"/>
          <w:color w:val="000000"/>
        </w:rPr>
        <w:t>Scientific Co-Chair, 2016 Research Forum</w:t>
      </w:r>
    </w:p>
    <w:p w14:paraId="2D49F5A7" w14:textId="77777777" w:rsidR="00B355F3" w:rsidRDefault="00B355F3" w:rsidP="00F67EEE">
      <w:pPr>
        <w:numPr>
          <w:ilvl w:val="1"/>
          <w:numId w:val="18"/>
        </w:numPr>
        <w:spacing w:after="0" w:line="240" w:lineRule="auto"/>
        <w:rPr>
          <w:rFonts w:cstheme="minorHAnsi"/>
          <w:color w:val="000000"/>
        </w:rPr>
      </w:pPr>
      <w:r>
        <w:rPr>
          <w:rFonts w:cstheme="minorHAnsi"/>
          <w:color w:val="000000"/>
        </w:rPr>
        <w:t>Vice Chair, Humanities in Health Conference, April 2016</w:t>
      </w:r>
    </w:p>
    <w:p w14:paraId="0961D18D" w14:textId="77777777" w:rsidR="00B355F3" w:rsidRDefault="00B355F3" w:rsidP="00F67EEE">
      <w:pPr>
        <w:numPr>
          <w:ilvl w:val="1"/>
          <w:numId w:val="18"/>
        </w:numPr>
        <w:spacing w:after="0" w:line="240" w:lineRule="auto"/>
        <w:rPr>
          <w:rFonts w:cstheme="minorHAnsi"/>
          <w:color w:val="000000"/>
        </w:rPr>
      </w:pPr>
      <w:r>
        <w:rPr>
          <w:rFonts w:cstheme="minorHAnsi"/>
          <w:color w:val="000000"/>
        </w:rPr>
        <w:t>ACOG Mental Health Committee</w:t>
      </w:r>
    </w:p>
    <w:p w14:paraId="08B0C573" w14:textId="77777777" w:rsidR="00B355F3" w:rsidRDefault="00B355F3" w:rsidP="00F67EEE">
      <w:pPr>
        <w:numPr>
          <w:ilvl w:val="1"/>
          <w:numId w:val="18"/>
        </w:numPr>
        <w:spacing w:after="0" w:line="240" w:lineRule="auto"/>
        <w:rPr>
          <w:rFonts w:cstheme="minorHAnsi"/>
          <w:color w:val="000000"/>
        </w:rPr>
      </w:pPr>
      <w:r>
        <w:rPr>
          <w:rFonts w:cstheme="minorHAnsi"/>
          <w:color w:val="000000"/>
        </w:rPr>
        <w:t>Review Committee for DHS Grant</w:t>
      </w:r>
    </w:p>
    <w:p w14:paraId="00937B3D" w14:textId="77777777" w:rsidR="00B355F3" w:rsidRDefault="00B355F3" w:rsidP="00F67EEE">
      <w:pPr>
        <w:pStyle w:val="ListParagraph"/>
        <w:numPr>
          <w:ilvl w:val="0"/>
          <w:numId w:val="67"/>
        </w:numPr>
        <w:spacing w:after="0" w:line="240" w:lineRule="auto"/>
        <w:rPr>
          <w:rFonts w:cstheme="minorHAnsi"/>
          <w:color w:val="000000"/>
        </w:rPr>
      </w:pPr>
      <w:r>
        <w:rPr>
          <w:rFonts w:cstheme="minorHAnsi"/>
          <w:color w:val="000000"/>
        </w:rPr>
        <w:t>Dr. Chen</w:t>
      </w:r>
    </w:p>
    <w:p w14:paraId="34EB77F3" w14:textId="77777777" w:rsidR="00B355F3" w:rsidRPr="008F1CBF" w:rsidRDefault="00B355F3" w:rsidP="00F67EEE">
      <w:pPr>
        <w:pStyle w:val="ListParagraph"/>
        <w:numPr>
          <w:ilvl w:val="0"/>
          <w:numId w:val="42"/>
        </w:numPr>
        <w:spacing w:after="0" w:line="240" w:lineRule="auto"/>
        <w:rPr>
          <w:rFonts w:cstheme="minorHAnsi"/>
          <w:color w:val="000000"/>
        </w:rPr>
      </w:pPr>
      <w:r>
        <w:rPr>
          <w:rFonts w:cstheme="minorHAnsi"/>
          <w:color w:val="000000"/>
        </w:rPr>
        <w:t>Abstract Reviewer: Forum in Family Planning</w:t>
      </w:r>
    </w:p>
    <w:p w14:paraId="4865863C" w14:textId="77777777" w:rsidR="00B355F3" w:rsidRDefault="00B355F3" w:rsidP="00F67EEE">
      <w:pPr>
        <w:pStyle w:val="ListParagraph"/>
        <w:numPr>
          <w:ilvl w:val="0"/>
          <w:numId w:val="67"/>
        </w:numPr>
        <w:spacing w:after="0" w:line="240" w:lineRule="auto"/>
        <w:rPr>
          <w:rFonts w:cstheme="minorHAnsi"/>
          <w:color w:val="000000"/>
        </w:rPr>
      </w:pPr>
      <w:r w:rsidRPr="00C31D23">
        <w:rPr>
          <w:rFonts w:cstheme="minorHAnsi"/>
          <w:color w:val="000000"/>
        </w:rPr>
        <w:t>Dr. Donnellan</w:t>
      </w:r>
    </w:p>
    <w:p w14:paraId="79DB92C8" w14:textId="77777777" w:rsidR="00B355F3" w:rsidRPr="000A6E2C" w:rsidRDefault="00B355F3" w:rsidP="00F67EEE">
      <w:pPr>
        <w:pStyle w:val="ListParagraph"/>
        <w:numPr>
          <w:ilvl w:val="0"/>
          <w:numId w:val="41"/>
        </w:numPr>
        <w:spacing w:after="0" w:line="240" w:lineRule="auto"/>
        <w:rPr>
          <w:rFonts w:cstheme="minorHAnsi"/>
          <w:color w:val="000000"/>
        </w:rPr>
      </w:pPr>
      <w:r w:rsidRPr="000A6E2C">
        <w:rPr>
          <w:rFonts w:cs="Tahoma"/>
          <w:color w:val="000000"/>
        </w:rPr>
        <w:t>Social Media Committee, Society of Gynecologic Surgeons</w:t>
      </w:r>
    </w:p>
    <w:p w14:paraId="779B0939" w14:textId="77777777" w:rsidR="00B355F3" w:rsidRPr="000A6E2C" w:rsidRDefault="00B355F3" w:rsidP="00F67EEE">
      <w:pPr>
        <w:pStyle w:val="ListParagraph"/>
        <w:numPr>
          <w:ilvl w:val="0"/>
          <w:numId w:val="41"/>
        </w:numPr>
        <w:spacing w:after="0" w:line="240" w:lineRule="auto"/>
        <w:rPr>
          <w:rFonts w:cstheme="minorHAnsi"/>
          <w:color w:val="000000"/>
        </w:rPr>
      </w:pPr>
      <w:r w:rsidRPr="000A6E2C">
        <w:rPr>
          <w:rFonts w:eastAsia="Times New Roman" w:cs="Tahoma"/>
          <w:color w:val="000000"/>
        </w:rPr>
        <w:t>ACOG Benign Hysterectomy Episode Grouper Working Group Member</w:t>
      </w:r>
    </w:p>
    <w:p w14:paraId="11BDD89B" w14:textId="77777777" w:rsidR="00B355F3" w:rsidRPr="000A6E2C" w:rsidRDefault="00B355F3" w:rsidP="00F67EEE">
      <w:pPr>
        <w:pStyle w:val="ListParagraph"/>
        <w:numPr>
          <w:ilvl w:val="0"/>
          <w:numId w:val="41"/>
        </w:numPr>
        <w:spacing w:after="0" w:line="240" w:lineRule="auto"/>
        <w:rPr>
          <w:rFonts w:cstheme="minorHAnsi"/>
          <w:color w:val="000000"/>
        </w:rPr>
      </w:pPr>
      <w:r w:rsidRPr="000A6E2C">
        <w:rPr>
          <w:rFonts w:eastAsia="Times New Roman" w:cs="Tahoma"/>
          <w:color w:val="000000"/>
        </w:rPr>
        <w:t>MWH Endometriosis Center of Excellence Working Group</w:t>
      </w:r>
    </w:p>
    <w:p w14:paraId="3B2B6064" w14:textId="77777777" w:rsidR="00B355F3" w:rsidRPr="00C31D23" w:rsidRDefault="00B355F3" w:rsidP="00F67EEE">
      <w:pPr>
        <w:pStyle w:val="ListParagraph"/>
        <w:numPr>
          <w:ilvl w:val="0"/>
          <w:numId w:val="67"/>
        </w:numPr>
        <w:spacing w:after="0" w:line="240" w:lineRule="auto"/>
        <w:rPr>
          <w:rFonts w:cstheme="minorHAnsi"/>
          <w:color w:val="000000"/>
        </w:rPr>
      </w:pPr>
      <w:r w:rsidRPr="00C31D23">
        <w:rPr>
          <w:rFonts w:cstheme="minorHAnsi"/>
          <w:color w:val="000000"/>
        </w:rPr>
        <w:t>Dr. Guido</w:t>
      </w:r>
    </w:p>
    <w:p w14:paraId="0A1DAB02" w14:textId="77777777" w:rsidR="00B355F3" w:rsidRDefault="00B355F3" w:rsidP="00F67EEE">
      <w:pPr>
        <w:numPr>
          <w:ilvl w:val="0"/>
          <w:numId w:val="24"/>
        </w:numPr>
        <w:tabs>
          <w:tab w:val="clear" w:pos="720"/>
          <w:tab w:val="num" w:pos="1080"/>
        </w:tabs>
        <w:spacing w:after="0" w:line="240" w:lineRule="auto"/>
        <w:ind w:left="1080"/>
        <w:rPr>
          <w:rFonts w:cstheme="minorHAnsi"/>
        </w:rPr>
      </w:pPr>
      <w:r w:rsidRPr="005C0F8C">
        <w:rPr>
          <w:rFonts w:cstheme="minorHAnsi"/>
        </w:rPr>
        <w:t>Chair, Institutional Review Board, University of Pittsburgh</w:t>
      </w:r>
    </w:p>
    <w:p w14:paraId="2F361490" w14:textId="77777777" w:rsidR="00B355F3" w:rsidRDefault="00B355F3" w:rsidP="00F67EEE">
      <w:pPr>
        <w:numPr>
          <w:ilvl w:val="0"/>
          <w:numId w:val="24"/>
        </w:numPr>
        <w:tabs>
          <w:tab w:val="clear" w:pos="720"/>
          <w:tab w:val="num" w:pos="1080"/>
        </w:tabs>
        <w:spacing w:after="0" w:line="240" w:lineRule="auto"/>
        <w:ind w:left="1080"/>
        <w:rPr>
          <w:rFonts w:cstheme="minorHAnsi"/>
        </w:rPr>
      </w:pPr>
      <w:r>
        <w:rPr>
          <w:rFonts w:cstheme="minorHAnsi"/>
        </w:rPr>
        <w:t>Past President ASCCP</w:t>
      </w:r>
    </w:p>
    <w:p w14:paraId="48BFB1ED" w14:textId="77777777" w:rsidR="00B355F3" w:rsidRPr="005C0F8C" w:rsidRDefault="00B355F3" w:rsidP="00F67EEE">
      <w:pPr>
        <w:numPr>
          <w:ilvl w:val="0"/>
          <w:numId w:val="24"/>
        </w:numPr>
        <w:tabs>
          <w:tab w:val="clear" w:pos="720"/>
          <w:tab w:val="num" w:pos="1080"/>
        </w:tabs>
        <w:spacing w:after="0" w:line="240" w:lineRule="auto"/>
        <w:ind w:left="1080"/>
        <w:rPr>
          <w:rFonts w:cstheme="minorHAnsi"/>
        </w:rPr>
      </w:pPr>
      <w:r>
        <w:rPr>
          <w:rFonts w:cstheme="minorHAnsi"/>
        </w:rPr>
        <w:t>Chair, ASCCP Research Comittee</w:t>
      </w:r>
    </w:p>
    <w:p w14:paraId="7D19B439" w14:textId="77777777" w:rsidR="00B355F3" w:rsidRDefault="00B355F3" w:rsidP="00F67EEE">
      <w:pPr>
        <w:numPr>
          <w:ilvl w:val="0"/>
          <w:numId w:val="24"/>
        </w:numPr>
        <w:tabs>
          <w:tab w:val="clear" w:pos="720"/>
          <w:tab w:val="num" w:pos="1080"/>
        </w:tabs>
        <w:spacing w:after="0" w:line="240" w:lineRule="auto"/>
        <w:ind w:left="1080"/>
        <w:rPr>
          <w:rFonts w:cstheme="minorHAnsi"/>
        </w:rPr>
      </w:pPr>
      <w:r>
        <w:rPr>
          <w:rFonts w:cstheme="minorHAnsi"/>
        </w:rPr>
        <w:t>ASCCP Consensus Guideline Mobile App Developer</w:t>
      </w:r>
    </w:p>
    <w:p w14:paraId="5E23FAD2" w14:textId="77777777" w:rsidR="00B355F3" w:rsidRDefault="00B355F3" w:rsidP="00B355F3">
      <w:pPr>
        <w:spacing w:after="0" w:line="240" w:lineRule="auto"/>
        <w:ind w:left="1080"/>
        <w:rPr>
          <w:rFonts w:cstheme="minorHAnsi"/>
        </w:rPr>
      </w:pPr>
    </w:p>
    <w:p w14:paraId="255A3DE8" w14:textId="77777777" w:rsidR="00B355F3" w:rsidRPr="000A6E2C" w:rsidRDefault="00B355F3" w:rsidP="00F67EEE">
      <w:pPr>
        <w:pStyle w:val="ListParagraph"/>
        <w:numPr>
          <w:ilvl w:val="0"/>
          <w:numId w:val="67"/>
        </w:numPr>
        <w:spacing w:after="0" w:line="240" w:lineRule="auto"/>
        <w:rPr>
          <w:rFonts w:cstheme="minorHAnsi"/>
        </w:rPr>
      </w:pPr>
      <w:r w:rsidRPr="000A6E2C">
        <w:rPr>
          <w:rFonts w:cstheme="minorHAnsi"/>
        </w:rPr>
        <w:t>Dr. Krajewski</w:t>
      </w:r>
    </w:p>
    <w:p w14:paraId="1205AB2D" w14:textId="77777777" w:rsidR="00B355F3" w:rsidRPr="000D36D6" w:rsidRDefault="00B355F3" w:rsidP="00F67EEE">
      <w:pPr>
        <w:pStyle w:val="ListParagraph"/>
        <w:numPr>
          <w:ilvl w:val="0"/>
          <w:numId w:val="37"/>
        </w:numPr>
        <w:spacing w:after="0" w:line="240" w:lineRule="auto"/>
        <w:rPr>
          <w:rFonts w:cstheme="minorHAnsi"/>
        </w:rPr>
      </w:pPr>
      <w:r w:rsidRPr="008D49AD">
        <w:rPr>
          <w:rFonts w:cstheme="minorHAnsi"/>
        </w:rPr>
        <w:t>Board Member, National Campaign to Prevent Teen and Unplanned Pregnancy</w:t>
      </w:r>
    </w:p>
    <w:p w14:paraId="7E84922B" w14:textId="77777777" w:rsidR="00B355F3" w:rsidRPr="000A6E2C" w:rsidRDefault="00B355F3" w:rsidP="00F67EEE">
      <w:pPr>
        <w:pStyle w:val="ListParagraph"/>
        <w:numPr>
          <w:ilvl w:val="0"/>
          <w:numId w:val="67"/>
        </w:numPr>
        <w:spacing w:after="0" w:line="240" w:lineRule="auto"/>
        <w:rPr>
          <w:rFonts w:cstheme="minorHAnsi"/>
        </w:rPr>
      </w:pPr>
      <w:r w:rsidRPr="000A6E2C">
        <w:rPr>
          <w:rFonts w:cstheme="minorHAnsi"/>
        </w:rPr>
        <w:t>Dr. Lance</w:t>
      </w:r>
    </w:p>
    <w:p w14:paraId="3EE87DFF" w14:textId="77777777" w:rsidR="00B355F3" w:rsidRPr="000D36D6" w:rsidRDefault="00B355F3" w:rsidP="00F67EEE">
      <w:pPr>
        <w:pStyle w:val="ListParagraph"/>
        <w:numPr>
          <w:ilvl w:val="0"/>
          <w:numId w:val="37"/>
        </w:numPr>
        <w:spacing w:after="0" w:line="240" w:lineRule="auto"/>
        <w:rPr>
          <w:rFonts w:cstheme="minorHAnsi"/>
        </w:rPr>
      </w:pPr>
      <w:r>
        <w:rPr>
          <w:rFonts w:cstheme="minorHAnsi"/>
        </w:rPr>
        <w:t>Emmi Solutions Medical Advisory Board</w:t>
      </w:r>
    </w:p>
    <w:p w14:paraId="78367B92" w14:textId="77777777" w:rsidR="00B355F3" w:rsidRPr="000A6E2C" w:rsidRDefault="00B355F3" w:rsidP="00F67EEE">
      <w:pPr>
        <w:pStyle w:val="ListParagraph"/>
        <w:numPr>
          <w:ilvl w:val="0"/>
          <w:numId w:val="67"/>
        </w:numPr>
        <w:spacing w:after="0" w:line="240" w:lineRule="auto"/>
        <w:rPr>
          <w:rFonts w:cstheme="minorHAnsi"/>
          <w:color w:val="000000"/>
        </w:rPr>
      </w:pPr>
      <w:r w:rsidRPr="000A6E2C">
        <w:rPr>
          <w:rFonts w:cstheme="minorHAnsi"/>
          <w:color w:val="000000"/>
        </w:rPr>
        <w:t>Dr. Lee</w:t>
      </w:r>
    </w:p>
    <w:p w14:paraId="5D2F8B5F" w14:textId="77777777" w:rsidR="00B355F3" w:rsidRPr="005C0F8C" w:rsidRDefault="00B355F3" w:rsidP="00F67EEE">
      <w:pPr>
        <w:numPr>
          <w:ilvl w:val="0"/>
          <w:numId w:val="30"/>
        </w:numPr>
        <w:suppressAutoHyphens/>
        <w:spacing w:after="0" w:line="240" w:lineRule="auto"/>
        <w:ind w:left="1080"/>
        <w:jc w:val="both"/>
        <w:rPr>
          <w:rFonts w:cstheme="minorHAnsi"/>
          <w:spacing w:val="-3"/>
        </w:rPr>
      </w:pPr>
      <w:r w:rsidRPr="005C0F8C">
        <w:rPr>
          <w:rFonts w:cstheme="minorHAnsi"/>
          <w:spacing w:val="-3"/>
        </w:rPr>
        <w:t>A</w:t>
      </w:r>
      <w:r>
        <w:rPr>
          <w:rFonts w:cstheme="minorHAnsi"/>
          <w:spacing w:val="-3"/>
        </w:rPr>
        <w:t xml:space="preserve">merican Association of Gynecologic Laparoscopists (AAGL) CME </w:t>
      </w:r>
      <w:r w:rsidRPr="005C0F8C">
        <w:rPr>
          <w:rFonts w:cstheme="minorHAnsi"/>
          <w:spacing w:val="-3"/>
        </w:rPr>
        <w:t>Advisory Committee</w:t>
      </w:r>
    </w:p>
    <w:p w14:paraId="040294C1" w14:textId="77777777" w:rsidR="00B355F3" w:rsidRPr="005C0F8C" w:rsidRDefault="00B355F3" w:rsidP="00F67EEE">
      <w:pPr>
        <w:numPr>
          <w:ilvl w:val="0"/>
          <w:numId w:val="30"/>
        </w:numPr>
        <w:suppressAutoHyphens/>
        <w:spacing w:after="0" w:line="240" w:lineRule="auto"/>
        <w:ind w:left="1080"/>
        <w:jc w:val="both"/>
        <w:rPr>
          <w:rFonts w:cstheme="minorHAnsi"/>
          <w:spacing w:val="-3"/>
        </w:rPr>
      </w:pPr>
      <w:r w:rsidRPr="005C0F8C">
        <w:rPr>
          <w:rFonts w:cstheme="minorHAnsi"/>
          <w:spacing w:val="-3"/>
        </w:rPr>
        <w:t>AAGL Abstract Committee</w:t>
      </w:r>
      <w:r>
        <w:rPr>
          <w:rFonts w:cstheme="minorHAnsi"/>
          <w:spacing w:val="-3"/>
        </w:rPr>
        <w:t xml:space="preserve"> member</w:t>
      </w:r>
    </w:p>
    <w:p w14:paraId="72117066" w14:textId="77777777" w:rsidR="00B355F3" w:rsidRPr="005C0F8C" w:rsidRDefault="00B355F3" w:rsidP="00F67EEE">
      <w:pPr>
        <w:numPr>
          <w:ilvl w:val="0"/>
          <w:numId w:val="30"/>
        </w:numPr>
        <w:suppressAutoHyphens/>
        <w:spacing w:after="0" w:line="240" w:lineRule="auto"/>
        <w:ind w:left="1080"/>
        <w:jc w:val="both"/>
        <w:rPr>
          <w:rFonts w:cstheme="minorHAnsi"/>
        </w:rPr>
      </w:pPr>
      <w:r>
        <w:rPr>
          <w:rFonts w:cstheme="minorHAnsi"/>
          <w:spacing w:val="-3"/>
        </w:rPr>
        <w:t>Executive Committee of Society of Gynecologic Surgeons</w:t>
      </w:r>
    </w:p>
    <w:p w14:paraId="2211F36A" w14:textId="77777777" w:rsidR="00B355F3" w:rsidRPr="000A6E2C" w:rsidRDefault="00B355F3" w:rsidP="00F67EEE">
      <w:pPr>
        <w:pStyle w:val="ListParagraph"/>
        <w:numPr>
          <w:ilvl w:val="0"/>
          <w:numId w:val="67"/>
        </w:numPr>
        <w:spacing w:after="0" w:line="240" w:lineRule="auto"/>
        <w:rPr>
          <w:rFonts w:cstheme="minorHAnsi"/>
          <w:color w:val="000000"/>
        </w:rPr>
      </w:pPr>
      <w:r w:rsidRPr="000A6E2C">
        <w:rPr>
          <w:rFonts w:cstheme="minorHAnsi"/>
          <w:color w:val="000000"/>
        </w:rPr>
        <w:t>Dr. Mansuria</w:t>
      </w:r>
    </w:p>
    <w:p w14:paraId="25B3F4D0" w14:textId="63FAD71B" w:rsidR="00B355F3" w:rsidRPr="00415EF1" w:rsidRDefault="00B355F3" w:rsidP="00F67EEE">
      <w:pPr>
        <w:numPr>
          <w:ilvl w:val="0"/>
          <w:numId w:val="29"/>
        </w:numPr>
        <w:spacing w:after="0" w:line="240" w:lineRule="auto"/>
        <w:ind w:left="1080"/>
        <w:rPr>
          <w:rFonts w:cstheme="minorHAnsi"/>
          <w:color w:val="000000"/>
        </w:rPr>
      </w:pPr>
      <w:r w:rsidRPr="005C0F8C">
        <w:rPr>
          <w:rFonts w:cstheme="minorHAnsi"/>
          <w:bCs/>
        </w:rPr>
        <w:t xml:space="preserve">Chair, American Association of Gynecologic Laparoscopists Video </w:t>
      </w:r>
      <w:r w:rsidR="00477A33" w:rsidRPr="005C0F8C">
        <w:rPr>
          <w:rFonts w:cstheme="minorHAnsi"/>
          <w:bCs/>
        </w:rPr>
        <w:t>Presentation Committee</w:t>
      </w:r>
    </w:p>
    <w:p w14:paraId="03C39819" w14:textId="77777777" w:rsidR="00B355F3" w:rsidRPr="000D36D6" w:rsidRDefault="00B355F3" w:rsidP="00F67EEE">
      <w:pPr>
        <w:numPr>
          <w:ilvl w:val="0"/>
          <w:numId w:val="29"/>
        </w:numPr>
        <w:spacing w:after="0" w:line="240" w:lineRule="auto"/>
        <w:ind w:left="1080"/>
        <w:rPr>
          <w:rFonts w:cstheme="minorHAnsi"/>
          <w:color w:val="000000"/>
        </w:rPr>
      </w:pPr>
      <w:r>
        <w:rPr>
          <w:rFonts w:cstheme="minorHAnsi"/>
          <w:bCs/>
        </w:rPr>
        <w:t>Member, Residents and Fellows Committee of AAGL</w:t>
      </w:r>
    </w:p>
    <w:p w14:paraId="01AEA3F8" w14:textId="77777777" w:rsidR="00B355F3" w:rsidRPr="000D36D6" w:rsidRDefault="00B355F3" w:rsidP="00F67EEE">
      <w:pPr>
        <w:numPr>
          <w:ilvl w:val="0"/>
          <w:numId w:val="29"/>
        </w:numPr>
        <w:spacing w:after="0" w:line="240" w:lineRule="auto"/>
        <w:ind w:left="1080"/>
        <w:rPr>
          <w:rFonts w:cstheme="minorHAnsi"/>
          <w:color w:val="000000"/>
        </w:rPr>
      </w:pPr>
      <w:r>
        <w:rPr>
          <w:rFonts w:cstheme="minorHAnsi"/>
          <w:bCs/>
        </w:rPr>
        <w:t>Physician Champion for the Patient and Family Centered Care (PFCC) initiative for laparoscopic hysterectomy</w:t>
      </w:r>
    </w:p>
    <w:p w14:paraId="23D50D01" w14:textId="77777777" w:rsidR="00B355F3" w:rsidRPr="005C0F8C" w:rsidRDefault="00B355F3" w:rsidP="00F67EEE">
      <w:pPr>
        <w:numPr>
          <w:ilvl w:val="0"/>
          <w:numId w:val="29"/>
        </w:numPr>
        <w:spacing w:after="0" w:line="240" w:lineRule="auto"/>
        <w:ind w:left="1080"/>
        <w:rPr>
          <w:rFonts w:cstheme="minorHAnsi"/>
          <w:color w:val="000000"/>
        </w:rPr>
      </w:pPr>
      <w:r>
        <w:rPr>
          <w:rFonts w:cstheme="minorHAnsi"/>
          <w:bCs/>
        </w:rPr>
        <w:t>UPMC Payer Provider Programs Working Group for laparoscopic hysterectomy</w:t>
      </w:r>
    </w:p>
    <w:p w14:paraId="3F60A3C7" w14:textId="77777777" w:rsidR="00B355F3" w:rsidRPr="000A6E2C" w:rsidRDefault="00B355F3" w:rsidP="00F67EEE">
      <w:pPr>
        <w:pStyle w:val="ListParagraph"/>
        <w:numPr>
          <w:ilvl w:val="0"/>
          <w:numId w:val="67"/>
        </w:numPr>
        <w:spacing w:after="0" w:line="240" w:lineRule="auto"/>
        <w:rPr>
          <w:rFonts w:cstheme="minorHAnsi"/>
          <w:color w:val="000000"/>
        </w:rPr>
      </w:pPr>
      <w:r w:rsidRPr="000A6E2C">
        <w:rPr>
          <w:rFonts w:cstheme="minorHAnsi"/>
          <w:color w:val="000000"/>
        </w:rPr>
        <w:t>Dr. McIntyre-Seltman</w:t>
      </w:r>
    </w:p>
    <w:p w14:paraId="7977CD8D" w14:textId="77777777" w:rsidR="00B355F3" w:rsidRDefault="00B355F3" w:rsidP="00F67EEE">
      <w:pPr>
        <w:numPr>
          <w:ilvl w:val="0"/>
          <w:numId w:val="22"/>
        </w:numPr>
        <w:tabs>
          <w:tab w:val="clear" w:pos="720"/>
          <w:tab w:val="num" w:pos="1080"/>
        </w:tabs>
        <w:spacing w:after="0" w:line="240" w:lineRule="auto"/>
        <w:ind w:left="1080"/>
        <w:rPr>
          <w:rFonts w:cstheme="minorHAnsi"/>
          <w:color w:val="000000"/>
        </w:rPr>
      </w:pPr>
      <w:r w:rsidRPr="005C0F8C">
        <w:rPr>
          <w:rFonts w:cstheme="minorHAnsi"/>
          <w:color w:val="000000"/>
        </w:rPr>
        <w:t xml:space="preserve">ABOG </w:t>
      </w:r>
      <w:r>
        <w:rPr>
          <w:rFonts w:cstheme="minorHAnsi"/>
          <w:color w:val="000000"/>
        </w:rPr>
        <w:t>Senior Examiner</w:t>
      </w:r>
    </w:p>
    <w:p w14:paraId="04158646" w14:textId="77777777" w:rsidR="00B355F3" w:rsidRPr="00BF284C" w:rsidRDefault="00B355F3" w:rsidP="00F67EEE">
      <w:pPr>
        <w:pStyle w:val="ListParagraph"/>
        <w:numPr>
          <w:ilvl w:val="0"/>
          <w:numId w:val="67"/>
        </w:numPr>
        <w:rPr>
          <w:rFonts w:cstheme="minorHAnsi"/>
          <w:color w:val="000000"/>
        </w:rPr>
      </w:pPr>
      <w:r w:rsidRPr="00BF284C">
        <w:rPr>
          <w:rFonts w:cstheme="minorHAnsi"/>
          <w:color w:val="000000"/>
        </w:rPr>
        <w:t>Dr. Rindos</w:t>
      </w:r>
    </w:p>
    <w:p w14:paraId="48CCDC35" w14:textId="77777777" w:rsidR="00B355F3" w:rsidRPr="002D5658" w:rsidRDefault="00B355F3" w:rsidP="00F67EEE">
      <w:pPr>
        <w:pStyle w:val="ListParagraph"/>
        <w:numPr>
          <w:ilvl w:val="0"/>
          <w:numId w:val="22"/>
        </w:numPr>
        <w:tabs>
          <w:tab w:val="left" w:pos="1080"/>
        </w:tabs>
        <w:spacing w:after="0" w:line="240" w:lineRule="auto"/>
        <w:ind w:firstLine="0"/>
        <w:rPr>
          <w:rFonts w:cstheme="minorHAnsi"/>
          <w:color w:val="000000"/>
        </w:rPr>
      </w:pPr>
      <w:r w:rsidRPr="002D5658">
        <w:rPr>
          <w:rFonts w:eastAsia="Times New Roman" w:cs="Tahoma"/>
          <w:color w:val="000000"/>
        </w:rPr>
        <w:t>Board Member, Fellowship of Minimally Invasive Gynecology</w:t>
      </w:r>
    </w:p>
    <w:p w14:paraId="7628C09B" w14:textId="77777777" w:rsidR="00B355F3" w:rsidRPr="002D5658" w:rsidRDefault="00B355F3" w:rsidP="00F67EEE">
      <w:pPr>
        <w:pStyle w:val="ListParagraph"/>
        <w:numPr>
          <w:ilvl w:val="0"/>
          <w:numId w:val="22"/>
        </w:numPr>
        <w:tabs>
          <w:tab w:val="left" w:pos="1080"/>
        </w:tabs>
        <w:ind w:firstLine="0"/>
        <w:rPr>
          <w:rFonts w:eastAsia="Times New Roman" w:cs="Tahoma"/>
          <w:color w:val="000000"/>
        </w:rPr>
      </w:pPr>
      <w:r w:rsidRPr="002D5658">
        <w:rPr>
          <w:rFonts w:eastAsia="Times New Roman"/>
          <w:color w:val="000000"/>
        </w:rPr>
        <w:t>FMIGS Education Committee</w:t>
      </w:r>
      <w:r w:rsidRPr="002D5658">
        <w:rPr>
          <w:rFonts w:eastAsia="Times New Roman" w:cs="Tahoma"/>
          <w:color w:val="000000"/>
        </w:rPr>
        <w:t> </w:t>
      </w:r>
    </w:p>
    <w:p w14:paraId="1471F4F8" w14:textId="77777777" w:rsidR="00B355F3" w:rsidRPr="002D5658" w:rsidRDefault="00B355F3" w:rsidP="00F67EEE">
      <w:pPr>
        <w:pStyle w:val="ListParagraph"/>
        <w:numPr>
          <w:ilvl w:val="0"/>
          <w:numId w:val="22"/>
        </w:numPr>
        <w:tabs>
          <w:tab w:val="clear" w:pos="720"/>
          <w:tab w:val="num" w:pos="1080"/>
        </w:tabs>
        <w:spacing w:after="0" w:line="240" w:lineRule="auto"/>
        <w:ind w:firstLine="0"/>
        <w:rPr>
          <w:rFonts w:cstheme="minorHAnsi"/>
          <w:color w:val="000000"/>
        </w:rPr>
      </w:pPr>
      <w:r w:rsidRPr="002D5658">
        <w:rPr>
          <w:rFonts w:eastAsia="Times New Roman"/>
          <w:color w:val="000000"/>
        </w:rPr>
        <w:t>FMIGS Assessment Committee</w:t>
      </w:r>
    </w:p>
    <w:p w14:paraId="72CF8EE7" w14:textId="77777777" w:rsidR="00B355F3" w:rsidRPr="000A6E2C" w:rsidRDefault="00B355F3" w:rsidP="00F67EEE">
      <w:pPr>
        <w:pStyle w:val="ListParagraph"/>
        <w:numPr>
          <w:ilvl w:val="0"/>
          <w:numId w:val="67"/>
        </w:numPr>
        <w:spacing w:after="0" w:line="240" w:lineRule="auto"/>
        <w:rPr>
          <w:rFonts w:cstheme="minorHAnsi"/>
          <w:color w:val="000000"/>
        </w:rPr>
      </w:pPr>
      <w:r w:rsidRPr="000A6E2C">
        <w:rPr>
          <w:rFonts w:cstheme="minorHAnsi"/>
          <w:color w:val="000000"/>
        </w:rPr>
        <w:t>Dr. Volkar</w:t>
      </w:r>
    </w:p>
    <w:p w14:paraId="1FAA38B1" w14:textId="77777777" w:rsidR="00B355F3" w:rsidRDefault="00B355F3" w:rsidP="00F67EEE">
      <w:pPr>
        <w:numPr>
          <w:ilvl w:val="0"/>
          <w:numId w:val="39"/>
        </w:numPr>
        <w:spacing w:after="0" w:line="240" w:lineRule="auto"/>
        <w:ind w:left="1080"/>
        <w:rPr>
          <w:rFonts w:cs="Calibri"/>
        </w:rPr>
      </w:pPr>
      <w:r>
        <w:rPr>
          <w:rFonts w:cs="Calibri"/>
        </w:rPr>
        <w:t xml:space="preserve">ACOG Committee Coding and Healthcare Economics </w:t>
      </w:r>
    </w:p>
    <w:p w14:paraId="604DB30B" w14:textId="77777777" w:rsidR="00B355F3" w:rsidRDefault="00B355F3" w:rsidP="00F67EEE">
      <w:pPr>
        <w:numPr>
          <w:ilvl w:val="0"/>
          <w:numId w:val="39"/>
        </w:numPr>
        <w:spacing w:after="0" w:line="240" w:lineRule="auto"/>
        <w:ind w:left="1080"/>
        <w:rPr>
          <w:rFonts w:cs="Calibri"/>
        </w:rPr>
      </w:pPr>
      <w:r w:rsidRPr="004C4C47">
        <w:rPr>
          <w:rFonts w:cs="Calibri"/>
        </w:rPr>
        <w:t>ACOG Representative to AMA CPT Advisory Committee</w:t>
      </w:r>
    </w:p>
    <w:p w14:paraId="1FDA978C" w14:textId="77777777" w:rsidR="00B355F3" w:rsidRPr="00EE58EA" w:rsidRDefault="00B355F3" w:rsidP="00F67EEE">
      <w:pPr>
        <w:numPr>
          <w:ilvl w:val="0"/>
          <w:numId w:val="39"/>
        </w:numPr>
        <w:spacing w:after="0" w:line="240" w:lineRule="auto"/>
        <w:ind w:left="1080"/>
        <w:rPr>
          <w:rFonts w:cs="Calibri"/>
        </w:rPr>
      </w:pPr>
      <w:r>
        <w:t>Co-</w:t>
      </w:r>
      <w:r w:rsidRPr="00EE58EA">
        <w:t xml:space="preserve">chair ACOG </w:t>
      </w:r>
      <w:r w:rsidRPr="00EE58EA">
        <w:rPr>
          <w:rFonts w:cs="Segoe UI"/>
          <w:bCs/>
          <w:color w:val="000000"/>
        </w:rPr>
        <w:t>Benign Hysterectomy Episode Grouper Committee</w:t>
      </w:r>
    </w:p>
    <w:p w14:paraId="1FF49494" w14:textId="77777777" w:rsidR="00B355F3" w:rsidRPr="00EE58EA" w:rsidRDefault="00B355F3" w:rsidP="00F67EEE">
      <w:pPr>
        <w:numPr>
          <w:ilvl w:val="0"/>
          <w:numId w:val="39"/>
        </w:numPr>
        <w:spacing w:after="0" w:line="240" w:lineRule="auto"/>
        <w:ind w:left="1080"/>
        <w:rPr>
          <w:rFonts w:cs="Calibri"/>
        </w:rPr>
      </w:pPr>
      <w:r w:rsidRPr="00EE58EA">
        <w:rPr>
          <w:rFonts w:cs="Segoe UI"/>
          <w:bCs/>
          <w:color w:val="000000"/>
        </w:rPr>
        <w:t>North American Menopause Society Abstract Committee</w:t>
      </w:r>
    </w:p>
    <w:p w14:paraId="04F4A685" w14:textId="77777777" w:rsidR="00B355F3" w:rsidRPr="000A6E2C" w:rsidRDefault="00B355F3" w:rsidP="00F67EEE">
      <w:pPr>
        <w:pStyle w:val="ListParagraph"/>
        <w:numPr>
          <w:ilvl w:val="0"/>
          <w:numId w:val="67"/>
        </w:numPr>
        <w:spacing w:after="0" w:line="240" w:lineRule="auto"/>
        <w:rPr>
          <w:rFonts w:cstheme="minorHAnsi"/>
          <w:color w:val="000000"/>
        </w:rPr>
      </w:pPr>
      <w:r w:rsidRPr="000A6E2C">
        <w:rPr>
          <w:rFonts w:cstheme="minorHAnsi"/>
          <w:color w:val="000000"/>
        </w:rPr>
        <w:t>Dr. Wiesenfeld</w:t>
      </w:r>
    </w:p>
    <w:p w14:paraId="38A4EAFF" w14:textId="77777777" w:rsidR="00B355F3" w:rsidRPr="00755F9C" w:rsidRDefault="00B355F3" w:rsidP="00F67EEE">
      <w:pPr>
        <w:numPr>
          <w:ilvl w:val="1"/>
          <w:numId w:val="40"/>
        </w:numPr>
        <w:spacing w:after="0" w:line="240" w:lineRule="auto"/>
        <w:ind w:left="1080"/>
        <w:rPr>
          <w:rFonts w:cstheme="minorHAnsi"/>
          <w:color w:val="000000"/>
        </w:rPr>
      </w:pPr>
      <w:r w:rsidRPr="005C0F8C">
        <w:rPr>
          <w:rFonts w:cstheme="minorHAnsi"/>
        </w:rPr>
        <w:t>Consultant, 201</w:t>
      </w:r>
      <w:r>
        <w:rPr>
          <w:rFonts w:cstheme="minorHAnsi"/>
        </w:rPr>
        <w:t>5</w:t>
      </w:r>
      <w:r w:rsidRPr="005C0F8C">
        <w:rPr>
          <w:rFonts w:cstheme="minorHAnsi"/>
        </w:rPr>
        <w:t xml:space="preserve"> STD Treatment Guidelines, Centers for Disease Control and Prevention</w:t>
      </w:r>
    </w:p>
    <w:p w14:paraId="29D818B2" w14:textId="77777777" w:rsidR="00B355F3" w:rsidRPr="00534688" w:rsidRDefault="00B355F3" w:rsidP="00F67EEE">
      <w:pPr>
        <w:numPr>
          <w:ilvl w:val="1"/>
          <w:numId w:val="40"/>
        </w:numPr>
        <w:spacing w:after="0" w:line="240" w:lineRule="auto"/>
        <w:ind w:left="1080"/>
        <w:rPr>
          <w:rFonts w:cstheme="minorHAnsi"/>
          <w:color w:val="000000"/>
        </w:rPr>
      </w:pPr>
      <w:r>
        <w:rPr>
          <w:rFonts w:cstheme="minorHAnsi"/>
        </w:rPr>
        <w:t>Executive Committee- Sexually Transmitted Infections Clinical Trials Group- NIH</w:t>
      </w:r>
    </w:p>
    <w:p w14:paraId="62383942" w14:textId="77777777" w:rsidR="00B355F3" w:rsidRPr="006F7E83" w:rsidRDefault="00B355F3" w:rsidP="00F67EEE">
      <w:pPr>
        <w:numPr>
          <w:ilvl w:val="1"/>
          <w:numId w:val="40"/>
        </w:numPr>
        <w:spacing w:after="0" w:line="240" w:lineRule="auto"/>
        <w:ind w:left="1080"/>
        <w:rPr>
          <w:rFonts w:cstheme="minorHAnsi"/>
          <w:color w:val="000000"/>
        </w:rPr>
      </w:pPr>
      <w:r>
        <w:rPr>
          <w:rFonts w:cstheme="minorHAnsi"/>
        </w:rPr>
        <w:t>Executive Committee – AIDS Free Pittsburgh</w:t>
      </w:r>
    </w:p>
    <w:p w14:paraId="21F97597" w14:textId="77777777" w:rsidR="00B355F3" w:rsidRPr="005C0F8C" w:rsidRDefault="00B355F3" w:rsidP="00B355F3">
      <w:pPr>
        <w:spacing w:after="0" w:line="240" w:lineRule="auto"/>
        <w:ind w:left="1080"/>
        <w:rPr>
          <w:rFonts w:cstheme="minorHAnsi"/>
          <w:color w:val="000000"/>
        </w:rPr>
      </w:pPr>
    </w:p>
    <w:p w14:paraId="7A20E8CF" w14:textId="77777777" w:rsidR="00B355F3" w:rsidRPr="005C0F8C" w:rsidRDefault="00B355F3" w:rsidP="00B355F3">
      <w:pPr>
        <w:rPr>
          <w:rFonts w:cstheme="minorHAnsi"/>
          <w:color w:val="000000"/>
        </w:rPr>
      </w:pPr>
      <w:r w:rsidRPr="005C0F8C">
        <w:rPr>
          <w:rFonts w:cstheme="minorHAnsi"/>
          <w:color w:val="000000"/>
        </w:rPr>
        <w:t>Editorships</w:t>
      </w:r>
    </w:p>
    <w:p w14:paraId="5B904DED" w14:textId="77777777" w:rsidR="00B355F3" w:rsidRDefault="00B355F3" w:rsidP="00F67EEE">
      <w:pPr>
        <w:numPr>
          <w:ilvl w:val="0"/>
          <w:numId w:val="19"/>
        </w:numPr>
        <w:tabs>
          <w:tab w:val="clear" w:pos="1080"/>
          <w:tab w:val="num" w:pos="720"/>
        </w:tabs>
        <w:spacing w:after="0" w:line="240" w:lineRule="auto"/>
        <w:ind w:left="720"/>
        <w:rPr>
          <w:rFonts w:cstheme="minorHAnsi"/>
          <w:color w:val="000000"/>
        </w:rPr>
      </w:pPr>
      <w:r>
        <w:rPr>
          <w:rFonts w:cstheme="minorHAnsi"/>
          <w:color w:val="000000"/>
        </w:rPr>
        <w:t>Dr. Achilles</w:t>
      </w:r>
    </w:p>
    <w:p w14:paraId="4A0A5956" w14:textId="77777777" w:rsidR="00B355F3" w:rsidRPr="00F50AE4" w:rsidRDefault="00B355F3" w:rsidP="00F67EEE">
      <w:pPr>
        <w:pStyle w:val="ListParagraph"/>
        <w:numPr>
          <w:ilvl w:val="0"/>
          <w:numId w:val="32"/>
        </w:numPr>
        <w:spacing w:after="0" w:line="240" w:lineRule="auto"/>
        <w:rPr>
          <w:rFonts w:cstheme="minorHAnsi"/>
          <w:i/>
          <w:color w:val="000000"/>
        </w:rPr>
      </w:pPr>
      <w:r>
        <w:rPr>
          <w:rFonts w:cstheme="minorHAnsi"/>
          <w:color w:val="000000"/>
        </w:rPr>
        <w:t xml:space="preserve">Editorial Board: </w:t>
      </w:r>
      <w:r w:rsidRPr="00F50AE4">
        <w:rPr>
          <w:rFonts w:cstheme="minorHAnsi"/>
          <w:i/>
          <w:color w:val="000000"/>
        </w:rPr>
        <w:t>Contraception</w:t>
      </w:r>
    </w:p>
    <w:p w14:paraId="0A1202B9" w14:textId="77777777" w:rsidR="00B355F3" w:rsidRPr="005C0F8C" w:rsidRDefault="00B355F3" w:rsidP="00F67EEE">
      <w:pPr>
        <w:numPr>
          <w:ilvl w:val="0"/>
          <w:numId w:val="19"/>
        </w:numPr>
        <w:tabs>
          <w:tab w:val="clear" w:pos="1080"/>
          <w:tab w:val="num" w:pos="720"/>
        </w:tabs>
        <w:spacing w:after="0" w:line="240" w:lineRule="auto"/>
        <w:ind w:left="720"/>
        <w:rPr>
          <w:rFonts w:cstheme="minorHAnsi"/>
          <w:color w:val="000000"/>
        </w:rPr>
      </w:pPr>
      <w:r w:rsidRPr="005C0F8C">
        <w:rPr>
          <w:rFonts w:cstheme="minorHAnsi"/>
          <w:color w:val="000000"/>
        </w:rPr>
        <w:t>Dr. Guido</w:t>
      </w:r>
    </w:p>
    <w:p w14:paraId="6FFF3BCF" w14:textId="77777777" w:rsidR="00B355F3" w:rsidRPr="005C0F8C" w:rsidRDefault="00B355F3" w:rsidP="00F67EEE">
      <w:pPr>
        <w:numPr>
          <w:ilvl w:val="0"/>
          <w:numId w:val="23"/>
        </w:numPr>
        <w:tabs>
          <w:tab w:val="clear" w:pos="720"/>
          <w:tab w:val="num" w:pos="1080"/>
        </w:tabs>
        <w:spacing w:after="0" w:line="240" w:lineRule="auto"/>
        <w:ind w:left="1080"/>
        <w:rPr>
          <w:rFonts w:cstheme="minorHAnsi"/>
          <w:color w:val="000000"/>
        </w:rPr>
      </w:pPr>
      <w:r>
        <w:rPr>
          <w:rFonts w:cstheme="minorHAnsi"/>
        </w:rPr>
        <w:t>Editorial Board:</w:t>
      </w:r>
      <w:r w:rsidRPr="005C0F8C">
        <w:rPr>
          <w:rFonts w:cstheme="minorHAnsi"/>
        </w:rPr>
        <w:t xml:space="preserve"> </w:t>
      </w:r>
      <w:r w:rsidRPr="005C0F8C">
        <w:rPr>
          <w:rFonts w:cstheme="minorHAnsi"/>
          <w:i/>
        </w:rPr>
        <w:t>Journal of Lower Genital Tract Diseases</w:t>
      </w:r>
    </w:p>
    <w:p w14:paraId="2DA674C7" w14:textId="77777777" w:rsidR="00B355F3" w:rsidRPr="005C0F8C" w:rsidRDefault="00B355F3" w:rsidP="00F67EEE">
      <w:pPr>
        <w:numPr>
          <w:ilvl w:val="0"/>
          <w:numId w:val="19"/>
        </w:numPr>
        <w:tabs>
          <w:tab w:val="clear" w:pos="1080"/>
          <w:tab w:val="num" w:pos="720"/>
        </w:tabs>
        <w:spacing w:after="0" w:line="240" w:lineRule="auto"/>
        <w:ind w:left="720"/>
        <w:rPr>
          <w:rFonts w:cstheme="minorHAnsi"/>
          <w:color w:val="000000"/>
        </w:rPr>
      </w:pPr>
      <w:r w:rsidRPr="005C0F8C">
        <w:rPr>
          <w:rFonts w:cstheme="minorHAnsi"/>
          <w:color w:val="000000"/>
        </w:rPr>
        <w:t>Dr. Lee</w:t>
      </w:r>
    </w:p>
    <w:p w14:paraId="65DAC471" w14:textId="77777777" w:rsidR="00B355F3" w:rsidRDefault="00B355F3" w:rsidP="00F67EEE">
      <w:pPr>
        <w:numPr>
          <w:ilvl w:val="0"/>
          <w:numId w:val="21"/>
        </w:numPr>
        <w:tabs>
          <w:tab w:val="clear" w:pos="720"/>
          <w:tab w:val="num" w:pos="1080"/>
        </w:tabs>
        <w:spacing w:after="0" w:line="240" w:lineRule="auto"/>
        <w:ind w:left="1080"/>
        <w:rPr>
          <w:rFonts w:cstheme="minorHAnsi"/>
          <w:i/>
          <w:color w:val="000000"/>
        </w:rPr>
      </w:pPr>
      <w:r w:rsidRPr="005C0F8C">
        <w:rPr>
          <w:rFonts w:cstheme="minorHAnsi"/>
          <w:color w:val="000000"/>
        </w:rPr>
        <w:t xml:space="preserve">Editorial Board:  </w:t>
      </w:r>
      <w:r w:rsidRPr="005C0F8C">
        <w:rPr>
          <w:rFonts w:cstheme="minorHAnsi"/>
          <w:i/>
          <w:color w:val="000000"/>
        </w:rPr>
        <w:t>Journal of American Association of Gynecologic Laparoscopists</w:t>
      </w:r>
    </w:p>
    <w:p w14:paraId="14AF0E34" w14:textId="77777777" w:rsidR="00B355F3" w:rsidRDefault="00B355F3" w:rsidP="00B355F3">
      <w:pPr>
        <w:spacing w:after="0" w:line="240" w:lineRule="auto"/>
        <w:rPr>
          <w:rFonts w:cstheme="minorHAnsi"/>
          <w:color w:val="000000"/>
        </w:rPr>
      </w:pPr>
      <w:r>
        <w:rPr>
          <w:rFonts w:cstheme="minorHAnsi"/>
          <w:color w:val="000000"/>
        </w:rPr>
        <w:t>4.</w:t>
      </w:r>
      <w:r>
        <w:rPr>
          <w:rFonts w:cstheme="minorHAnsi"/>
          <w:color w:val="000000"/>
        </w:rPr>
        <w:tab/>
        <w:t>Dr. Mansuria</w:t>
      </w:r>
    </w:p>
    <w:p w14:paraId="1AC08AA1" w14:textId="77777777" w:rsidR="00B355F3" w:rsidRPr="00EF1EE5" w:rsidRDefault="00B355F3" w:rsidP="00F67EEE">
      <w:pPr>
        <w:pStyle w:val="ListParagraph"/>
        <w:numPr>
          <w:ilvl w:val="0"/>
          <w:numId w:val="21"/>
        </w:numPr>
        <w:tabs>
          <w:tab w:val="left" w:pos="1080"/>
        </w:tabs>
        <w:spacing w:after="0" w:line="240" w:lineRule="auto"/>
        <w:ind w:firstLine="0"/>
        <w:rPr>
          <w:rFonts w:cstheme="minorHAnsi"/>
          <w:i/>
          <w:color w:val="000000"/>
        </w:rPr>
      </w:pPr>
      <w:r>
        <w:rPr>
          <w:rFonts w:cs="Tahoma"/>
          <w:color w:val="000000"/>
        </w:rPr>
        <w:t xml:space="preserve">Editor-in-Chief:  </w:t>
      </w:r>
      <w:r w:rsidRPr="00EF1EE5">
        <w:rPr>
          <w:rFonts w:cs="Tahoma"/>
          <w:i/>
          <w:color w:val="000000"/>
        </w:rPr>
        <w:t>SurgeryU</w:t>
      </w:r>
      <w:r>
        <w:rPr>
          <w:rFonts w:cs="Tahoma"/>
          <w:i/>
          <w:color w:val="000000"/>
        </w:rPr>
        <w:t xml:space="preserve"> </w:t>
      </w:r>
      <w:r w:rsidRPr="00EF1EE5">
        <w:rPr>
          <w:rFonts w:cs="Tahoma"/>
          <w:i/>
          <w:color w:val="000000"/>
        </w:rPr>
        <w:t>(</w:t>
      </w:r>
      <w:r w:rsidRPr="00EF1EE5">
        <w:rPr>
          <w:rFonts w:cs="Tahoma"/>
          <w:color w:val="000000"/>
        </w:rPr>
        <w:t>the online journal for the American Association of Gynecologic Laparoscopists</w:t>
      </w:r>
    </w:p>
    <w:p w14:paraId="6792FCA1" w14:textId="77777777" w:rsidR="00B355F3" w:rsidRPr="00EF1EE5" w:rsidRDefault="00B355F3" w:rsidP="00F67EEE">
      <w:pPr>
        <w:pStyle w:val="ListParagraph"/>
        <w:numPr>
          <w:ilvl w:val="0"/>
          <w:numId w:val="21"/>
        </w:numPr>
        <w:tabs>
          <w:tab w:val="left" w:pos="1080"/>
        </w:tabs>
        <w:spacing w:after="0" w:line="240" w:lineRule="auto"/>
        <w:ind w:firstLine="0"/>
        <w:rPr>
          <w:rFonts w:cstheme="minorHAnsi"/>
          <w:i/>
          <w:color w:val="000000"/>
        </w:rPr>
      </w:pPr>
      <w:r>
        <w:rPr>
          <w:rFonts w:eastAsia="Times New Roman"/>
        </w:rPr>
        <w:t xml:space="preserve">Editorial Board:  </w:t>
      </w:r>
      <w:r w:rsidRPr="003555C3">
        <w:rPr>
          <w:rFonts w:eastAsia="Times New Roman"/>
          <w:i/>
        </w:rPr>
        <w:t>Journal of Minimally Invasive Gynecologic Surgery</w:t>
      </w:r>
    </w:p>
    <w:p w14:paraId="0CF2AAE5" w14:textId="77777777" w:rsidR="00B355F3" w:rsidRPr="005C0F8C" w:rsidRDefault="00B355F3" w:rsidP="00F67EEE">
      <w:pPr>
        <w:numPr>
          <w:ilvl w:val="0"/>
          <w:numId w:val="19"/>
        </w:numPr>
        <w:tabs>
          <w:tab w:val="clear" w:pos="1080"/>
          <w:tab w:val="num" w:pos="720"/>
        </w:tabs>
        <w:spacing w:after="0" w:line="240" w:lineRule="auto"/>
        <w:ind w:left="720"/>
        <w:rPr>
          <w:rFonts w:cstheme="minorHAnsi"/>
          <w:color w:val="000000"/>
        </w:rPr>
      </w:pPr>
      <w:r w:rsidRPr="005C0F8C">
        <w:rPr>
          <w:rFonts w:cstheme="minorHAnsi"/>
          <w:color w:val="000000"/>
        </w:rPr>
        <w:t>Dr. McIntyre-Seltman</w:t>
      </w:r>
    </w:p>
    <w:p w14:paraId="5492D713" w14:textId="77777777" w:rsidR="00B355F3" w:rsidRPr="005C0F8C" w:rsidRDefault="00B355F3" w:rsidP="00F67EEE">
      <w:pPr>
        <w:numPr>
          <w:ilvl w:val="0"/>
          <w:numId w:val="21"/>
        </w:numPr>
        <w:tabs>
          <w:tab w:val="clear" w:pos="720"/>
          <w:tab w:val="num" w:pos="1080"/>
        </w:tabs>
        <w:spacing w:after="0" w:line="240" w:lineRule="auto"/>
        <w:ind w:left="1080"/>
        <w:rPr>
          <w:rFonts w:cstheme="minorHAnsi"/>
          <w:color w:val="000000"/>
        </w:rPr>
      </w:pPr>
      <w:r w:rsidRPr="005C0F8C">
        <w:rPr>
          <w:rFonts w:cstheme="minorHAnsi"/>
          <w:color w:val="000000"/>
        </w:rPr>
        <w:t xml:space="preserve">Editor:  </w:t>
      </w:r>
      <w:r w:rsidRPr="005C0F8C">
        <w:rPr>
          <w:rFonts w:cstheme="minorHAnsi"/>
          <w:i/>
        </w:rPr>
        <w:t>Journal of Lower Genital Tract Diseases</w:t>
      </w:r>
    </w:p>
    <w:p w14:paraId="2051E379" w14:textId="77777777" w:rsidR="00B355F3" w:rsidRPr="005C0F8C" w:rsidRDefault="00B355F3" w:rsidP="00F67EEE">
      <w:pPr>
        <w:numPr>
          <w:ilvl w:val="0"/>
          <w:numId w:val="19"/>
        </w:numPr>
        <w:tabs>
          <w:tab w:val="clear" w:pos="1080"/>
          <w:tab w:val="num" w:pos="720"/>
        </w:tabs>
        <w:spacing w:after="0" w:line="240" w:lineRule="auto"/>
        <w:ind w:left="720"/>
        <w:rPr>
          <w:rFonts w:cstheme="minorHAnsi"/>
          <w:color w:val="000000"/>
        </w:rPr>
      </w:pPr>
      <w:r w:rsidRPr="005C0F8C">
        <w:rPr>
          <w:rFonts w:cstheme="minorHAnsi"/>
          <w:color w:val="000000"/>
        </w:rPr>
        <w:t>Dr. Wiesenfeld</w:t>
      </w:r>
    </w:p>
    <w:p w14:paraId="00905E32" w14:textId="77777777" w:rsidR="00B355F3" w:rsidRPr="005C0F8C" w:rsidRDefault="00B355F3" w:rsidP="00F67EEE">
      <w:pPr>
        <w:numPr>
          <w:ilvl w:val="0"/>
          <w:numId w:val="20"/>
        </w:numPr>
        <w:tabs>
          <w:tab w:val="clear" w:pos="720"/>
          <w:tab w:val="num" w:pos="1080"/>
        </w:tabs>
        <w:spacing w:after="0" w:line="240" w:lineRule="auto"/>
        <w:ind w:left="1080"/>
        <w:rPr>
          <w:rFonts w:cstheme="minorHAnsi"/>
          <w:color w:val="000000"/>
        </w:rPr>
      </w:pPr>
      <w:r w:rsidRPr="005C0F8C">
        <w:rPr>
          <w:rFonts w:cstheme="minorHAnsi"/>
          <w:color w:val="000000"/>
        </w:rPr>
        <w:t xml:space="preserve">Editorial Board:  </w:t>
      </w:r>
      <w:r w:rsidRPr="005C0F8C">
        <w:rPr>
          <w:rFonts w:cstheme="minorHAnsi"/>
          <w:i/>
          <w:color w:val="000000"/>
        </w:rPr>
        <w:t>Sexually Transmitted Diseases</w:t>
      </w:r>
    </w:p>
    <w:p w14:paraId="3D7A5159" w14:textId="77777777" w:rsidR="00B355F3" w:rsidRPr="005C0F8C" w:rsidRDefault="00B355F3" w:rsidP="00F67EEE">
      <w:pPr>
        <w:numPr>
          <w:ilvl w:val="0"/>
          <w:numId w:val="20"/>
        </w:numPr>
        <w:tabs>
          <w:tab w:val="clear" w:pos="720"/>
          <w:tab w:val="num" w:pos="1080"/>
        </w:tabs>
        <w:spacing w:after="0" w:line="240" w:lineRule="auto"/>
        <w:ind w:left="1080"/>
        <w:rPr>
          <w:rFonts w:cstheme="minorHAnsi"/>
          <w:color w:val="000000"/>
        </w:rPr>
      </w:pPr>
      <w:r w:rsidRPr="005C0F8C">
        <w:rPr>
          <w:rFonts w:cstheme="minorHAnsi"/>
          <w:color w:val="000000"/>
        </w:rPr>
        <w:t xml:space="preserve">Associate Editor: </w:t>
      </w:r>
      <w:r w:rsidRPr="005C0F8C">
        <w:rPr>
          <w:rFonts w:cstheme="minorHAnsi"/>
          <w:i/>
          <w:color w:val="000000"/>
        </w:rPr>
        <w:t xml:space="preserve"> Infectious Diseases in Obstetrics and Gynecology</w:t>
      </w:r>
    </w:p>
    <w:p w14:paraId="188F8B1E" w14:textId="77777777" w:rsidR="00B355F3" w:rsidRDefault="00B355F3" w:rsidP="00B355F3">
      <w:pPr>
        <w:pStyle w:val="Heading4"/>
        <w:spacing w:before="0" w:after="0"/>
        <w:rPr>
          <w:rFonts w:asciiTheme="minorHAnsi" w:hAnsiTheme="minorHAnsi" w:cstheme="minorHAnsi"/>
          <w:sz w:val="22"/>
          <w:szCs w:val="22"/>
        </w:rPr>
      </w:pPr>
    </w:p>
    <w:p w14:paraId="55D8BD49" w14:textId="77777777" w:rsidR="00B355F3" w:rsidRPr="005C0F8C" w:rsidRDefault="00B355F3" w:rsidP="00B355F3">
      <w:pPr>
        <w:pStyle w:val="Heading4"/>
        <w:spacing w:before="0" w:after="0"/>
        <w:rPr>
          <w:rFonts w:asciiTheme="minorHAnsi" w:hAnsiTheme="minorHAnsi" w:cstheme="minorHAnsi"/>
          <w:sz w:val="22"/>
          <w:szCs w:val="22"/>
        </w:rPr>
      </w:pPr>
      <w:r w:rsidRPr="005C0F8C">
        <w:rPr>
          <w:rFonts w:asciiTheme="minorHAnsi" w:hAnsiTheme="minorHAnsi" w:cstheme="minorHAnsi"/>
          <w:sz w:val="22"/>
          <w:szCs w:val="22"/>
        </w:rPr>
        <w:t>TEACHING ACTIVITIES</w:t>
      </w:r>
    </w:p>
    <w:p w14:paraId="76E28CFB" w14:textId="77777777" w:rsidR="00B355F3" w:rsidRPr="005C0F8C" w:rsidRDefault="00B355F3" w:rsidP="00B355F3">
      <w:pPr>
        <w:spacing w:after="0"/>
        <w:rPr>
          <w:rFonts w:cstheme="minorHAnsi"/>
        </w:rPr>
      </w:pPr>
    </w:p>
    <w:p w14:paraId="6C4775DD" w14:textId="77777777" w:rsidR="00B355F3" w:rsidRPr="005C0F8C" w:rsidRDefault="00B355F3" w:rsidP="00B355F3">
      <w:pPr>
        <w:spacing w:after="0"/>
        <w:jc w:val="both"/>
        <w:rPr>
          <w:rFonts w:cstheme="minorHAnsi"/>
        </w:rPr>
      </w:pPr>
      <w:r w:rsidRPr="005C0F8C">
        <w:rPr>
          <w:rFonts w:cstheme="minorHAnsi"/>
        </w:rPr>
        <w:t xml:space="preserve">Our Division members maintain a position in academic medicine because of their continued commitment to teaching.  All surgically active division members rotate as the Resident Service Attending.  We are the primary providers of gynecologic </w:t>
      </w:r>
      <w:r>
        <w:rPr>
          <w:rFonts w:cstheme="minorHAnsi"/>
        </w:rPr>
        <w:t xml:space="preserve">and obstetric </w:t>
      </w:r>
      <w:r w:rsidRPr="005C0F8C">
        <w:rPr>
          <w:rFonts w:cstheme="minorHAnsi"/>
        </w:rPr>
        <w:t xml:space="preserve">teaching in resident continuity clinics.  </w:t>
      </w:r>
    </w:p>
    <w:p w14:paraId="0C8182B8" w14:textId="77777777" w:rsidR="00B355F3" w:rsidRPr="005C0F8C" w:rsidRDefault="00B355F3" w:rsidP="00B355F3">
      <w:pPr>
        <w:spacing w:after="0"/>
        <w:jc w:val="both"/>
        <w:rPr>
          <w:rFonts w:cstheme="minorHAnsi"/>
        </w:rPr>
      </w:pPr>
    </w:p>
    <w:p w14:paraId="5F8081D1" w14:textId="77777777" w:rsidR="00B355F3" w:rsidRPr="005C0F8C" w:rsidRDefault="00B355F3" w:rsidP="00B355F3">
      <w:pPr>
        <w:spacing w:after="0"/>
        <w:jc w:val="both"/>
        <w:rPr>
          <w:rFonts w:cstheme="minorHAnsi"/>
        </w:rPr>
      </w:pPr>
      <w:r>
        <w:rPr>
          <w:rFonts w:cstheme="minorHAnsi"/>
          <w:color w:val="000000"/>
        </w:rPr>
        <w:t>Dr. Lance</w:t>
      </w:r>
      <w:r w:rsidRPr="005C0F8C">
        <w:rPr>
          <w:rFonts w:cstheme="minorHAnsi"/>
          <w:color w:val="000000"/>
        </w:rPr>
        <w:t>, in h</w:t>
      </w:r>
      <w:r>
        <w:rPr>
          <w:rFonts w:cstheme="minorHAnsi"/>
          <w:color w:val="000000"/>
        </w:rPr>
        <w:t>er</w:t>
      </w:r>
      <w:r w:rsidRPr="005C0F8C">
        <w:rPr>
          <w:rFonts w:cstheme="minorHAnsi"/>
          <w:color w:val="000000"/>
        </w:rPr>
        <w:t xml:space="preserve"> role as the Director of the Outpatient Clinic</w:t>
      </w:r>
      <w:r>
        <w:rPr>
          <w:rFonts w:cstheme="minorHAnsi"/>
          <w:color w:val="000000"/>
        </w:rPr>
        <w:t xml:space="preserve"> at Magee-Womens Hospital of UPMC</w:t>
      </w:r>
      <w:r w:rsidRPr="005C0F8C">
        <w:rPr>
          <w:rFonts w:cstheme="minorHAnsi"/>
          <w:color w:val="000000"/>
        </w:rPr>
        <w:t>, continue</w:t>
      </w:r>
      <w:r>
        <w:rPr>
          <w:rFonts w:cstheme="minorHAnsi"/>
          <w:color w:val="000000"/>
        </w:rPr>
        <w:t>s</w:t>
      </w:r>
      <w:r w:rsidRPr="005C0F8C">
        <w:rPr>
          <w:rFonts w:cstheme="minorHAnsi"/>
          <w:color w:val="000000"/>
        </w:rPr>
        <w:t xml:space="preserve"> to update clinical programming and expand services.  </w:t>
      </w:r>
      <w:r>
        <w:rPr>
          <w:rFonts w:cstheme="minorHAnsi"/>
          <w:color w:val="000000"/>
        </w:rPr>
        <w:t>Continuity Clinics are a major provider of OB/GYN care in the Western Pennsylvania region, and all members of the Division participate in staffing these clinics.  Our faculty devote their clinical time to staffing the Continuity Clinics and are dedicated to providing the highest quality of care to patients in the Outpatient Clinic while providing an excellent learning experience for residents and medical students.  In addition to Continuity Clinics, the D</w:t>
      </w:r>
      <w:r w:rsidRPr="005C0F8C">
        <w:rPr>
          <w:rFonts w:cstheme="minorHAnsi"/>
          <w:color w:val="000000"/>
        </w:rPr>
        <w:t>ivision r</w:t>
      </w:r>
      <w:r>
        <w:rPr>
          <w:rFonts w:cstheme="minorHAnsi"/>
          <w:color w:val="000000"/>
        </w:rPr>
        <w:t>uns</w:t>
      </w:r>
      <w:r w:rsidRPr="005C0F8C">
        <w:rPr>
          <w:rFonts w:cstheme="minorHAnsi"/>
          <w:color w:val="000000"/>
        </w:rPr>
        <w:t xml:space="preserve"> specialty clinics in </w:t>
      </w:r>
      <w:r>
        <w:rPr>
          <w:rFonts w:cstheme="minorHAnsi"/>
        </w:rPr>
        <w:t>colposcopy (2</w:t>
      </w:r>
      <w:r w:rsidRPr="005C0F8C">
        <w:rPr>
          <w:rFonts w:cstheme="minorHAnsi"/>
        </w:rPr>
        <w:t xml:space="preserve"> sessions weekly), family planning (2 sessions weekly), urgent care (9 sessions weekly), vulvar disease (1 session weekly) and perioperative managem</w:t>
      </w:r>
      <w:r>
        <w:rPr>
          <w:rFonts w:cstheme="minorHAnsi"/>
        </w:rPr>
        <w:t>ent (2 sessions weekly).</w:t>
      </w:r>
    </w:p>
    <w:p w14:paraId="600118DF" w14:textId="77777777" w:rsidR="00B355F3" w:rsidRPr="005C0F8C" w:rsidRDefault="00B355F3" w:rsidP="00B355F3">
      <w:pPr>
        <w:spacing w:after="0"/>
        <w:jc w:val="both"/>
        <w:rPr>
          <w:rFonts w:cstheme="minorHAnsi"/>
        </w:rPr>
      </w:pPr>
    </w:p>
    <w:p w14:paraId="25241D12" w14:textId="77777777" w:rsidR="00B355F3" w:rsidRPr="005C0F8C" w:rsidRDefault="00B355F3" w:rsidP="00B355F3">
      <w:pPr>
        <w:spacing w:after="0"/>
        <w:jc w:val="both"/>
        <w:rPr>
          <w:rFonts w:cstheme="minorHAnsi"/>
        </w:rPr>
      </w:pPr>
      <w:r w:rsidRPr="005C0F8C">
        <w:rPr>
          <w:rFonts w:cstheme="minorHAnsi"/>
        </w:rPr>
        <w:t>Our division teaching conferences include:</w:t>
      </w:r>
    </w:p>
    <w:p w14:paraId="757C1141" w14:textId="77777777" w:rsidR="00B355F3" w:rsidRPr="005C0F8C" w:rsidRDefault="00B355F3" w:rsidP="00F67EEE">
      <w:pPr>
        <w:numPr>
          <w:ilvl w:val="0"/>
          <w:numId w:val="16"/>
        </w:numPr>
        <w:spacing w:after="0" w:line="240" w:lineRule="auto"/>
        <w:jc w:val="both"/>
        <w:rPr>
          <w:rFonts w:cstheme="minorHAnsi"/>
        </w:rPr>
      </w:pPr>
      <w:r w:rsidRPr="005C0F8C">
        <w:rPr>
          <w:rFonts w:cstheme="minorHAnsi"/>
        </w:rPr>
        <w:t>Gynecology Conference—Monday morning 0715-0815:  a two-segment conference with alternating weeks:</w:t>
      </w:r>
    </w:p>
    <w:p w14:paraId="33AEE306" w14:textId="66637332" w:rsidR="00B355F3" w:rsidRPr="005C0F8C" w:rsidRDefault="00B355F3" w:rsidP="00F67EEE">
      <w:pPr>
        <w:numPr>
          <w:ilvl w:val="1"/>
          <w:numId w:val="17"/>
        </w:numPr>
        <w:tabs>
          <w:tab w:val="num" w:pos="1122"/>
        </w:tabs>
        <w:spacing w:after="0" w:line="240" w:lineRule="auto"/>
        <w:ind w:left="1122"/>
        <w:jc w:val="both"/>
        <w:rPr>
          <w:rFonts w:cstheme="minorHAnsi"/>
        </w:rPr>
      </w:pPr>
      <w:r>
        <w:rPr>
          <w:rFonts w:cstheme="minorHAnsi"/>
        </w:rPr>
        <w:t xml:space="preserve">A </w:t>
      </w:r>
      <w:r w:rsidR="00477A33">
        <w:rPr>
          <w:rFonts w:cstheme="minorHAnsi"/>
        </w:rPr>
        <w:t>30-minute</w:t>
      </w:r>
      <w:r w:rsidRPr="005C0F8C">
        <w:rPr>
          <w:rFonts w:cstheme="minorHAnsi"/>
        </w:rPr>
        <w:t xml:space="preserve"> evidenced-base 3</w:t>
      </w:r>
      <w:r w:rsidRPr="005C0F8C">
        <w:rPr>
          <w:rFonts w:cstheme="minorHAnsi"/>
          <w:vertAlign w:val="superscript"/>
        </w:rPr>
        <w:t>rd</w:t>
      </w:r>
      <w:r w:rsidRPr="005C0F8C">
        <w:rPr>
          <w:rFonts w:cstheme="minorHAnsi"/>
        </w:rPr>
        <w:t xml:space="preserve"> year resident presentation with assigned topics based on a weekly</w:t>
      </w:r>
      <w:r>
        <w:rPr>
          <w:rFonts w:cstheme="minorHAnsi"/>
        </w:rPr>
        <w:t xml:space="preserve"> curriculum followed by a </w:t>
      </w:r>
      <w:r w:rsidR="00477A33">
        <w:rPr>
          <w:rFonts w:cstheme="minorHAnsi"/>
        </w:rPr>
        <w:t>30</w:t>
      </w:r>
      <w:r w:rsidR="00477A33" w:rsidRPr="005C0F8C">
        <w:rPr>
          <w:rFonts w:cstheme="minorHAnsi"/>
        </w:rPr>
        <w:t>-minute</w:t>
      </w:r>
      <w:r w:rsidRPr="005C0F8C">
        <w:rPr>
          <w:rFonts w:cstheme="minorHAnsi"/>
        </w:rPr>
        <w:t xml:space="preserve"> clinical presentation of patients and treatment decisions by the Senior resident on the University Gynecology service.</w:t>
      </w:r>
    </w:p>
    <w:p w14:paraId="5748331F" w14:textId="207CFC76" w:rsidR="00B355F3" w:rsidRPr="005C0F8C" w:rsidRDefault="00B355F3" w:rsidP="00F67EEE">
      <w:pPr>
        <w:numPr>
          <w:ilvl w:val="1"/>
          <w:numId w:val="17"/>
        </w:numPr>
        <w:tabs>
          <w:tab w:val="num" w:pos="1122"/>
        </w:tabs>
        <w:spacing w:after="0" w:line="240" w:lineRule="auto"/>
        <w:ind w:left="1122"/>
        <w:jc w:val="both"/>
        <w:rPr>
          <w:rFonts w:cstheme="minorHAnsi"/>
        </w:rPr>
      </w:pPr>
      <w:r w:rsidRPr="005C0F8C">
        <w:rPr>
          <w:rFonts w:cstheme="minorHAnsi"/>
        </w:rPr>
        <w:t>A 45 minute lectures by a Family Planning fellow, a Minimally Invasive Surgery fellow or a Reproductive Infectious Dise</w:t>
      </w:r>
      <w:r>
        <w:rPr>
          <w:rFonts w:cstheme="minorHAnsi"/>
        </w:rPr>
        <w:t xml:space="preserve">ase fellow followed by a </w:t>
      </w:r>
      <w:r w:rsidR="00477A33">
        <w:rPr>
          <w:rFonts w:cstheme="minorHAnsi"/>
        </w:rPr>
        <w:t>15</w:t>
      </w:r>
      <w:r w:rsidR="00477A33" w:rsidRPr="005C0F8C">
        <w:rPr>
          <w:rFonts w:cstheme="minorHAnsi"/>
        </w:rPr>
        <w:t>-minute</w:t>
      </w:r>
      <w:r w:rsidRPr="005C0F8C">
        <w:rPr>
          <w:rFonts w:cstheme="minorHAnsi"/>
        </w:rPr>
        <w:t xml:space="preserve"> clinical presentation of patients and treatment decisions by the Senior resident on the University Gynecology service.</w:t>
      </w:r>
    </w:p>
    <w:p w14:paraId="07DE1338" w14:textId="77777777" w:rsidR="00B355F3" w:rsidRPr="005C0F8C" w:rsidRDefault="00B355F3" w:rsidP="00F67EEE">
      <w:pPr>
        <w:numPr>
          <w:ilvl w:val="0"/>
          <w:numId w:val="16"/>
        </w:numPr>
        <w:spacing w:after="0" w:line="240" w:lineRule="auto"/>
        <w:jc w:val="both"/>
        <w:rPr>
          <w:rFonts w:cstheme="minorHAnsi"/>
        </w:rPr>
      </w:pPr>
      <w:r w:rsidRPr="005C0F8C">
        <w:rPr>
          <w:rFonts w:cstheme="minorHAnsi"/>
        </w:rPr>
        <w:t>Colposcopy Conference—Monday morning 0815-0900:  weekly review of colposcopic pattern recognition and cytology-histology-colposcopy correlation.</w:t>
      </w:r>
    </w:p>
    <w:p w14:paraId="6D93EE7C" w14:textId="77777777" w:rsidR="00B355F3" w:rsidRPr="00F50AE4" w:rsidRDefault="00B355F3" w:rsidP="00F67EEE">
      <w:pPr>
        <w:numPr>
          <w:ilvl w:val="0"/>
          <w:numId w:val="16"/>
        </w:numPr>
        <w:spacing w:after="0" w:line="240" w:lineRule="auto"/>
        <w:jc w:val="both"/>
        <w:rPr>
          <w:rFonts w:cstheme="minorHAnsi"/>
        </w:rPr>
      </w:pPr>
      <w:r w:rsidRPr="005C0F8C">
        <w:rPr>
          <w:rFonts w:cstheme="minorHAnsi"/>
        </w:rPr>
        <w:t xml:space="preserve">Teaching rounds:  the attending on service provides teaching rounds every Monday, Wednesday and Friday morning at 0630.  Monday am is focused on cases or issues from the weekend or left over from the prior week.  Wednesday and Friday am </w:t>
      </w:r>
      <w:r>
        <w:rPr>
          <w:rFonts w:cstheme="minorHAnsi"/>
        </w:rPr>
        <w:t xml:space="preserve">sessions </w:t>
      </w:r>
      <w:r w:rsidRPr="005C0F8C">
        <w:rPr>
          <w:rFonts w:cstheme="minorHAnsi"/>
        </w:rPr>
        <w:t xml:space="preserve">focus on the topic of the week.  </w:t>
      </w:r>
    </w:p>
    <w:p w14:paraId="5F30EC27" w14:textId="77777777" w:rsidR="00B355F3" w:rsidRPr="005C0F8C" w:rsidRDefault="00B355F3" w:rsidP="00B355F3">
      <w:pPr>
        <w:pStyle w:val="Heading1"/>
        <w:jc w:val="both"/>
        <w:rPr>
          <w:rFonts w:asciiTheme="minorHAnsi" w:hAnsiTheme="minorHAnsi" w:cstheme="minorHAnsi"/>
          <w:bCs/>
          <w:sz w:val="22"/>
          <w:szCs w:val="22"/>
        </w:rPr>
      </w:pPr>
    </w:p>
    <w:p w14:paraId="72E07D97" w14:textId="77777777" w:rsidR="00B355F3" w:rsidRPr="00415EF1" w:rsidRDefault="00B355F3" w:rsidP="00B355F3">
      <w:pPr>
        <w:pStyle w:val="Heading1"/>
        <w:rPr>
          <w:rFonts w:asciiTheme="minorHAnsi" w:hAnsiTheme="minorHAnsi" w:cstheme="minorHAnsi"/>
          <w:b/>
          <w:bCs/>
          <w:sz w:val="22"/>
          <w:szCs w:val="22"/>
        </w:rPr>
      </w:pPr>
      <w:r w:rsidRPr="00415EF1">
        <w:rPr>
          <w:rFonts w:asciiTheme="minorHAnsi" w:hAnsiTheme="minorHAnsi" w:cstheme="minorHAnsi"/>
          <w:b/>
          <w:bCs/>
          <w:sz w:val="22"/>
          <w:szCs w:val="22"/>
        </w:rPr>
        <w:t>Residency Rotations</w:t>
      </w:r>
    </w:p>
    <w:p w14:paraId="293EF980" w14:textId="77777777" w:rsidR="00B355F3" w:rsidRPr="005C0F8C" w:rsidRDefault="00B355F3" w:rsidP="00B355F3">
      <w:pPr>
        <w:tabs>
          <w:tab w:val="left" w:pos="5049"/>
        </w:tabs>
        <w:spacing w:after="0"/>
        <w:rPr>
          <w:rFonts w:cstheme="minorHAnsi"/>
        </w:rPr>
      </w:pPr>
      <w:r w:rsidRPr="005C0F8C">
        <w:rPr>
          <w:rFonts w:cstheme="minorHAnsi"/>
        </w:rPr>
        <w:tab/>
        <w:t>PGY</w:t>
      </w:r>
    </w:p>
    <w:p w14:paraId="6FF66FD9" w14:textId="77777777" w:rsidR="00B355F3" w:rsidRPr="005C0F8C" w:rsidRDefault="00B355F3" w:rsidP="00B355F3">
      <w:pPr>
        <w:tabs>
          <w:tab w:val="left" w:pos="5049"/>
        </w:tabs>
        <w:spacing w:after="0"/>
        <w:rPr>
          <w:rFonts w:cstheme="minorHAnsi"/>
        </w:rPr>
      </w:pPr>
      <w:r w:rsidRPr="005C0F8C">
        <w:rPr>
          <w:rFonts w:cstheme="minorHAnsi"/>
        </w:rPr>
        <w:t>University Gynecology</w:t>
      </w:r>
      <w:r w:rsidRPr="005C0F8C">
        <w:rPr>
          <w:rFonts w:cstheme="minorHAnsi"/>
        </w:rPr>
        <w:tab/>
        <w:t>4</w:t>
      </w:r>
      <w:r w:rsidRPr="005C0F8C">
        <w:rPr>
          <w:rFonts w:cstheme="minorHAnsi"/>
          <w:vertAlign w:val="superscript"/>
        </w:rPr>
        <w:t>th</w:t>
      </w:r>
      <w:r w:rsidRPr="005C0F8C">
        <w:rPr>
          <w:rFonts w:cstheme="minorHAnsi"/>
        </w:rPr>
        <w:t>, 3</w:t>
      </w:r>
      <w:r w:rsidRPr="005C0F8C">
        <w:rPr>
          <w:rFonts w:cstheme="minorHAnsi"/>
          <w:vertAlign w:val="superscript"/>
        </w:rPr>
        <w:t>rd</w:t>
      </w:r>
      <w:r w:rsidRPr="005C0F8C">
        <w:rPr>
          <w:rFonts w:cstheme="minorHAnsi"/>
        </w:rPr>
        <w:t>, 2</w:t>
      </w:r>
      <w:r w:rsidRPr="005C0F8C">
        <w:rPr>
          <w:rFonts w:cstheme="minorHAnsi"/>
          <w:vertAlign w:val="superscript"/>
        </w:rPr>
        <w:t>nd</w:t>
      </w:r>
      <w:r w:rsidRPr="005C0F8C">
        <w:rPr>
          <w:rFonts w:cstheme="minorHAnsi"/>
        </w:rPr>
        <w:t>, 1</w:t>
      </w:r>
      <w:r w:rsidRPr="005C0F8C">
        <w:rPr>
          <w:rFonts w:cstheme="minorHAnsi"/>
          <w:vertAlign w:val="superscript"/>
        </w:rPr>
        <w:t>st</w:t>
      </w:r>
    </w:p>
    <w:p w14:paraId="5C2DDB8E" w14:textId="77777777" w:rsidR="00B355F3" w:rsidRPr="005C0F8C" w:rsidRDefault="00B355F3" w:rsidP="00B355F3">
      <w:pPr>
        <w:tabs>
          <w:tab w:val="left" w:pos="5049"/>
        </w:tabs>
        <w:spacing w:after="0"/>
        <w:rPr>
          <w:rFonts w:cstheme="minorHAnsi"/>
        </w:rPr>
      </w:pPr>
      <w:r w:rsidRPr="005C0F8C">
        <w:rPr>
          <w:rFonts w:cstheme="minorHAnsi"/>
        </w:rPr>
        <w:t>Family Planning</w:t>
      </w:r>
      <w:r w:rsidRPr="005C0F8C">
        <w:rPr>
          <w:rFonts w:cstheme="minorHAnsi"/>
        </w:rPr>
        <w:tab/>
        <w:t>4</w:t>
      </w:r>
      <w:r w:rsidRPr="005C0F8C">
        <w:rPr>
          <w:rFonts w:cstheme="minorHAnsi"/>
          <w:vertAlign w:val="superscript"/>
        </w:rPr>
        <w:t>th</w:t>
      </w:r>
    </w:p>
    <w:p w14:paraId="664CBD03" w14:textId="39B3E10F" w:rsidR="00B355F3" w:rsidRPr="005C0F8C" w:rsidRDefault="00B355F3" w:rsidP="00B355F3">
      <w:pPr>
        <w:tabs>
          <w:tab w:val="left" w:pos="5049"/>
        </w:tabs>
        <w:spacing w:after="0"/>
        <w:rPr>
          <w:rFonts w:cstheme="minorHAnsi"/>
        </w:rPr>
      </w:pPr>
      <w:r w:rsidRPr="005C0F8C">
        <w:rPr>
          <w:rFonts w:cstheme="minorHAnsi"/>
        </w:rPr>
        <w:t xml:space="preserve">Special Clinics (colposcopy and pre-op </w:t>
      </w:r>
      <w:r w:rsidR="00477A33" w:rsidRPr="005C0F8C">
        <w:rPr>
          <w:rFonts w:cstheme="minorHAnsi"/>
        </w:rPr>
        <w:t>clinics) *</w:t>
      </w:r>
      <w:r w:rsidRPr="005C0F8C">
        <w:rPr>
          <w:rFonts w:cstheme="minorHAnsi"/>
        </w:rPr>
        <w:tab/>
        <w:t>4</w:t>
      </w:r>
      <w:r w:rsidRPr="005C0F8C">
        <w:rPr>
          <w:rFonts w:cstheme="minorHAnsi"/>
          <w:vertAlign w:val="superscript"/>
        </w:rPr>
        <w:t>th</w:t>
      </w:r>
    </w:p>
    <w:p w14:paraId="28FC018B" w14:textId="77777777" w:rsidR="00B355F3" w:rsidRPr="005C0F8C" w:rsidRDefault="00B355F3" w:rsidP="00B355F3">
      <w:pPr>
        <w:tabs>
          <w:tab w:val="left" w:pos="5049"/>
        </w:tabs>
        <w:spacing w:after="0"/>
        <w:rPr>
          <w:rFonts w:cstheme="minorHAnsi"/>
        </w:rPr>
      </w:pPr>
      <w:r w:rsidRPr="005C0F8C">
        <w:rPr>
          <w:rFonts w:cstheme="minorHAnsi"/>
        </w:rPr>
        <w:t>Minimally Invasive Surgery</w:t>
      </w:r>
      <w:r w:rsidRPr="005C0F8C">
        <w:rPr>
          <w:rFonts w:cstheme="minorHAnsi"/>
        </w:rPr>
        <w:tab/>
        <w:t>4</w:t>
      </w:r>
      <w:r w:rsidRPr="005C0F8C">
        <w:rPr>
          <w:rFonts w:cstheme="minorHAnsi"/>
          <w:vertAlign w:val="superscript"/>
        </w:rPr>
        <w:t>th</w:t>
      </w:r>
    </w:p>
    <w:p w14:paraId="66D40916" w14:textId="77777777" w:rsidR="00B355F3" w:rsidRPr="005C0F8C" w:rsidRDefault="00B355F3" w:rsidP="00B355F3">
      <w:pPr>
        <w:tabs>
          <w:tab w:val="left" w:pos="5049"/>
        </w:tabs>
        <w:spacing w:after="0"/>
        <w:rPr>
          <w:rFonts w:cstheme="minorHAnsi"/>
        </w:rPr>
      </w:pPr>
      <w:r w:rsidRPr="005C0F8C">
        <w:rPr>
          <w:rFonts w:cstheme="minorHAnsi"/>
        </w:rPr>
        <w:t>Gynecology Consultation</w:t>
      </w:r>
      <w:r w:rsidRPr="005C0F8C">
        <w:rPr>
          <w:rFonts w:cstheme="minorHAnsi"/>
        </w:rPr>
        <w:tab/>
        <w:t>2</w:t>
      </w:r>
      <w:r w:rsidRPr="005C0F8C">
        <w:rPr>
          <w:rFonts w:cstheme="minorHAnsi"/>
          <w:vertAlign w:val="superscript"/>
        </w:rPr>
        <w:t>nd</w:t>
      </w:r>
    </w:p>
    <w:p w14:paraId="6F6D77CB" w14:textId="77777777" w:rsidR="00B355F3" w:rsidRPr="005C0F8C" w:rsidRDefault="00B355F3" w:rsidP="00B355F3">
      <w:pPr>
        <w:tabs>
          <w:tab w:val="left" w:pos="5049"/>
        </w:tabs>
        <w:spacing w:after="0"/>
        <w:rPr>
          <w:rFonts w:cstheme="minorHAnsi"/>
        </w:rPr>
      </w:pPr>
      <w:r w:rsidRPr="005C0F8C">
        <w:rPr>
          <w:rFonts w:cstheme="minorHAnsi"/>
        </w:rPr>
        <w:t>Urgent Care Gynecology</w:t>
      </w:r>
      <w:r w:rsidRPr="005C0F8C">
        <w:rPr>
          <w:rFonts w:cstheme="minorHAnsi"/>
        </w:rPr>
        <w:tab/>
        <w:t>1</w:t>
      </w:r>
      <w:r w:rsidRPr="005C0F8C">
        <w:rPr>
          <w:rFonts w:cstheme="minorHAnsi"/>
          <w:vertAlign w:val="superscript"/>
        </w:rPr>
        <w:t>st</w:t>
      </w:r>
    </w:p>
    <w:p w14:paraId="559988AD" w14:textId="77777777" w:rsidR="00B355F3" w:rsidRPr="005C0F8C" w:rsidRDefault="00B355F3" w:rsidP="00B355F3">
      <w:pPr>
        <w:tabs>
          <w:tab w:val="left" w:pos="5049"/>
        </w:tabs>
        <w:spacing w:after="0"/>
        <w:rPr>
          <w:rFonts w:cstheme="minorHAnsi"/>
        </w:rPr>
      </w:pPr>
      <w:r w:rsidRPr="005C0F8C">
        <w:rPr>
          <w:rFonts w:cstheme="minorHAnsi"/>
        </w:rPr>
        <w:t>Ambulatory Gynecology</w:t>
      </w:r>
      <w:r w:rsidRPr="005C0F8C">
        <w:rPr>
          <w:rFonts w:cstheme="minorHAnsi"/>
        </w:rPr>
        <w:tab/>
        <w:t>4</w:t>
      </w:r>
      <w:r w:rsidRPr="005C0F8C">
        <w:rPr>
          <w:rFonts w:cstheme="minorHAnsi"/>
          <w:vertAlign w:val="superscript"/>
        </w:rPr>
        <w:t>th</w:t>
      </w:r>
      <w:r w:rsidRPr="005C0F8C">
        <w:rPr>
          <w:rFonts w:cstheme="minorHAnsi"/>
        </w:rPr>
        <w:t>, 1</w:t>
      </w:r>
      <w:r w:rsidRPr="005C0F8C">
        <w:rPr>
          <w:rFonts w:cstheme="minorHAnsi"/>
          <w:vertAlign w:val="superscript"/>
        </w:rPr>
        <w:t>st</w:t>
      </w:r>
    </w:p>
    <w:p w14:paraId="7E1D3E45" w14:textId="77777777" w:rsidR="00B355F3" w:rsidRPr="005C0F8C" w:rsidRDefault="00B355F3" w:rsidP="00B355F3">
      <w:pPr>
        <w:pStyle w:val="BodyTextIndent"/>
        <w:rPr>
          <w:rFonts w:asciiTheme="minorHAnsi" w:hAnsiTheme="minorHAnsi" w:cstheme="minorHAnsi"/>
          <w:sz w:val="22"/>
          <w:szCs w:val="22"/>
        </w:rPr>
      </w:pPr>
      <w:r w:rsidRPr="005C0F8C">
        <w:rPr>
          <w:rFonts w:asciiTheme="minorHAnsi" w:hAnsiTheme="minorHAnsi" w:cstheme="minorHAnsi"/>
          <w:sz w:val="22"/>
          <w:szCs w:val="22"/>
        </w:rPr>
        <w:t>*</w:t>
      </w:r>
      <w:r w:rsidRPr="005C0F8C">
        <w:rPr>
          <w:rFonts w:asciiTheme="minorHAnsi" w:hAnsiTheme="minorHAnsi" w:cstheme="minorHAnsi"/>
          <w:sz w:val="22"/>
          <w:szCs w:val="22"/>
        </w:rPr>
        <w:tab/>
        <w:t>also attends private office hours in Midlife Health Center for teaching related to the care of menopausal patients</w:t>
      </w:r>
    </w:p>
    <w:p w14:paraId="42EACCB6" w14:textId="77777777" w:rsidR="00B355F3" w:rsidRPr="005C0F8C" w:rsidRDefault="00B355F3" w:rsidP="00B355F3">
      <w:pPr>
        <w:tabs>
          <w:tab w:val="left" w:pos="4301"/>
        </w:tabs>
        <w:spacing w:after="0"/>
        <w:rPr>
          <w:rFonts w:cstheme="minorHAnsi"/>
        </w:rPr>
      </w:pPr>
    </w:p>
    <w:p w14:paraId="44BC2E78" w14:textId="77777777" w:rsidR="00B355F3" w:rsidRPr="005C0F8C" w:rsidRDefault="00B355F3" w:rsidP="00B355F3">
      <w:pPr>
        <w:pStyle w:val="Heading2"/>
        <w:rPr>
          <w:rFonts w:asciiTheme="minorHAnsi" w:hAnsiTheme="minorHAnsi" w:cstheme="minorHAnsi"/>
          <w:sz w:val="22"/>
          <w:szCs w:val="22"/>
        </w:rPr>
      </w:pPr>
      <w:r w:rsidRPr="00BF284C">
        <w:rPr>
          <w:rFonts w:asciiTheme="minorHAnsi" w:hAnsiTheme="minorHAnsi" w:cstheme="minorHAnsi"/>
          <w:sz w:val="22"/>
          <w:szCs w:val="22"/>
        </w:rPr>
        <w:t>Medical Student Education</w:t>
      </w:r>
    </w:p>
    <w:p w14:paraId="024F8EF5" w14:textId="77777777" w:rsidR="00B355F3" w:rsidRPr="005C0F8C" w:rsidRDefault="00B355F3" w:rsidP="00B355F3">
      <w:pPr>
        <w:spacing w:after="0"/>
        <w:jc w:val="both"/>
        <w:rPr>
          <w:rFonts w:cstheme="minorHAnsi"/>
        </w:rPr>
      </w:pPr>
      <w:r w:rsidRPr="005C0F8C">
        <w:rPr>
          <w:rFonts w:cstheme="minorHAnsi"/>
        </w:rPr>
        <w:t>Medical Student education is also a priority.  All division members participate as faculty preceptors for Problem Based Learning sessions during the 3</w:t>
      </w:r>
      <w:r w:rsidRPr="005C0F8C">
        <w:rPr>
          <w:rFonts w:cstheme="minorHAnsi"/>
          <w:vertAlign w:val="superscript"/>
        </w:rPr>
        <w:t>rd</w:t>
      </w:r>
      <w:r w:rsidRPr="005C0F8C">
        <w:rPr>
          <w:rFonts w:cstheme="minorHAnsi"/>
        </w:rPr>
        <w:t xml:space="preserve"> year Clerksh</w:t>
      </w:r>
      <w:r>
        <w:rPr>
          <w:rFonts w:cstheme="minorHAnsi"/>
        </w:rPr>
        <w:t>ip in Obstetrics and Gynecology which is directed by Dr. Heather Hohmann.</w:t>
      </w:r>
      <w:r w:rsidRPr="005C0F8C">
        <w:rPr>
          <w:rFonts w:cstheme="minorHAnsi"/>
        </w:rPr>
        <w:t xml:space="preserve">  </w:t>
      </w:r>
      <w:r>
        <w:rPr>
          <w:rFonts w:cstheme="minorHAnsi"/>
        </w:rPr>
        <w:t>Our faculty, led by educational leaders Drs. Hohmann and Lance, ensure a high-</w:t>
      </w:r>
      <w:r w:rsidRPr="00202447">
        <w:rPr>
          <w:rFonts w:cstheme="minorHAnsi"/>
        </w:rPr>
        <w:t xml:space="preserve">quality learning experience to medical students assigned to the Outpatient Clinic.  Students also rotate in the faculty practice (University of </w:t>
      </w:r>
      <w:r>
        <w:rPr>
          <w:rFonts w:cstheme="minorHAnsi"/>
        </w:rPr>
        <w:t>Pittsburgh Physicians) working one on one</w:t>
      </w:r>
      <w:r w:rsidRPr="00202447">
        <w:rPr>
          <w:rFonts w:cstheme="minorHAnsi"/>
        </w:rPr>
        <w:t xml:space="preserve"> with faculty.  Many of the faculty participate in courses throughout the main medical school curricula and special programs such as the Clinical Scholars Training Program.</w:t>
      </w:r>
      <w:r w:rsidRPr="005C0F8C">
        <w:rPr>
          <w:rFonts w:cstheme="minorHAnsi"/>
        </w:rPr>
        <w:t xml:space="preserve">  </w:t>
      </w:r>
    </w:p>
    <w:p w14:paraId="412C0CEB" w14:textId="77777777" w:rsidR="00B355F3" w:rsidRPr="005C0F8C" w:rsidRDefault="00B355F3" w:rsidP="00B355F3">
      <w:pPr>
        <w:spacing w:after="0"/>
        <w:jc w:val="both"/>
        <w:rPr>
          <w:rFonts w:cstheme="minorHAnsi"/>
        </w:rPr>
      </w:pPr>
    </w:p>
    <w:p w14:paraId="51F86AE4" w14:textId="77777777" w:rsidR="00B355F3" w:rsidRPr="00415EF1" w:rsidRDefault="00B355F3" w:rsidP="00B355F3">
      <w:pPr>
        <w:spacing w:after="0"/>
        <w:jc w:val="both"/>
        <w:rPr>
          <w:rFonts w:cstheme="minorHAnsi"/>
          <w:b/>
          <w:i/>
        </w:rPr>
      </w:pPr>
      <w:r w:rsidRPr="00415EF1">
        <w:rPr>
          <w:rFonts w:cstheme="minorHAnsi"/>
          <w:b/>
          <w:i/>
        </w:rPr>
        <w:t>Medical Student Education leadership</w:t>
      </w:r>
    </w:p>
    <w:p w14:paraId="42297D4D" w14:textId="77777777" w:rsidR="00B355F3" w:rsidRPr="005C0F8C" w:rsidRDefault="00B355F3" w:rsidP="00B355F3">
      <w:pPr>
        <w:spacing w:after="0"/>
        <w:jc w:val="both"/>
        <w:rPr>
          <w:rFonts w:cstheme="minorHAnsi"/>
        </w:rPr>
      </w:pPr>
      <w:r w:rsidRPr="005C0F8C">
        <w:rPr>
          <w:rFonts w:cstheme="minorHAnsi"/>
        </w:rPr>
        <w:t>2</w:t>
      </w:r>
      <w:r w:rsidRPr="005C0F8C">
        <w:rPr>
          <w:rFonts w:cstheme="minorHAnsi"/>
          <w:vertAlign w:val="superscript"/>
        </w:rPr>
        <w:t>nd</w:t>
      </w:r>
      <w:r w:rsidRPr="005C0F8C">
        <w:rPr>
          <w:rFonts w:cstheme="minorHAnsi"/>
        </w:rPr>
        <w:t xml:space="preserve"> year Reproductiv</w:t>
      </w:r>
      <w:r>
        <w:rPr>
          <w:rFonts w:cstheme="minorHAnsi"/>
        </w:rPr>
        <w:t>e Biology Course:  Nicole Donnellan</w:t>
      </w:r>
      <w:r w:rsidRPr="005C0F8C">
        <w:rPr>
          <w:rFonts w:cstheme="minorHAnsi"/>
        </w:rPr>
        <w:t>, MD, course co-director</w:t>
      </w:r>
    </w:p>
    <w:p w14:paraId="4CB8CFF5" w14:textId="77777777" w:rsidR="00B355F3" w:rsidRPr="005C0F8C" w:rsidRDefault="00B355F3" w:rsidP="00B355F3">
      <w:pPr>
        <w:spacing w:after="0"/>
        <w:jc w:val="both"/>
        <w:rPr>
          <w:rFonts w:cstheme="minorHAnsi"/>
        </w:rPr>
      </w:pPr>
      <w:r w:rsidRPr="005C0F8C">
        <w:rPr>
          <w:rFonts w:cstheme="minorHAnsi"/>
        </w:rPr>
        <w:t>4</w:t>
      </w:r>
      <w:r w:rsidRPr="005C0F8C">
        <w:rPr>
          <w:rFonts w:cstheme="minorHAnsi"/>
          <w:vertAlign w:val="superscript"/>
        </w:rPr>
        <w:t>th</w:t>
      </w:r>
      <w:r w:rsidRPr="005C0F8C">
        <w:rPr>
          <w:rFonts w:cstheme="minorHAnsi"/>
        </w:rPr>
        <w:t xml:space="preserve"> year Obstetrics and Gynecology electives:  Richard Guido, MD, director</w:t>
      </w:r>
    </w:p>
    <w:p w14:paraId="690ED3CD" w14:textId="77777777" w:rsidR="00B355F3" w:rsidRPr="005C0F8C" w:rsidRDefault="00B355F3" w:rsidP="00B355F3">
      <w:pPr>
        <w:tabs>
          <w:tab w:val="left" w:pos="720"/>
        </w:tabs>
        <w:spacing w:after="0"/>
        <w:ind w:left="1080" w:hanging="706"/>
        <w:jc w:val="both"/>
        <w:rPr>
          <w:rFonts w:cstheme="minorHAnsi"/>
        </w:rPr>
      </w:pPr>
      <w:r w:rsidRPr="005C0F8C">
        <w:rPr>
          <w:rFonts w:cstheme="minorHAnsi"/>
        </w:rPr>
        <w:tab/>
      </w:r>
      <w:r w:rsidRPr="005C0F8C">
        <w:rPr>
          <w:rFonts w:cstheme="minorHAnsi"/>
          <w:noProof/>
        </w:rPr>
        <w:sym w:font="Wingdings" w:char="F0E0"/>
      </w:r>
      <w:r w:rsidRPr="005C0F8C">
        <w:rPr>
          <w:rFonts w:cstheme="minorHAnsi"/>
        </w:rPr>
        <w:tab/>
      </w:r>
      <w:r>
        <w:rPr>
          <w:rFonts w:cstheme="minorHAnsi"/>
        </w:rPr>
        <w:t>Electives offered</w:t>
      </w:r>
      <w:r w:rsidRPr="005C0F8C">
        <w:rPr>
          <w:rFonts w:cstheme="minorHAnsi"/>
        </w:rPr>
        <w:t xml:space="preserve"> within our division:  research, Independent private practice, University Gynecology, Minimally Invasive Surgery, Family Planning</w:t>
      </w:r>
    </w:p>
    <w:p w14:paraId="78E04B97" w14:textId="77777777" w:rsidR="00B355F3" w:rsidRPr="005C0F8C" w:rsidRDefault="00B355F3" w:rsidP="00B355F3">
      <w:pPr>
        <w:spacing w:after="0"/>
        <w:ind w:left="748" w:hanging="748"/>
        <w:jc w:val="both"/>
        <w:rPr>
          <w:rFonts w:cstheme="minorHAnsi"/>
        </w:rPr>
      </w:pPr>
      <w:r w:rsidRPr="005C0F8C">
        <w:rPr>
          <w:rFonts w:cstheme="minorHAnsi"/>
        </w:rPr>
        <w:t>4</w:t>
      </w:r>
      <w:r w:rsidRPr="005C0F8C">
        <w:rPr>
          <w:rFonts w:cstheme="minorHAnsi"/>
          <w:vertAlign w:val="superscript"/>
        </w:rPr>
        <w:t>th</w:t>
      </w:r>
      <w:r w:rsidRPr="005C0F8C">
        <w:rPr>
          <w:rFonts w:cstheme="minorHAnsi"/>
        </w:rPr>
        <w:t xml:space="preserve"> year Reproductive Infectious Disease ILS Course:  Harold Wiesenfeld, MD, CM, course director</w:t>
      </w:r>
    </w:p>
    <w:p w14:paraId="4FC0E42E" w14:textId="77777777" w:rsidR="00B355F3" w:rsidRPr="005C0F8C" w:rsidRDefault="00B355F3" w:rsidP="00B355F3">
      <w:pPr>
        <w:spacing w:after="0"/>
        <w:jc w:val="both"/>
        <w:rPr>
          <w:rFonts w:cstheme="minorHAnsi"/>
        </w:rPr>
      </w:pPr>
      <w:r w:rsidRPr="005C0F8C">
        <w:rPr>
          <w:rFonts w:cstheme="minorHAnsi"/>
        </w:rPr>
        <w:t>4</w:t>
      </w:r>
      <w:r w:rsidRPr="005C0F8C">
        <w:rPr>
          <w:rFonts w:cstheme="minorHAnsi"/>
          <w:vertAlign w:val="superscript"/>
        </w:rPr>
        <w:t>th</w:t>
      </w:r>
      <w:r w:rsidRPr="005C0F8C">
        <w:rPr>
          <w:rFonts w:cstheme="minorHAnsi"/>
        </w:rPr>
        <w:t xml:space="preserve"> year Pelvic Anatomy ILS Course:  Suketu Mansuria, MD, course director</w:t>
      </w:r>
    </w:p>
    <w:p w14:paraId="35FE8A29" w14:textId="77777777" w:rsidR="00B355F3" w:rsidRPr="005C0F8C" w:rsidRDefault="00B355F3" w:rsidP="00B355F3">
      <w:pPr>
        <w:spacing w:after="0"/>
        <w:jc w:val="both"/>
        <w:rPr>
          <w:rFonts w:cstheme="minorHAnsi"/>
        </w:rPr>
      </w:pPr>
      <w:r w:rsidRPr="005C0F8C">
        <w:rPr>
          <w:rFonts w:cstheme="minorHAnsi"/>
        </w:rPr>
        <w:t>4</w:t>
      </w:r>
      <w:r w:rsidRPr="005C0F8C">
        <w:rPr>
          <w:rFonts w:cstheme="minorHAnsi"/>
          <w:vertAlign w:val="superscript"/>
        </w:rPr>
        <w:t>th</w:t>
      </w:r>
      <w:r w:rsidRPr="005C0F8C">
        <w:rPr>
          <w:rFonts w:cstheme="minorHAnsi"/>
        </w:rPr>
        <w:t xml:space="preserve"> year</w:t>
      </w:r>
      <w:r>
        <w:rPr>
          <w:rFonts w:cstheme="minorHAnsi"/>
        </w:rPr>
        <w:t xml:space="preserve"> Women’s Health Elective:  Kathleen</w:t>
      </w:r>
      <w:r w:rsidRPr="005C0F8C">
        <w:rPr>
          <w:rFonts w:cstheme="minorHAnsi"/>
        </w:rPr>
        <w:t xml:space="preserve"> McIntyre-Seltman, MD, clerkship co-director</w:t>
      </w:r>
    </w:p>
    <w:p w14:paraId="01070B62" w14:textId="77777777" w:rsidR="00B355F3" w:rsidRPr="005C0F8C" w:rsidRDefault="00B355F3" w:rsidP="00B355F3">
      <w:pPr>
        <w:spacing w:after="0"/>
        <w:jc w:val="both"/>
        <w:rPr>
          <w:rFonts w:cstheme="minorHAnsi"/>
        </w:rPr>
      </w:pPr>
      <w:r w:rsidRPr="005C0F8C">
        <w:rPr>
          <w:rFonts w:cstheme="minorHAnsi"/>
        </w:rPr>
        <w:t>4</w:t>
      </w:r>
      <w:r w:rsidRPr="005C0F8C">
        <w:rPr>
          <w:rFonts w:cstheme="minorHAnsi"/>
          <w:vertAlign w:val="superscript"/>
        </w:rPr>
        <w:t>th</w:t>
      </w:r>
      <w:r w:rsidRPr="005C0F8C">
        <w:rPr>
          <w:rFonts w:cstheme="minorHAnsi"/>
        </w:rPr>
        <w:t xml:space="preserve"> year Family Plan</w:t>
      </w:r>
      <w:r>
        <w:rPr>
          <w:rFonts w:cstheme="minorHAnsi"/>
        </w:rPr>
        <w:t>ning Elective:  Beatrice Chen</w:t>
      </w:r>
      <w:r w:rsidRPr="005C0F8C">
        <w:rPr>
          <w:rFonts w:cstheme="minorHAnsi"/>
        </w:rPr>
        <w:t>, MD, director</w:t>
      </w:r>
    </w:p>
    <w:p w14:paraId="064C62D5" w14:textId="77777777" w:rsidR="00B355F3" w:rsidRPr="005C0F8C" w:rsidRDefault="00B355F3" w:rsidP="00B355F3">
      <w:pPr>
        <w:spacing w:after="0"/>
        <w:jc w:val="both"/>
        <w:rPr>
          <w:rFonts w:cstheme="minorHAnsi"/>
        </w:rPr>
      </w:pPr>
      <w:r w:rsidRPr="005C0F8C">
        <w:rPr>
          <w:rFonts w:cstheme="minorHAnsi"/>
        </w:rPr>
        <w:t>4</w:t>
      </w:r>
      <w:r w:rsidRPr="005C0F8C">
        <w:rPr>
          <w:rFonts w:cstheme="minorHAnsi"/>
          <w:vertAlign w:val="superscript"/>
        </w:rPr>
        <w:t>th</w:t>
      </w:r>
      <w:r w:rsidRPr="005C0F8C">
        <w:rPr>
          <w:rFonts w:cstheme="minorHAnsi"/>
        </w:rPr>
        <w:t xml:space="preserve"> year Minimally Invasive Gynecologic Surgery Elective:  Ted Lee, MD, director</w:t>
      </w:r>
    </w:p>
    <w:p w14:paraId="3B7829A5" w14:textId="77777777" w:rsidR="00B355F3" w:rsidRPr="005C0F8C" w:rsidRDefault="00B355F3" w:rsidP="00B355F3">
      <w:pPr>
        <w:spacing w:after="0"/>
        <w:jc w:val="both"/>
        <w:rPr>
          <w:rFonts w:cstheme="minorHAnsi"/>
        </w:rPr>
      </w:pPr>
      <w:r w:rsidRPr="005C0F8C">
        <w:rPr>
          <w:rFonts w:cstheme="minorHAnsi"/>
        </w:rPr>
        <w:t>4</w:t>
      </w:r>
      <w:r w:rsidRPr="005C0F8C">
        <w:rPr>
          <w:rFonts w:cstheme="minorHAnsi"/>
          <w:vertAlign w:val="superscript"/>
        </w:rPr>
        <w:t>th</w:t>
      </w:r>
      <w:r w:rsidRPr="005C0F8C">
        <w:rPr>
          <w:rFonts w:cstheme="minorHAnsi"/>
        </w:rPr>
        <w:t xml:space="preserve"> year Ambulatory Gynecology Elective:  Harold Wiesenfeld, MD, director</w:t>
      </w:r>
    </w:p>
    <w:p w14:paraId="0BE280FC" w14:textId="77777777" w:rsidR="00B355F3" w:rsidRDefault="00B355F3" w:rsidP="00B355F3">
      <w:pPr>
        <w:spacing w:after="0"/>
        <w:jc w:val="both"/>
        <w:rPr>
          <w:rFonts w:cstheme="minorHAnsi"/>
        </w:rPr>
      </w:pPr>
    </w:p>
    <w:p w14:paraId="0B7AF634" w14:textId="77777777" w:rsidR="00B355F3" w:rsidRDefault="00B355F3" w:rsidP="00B355F3">
      <w:pPr>
        <w:spacing w:after="0"/>
        <w:jc w:val="both"/>
        <w:rPr>
          <w:rFonts w:cstheme="minorHAnsi"/>
        </w:rPr>
      </w:pPr>
      <w:r>
        <w:rPr>
          <w:rFonts w:cstheme="minorHAnsi"/>
        </w:rPr>
        <w:t>Dr. Judy Chang is an Associate Dean of medical student research recognizing her many years of dedication and commitment to medical student research.</w:t>
      </w:r>
    </w:p>
    <w:p w14:paraId="0743D447" w14:textId="77777777" w:rsidR="00B355F3" w:rsidRDefault="00B355F3" w:rsidP="00B355F3">
      <w:pPr>
        <w:spacing w:after="0"/>
        <w:jc w:val="both"/>
        <w:rPr>
          <w:rFonts w:cstheme="minorHAnsi"/>
        </w:rPr>
      </w:pPr>
    </w:p>
    <w:p w14:paraId="503361C9" w14:textId="77777777" w:rsidR="00B355F3" w:rsidRPr="005C0F8C" w:rsidRDefault="00B355F3" w:rsidP="00B355F3">
      <w:pPr>
        <w:spacing w:after="0"/>
        <w:jc w:val="both"/>
        <w:rPr>
          <w:rFonts w:cstheme="minorHAnsi"/>
        </w:rPr>
      </w:pPr>
      <w:r>
        <w:rPr>
          <w:rFonts w:eastAsia="Times New Roman"/>
        </w:rPr>
        <w:t>Dr. Audrey Lance has received a third year of funding for the Ryan Residency Training Program. This program aims to enhance and integrate family planning training into the obstetrics and gynecology residency program. </w:t>
      </w:r>
    </w:p>
    <w:p w14:paraId="5E3B4C7C" w14:textId="77777777" w:rsidR="00B355F3" w:rsidRDefault="00B355F3" w:rsidP="00B355F3">
      <w:pPr>
        <w:spacing w:after="0"/>
        <w:jc w:val="both"/>
        <w:rPr>
          <w:rFonts w:cstheme="minorHAnsi"/>
        </w:rPr>
      </w:pPr>
    </w:p>
    <w:p w14:paraId="23F2238A" w14:textId="77777777" w:rsidR="00B355F3" w:rsidRDefault="00B355F3" w:rsidP="00B355F3">
      <w:pPr>
        <w:spacing w:after="0"/>
        <w:jc w:val="both"/>
        <w:rPr>
          <w:rFonts w:cstheme="minorHAnsi"/>
        </w:rPr>
      </w:pPr>
      <w:r w:rsidRPr="005C0F8C">
        <w:rPr>
          <w:rFonts w:cstheme="minorHAnsi"/>
        </w:rPr>
        <w:t>Dr. McIntyre-Seltman is an el</w:t>
      </w:r>
      <w:r>
        <w:rPr>
          <w:rFonts w:cstheme="minorHAnsi"/>
        </w:rPr>
        <w:t>ected member of the University of Pittsburgh Academy o</w:t>
      </w:r>
      <w:r w:rsidRPr="005C0F8C">
        <w:rPr>
          <w:rFonts w:cstheme="minorHAnsi"/>
        </w:rPr>
        <w:t xml:space="preserve">f Master Educators, and an Advisory Dean in the Student Affairs Department of the Medical School, overseeing advancement of medical students throughout their curriculum.  </w:t>
      </w:r>
    </w:p>
    <w:p w14:paraId="1B4A2D97" w14:textId="77777777" w:rsidR="00B355F3" w:rsidRDefault="00B355F3" w:rsidP="00B355F3">
      <w:pPr>
        <w:spacing w:after="0"/>
        <w:jc w:val="both"/>
        <w:rPr>
          <w:rFonts w:cstheme="minorHAnsi"/>
        </w:rPr>
      </w:pPr>
    </w:p>
    <w:p w14:paraId="07C3C623" w14:textId="77777777" w:rsidR="00B355F3" w:rsidRPr="005C0F8C" w:rsidRDefault="00B355F3" w:rsidP="00B355F3">
      <w:pPr>
        <w:spacing w:after="0"/>
        <w:rPr>
          <w:rFonts w:cstheme="minorHAnsi"/>
          <w:i/>
        </w:rPr>
      </w:pPr>
    </w:p>
    <w:p w14:paraId="7C94DCBE" w14:textId="77777777" w:rsidR="00B355F3" w:rsidRPr="00415EF1" w:rsidRDefault="00B355F3" w:rsidP="00B355F3">
      <w:pPr>
        <w:spacing w:after="0"/>
        <w:rPr>
          <w:rFonts w:cstheme="minorHAnsi"/>
          <w:b/>
        </w:rPr>
      </w:pPr>
      <w:r w:rsidRPr="00415EF1">
        <w:rPr>
          <w:rFonts w:cstheme="minorHAnsi"/>
          <w:b/>
        </w:rPr>
        <w:t>Professional Affiliations</w:t>
      </w:r>
    </w:p>
    <w:p w14:paraId="75E54F6B" w14:textId="77777777" w:rsidR="00B355F3" w:rsidRPr="005C0F8C" w:rsidRDefault="00B355F3" w:rsidP="00B355F3">
      <w:pPr>
        <w:spacing w:after="0" w:line="240" w:lineRule="auto"/>
        <w:rPr>
          <w:rFonts w:cstheme="minorHAnsi"/>
        </w:rPr>
      </w:pPr>
    </w:p>
    <w:p w14:paraId="7924B95F" w14:textId="77777777" w:rsidR="00B355F3" w:rsidRPr="003C09F6" w:rsidRDefault="00B355F3" w:rsidP="00F67EEE">
      <w:pPr>
        <w:pStyle w:val="ListParagraph"/>
        <w:numPr>
          <w:ilvl w:val="0"/>
          <w:numId w:val="70"/>
        </w:numPr>
        <w:spacing w:after="0" w:line="240" w:lineRule="auto"/>
        <w:rPr>
          <w:rFonts w:cstheme="minorHAnsi"/>
        </w:rPr>
      </w:pPr>
      <w:r w:rsidRPr="003C09F6">
        <w:rPr>
          <w:rFonts w:cstheme="minorHAnsi"/>
        </w:rPr>
        <w:t>Dr. Achilles</w:t>
      </w:r>
    </w:p>
    <w:p w14:paraId="10E87B4F"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European Society of Contraception and Reproductive Health</w:t>
      </w:r>
    </w:p>
    <w:p w14:paraId="41CF3AAC"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American Society for Reproductive Immunology</w:t>
      </w:r>
    </w:p>
    <w:p w14:paraId="460AC26F"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Society of Family Planning</w:t>
      </w:r>
    </w:p>
    <w:p w14:paraId="25D1F005"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National Abortion Federation</w:t>
      </w:r>
    </w:p>
    <w:p w14:paraId="01F1C58A"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American Sexually Transmitted Diseases Association</w:t>
      </w:r>
    </w:p>
    <w:p w14:paraId="3333EAD1"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Association of Reproductive Health Professionals</w:t>
      </w:r>
    </w:p>
    <w:p w14:paraId="69C429CB"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International Union Against Sexually Transmitted Infections</w:t>
      </w:r>
    </w:p>
    <w:p w14:paraId="258447BC"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Fellow, American College of Obstetricians and Gynecologists (ACOG)</w:t>
      </w:r>
    </w:p>
    <w:p w14:paraId="5EC0BBDB"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Infectious Disease Society of Obstetrics &amp; Gynecology (IDSOG)</w:t>
      </w:r>
    </w:p>
    <w:p w14:paraId="22F3A21E" w14:textId="77777777" w:rsidR="00B355F3" w:rsidRPr="00077686"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Member, National Peace Corps Society</w:t>
      </w:r>
    </w:p>
    <w:p w14:paraId="779F1F67" w14:textId="77777777" w:rsidR="00B355F3" w:rsidRDefault="00B355F3" w:rsidP="00F67EEE">
      <w:pPr>
        <w:pStyle w:val="WPNormal"/>
        <w:numPr>
          <w:ilvl w:val="0"/>
          <w:numId w:val="31"/>
        </w:numPr>
        <w:rPr>
          <w:rFonts w:asciiTheme="minorHAnsi" w:hAnsiTheme="minorHAnsi" w:cstheme="minorHAnsi"/>
          <w:sz w:val="22"/>
          <w:szCs w:val="22"/>
        </w:rPr>
      </w:pPr>
      <w:r w:rsidRPr="00077686">
        <w:rPr>
          <w:rFonts w:asciiTheme="minorHAnsi" w:hAnsiTheme="minorHAnsi" w:cstheme="minorHAnsi"/>
          <w:sz w:val="22"/>
          <w:szCs w:val="22"/>
        </w:rPr>
        <w:t>Mentor, National Research Mentoring Network</w:t>
      </w:r>
    </w:p>
    <w:p w14:paraId="2E84AFB3" w14:textId="77777777" w:rsidR="00B355F3" w:rsidRDefault="00B355F3" w:rsidP="00B355F3">
      <w:pPr>
        <w:pStyle w:val="WPNormal"/>
        <w:ind w:left="1080"/>
        <w:rPr>
          <w:rFonts w:asciiTheme="minorHAnsi" w:hAnsiTheme="minorHAnsi" w:cstheme="minorHAnsi"/>
          <w:sz w:val="22"/>
          <w:szCs w:val="22"/>
        </w:rPr>
      </w:pPr>
    </w:p>
    <w:p w14:paraId="3355347A" w14:textId="77777777" w:rsidR="00B355F3" w:rsidRDefault="00B355F3" w:rsidP="00F67EEE">
      <w:pPr>
        <w:pStyle w:val="WPNormal"/>
        <w:numPr>
          <w:ilvl w:val="0"/>
          <w:numId w:val="70"/>
        </w:numPr>
        <w:rPr>
          <w:rFonts w:asciiTheme="minorHAnsi" w:hAnsiTheme="minorHAnsi" w:cstheme="minorHAnsi"/>
          <w:sz w:val="22"/>
          <w:szCs w:val="22"/>
        </w:rPr>
      </w:pPr>
      <w:r>
        <w:rPr>
          <w:rFonts w:asciiTheme="minorHAnsi" w:hAnsiTheme="minorHAnsi" w:cstheme="minorHAnsi"/>
          <w:sz w:val="22"/>
          <w:szCs w:val="22"/>
        </w:rPr>
        <w:t>Dr. Chan</w:t>
      </w:r>
    </w:p>
    <w:p w14:paraId="66CB0CFA" w14:textId="77777777" w:rsidR="00B355F3" w:rsidRPr="000A6E2C" w:rsidRDefault="00B355F3" w:rsidP="00F67EEE">
      <w:pPr>
        <w:pStyle w:val="ListParagraph"/>
        <w:numPr>
          <w:ilvl w:val="1"/>
          <w:numId w:val="64"/>
        </w:numPr>
        <w:spacing w:after="0" w:line="240" w:lineRule="auto"/>
        <w:ind w:left="1080"/>
        <w:contextualSpacing w:val="0"/>
        <w:rPr>
          <w:rFonts w:eastAsia="Times New Roman"/>
          <w:color w:val="000000" w:themeColor="text1"/>
        </w:rPr>
      </w:pPr>
      <w:r w:rsidRPr="000A6E2C">
        <w:rPr>
          <w:color w:val="000000" w:themeColor="text1"/>
        </w:rPr>
        <w:t>Fellow, ACOG</w:t>
      </w:r>
    </w:p>
    <w:p w14:paraId="16BDB8CD" w14:textId="77777777" w:rsidR="00B355F3" w:rsidRPr="000A6E2C" w:rsidRDefault="00B355F3" w:rsidP="00F67EEE">
      <w:pPr>
        <w:pStyle w:val="ListParagraph"/>
        <w:numPr>
          <w:ilvl w:val="1"/>
          <w:numId w:val="64"/>
        </w:numPr>
        <w:spacing w:after="0" w:line="240" w:lineRule="auto"/>
        <w:ind w:left="1080"/>
        <w:contextualSpacing w:val="0"/>
        <w:rPr>
          <w:color w:val="000000" w:themeColor="text1"/>
        </w:rPr>
      </w:pPr>
      <w:r w:rsidRPr="000A6E2C">
        <w:rPr>
          <w:color w:val="000000" w:themeColor="text1"/>
        </w:rPr>
        <w:t>Member, North American Society for Pediatric &amp; Adolescent Gynecology</w:t>
      </w:r>
    </w:p>
    <w:p w14:paraId="07674C1F" w14:textId="77777777" w:rsidR="00B355F3" w:rsidRPr="000A6E2C" w:rsidRDefault="00B355F3" w:rsidP="00F67EEE">
      <w:pPr>
        <w:pStyle w:val="ListParagraph"/>
        <w:numPr>
          <w:ilvl w:val="1"/>
          <w:numId w:val="64"/>
        </w:numPr>
        <w:spacing w:after="0" w:line="240" w:lineRule="auto"/>
        <w:ind w:left="1080"/>
        <w:contextualSpacing w:val="0"/>
        <w:rPr>
          <w:color w:val="000000" w:themeColor="text1"/>
        </w:rPr>
      </w:pPr>
      <w:r w:rsidRPr="000A6E2C">
        <w:rPr>
          <w:color w:val="000000" w:themeColor="text1"/>
        </w:rPr>
        <w:t>Member, American Society for Reproductive Medicine</w:t>
      </w:r>
    </w:p>
    <w:p w14:paraId="20DFE4DB" w14:textId="77777777" w:rsidR="00B355F3" w:rsidRPr="000A6E2C" w:rsidRDefault="00B355F3" w:rsidP="00F67EEE">
      <w:pPr>
        <w:pStyle w:val="ListParagraph"/>
        <w:numPr>
          <w:ilvl w:val="1"/>
          <w:numId w:val="64"/>
        </w:numPr>
        <w:spacing w:after="0" w:line="240" w:lineRule="auto"/>
        <w:ind w:left="1080"/>
        <w:contextualSpacing w:val="0"/>
        <w:rPr>
          <w:color w:val="000000" w:themeColor="text1"/>
        </w:rPr>
      </w:pPr>
      <w:r w:rsidRPr="000A6E2C">
        <w:rPr>
          <w:color w:val="000000" w:themeColor="text1"/>
        </w:rPr>
        <w:t>Member, American Association of Gynecologic Laparoscopists</w:t>
      </w:r>
    </w:p>
    <w:p w14:paraId="485B63C0" w14:textId="77777777" w:rsidR="00B355F3" w:rsidRPr="003C09F6" w:rsidRDefault="00B355F3" w:rsidP="00F67EEE">
      <w:pPr>
        <w:pStyle w:val="ListParagraph"/>
        <w:numPr>
          <w:ilvl w:val="0"/>
          <w:numId w:val="70"/>
        </w:numPr>
        <w:spacing w:after="0" w:line="240" w:lineRule="auto"/>
        <w:rPr>
          <w:rFonts w:cstheme="minorHAnsi"/>
        </w:rPr>
      </w:pPr>
      <w:r w:rsidRPr="003C09F6">
        <w:rPr>
          <w:rFonts w:cstheme="minorHAnsi"/>
        </w:rPr>
        <w:t>Dr. Chang</w:t>
      </w:r>
    </w:p>
    <w:p w14:paraId="750E8D72" w14:textId="77777777" w:rsidR="00B355F3" w:rsidRPr="005C0F8C" w:rsidRDefault="00B355F3" w:rsidP="00F67EEE">
      <w:pPr>
        <w:numPr>
          <w:ilvl w:val="0"/>
          <w:numId w:val="21"/>
        </w:numPr>
        <w:tabs>
          <w:tab w:val="clear" w:pos="720"/>
          <w:tab w:val="num" w:pos="1080"/>
        </w:tabs>
        <w:spacing w:after="0" w:line="240" w:lineRule="auto"/>
        <w:ind w:left="1080"/>
        <w:rPr>
          <w:rFonts w:cstheme="minorHAnsi"/>
        </w:rPr>
      </w:pPr>
      <w:bookmarkStart w:id="9" w:name="OLE_LINK7"/>
      <w:bookmarkStart w:id="10" w:name="OLE_LINK8"/>
      <w:r w:rsidRPr="005C0F8C">
        <w:rPr>
          <w:rFonts w:cstheme="minorHAnsi"/>
        </w:rPr>
        <w:t>Fellow, ACOG</w:t>
      </w:r>
    </w:p>
    <w:p w14:paraId="4A55404E" w14:textId="77777777" w:rsidR="00B355F3" w:rsidRPr="005C0F8C" w:rsidRDefault="00B355F3" w:rsidP="00F67EEE">
      <w:pPr>
        <w:numPr>
          <w:ilvl w:val="0"/>
          <w:numId w:val="21"/>
        </w:numPr>
        <w:tabs>
          <w:tab w:val="clear" w:pos="720"/>
          <w:tab w:val="num" w:pos="1080"/>
        </w:tabs>
        <w:spacing w:after="0" w:line="240" w:lineRule="auto"/>
        <w:ind w:left="1080"/>
        <w:rPr>
          <w:rFonts w:cstheme="minorHAnsi"/>
        </w:rPr>
      </w:pPr>
      <w:r w:rsidRPr="005C0F8C">
        <w:rPr>
          <w:rFonts w:cstheme="minorHAnsi"/>
        </w:rPr>
        <w:t>Member, American Professors of Obstetrics &amp; Gynecology</w:t>
      </w:r>
    </w:p>
    <w:bookmarkEnd w:id="9"/>
    <w:bookmarkEnd w:id="10"/>
    <w:p w14:paraId="4390CDC6" w14:textId="77777777" w:rsidR="00B355F3" w:rsidRPr="005C0F8C" w:rsidRDefault="00B355F3" w:rsidP="00F67EEE">
      <w:pPr>
        <w:numPr>
          <w:ilvl w:val="0"/>
          <w:numId w:val="21"/>
        </w:numPr>
        <w:tabs>
          <w:tab w:val="clear" w:pos="720"/>
          <w:tab w:val="num" w:pos="1080"/>
        </w:tabs>
        <w:spacing w:after="0" w:line="240" w:lineRule="auto"/>
        <w:ind w:left="1080"/>
        <w:rPr>
          <w:rFonts w:cstheme="minorHAnsi"/>
        </w:rPr>
      </w:pPr>
      <w:r w:rsidRPr="005C0F8C">
        <w:rPr>
          <w:rFonts w:cstheme="minorHAnsi"/>
        </w:rPr>
        <w:t>Member, Academy</w:t>
      </w:r>
      <w:r>
        <w:rPr>
          <w:rFonts w:cstheme="minorHAnsi"/>
        </w:rPr>
        <w:t xml:space="preserve"> </w:t>
      </w:r>
      <w:r w:rsidRPr="005C0F8C">
        <w:rPr>
          <w:rFonts w:cstheme="minorHAnsi"/>
        </w:rPr>
        <w:t>Health</w:t>
      </w:r>
    </w:p>
    <w:p w14:paraId="2532EBD0" w14:textId="77777777" w:rsidR="00B355F3" w:rsidRPr="005C0F8C" w:rsidRDefault="00B355F3" w:rsidP="00F67EEE">
      <w:pPr>
        <w:numPr>
          <w:ilvl w:val="0"/>
          <w:numId w:val="21"/>
        </w:numPr>
        <w:tabs>
          <w:tab w:val="clear" w:pos="720"/>
          <w:tab w:val="num" w:pos="1080"/>
        </w:tabs>
        <w:spacing w:after="0" w:line="240" w:lineRule="auto"/>
        <w:ind w:left="1080"/>
        <w:rPr>
          <w:rFonts w:cstheme="minorHAnsi"/>
        </w:rPr>
      </w:pPr>
      <w:r w:rsidRPr="005C0F8C">
        <w:rPr>
          <w:rFonts w:cstheme="minorHAnsi"/>
        </w:rPr>
        <w:t>Member, American Public Health Association</w:t>
      </w:r>
    </w:p>
    <w:p w14:paraId="2D8D5DF6" w14:textId="77777777" w:rsidR="00B355F3" w:rsidRPr="005C0F8C" w:rsidRDefault="00B355F3" w:rsidP="00F67EEE">
      <w:pPr>
        <w:numPr>
          <w:ilvl w:val="0"/>
          <w:numId w:val="21"/>
        </w:numPr>
        <w:tabs>
          <w:tab w:val="clear" w:pos="720"/>
          <w:tab w:val="num" w:pos="1080"/>
        </w:tabs>
        <w:spacing w:after="0" w:line="240" w:lineRule="auto"/>
        <w:ind w:left="1080"/>
        <w:rPr>
          <w:rFonts w:cstheme="minorHAnsi"/>
        </w:rPr>
      </w:pPr>
      <w:r w:rsidRPr="005C0F8C">
        <w:rPr>
          <w:rFonts w:cstheme="minorHAnsi"/>
        </w:rPr>
        <w:t>Member, American Academy on Communication in Health Care</w:t>
      </w:r>
    </w:p>
    <w:p w14:paraId="235A6037" w14:textId="77777777" w:rsidR="00B355F3" w:rsidRPr="005C0F8C" w:rsidRDefault="00B355F3" w:rsidP="00F67EEE">
      <w:pPr>
        <w:numPr>
          <w:ilvl w:val="0"/>
          <w:numId w:val="21"/>
        </w:numPr>
        <w:tabs>
          <w:tab w:val="clear" w:pos="720"/>
          <w:tab w:val="num" w:pos="1080"/>
        </w:tabs>
        <w:spacing w:after="0" w:line="240" w:lineRule="auto"/>
        <w:ind w:left="1080"/>
        <w:rPr>
          <w:rFonts w:cstheme="minorHAnsi"/>
        </w:rPr>
      </w:pPr>
      <w:r w:rsidRPr="005C0F8C">
        <w:rPr>
          <w:rFonts w:cstheme="minorHAnsi"/>
        </w:rPr>
        <w:t>Member, Society of Gynecologic Investigation</w:t>
      </w:r>
    </w:p>
    <w:p w14:paraId="5D29DA25" w14:textId="77777777" w:rsidR="00B355F3" w:rsidRPr="005C0F8C" w:rsidRDefault="00B355F3" w:rsidP="00F67EEE">
      <w:pPr>
        <w:numPr>
          <w:ilvl w:val="0"/>
          <w:numId w:val="21"/>
        </w:numPr>
        <w:tabs>
          <w:tab w:val="clear" w:pos="720"/>
          <w:tab w:val="num" w:pos="1080"/>
        </w:tabs>
        <w:spacing w:after="0" w:line="240" w:lineRule="auto"/>
        <w:ind w:left="1080"/>
        <w:rPr>
          <w:rFonts w:cstheme="minorHAnsi"/>
        </w:rPr>
      </w:pPr>
      <w:r w:rsidRPr="005C0F8C">
        <w:rPr>
          <w:rFonts w:cstheme="minorHAnsi"/>
        </w:rPr>
        <w:t>Member, American Balint Association</w:t>
      </w:r>
    </w:p>
    <w:p w14:paraId="29A2B82D" w14:textId="77777777" w:rsidR="00B355F3" w:rsidRPr="003C09F6" w:rsidRDefault="00B355F3" w:rsidP="00F67EEE">
      <w:pPr>
        <w:pStyle w:val="ListParagraph"/>
        <w:numPr>
          <w:ilvl w:val="0"/>
          <w:numId w:val="70"/>
        </w:numPr>
        <w:spacing w:after="0" w:line="240" w:lineRule="auto"/>
        <w:rPr>
          <w:rFonts w:cstheme="minorHAnsi"/>
        </w:rPr>
      </w:pPr>
      <w:r w:rsidRPr="003C09F6">
        <w:rPr>
          <w:rFonts w:cstheme="minorHAnsi"/>
        </w:rPr>
        <w:t>Dr. Chen</w:t>
      </w:r>
    </w:p>
    <w:p w14:paraId="62805E0D" w14:textId="77777777" w:rsidR="00B355F3" w:rsidRDefault="00B355F3" w:rsidP="00F67EEE">
      <w:pPr>
        <w:pStyle w:val="BodyText3"/>
        <w:numPr>
          <w:ilvl w:val="0"/>
          <w:numId w:val="23"/>
        </w:numPr>
        <w:tabs>
          <w:tab w:val="clear" w:pos="720"/>
          <w:tab w:val="num" w:pos="1080"/>
          <w:tab w:val="left" w:pos="7110"/>
          <w:tab w:val="right" w:pos="11088"/>
        </w:tabs>
        <w:suppressAutoHyphens/>
        <w:spacing w:after="0"/>
        <w:ind w:left="1080"/>
        <w:rPr>
          <w:rFonts w:asciiTheme="minorHAnsi" w:hAnsiTheme="minorHAnsi" w:cstheme="minorHAnsi"/>
          <w:color w:val="000000"/>
          <w:sz w:val="22"/>
          <w:szCs w:val="22"/>
        </w:rPr>
      </w:pPr>
      <w:r>
        <w:rPr>
          <w:rFonts w:asciiTheme="minorHAnsi" w:hAnsiTheme="minorHAnsi" w:cstheme="minorHAnsi"/>
          <w:color w:val="000000"/>
          <w:sz w:val="22"/>
          <w:szCs w:val="22"/>
        </w:rPr>
        <w:t>Fellow, ACOG</w:t>
      </w:r>
    </w:p>
    <w:p w14:paraId="71A51267" w14:textId="77777777" w:rsidR="00B355F3" w:rsidRPr="005C0F8C" w:rsidRDefault="00B355F3" w:rsidP="00F67EEE">
      <w:pPr>
        <w:pStyle w:val="BodyText3"/>
        <w:numPr>
          <w:ilvl w:val="0"/>
          <w:numId w:val="23"/>
        </w:numPr>
        <w:tabs>
          <w:tab w:val="clear" w:pos="720"/>
          <w:tab w:val="num" w:pos="1080"/>
          <w:tab w:val="left" w:pos="7110"/>
          <w:tab w:val="right" w:pos="11088"/>
        </w:tabs>
        <w:suppressAutoHyphens/>
        <w:spacing w:after="0"/>
        <w:ind w:left="1080"/>
        <w:rPr>
          <w:rFonts w:asciiTheme="minorHAnsi" w:hAnsiTheme="minorHAnsi" w:cstheme="minorHAnsi"/>
          <w:color w:val="000000"/>
          <w:sz w:val="22"/>
          <w:szCs w:val="22"/>
        </w:rPr>
      </w:pPr>
      <w:r>
        <w:rPr>
          <w:rFonts w:asciiTheme="minorHAnsi" w:hAnsiTheme="minorHAnsi" w:cstheme="minorHAnsi"/>
          <w:color w:val="000000"/>
          <w:sz w:val="22"/>
          <w:szCs w:val="22"/>
        </w:rPr>
        <w:t>Fellow</w:t>
      </w:r>
      <w:r w:rsidRPr="005C0F8C">
        <w:rPr>
          <w:rFonts w:asciiTheme="minorHAnsi" w:hAnsiTheme="minorHAnsi" w:cstheme="minorHAnsi"/>
          <w:color w:val="000000"/>
          <w:sz w:val="22"/>
          <w:szCs w:val="22"/>
        </w:rPr>
        <w:t>, Society of Family Planning</w:t>
      </w:r>
    </w:p>
    <w:p w14:paraId="64BFF905" w14:textId="77777777" w:rsidR="00B355F3" w:rsidRPr="005C0F8C" w:rsidRDefault="00B355F3" w:rsidP="00F67EEE">
      <w:pPr>
        <w:pStyle w:val="BodyText3"/>
        <w:numPr>
          <w:ilvl w:val="0"/>
          <w:numId w:val="23"/>
        </w:numPr>
        <w:tabs>
          <w:tab w:val="clear" w:pos="720"/>
          <w:tab w:val="num" w:pos="1080"/>
          <w:tab w:val="left" w:pos="7110"/>
          <w:tab w:val="right" w:pos="11088"/>
        </w:tabs>
        <w:suppressAutoHyphens/>
        <w:spacing w:after="0"/>
        <w:ind w:left="1080"/>
        <w:rPr>
          <w:rFonts w:asciiTheme="minorHAnsi" w:hAnsiTheme="minorHAnsi" w:cstheme="minorHAnsi"/>
          <w:color w:val="000000"/>
          <w:sz w:val="22"/>
          <w:szCs w:val="22"/>
        </w:rPr>
      </w:pPr>
      <w:r w:rsidRPr="005C0F8C">
        <w:rPr>
          <w:rFonts w:asciiTheme="minorHAnsi" w:hAnsiTheme="minorHAnsi" w:cstheme="minorHAnsi"/>
          <w:color w:val="000000"/>
          <w:sz w:val="22"/>
          <w:szCs w:val="22"/>
        </w:rPr>
        <w:t>Member, Association of Reproductive Health Professionals</w:t>
      </w:r>
    </w:p>
    <w:p w14:paraId="33C11B8B" w14:textId="77777777" w:rsidR="00B355F3" w:rsidRDefault="00B355F3" w:rsidP="00F67EEE">
      <w:pPr>
        <w:pStyle w:val="BodyText3"/>
        <w:numPr>
          <w:ilvl w:val="0"/>
          <w:numId w:val="23"/>
        </w:numPr>
        <w:tabs>
          <w:tab w:val="clear" w:pos="720"/>
          <w:tab w:val="num" w:pos="1080"/>
          <w:tab w:val="left" w:pos="7110"/>
          <w:tab w:val="right" w:pos="11088"/>
        </w:tabs>
        <w:suppressAutoHyphens/>
        <w:spacing w:after="0"/>
        <w:ind w:left="1080"/>
        <w:rPr>
          <w:rFonts w:asciiTheme="minorHAnsi" w:hAnsiTheme="minorHAnsi" w:cstheme="minorHAnsi"/>
          <w:color w:val="000000"/>
          <w:sz w:val="22"/>
          <w:szCs w:val="22"/>
        </w:rPr>
      </w:pPr>
      <w:r w:rsidRPr="005C0F8C">
        <w:rPr>
          <w:rFonts w:asciiTheme="minorHAnsi" w:hAnsiTheme="minorHAnsi" w:cstheme="minorHAnsi"/>
          <w:color w:val="000000"/>
          <w:sz w:val="22"/>
          <w:szCs w:val="22"/>
        </w:rPr>
        <w:t>Member, National Abortion Federation</w:t>
      </w:r>
    </w:p>
    <w:p w14:paraId="124A7E76" w14:textId="77777777" w:rsidR="00B355F3" w:rsidRPr="00475E12" w:rsidRDefault="00B355F3" w:rsidP="00F67EEE">
      <w:pPr>
        <w:pStyle w:val="BodyText3"/>
        <w:numPr>
          <w:ilvl w:val="0"/>
          <w:numId w:val="23"/>
        </w:numPr>
        <w:tabs>
          <w:tab w:val="clear" w:pos="720"/>
          <w:tab w:val="num" w:pos="1080"/>
          <w:tab w:val="left" w:pos="7110"/>
          <w:tab w:val="right" w:pos="11088"/>
        </w:tabs>
        <w:suppressAutoHyphens/>
        <w:spacing w:after="0"/>
        <w:ind w:left="1080"/>
        <w:rPr>
          <w:rFonts w:asciiTheme="minorHAnsi" w:hAnsiTheme="minorHAnsi" w:cstheme="minorHAnsi"/>
          <w:color w:val="000000"/>
          <w:sz w:val="22"/>
          <w:szCs w:val="22"/>
        </w:rPr>
      </w:pPr>
      <w:r>
        <w:rPr>
          <w:rFonts w:asciiTheme="minorHAnsi" w:hAnsiTheme="minorHAnsi" w:cstheme="minorHAnsi"/>
          <w:color w:val="000000"/>
          <w:sz w:val="22"/>
          <w:szCs w:val="22"/>
        </w:rPr>
        <w:t>Committee Member, Institutional Review Board, Univ. of Pgh</w:t>
      </w:r>
    </w:p>
    <w:p w14:paraId="4EE23BF9" w14:textId="77777777" w:rsidR="00B355F3" w:rsidRPr="003C09F6" w:rsidRDefault="00B355F3" w:rsidP="00F67EEE">
      <w:pPr>
        <w:pStyle w:val="ListParagraph"/>
        <w:numPr>
          <w:ilvl w:val="0"/>
          <w:numId w:val="70"/>
        </w:numPr>
        <w:spacing w:after="0" w:line="240" w:lineRule="auto"/>
        <w:rPr>
          <w:rFonts w:cstheme="minorHAnsi"/>
        </w:rPr>
      </w:pPr>
      <w:r w:rsidRPr="003C09F6">
        <w:rPr>
          <w:rFonts w:cstheme="minorHAnsi"/>
        </w:rPr>
        <w:t>Dr. Donnellan</w:t>
      </w:r>
    </w:p>
    <w:p w14:paraId="5823A7C2" w14:textId="77777777" w:rsidR="00B355F3" w:rsidRPr="00C31D23" w:rsidRDefault="00B355F3" w:rsidP="00F67EEE">
      <w:pPr>
        <w:pStyle w:val="ListParagraph"/>
        <w:numPr>
          <w:ilvl w:val="0"/>
          <w:numId w:val="34"/>
        </w:numPr>
        <w:spacing w:after="0" w:line="240" w:lineRule="auto"/>
        <w:ind w:left="1080"/>
        <w:rPr>
          <w:rFonts w:cs="Tahoma"/>
        </w:rPr>
      </w:pPr>
      <w:r w:rsidRPr="00C31D23">
        <w:rPr>
          <w:rFonts w:cs="Tahoma"/>
        </w:rPr>
        <w:t>Fellow, ACOG</w:t>
      </w:r>
    </w:p>
    <w:p w14:paraId="6AE79152" w14:textId="77777777" w:rsidR="00B355F3" w:rsidRPr="00C31D23" w:rsidRDefault="00B355F3" w:rsidP="00F67EEE">
      <w:pPr>
        <w:pStyle w:val="ListParagraph"/>
        <w:numPr>
          <w:ilvl w:val="0"/>
          <w:numId w:val="34"/>
        </w:numPr>
        <w:spacing w:after="0" w:line="240" w:lineRule="auto"/>
        <w:ind w:left="1080"/>
        <w:rPr>
          <w:rFonts w:cs="Tahoma"/>
        </w:rPr>
      </w:pPr>
      <w:r w:rsidRPr="00C31D23">
        <w:rPr>
          <w:rFonts w:eastAsia="Times New Roman" w:cs="Tahoma"/>
          <w:color w:val="000000"/>
        </w:rPr>
        <w:t>Member, American Association of Gynecologic Laparoscopists</w:t>
      </w:r>
    </w:p>
    <w:p w14:paraId="50BEDA71" w14:textId="77777777" w:rsidR="00B355F3" w:rsidRPr="00C31D23" w:rsidRDefault="00B355F3" w:rsidP="00F67EEE">
      <w:pPr>
        <w:pStyle w:val="ListParagraph"/>
        <w:numPr>
          <w:ilvl w:val="0"/>
          <w:numId w:val="34"/>
        </w:numPr>
        <w:spacing w:after="0" w:line="240" w:lineRule="auto"/>
        <w:ind w:left="1080"/>
        <w:rPr>
          <w:rFonts w:cs="Tahoma"/>
        </w:rPr>
      </w:pPr>
      <w:r w:rsidRPr="00C31D23">
        <w:rPr>
          <w:rFonts w:eastAsia="Times New Roman" w:cs="Tahoma"/>
          <w:color w:val="000000"/>
        </w:rPr>
        <w:t>Member, Association of Professors of Obstetrics and Gynecology</w:t>
      </w:r>
    </w:p>
    <w:p w14:paraId="44CF115E" w14:textId="77777777" w:rsidR="00B355F3" w:rsidRPr="00816BEA" w:rsidRDefault="00B355F3" w:rsidP="00F67EEE">
      <w:pPr>
        <w:pStyle w:val="ListParagraph"/>
        <w:numPr>
          <w:ilvl w:val="0"/>
          <w:numId w:val="34"/>
        </w:numPr>
        <w:spacing w:after="0" w:line="240" w:lineRule="auto"/>
        <w:ind w:left="1080"/>
        <w:rPr>
          <w:rFonts w:cs="Tahoma"/>
        </w:rPr>
      </w:pPr>
      <w:r w:rsidRPr="00C31D23">
        <w:rPr>
          <w:rFonts w:eastAsia="Times New Roman" w:cs="Tahoma"/>
          <w:color w:val="000000"/>
        </w:rPr>
        <w:t>Member, Society of Gynecologic Surgeons</w:t>
      </w:r>
    </w:p>
    <w:p w14:paraId="56DA27B3" w14:textId="77777777" w:rsidR="00B355F3" w:rsidRPr="00816BEA" w:rsidRDefault="00B355F3" w:rsidP="00F67EEE">
      <w:pPr>
        <w:pStyle w:val="ListParagraph"/>
        <w:numPr>
          <w:ilvl w:val="0"/>
          <w:numId w:val="34"/>
        </w:numPr>
        <w:spacing w:after="0" w:line="240" w:lineRule="auto"/>
        <w:ind w:left="1080"/>
        <w:rPr>
          <w:rFonts w:cs="Tahoma"/>
        </w:rPr>
      </w:pPr>
      <w:r>
        <w:rPr>
          <w:rFonts w:eastAsia="Times New Roman" w:cs="Tahoma"/>
          <w:color w:val="000000"/>
        </w:rPr>
        <w:t xml:space="preserve">Member, </w:t>
      </w:r>
      <w:r w:rsidRPr="00816BEA">
        <w:rPr>
          <w:rFonts w:eastAsia="Times New Roman" w:cs="Tahoma"/>
          <w:color w:val="000000"/>
        </w:rPr>
        <w:t>ACOG Benign Hysterectomy Episode Grouper Working Group Member</w:t>
      </w:r>
    </w:p>
    <w:p w14:paraId="0A31F518" w14:textId="77777777" w:rsidR="00B355F3" w:rsidRPr="00816BEA" w:rsidRDefault="00B355F3" w:rsidP="00F67EEE">
      <w:pPr>
        <w:pStyle w:val="ListParagraph"/>
        <w:numPr>
          <w:ilvl w:val="0"/>
          <w:numId w:val="34"/>
        </w:numPr>
        <w:spacing w:after="0" w:line="240" w:lineRule="auto"/>
        <w:ind w:left="1080"/>
        <w:rPr>
          <w:rFonts w:cs="Tahoma"/>
        </w:rPr>
      </w:pPr>
      <w:r w:rsidRPr="00816BEA">
        <w:rPr>
          <w:rFonts w:eastAsia="Times New Roman" w:cs="Tahoma"/>
          <w:color w:val="000000"/>
        </w:rPr>
        <w:t>MWH Endometriosis Center of Excellence Working Group</w:t>
      </w:r>
    </w:p>
    <w:p w14:paraId="39943EE2" w14:textId="77777777" w:rsidR="00B355F3" w:rsidRPr="003C09F6" w:rsidRDefault="00B355F3" w:rsidP="00F67EEE">
      <w:pPr>
        <w:pStyle w:val="ListParagraph"/>
        <w:numPr>
          <w:ilvl w:val="0"/>
          <w:numId w:val="70"/>
        </w:numPr>
        <w:spacing w:after="0"/>
        <w:rPr>
          <w:rFonts w:cstheme="minorHAnsi"/>
        </w:rPr>
      </w:pPr>
      <w:r w:rsidRPr="003C09F6">
        <w:rPr>
          <w:rFonts w:cstheme="minorHAnsi"/>
        </w:rPr>
        <w:t>Dr. Guido</w:t>
      </w:r>
    </w:p>
    <w:p w14:paraId="073D418A" w14:textId="77777777" w:rsidR="00B355F3" w:rsidRPr="005C0F8C" w:rsidRDefault="00B355F3" w:rsidP="00F67EEE">
      <w:pPr>
        <w:pStyle w:val="BodyText3"/>
        <w:numPr>
          <w:ilvl w:val="0"/>
          <w:numId w:val="25"/>
        </w:numPr>
        <w:tabs>
          <w:tab w:val="clear" w:pos="720"/>
          <w:tab w:val="num" w:pos="1080"/>
          <w:tab w:val="left" w:pos="7110"/>
          <w:tab w:val="right" w:pos="11088"/>
        </w:tabs>
        <w:suppressAutoHyphens/>
        <w:spacing w:after="0"/>
        <w:ind w:left="1080"/>
        <w:rPr>
          <w:rFonts w:asciiTheme="minorHAnsi" w:hAnsiTheme="minorHAnsi" w:cstheme="minorHAnsi"/>
          <w:sz w:val="22"/>
          <w:szCs w:val="22"/>
        </w:rPr>
      </w:pPr>
      <w:r w:rsidRPr="005C0F8C">
        <w:rPr>
          <w:rFonts w:asciiTheme="minorHAnsi" w:hAnsiTheme="minorHAnsi" w:cstheme="minorHAnsi"/>
          <w:sz w:val="22"/>
          <w:szCs w:val="22"/>
        </w:rPr>
        <w:t>Fellow, ACOG</w:t>
      </w:r>
    </w:p>
    <w:p w14:paraId="54081204" w14:textId="77777777" w:rsidR="00B355F3" w:rsidRPr="005C0F8C" w:rsidRDefault="00B355F3" w:rsidP="00F67EEE">
      <w:pPr>
        <w:pStyle w:val="BodyText3"/>
        <w:numPr>
          <w:ilvl w:val="0"/>
          <w:numId w:val="25"/>
        </w:numPr>
        <w:tabs>
          <w:tab w:val="clear" w:pos="720"/>
          <w:tab w:val="num" w:pos="1080"/>
          <w:tab w:val="left" w:pos="7110"/>
          <w:tab w:val="right" w:pos="11088"/>
        </w:tabs>
        <w:suppressAutoHyphens/>
        <w:spacing w:after="0"/>
        <w:ind w:left="1080"/>
        <w:rPr>
          <w:rFonts w:asciiTheme="minorHAnsi" w:hAnsiTheme="minorHAnsi" w:cstheme="minorHAnsi"/>
          <w:sz w:val="22"/>
          <w:szCs w:val="22"/>
        </w:rPr>
      </w:pPr>
      <w:r w:rsidRPr="005C0F8C">
        <w:rPr>
          <w:rFonts w:asciiTheme="minorHAnsi" w:hAnsiTheme="minorHAnsi" w:cstheme="minorHAnsi"/>
          <w:sz w:val="22"/>
          <w:szCs w:val="22"/>
        </w:rPr>
        <w:t>Member, Association of American Gynecologic Laparoscopists</w:t>
      </w:r>
    </w:p>
    <w:p w14:paraId="54A7F6D9" w14:textId="77777777" w:rsidR="00B355F3" w:rsidRPr="005C0F8C" w:rsidRDefault="00B355F3" w:rsidP="00F67EEE">
      <w:pPr>
        <w:pStyle w:val="BodyText3"/>
        <w:numPr>
          <w:ilvl w:val="0"/>
          <w:numId w:val="25"/>
        </w:numPr>
        <w:tabs>
          <w:tab w:val="clear" w:pos="720"/>
          <w:tab w:val="num" w:pos="1080"/>
          <w:tab w:val="left" w:pos="7110"/>
          <w:tab w:val="right" w:pos="11088"/>
        </w:tabs>
        <w:suppressAutoHyphens/>
        <w:spacing w:after="0"/>
        <w:ind w:left="1080"/>
        <w:rPr>
          <w:rFonts w:asciiTheme="minorHAnsi" w:hAnsiTheme="minorHAnsi" w:cstheme="minorHAnsi"/>
          <w:sz w:val="22"/>
          <w:szCs w:val="22"/>
        </w:rPr>
      </w:pPr>
      <w:r w:rsidRPr="005C0F8C">
        <w:rPr>
          <w:rFonts w:asciiTheme="minorHAnsi" w:hAnsiTheme="minorHAnsi" w:cstheme="minorHAnsi"/>
          <w:sz w:val="22"/>
          <w:szCs w:val="22"/>
        </w:rPr>
        <w:t>Fellow, American Society for Colposcopy &amp; Cervical Pathology</w:t>
      </w:r>
    </w:p>
    <w:p w14:paraId="4AB5C30A" w14:textId="77777777" w:rsidR="00B355F3" w:rsidRPr="005C0F8C" w:rsidRDefault="00B355F3" w:rsidP="00F67EEE">
      <w:pPr>
        <w:pStyle w:val="BodyText3"/>
        <w:numPr>
          <w:ilvl w:val="0"/>
          <w:numId w:val="25"/>
        </w:numPr>
        <w:tabs>
          <w:tab w:val="clear" w:pos="720"/>
          <w:tab w:val="num" w:pos="1080"/>
          <w:tab w:val="left" w:pos="7110"/>
          <w:tab w:val="right" w:pos="11088"/>
        </w:tabs>
        <w:suppressAutoHyphens/>
        <w:spacing w:after="0"/>
        <w:ind w:left="1080"/>
        <w:rPr>
          <w:rFonts w:asciiTheme="minorHAnsi" w:hAnsiTheme="minorHAnsi" w:cstheme="minorHAnsi"/>
          <w:sz w:val="22"/>
          <w:szCs w:val="22"/>
        </w:rPr>
      </w:pPr>
      <w:r w:rsidRPr="005C0F8C">
        <w:rPr>
          <w:rFonts w:asciiTheme="minorHAnsi" w:hAnsiTheme="minorHAnsi" w:cstheme="minorHAnsi"/>
          <w:sz w:val="22"/>
          <w:szCs w:val="22"/>
        </w:rPr>
        <w:t xml:space="preserve">Member, Association of Professors of Obstetrics &amp; Gynecology </w:t>
      </w:r>
    </w:p>
    <w:p w14:paraId="3A08392A" w14:textId="77777777" w:rsidR="00B355F3" w:rsidRDefault="00B355F3" w:rsidP="00F67EEE">
      <w:pPr>
        <w:pStyle w:val="BodyText3"/>
        <w:numPr>
          <w:ilvl w:val="0"/>
          <w:numId w:val="25"/>
        </w:numPr>
        <w:tabs>
          <w:tab w:val="clear" w:pos="720"/>
          <w:tab w:val="num" w:pos="1080"/>
          <w:tab w:val="left" w:pos="7110"/>
          <w:tab w:val="right" w:pos="11088"/>
        </w:tabs>
        <w:suppressAutoHyphens/>
        <w:spacing w:after="0"/>
        <w:ind w:left="1080"/>
        <w:rPr>
          <w:rFonts w:asciiTheme="minorHAnsi" w:hAnsiTheme="minorHAnsi" w:cstheme="minorHAnsi"/>
          <w:sz w:val="22"/>
          <w:szCs w:val="22"/>
        </w:rPr>
      </w:pPr>
      <w:r w:rsidRPr="005C0F8C">
        <w:rPr>
          <w:rFonts w:asciiTheme="minorHAnsi" w:hAnsiTheme="minorHAnsi" w:cstheme="minorHAnsi"/>
          <w:sz w:val="22"/>
          <w:szCs w:val="22"/>
        </w:rPr>
        <w:t>Member, American Society of Pediatric and Adolescent Gynecology</w:t>
      </w:r>
    </w:p>
    <w:p w14:paraId="6885D4A0" w14:textId="77777777" w:rsidR="00B355F3" w:rsidRDefault="00B355F3" w:rsidP="00F67EEE">
      <w:pPr>
        <w:pStyle w:val="BodyText3"/>
        <w:numPr>
          <w:ilvl w:val="0"/>
          <w:numId w:val="70"/>
        </w:numPr>
        <w:tabs>
          <w:tab w:val="clear" w:pos="1080"/>
          <w:tab w:val="num" w:pos="720"/>
          <w:tab w:val="left" w:pos="7110"/>
          <w:tab w:val="right" w:pos="11088"/>
        </w:tabs>
        <w:suppressAutoHyphens/>
        <w:spacing w:after="0"/>
        <w:rPr>
          <w:rFonts w:asciiTheme="minorHAnsi" w:hAnsiTheme="minorHAnsi" w:cstheme="minorHAnsi"/>
          <w:sz w:val="22"/>
          <w:szCs w:val="22"/>
        </w:rPr>
      </w:pPr>
      <w:r>
        <w:rPr>
          <w:rFonts w:asciiTheme="minorHAnsi" w:hAnsiTheme="minorHAnsi" w:cstheme="minorHAnsi"/>
          <w:sz w:val="22"/>
          <w:szCs w:val="22"/>
        </w:rPr>
        <w:t>Dr. Harris</w:t>
      </w:r>
    </w:p>
    <w:p w14:paraId="713AEC31" w14:textId="77777777" w:rsidR="00B355F3" w:rsidRDefault="00B355F3" w:rsidP="00F67EEE">
      <w:pPr>
        <w:pStyle w:val="BodyText3"/>
        <w:numPr>
          <w:ilvl w:val="0"/>
          <w:numId w:val="68"/>
        </w:numPr>
        <w:tabs>
          <w:tab w:val="left" w:pos="7110"/>
          <w:tab w:val="right" w:pos="11088"/>
        </w:tabs>
        <w:suppressAutoHyphens/>
        <w:spacing w:after="0"/>
        <w:ind w:left="1080"/>
        <w:rPr>
          <w:rFonts w:asciiTheme="minorHAnsi" w:hAnsiTheme="minorHAnsi" w:cstheme="minorHAnsi"/>
          <w:sz w:val="22"/>
          <w:szCs w:val="22"/>
        </w:rPr>
      </w:pPr>
      <w:r>
        <w:rPr>
          <w:rFonts w:asciiTheme="minorHAnsi" w:hAnsiTheme="minorHAnsi" w:cstheme="minorHAnsi"/>
          <w:sz w:val="22"/>
          <w:szCs w:val="22"/>
        </w:rPr>
        <w:t>The Obesity Society</w:t>
      </w:r>
    </w:p>
    <w:p w14:paraId="7C840D7B" w14:textId="77777777" w:rsidR="00B355F3" w:rsidRDefault="00B355F3" w:rsidP="00F67EEE">
      <w:pPr>
        <w:pStyle w:val="BodyText3"/>
        <w:numPr>
          <w:ilvl w:val="0"/>
          <w:numId w:val="68"/>
        </w:numPr>
        <w:tabs>
          <w:tab w:val="left" w:pos="7110"/>
          <w:tab w:val="right" w:pos="11088"/>
        </w:tabs>
        <w:suppressAutoHyphens/>
        <w:spacing w:after="0"/>
        <w:ind w:left="1080"/>
        <w:rPr>
          <w:rFonts w:asciiTheme="minorHAnsi" w:hAnsiTheme="minorHAnsi" w:cstheme="minorHAnsi"/>
          <w:sz w:val="22"/>
          <w:szCs w:val="22"/>
        </w:rPr>
      </w:pPr>
      <w:r>
        <w:rPr>
          <w:rFonts w:asciiTheme="minorHAnsi" w:hAnsiTheme="minorHAnsi" w:cstheme="minorHAnsi"/>
          <w:sz w:val="22"/>
          <w:szCs w:val="22"/>
        </w:rPr>
        <w:t>Academy Health</w:t>
      </w:r>
    </w:p>
    <w:p w14:paraId="71062749" w14:textId="77777777" w:rsidR="00B355F3" w:rsidRPr="005A5ADF" w:rsidRDefault="00B355F3" w:rsidP="00F67EEE">
      <w:pPr>
        <w:pStyle w:val="BodyText3"/>
        <w:numPr>
          <w:ilvl w:val="0"/>
          <w:numId w:val="70"/>
        </w:numPr>
        <w:tabs>
          <w:tab w:val="left" w:pos="720"/>
          <w:tab w:val="left" w:pos="810"/>
          <w:tab w:val="left" w:pos="7110"/>
          <w:tab w:val="right" w:pos="11088"/>
        </w:tabs>
        <w:suppressAutoHyphens/>
        <w:spacing w:after="0"/>
        <w:rPr>
          <w:rFonts w:asciiTheme="minorHAnsi" w:hAnsiTheme="minorHAnsi" w:cstheme="minorHAnsi"/>
          <w:sz w:val="22"/>
          <w:szCs w:val="22"/>
        </w:rPr>
      </w:pPr>
      <w:r w:rsidRPr="005A5ADF">
        <w:rPr>
          <w:rFonts w:asciiTheme="minorHAnsi" w:hAnsiTheme="minorHAnsi" w:cstheme="minorHAnsi"/>
          <w:sz w:val="22"/>
          <w:szCs w:val="22"/>
        </w:rPr>
        <w:t>Dr. Imro</w:t>
      </w:r>
    </w:p>
    <w:p w14:paraId="141E0240" w14:textId="77777777" w:rsidR="00B355F3" w:rsidRDefault="00B355F3" w:rsidP="00F67EEE">
      <w:pPr>
        <w:pStyle w:val="BodyText3"/>
        <w:numPr>
          <w:ilvl w:val="0"/>
          <w:numId w:val="35"/>
        </w:numPr>
        <w:tabs>
          <w:tab w:val="left" w:pos="7110"/>
          <w:tab w:val="right" w:pos="11088"/>
        </w:tabs>
        <w:suppressAutoHyphens/>
        <w:spacing w:after="0"/>
        <w:ind w:left="1080"/>
        <w:rPr>
          <w:rFonts w:asciiTheme="minorHAnsi" w:hAnsiTheme="minorHAnsi" w:cstheme="minorHAnsi"/>
          <w:sz w:val="22"/>
          <w:szCs w:val="22"/>
        </w:rPr>
      </w:pPr>
      <w:r>
        <w:rPr>
          <w:rFonts w:asciiTheme="minorHAnsi" w:hAnsiTheme="minorHAnsi" w:cstheme="minorHAnsi"/>
          <w:sz w:val="22"/>
          <w:szCs w:val="22"/>
        </w:rPr>
        <w:t>Fellow, ACOG</w:t>
      </w:r>
    </w:p>
    <w:p w14:paraId="5E4905EC" w14:textId="77777777" w:rsidR="00B355F3" w:rsidRDefault="00B355F3" w:rsidP="00F67EEE">
      <w:pPr>
        <w:pStyle w:val="BodyText3"/>
        <w:numPr>
          <w:ilvl w:val="0"/>
          <w:numId w:val="35"/>
        </w:numPr>
        <w:tabs>
          <w:tab w:val="left" w:pos="7110"/>
          <w:tab w:val="right" w:pos="11088"/>
        </w:tabs>
        <w:suppressAutoHyphens/>
        <w:spacing w:after="0"/>
        <w:ind w:left="1080"/>
        <w:rPr>
          <w:rFonts w:asciiTheme="minorHAnsi" w:hAnsiTheme="minorHAnsi" w:cstheme="minorHAnsi"/>
          <w:sz w:val="22"/>
          <w:szCs w:val="22"/>
        </w:rPr>
      </w:pPr>
      <w:r>
        <w:rPr>
          <w:rFonts w:asciiTheme="minorHAnsi" w:hAnsiTheme="minorHAnsi" w:cstheme="minorHAnsi"/>
          <w:sz w:val="22"/>
          <w:szCs w:val="22"/>
        </w:rPr>
        <w:t>Member, North American Menopause Society</w:t>
      </w:r>
    </w:p>
    <w:p w14:paraId="3275232D" w14:textId="77777777" w:rsidR="00B355F3" w:rsidRDefault="00B355F3" w:rsidP="00F67EEE">
      <w:pPr>
        <w:pStyle w:val="BodyText3"/>
        <w:numPr>
          <w:ilvl w:val="0"/>
          <w:numId w:val="70"/>
        </w:numPr>
        <w:tabs>
          <w:tab w:val="left" w:pos="720"/>
          <w:tab w:val="left" w:pos="7110"/>
          <w:tab w:val="right" w:pos="11088"/>
        </w:tabs>
        <w:suppressAutoHyphens/>
        <w:spacing w:after="0"/>
        <w:rPr>
          <w:rFonts w:asciiTheme="minorHAnsi" w:hAnsiTheme="minorHAnsi" w:cstheme="minorHAnsi"/>
          <w:sz w:val="22"/>
          <w:szCs w:val="22"/>
        </w:rPr>
      </w:pPr>
      <w:r>
        <w:rPr>
          <w:rFonts w:asciiTheme="minorHAnsi" w:hAnsiTheme="minorHAnsi" w:cstheme="minorHAnsi"/>
          <w:sz w:val="22"/>
          <w:szCs w:val="22"/>
        </w:rPr>
        <w:t>Dr. Krajewski</w:t>
      </w:r>
    </w:p>
    <w:p w14:paraId="52D3332A" w14:textId="77777777" w:rsidR="00B355F3" w:rsidRDefault="00B355F3" w:rsidP="00F67EEE">
      <w:pPr>
        <w:pStyle w:val="BodyText3"/>
        <w:numPr>
          <w:ilvl w:val="0"/>
          <w:numId w:val="36"/>
        </w:numPr>
        <w:tabs>
          <w:tab w:val="left" w:pos="7110"/>
          <w:tab w:val="right" w:pos="11088"/>
        </w:tabs>
        <w:suppressAutoHyphens/>
        <w:spacing w:after="0"/>
        <w:ind w:left="1170" w:hanging="450"/>
        <w:rPr>
          <w:rFonts w:asciiTheme="minorHAnsi" w:hAnsiTheme="minorHAnsi" w:cstheme="minorHAnsi"/>
          <w:sz w:val="22"/>
          <w:szCs w:val="22"/>
        </w:rPr>
      </w:pPr>
      <w:r>
        <w:rPr>
          <w:rFonts w:asciiTheme="minorHAnsi" w:hAnsiTheme="minorHAnsi" w:cstheme="minorHAnsi"/>
          <w:sz w:val="22"/>
          <w:szCs w:val="22"/>
        </w:rPr>
        <w:t>Member, ARSM</w:t>
      </w:r>
    </w:p>
    <w:p w14:paraId="0B5EA67B" w14:textId="77777777" w:rsidR="00B355F3" w:rsidRDefault="00B355F3" w:rsidP="00F67EEE">
      <w:pPr>
        <w:pStyle w:val="BodyText3"/>
        <w:numPr>
          <w:ilvl w:val="0"/>
          <w:numId w:val="36"/>
        </w:numPr>
        <w:tabs>
          <w:tab w:val="left" w:pos="7110"/>
          <w:tab w:val="right" w:pos="11088"/>
        </w:tabs>
        <w:suppressAutoHyphens/>
        <w:spacing w:after="0"/>
        <w:ind w:left="1170" w:hanging="450"/>
        <w:rPr>
          <w:rFonts w:asciiTheme="minorHAnsi" w:hAnsiTheme="minorHAnsi" w:cstheme="minorHAnsi"/>
          <w:sz w:val="22"/>
          <w:szCs w:val="22"/>
        </w:rPr>
      </w:pPr>
      <w:r>
        <w:rPr>
          <w:rFonts w:asciiTheme="minorHAnsi" w:hAnsiTheme="minorHAnsi" w:cstheme="minorHAnsi"/>
          <w:sz w:val="22"/>
          <w:szCs w:val="22"/>
        </w:rPr>
        <w:t>Member, National Abortion Federation</w:t>
      </w:r>
    </w:p>
    <w:p w14:paraId="49257674" w14:textId="77777777" w:rsidR="00B355F3" w:rsidRDefault="00B355F3" w:rsidP="00F67EEE">
      <w:pPr>
        <w:pStyle w:val="BodyText3"/>
        <w:numPr>
          <w:ilvl w:val="0"/>
          <w:numId w:val="36"/>
        </w:numPr>
        <w:tabs>
          <w:tab w:val="left" w:pos="7110"/>
          <w:tab w:val="right" w:pos="11088"/>
        </w:tabs>
        <w:suppressAutoHyphens/>
        <w:spacing w:after="0"/>
        <w:ind w:left="1170" w:hanging="450"/>
        <w:rPr>
          <w:rFonts w:asciiTheme="minorHAnsi" w:hAnsiTheme="minorHAnsi" w:cstheme="minorHAnsi"/>
          <w:sz w:val="22"/>
          <w:szCs w:val="22"/>
        </w:rPr>
      </w:pPr>
      <w:r>
        <w:rPr>
          <w:rFonts w:asciiTheme="minorHAnsi" w:hAnsiTheme="minorHAnsi" w:cstheme="minorHAnsi"/>
          <w:sz w:val="22"/>
          <w:szCs w:val="22"/>
        </w:rPr>
        <w:t>Fellow, ACOG</w:t>
      </w:r>
    </w:p>
    <w:p w14:paraId="3D3E1BB4" w14:textId="77777777" w:rsidR="00B355F3" w:rsidRPr="00616F07" w:rsidRDefault="00B355F3" w:rsidP="00F67EEE">
      <w:pPr>
        <w:pStyle w:val="BodyText3"/>
        <w:numPr>
          <w:ilvl w:val="0"/>
          <w:numId w:val="70"/>
        </w:numPr>
        <w:tabs>
          <w:tab w:val="left" w:pos="720"/>
          <w:tab w:val="right" w:pos="11088"/>
        </w:tabs>
        <w:suppressAutoHyphens/>
        <w:spacing w:after="0"/>
        <w:rPr>
          <w:rFonts w:asciiTheme="minorHAnsi" w:hAnsiTheme="minorHAnsi" w:cstheme="minorHAnsi"/>
          <w:sz w:val="22"/>
          <w:szCs w:val="22"/>
        </w:rPr>
      </w:pPr>
      <w:r>
        <w:rPr>
          <w:rFonts w:asciiTheme="minorHAnsi" w:hAnsiTheme="minorHAnsi" w:cstheme="minorHAnsi"/>
          <w:sz w:val="22"/>
          <w:szCs w:val="22"/>
        </w:rPr>
        <w:t xml:space="preserve">       </w:t>
      </w:r>
      <w:r w:rsidRPr="00616F07">
        <w:rPr>
          <w:rFonts w:asciiTheme="minorHAnsi" w:hAnsiTheme="minorHAnsi" w:cstheme="minorHAnsi"/>
          <w:sz w:val="22"/>
          <w:szCs w:val="22"/>
        </w:rPr>
        <w:t>Dr.  Lance</w:t>
      </w:r>
    </w:p>
    <w:p w14:paraId="12B9A0E2" w14:textId="77777777" w:rsidR="00B355F3" w:rsidRDefault="00B355F3" w:rsidP="00F67EEE">
      <w:pPr>
        <w:pStyle w:val="BodyText3"/>
        <w:numPr>
          <w:ilvl w:val="0"/>
          <w:numId w:val="33"/>
        </w:numPr>
        <w:tabs>
          <w:tab w:val="left" w:pos="1080"/>
          <w:tab w:val="right" w:pos="11088"/>
        </w:tabs>
        <w:suppressAutoHyphens/>
        <w:spacing w:after="0"/>
        <w:ind w:firstLine="360"/>
        <w:rPr>
          <w:rFonts w:asciiTheme="minorHAnsi" w:hAnsiTheme="minorHAnsi" w:cstheme="minorHAnsi"/>
          <w:sz w:val="22"/>
          <w:szCs w:val="22"/>
        </w:rPr>
      </w:pPr>
      <w:r>
        <w:rPr>
          <w:rFonts w:asciiTheme="minorHAnsi" w:hAnsiTheme="minorHAnsi" w:cstheme="minorHAnsi"/>
          <w:sz w:val="22"/>
          <w:szCs w:val="22"/>
        </w:rPr>
        <w:t>Member, Society for Family Planning</w:t>
      </w:r>
    </w:p>
    <w:p w14:paraId="765DC56E" w14:textId="77777777" w:rsidR="00B355F3" w:rsidRDefault="00B355F3" w:rsidP="00F67EEE">
      <w:pPr>
        <w:pStyle w:val="BodyText3"/>
        <w:numPr>
          <w:ilvl w:val="0"/>
          <w:numId w:val="33"/>
        </w:numPr>
        <w:tabs>
          <w:tab w:val="left" w:pos="1080"/>
          <w:tab w:val="right" w:pos="11088"/>
        </w:tabs>
        <w:suppressAutoHyphens/>
        <w:spacing w:after="0"/>
        <w:ind w:firstLine="360"/>
        <w:rPr>
          <w:rFonts w:asciiTheme="minorHAnsi" w:hAnsiTheme="minorHAnsi" w:cstheme="minorHAnsi"/>
          <w:sz w:val="22"/>
          <w:szCs w:val="22"/>
        </w:rPr>
      </w:pPr>
      <w:r>
        <w:rPr>
          <w:rFonts w:asciiTheme="minorHAnsi" w:hAnsiTheme="minorHAnsi" w:cstheme="minorHAnsi"/>
          <w:sz w:val="22"/>
          <w:szCs w:val="22"/>
        </w:rPr>
        <w:t>Fellow, ACOG</w:t>
      </w:r>
    </w:p>
    <w:p w14:paraId="066C0A2C" w14:textId="77777777" w:rsidR="00B355F3" w:rsidRDefault="00B355F3" w:rsidP="00F67EEE">
      <w:pPr>
        <w:pStyle w:val="BodyText3"/>
        <w:numPr>
          <w:ilvl w:val="0"/>
          <w:numId w:val="33"/>
        </w:numPr>
        <w:tabs>
          <w:tab w:val="left" w:pos="1080"/>
          <w:tab w:val="right" w:pos="11088"/>
        </w:tabs>
        <w:suppressAutoHyphens/>
        <w:spacing w:after="0"/>
        <w:ind w:firstLine="360"/>
        <w:rPr>
          <w:rFonts w:asciiTheme="minorHAnsi" w:hAnsiTheme="minorHAnsi" w:cstheme="minorHAnsi"/>
          <w:sz w:val="22"/>
          <w:szCs w:val="22"/>
        </w:rPr>
      </w:pPr>
      <w:r>
        <w:rPr>
          <w:rFonts w:asciiTheme="minorHAnsi" w:hAnsiTheme="minorHAnsi" w:cstheme="minorHAnsi"/>
          <w:sz w:val="22"/>
          <w:szCs w:val="22"/>
        </w:rPr>
        <w:t>Member, ASRM</w:t>
      </w:r>
    </w:p>
    <w:p w14:paraId="79CEDB2D" w14:textId="77777777" w:rsidR="00B355F3" w:rsidRDefault="00B355F3" w:rsidP="00F67EEE">
      <w:pPr>
        <w:pStyle w:val="BodyText3"/>
        <w:numPr>
          <w:ilvl w:val="0"/>
          <w:numId w:val="33"/>
        </w:numPr>
        <w:tabs>
          <w:tab w:val="left" w:pos="1080"/>
          <w:tab w:val="right" w:pos="11088"/>
        </w:tabs>
        <w:suppressAutoHyphens/>
        <w:spacing w:after="0"/>
        <w:ind w:firstLine="360"/>
        <w:rPr>
          <w:rFonts w:asciiTheme="minorHAnsi" w:hAnsiTheme="minorHAnsi" w:cstheme="minorHAnsi"/>
          <w:sz w:val="22"/>
          <w:szCs w:val="22"/>
        </w:rPr>
      </w:pPr>
      <w:r>
        <w:rPr>
          <w:rFonts w:asciiTheme="minorHAnsi" w:hAnsiTheme="minorHAnsi" w:cstheme="minorHAnsi"/>
          <w:sz w:val="22"/>
          <w:szCs w:val="22"/>
        </w:rPr>
        <w:t>Member, National Abortion Federation</w:t>
      </w:r>
    </w:p>
    <w:p w14:paraId="0FBB3919" w14:textId="77777777" w:rsidR="00B355F3" w:rsidRDefault="00B355F3" w:rsidP="00F67EEE">
      <w:pPr>
        <w:pStyle w:val="BodyText3"/>
        <w:numPr>
          <w:ilvl w:val="0"/>
          <w:numId w:val="33"/>
        </w:numPr>
        <w:tabs>
          <w:tab w:val="left" w:pos="1080"/>
          <w:tab w:val="right" w:pos="11088"/>
        </w:tabs>
        <w:suppressAutoHyphens/>
        <w:spacing w:after="0"/>
        <w:ind w:firstLine="360"/>
        <w:rPr>
          <w:rFonts w:asciiTheme="minorHAnsi" w:hAnsiTheme="minorHAnsi" w:cstheme="minorHAnsi"/>
          <w:sz w:val="22"/>
          <w:szCs w:val="22"/>
        </w:rPr>
      </w:pPr>
      <w:r>
        <w:rPr>
          <w:rFonts w:asciiTheme="minorHAnsi" w:hAnsiTheme="minorHAnsi" w:cstheme="minorHAnsi"/>
          <w:sz w:val="22"/>
          <w:szCs w:val="22"/>
        </w:rPr>
        <w:t>Member, Physicians for Reproductive Health</w:t>
      </w:r>
    </w:p>
    <w:p w14:paraId="1C8A2F5A" w14:textId="77777777" w:rsidR="00B355F3" w:rsidRPr="005C0F8C" w:rsidRDefault="00B355F3" w:rsidP="00F67EEE">
      <w:pPr>
        <w:pStyle w:val="BodyText3"/>
        <w:numPr>
          <w:ilvl w:val="0"/>
          <w:numId w:val="33"/>
        </w:numPr>
        <w:tabs>
          <w:tab w:val="left" w:pos="1080"/>
          <w:tab w:val="right" w:pos="11088"/>
        </w:tabs>
        <w:suppressAutoHyphens/>
        <w:spacing w:after="0"/>
        <w:ind w:firstLine="360"/>
        <w:rPr>
          <w:rFonts w:asciiTheme="minorHAnsi" w:hAnsiTheme="minorHAnsi" w:cstheme="minorHAnsi"/>
          <w:sz w:val="22"/>
          <w:szCs w:val="22"/>
        </w:rPr>
      </w:pPr>
      <w:r>
        <w:rPr>
          <w:rFonts w:asciiTheme="minorHAnsi" w:hAnsiTheme="minorHAnsi" w:cstheme="minorHAnsi"/>
          <w:sz w:val="22"/>
          <w:szCs w:val="22"/>
        </w:rPr>
        <w:t>Member</w:t>
      </w:r>
      <w:r w:rsidRPr="00816BEA">
        <w:rPr>
          <w:rFonts w:asciiTheme="minorHAnsi" w:hAnsiTheme="minorHAnsi" w:cstheme="minorHAnsi"/>
          <w:sz w:val="22"/>
          <w:szCs w:val="22"/>
        </w:rPr>
        <w:t xml:space="preserve">, </w:t>
      </w:r>
      <w:r w:rsidRPr="00816BEA">
        <w:rPr>
          <w:rFonts w:asciiTheme="minorHAnsi" w:hAnsiTheme="minorHAnsi"/>
          <w:sz w:val="22"/>
          <w:szCs w:val="22"/>
        </w:rPr>
        <w:t>Forum on Family Planning Scientific Review committee</w:t>
      </w:r>
    </w:p>
    <w:p w14:paraId="7C475D2B" w14:textId="77777777" w:rsidR="00B355F3" w:rsidRPr="003C09F6" w:rsidRDefault="00B355F3" w:rsidP="00F67EEE">
      <w:pPr>
        <w:pStyle w:val="ListParagraph"/>
        <w:numPr>
          <w:ilvl w:val="0"/>
          <w:numId w:val="70"/>
        </w:numPr>
        <w:tabs>
          <w:tab w:val="clear" w:pos="1080"/>
        </w:tabs>
        <w:spacing w:after="0" w:line="240" w:lineRule="auto"/>
        <w:ind w:left="810" w:hanging="450"/>
        <w:rPr>
          <w:rFonts w:cstheme="minorHAnsi"/>
        </w:rPr>
      </w:pPr>
      <w:r>
        <w:rPr>
          <w:rFonts w:cstheme="minorHAnsi"/>
        </w:rPr>
        <w:t xml:space="preserve">      </w:t>
      </w:r>
      <w:r w:rsidRPr="003C09F6">
        <w:rPr>
          <w:rFonts w:cstheme="minorHAnsi"/>
        </w:rPr>
        <w:t>Dr. Lee</w:t>
      </w:r>
    </w:p>
    <w:p w14:paraId="58CE33C7" w14:textId="77777777" w:rsidR="00B355F3" w:rsidRPr="005C0F8C" w:rsidRDefault="00B355F3" w:rsidP="00F67EEE">
      <w:pPr>
        <w:numPr>
          <w:ilvl w:val="0"/>
          <w:numId w:val="28"/>
        </w:numPr>
        <w:tabs>
          <w:tab w:val="clear" w:pos="720"/>
          <w:tab w:val="num" w:pos="1080"/>
        </w:tabs>
        <w:spacing w:after="0" w:line="240" w:lineRule="auto"/>
        <w:ind w:left="1080"/>
        <w:rPr>
          <w:rFonts w:cstheme="minorHAnsi"/>
        </w:rPr>
      </w:pPr>
      <w:r w:rsidRPr="005C0F8C">
        <w:rPr>
          <w:rFonts w:cstheme="minorHAnsi"/>
        </w:rPr>
        <w:t>Fellow, ACOG</w:t>
      </w:r>
    </w:p>
    <w:p w14:paraId="79A54E8D" w14:textId="77777777" w:rsidR="00B355F3" w:rsidRPr="005C0F8C" w:rsidRDefault="00B355F3" w:rsidP="00F67EEE">
      <w:pPr>
        <w:numPr>
          <w:ilvl w:val="0"/>
          <w:numId w:val="28"/>
        </w:numPr>
        <w:tabs>
          <w:tab w:val="clear" w:pos="720"/>
          <w:tab w:val="num" w:pos="1080"/>
        </w:tabs>
        <w:spacing w:after="0" w:line="240" w:lineRule="auto"/>
        <w:ind w:left="1080"/>
        <w:rPr>
          <w:rFonts w:cstheme="minorHAnsi"/>
        </w:rPr>
      </w:pPr>
      <w:r w:rsidRPr="005C0F8C">
        <w:rPr>
          <w:rFonts w:cstheme="minorHAnsi"/>
          <w:bCs/>
          <w:color w:val="000000"/>
        </w:rPr>
        <w:t>Member, American Association of Gynecologic Laparoscopists</w:t>
      </w:r>
    </w:p>
    <w:p w14:paraId="55C381B0" w14:textId="77777777" w:rsidR="00B355F3" w:rsidRPr="005C0F8C" w:rsidRDefault="00B355F3" w:rsidP="00F67EEE">
      <w:pPr>
        <w:numPr>
          <w:ilvl w:val="0"/>
          <w:numId w:val="28"/>
        </w:numPr>
        <w:tabs>
          <w:tab w:val="clear" w:pos="720"/>
          <w:tab w:val="num" w:pos="1080"/>
        </w:tabs>
        <w:spacing w:after="0" w:line="240" w:lineRule="auto"/>
        <w:ind w:left="1080"/>
        <w:rPr>
          <w:rFonts w:cstheme="minorHAnsi"/>
        </w:rPr>
      </w:pPr>
      <w:r w:rsidRPr="005C0F8C">
        <w:rPr>
          <w:rFonts w:cstheme="minorHAnsi"/>
          <w:bCs/>
          <w:color w:val="000000"/>
        </w:rPr>
        <w:t>Member, American Urogynecologic Society</w:t>
      </w:r>
    </w:p>
    <w:p w14:paraId="4853308D" w14:textId="77777777" w:rsidR="00B355F3" w:rsidRPr="003C09F6" w:rsidRDefault="00B355F3" w:rsidP="00F67EEE">
      <w:pPr>
        <w:pStyle w:val="ListParagraph"/>
        <w:numPr>
          <w:ilvl w:val="0"/>
          <w:numId w:val="70"/>
        </w:numPr>
        <w:spacing w:after="0" w:line="240" w:lineRule="auto"/>
        <w:rPr>
          <w:rFonts w:cstheme="minorHAnsi"/>
        </w:rPr>
      </w:pPr>
      <w:r w:rsidRPr="003C09F6">
        <w:rPr>
          <w:rFonts w:cstheme="minorHAnsi"/>
        </w:rPr>
        <w:t>Dr. Mansuria</w:t>
      </w:r>
    </w:p>
    <w:p w14:paraId="3A7A757A" w14:textId="77777777" w:rsidR="00B355F3" w:rsidRPr="005C0F8C" w:rsidRDefault="00B355F3" w:rsidP="00F67EEE">
      <w:pPr>
        <w:numPr>
          <w:ilvl w:val="0"/>
          <w:numId w:val="28"/>
        </w:numPr>
        <w:tabs>
          <w:tab w:val="clear" w:pos="720"/>
          <w:tab w:val="num" w:pos="1080"/>
        </w:tabs>
        <w:spacing w:after="0" w:line="240" w:lineRule="auto"/>
        <w:ind w:left="1080"/>
        <w:rPr>
          <w:rFonts w:cstheme="minorHAnsi"/>
        </w:rPr>
      </w:pPr>
      <w:r w:rsidRPr="005C0F8C">
        <w:rPr>
          <w:rFonts w:cstheme="minorHAnsi"/>
        </w:rPr>
        <w:t>Fellow, ACOG</w:t>
      </w:r>
    </w:p>
    <w:p w14:paraId="06F9A483" w14:textId="77777777" w:rsidR="00B355F3" w:rsidRPr="005C0F8C" w:rsidRDefault="00B355F3" w:rsidP="00F67EEE">
      <w:pPr>
        <w:numPr>
          <w:ilvl w:val="0"/>
          <w:numId w:val="28"/>
        </w:numPr>
        <w:tabs>
          <w:tab w:val="clear" w:pos="720"/>
          <w:tab w:val="num" w:pos="1080"/>
        </w:tabs>
        <w:spacing w:after="0" w:line="240" w:lineRule="auto"/>
        <w:ind w:left="1080"/>
        <w:rPr>
          <w:rFonts w:cstheme="minorHAnsi"/>
        </w:rPr>
      </w:pPr>
      <w:r w:rsidRPr="005C0F8C">
        <w:rPr>
          <w:rFonts w:cstheme="minorHAnsi"/>
          <w:bCs/>
          <w:color w:val="000000"/>
        </w:rPr>
        <w:t>Member, American Association of Gynecologic Laparoscopists</w:t>
      </w:r>
    </w:p>
    <w:p w14:paraId="3228EB3D" w14:textId="77777777" w:rsidR="00B355F3" w:rsidRPr="005C0F8C" w:rsidRDefault="00B355F3" w:rsidP="00F67EEE">
      <w:pPr>
        <w:numPr>
          <w:ilvl w:val="0"/>
          <w:numId w:val="28"/>
        </w:numPr>
        <w:tabs>
          <w:tab w:val="clear" w:pos="720"/>
          <w:tab w:val="num" w:pos="1080"/>
        </w:tabs>
        <w:spacing w:after="0" w:line="240" w:lineRule="auto"/>
        <w:ind w:left="1080"/>
        <w:rPr>
          <w:rFonts w:cstheme="minorHAnsi"/>
        </w:rPr>
      </w:pPr>
      <w:r w:rsidRPr="005C0F8C">
        <w:rPr>
          <w:rFonts w:cstheme="minorHAnsi"/>
          <w:bCs/>
          <w:color w:val="000000"/>
        </w:rPr>
        <w:t xml:space="preserve">Member, Society of Laparoendoscopic Surgeons </w:t>
      </w:r>
    </w:p>
    <w:p w14:paraId="66D55F18" w14:textId="77777777" w:rsidR="00B355F3" w:rsidRPr="005C0F8C" w:rsidRDefault="00B355F3" w:rsidP="00F67EEE">
      <w:pPr>
        <w:numPr>
          <w:ilvl w:val="0"/>
          <w:numId w:val="28"/>
        </w:numPr>
        <w:tabs>
          <w:tab w:val="clear" w:pos="720"/>
          <w:tab w:val="num" w:pos="1080"/>
        </w:tabs>
        <w:spacing w:after="0" w:line="240" w:lineRule="auto"/>
        <w:ind w:left="1080"/>
        <w:rPr>
          <w:rFonts w:cstheme="minorHAnsi"/>
        </w:rPr>
      </w:pPr>
      <w:r w:rsidRPr="005C0F8C">
        <w:rPr>
          <w:rFonts w:cstheme="minorHAnsi"/>
          <w:bCs/>
          <w:color w:val="000000"/>
        </w:rPr>
        <w:t>Member, American Society for Reproductive Medicine</w:t>
      </w:r>
    </w:p>
    <w:p w14:paraId="22AE170E" w14:textId="77777777" w:rsidR="00B355F3" w:rsidRPr="003C09F6" w:rsidRDefault="00B355F3" w:rsidP="00F67EEE">
      <w:pPr>
        <w:pStyle w:val="ListParagraph"/>
        <w:numPr>
          <w:ilvl w:val="0"/>
          <w:numId w:val="70"/>
        </w:numPr>
        <w:spacing w:after="0" w:line="240" w:lineRule="auto"/>
        <w:rPr>
          <w:rFonts w:cstheme="minorHAnsi"/>
        </w:rPr>
      </w:pPr>
      <w:r w:rsidRPr="003C09F6">
        <w:rPr>
          <w:rFonts w:cstheme="minorHAnsi"/>
        </w:rPr>
        <w:t>Dr. McIntyre-Seltman</w:t>
      </w:r>
    </w:p>
    <w:p w14:paraId="0BB726D1" w14:textId="77777777" w:rsidR="00B355F3" w:rsidRPr="005C0F8C" w:rsidRDefault="00B355F3" w:rsidP="00F67EEE">
      <w:pPr>
        <w:numPr>
          <w:ilvl w:val="0"/>
          <w:numId w:val="24"/>
        </w:numPr>
        <w:tabs>
          <w:tab w:val="clear" w:pos="720"/>
          <w:tab w:val="num" w:pos="1080"/>
        </w:tabs>
        <w:spacing w:after="0" w:line="240" w:lineRule="auto"/>
        <w:ind w:left="1080"/>
        <w:rPr>
          <w:rFonts w:cstheme="minorHAnsi"/>
        </w:rPr>
      </w:pPr>
      <w:r w:rsidRPr="005C0F8C">
        <w:rPr>
          <w:rFonts w:cstheme="minorHAnsi"/>
        </w:rPr>
        <w:t>Fellow, ACOG</w:t>
      </w:r>
    </w:p>
    <w:p w14:paraId="0C58D248" w14:textId="77777777" w:rsidR="00B355F3" w:rsidRPr="005C0F8C" w:rsidRDefault="00B355F3" w:rsidP="00F67EEE">
      <w:pPr>
        <w:numPr>
          <w:ilvl w:val="0"/>
          <w:numId w:val="24"/>
        </w:numPr>
        <w:tabs>
          <w:tab w:val="clear" w:pos="720"/>
          <w:tab w:val="num" w:pos="1080"/>
          <w:tab w:val="left" w:pos="8460"/>
        </w:tabs>
        <w:spacing w:after="0" w:line="240" w:lineRule="auto"/>
        <w:ind w:left="1080"/>
        <w:rPr>
          <w:rFonts w:cstheme="minorHAnsi"/>
          <w:color w:val="000000"/>
        </w:rPr>
      </w:pPr>
      <w:r w:rsidRPr="005C0F8C">
        <w:rPr>
          <w:rFonts w:cstheme="minorHAnsi"/>
        </w:rPr>
        <w:t xml:space="preserve">Member, </w:t>
      </w:r>
      <w:r w:rsidRPr="005C0F8C">
        <w:rPr>
          <w:rFonts w:cstheme="minorHAnsi"/>
          <w:color w:val="000000"/>
        </w:rPr>
        <w:t>Alpha-Omega-Alpha (AOA) Medical Honor Society</w:t>
      </w:r>
    </w:p>
    <w:p w14:paraId="4687CA08" w14:textId="77777777" w:rsidR="00B355F3" w:rsidRPr="005C0F8C" w:rsidRDefault="00B355F3" w:rsidP="00F67EEE">
      <w:pPr>
        <w:numPr>
          <w:ilvl w:val="0"/>
          <w:numId w:val="27"/>
        </w:numPr>
        <w:tabs>
          <w:tab w:val="clear" w:pos="1440"/>
          <w:tab w:val="num" w:pos="1080"/>
        </w:tabs>
        <w:spacing w:after="0" w:line="240" w:lineRule="auto"/>
        <w:ind w:left="1080"/>
        <w:rPr>
          <w:rFonts w:cstheme="minorHAnsi"/>
        </w:rPr>
      </w:pPr>
      <w:r w:rsidRPr="005C0F8C">
        <w:rPr>
          <w:rFonts w:cstheme="minorHAnsi"/>
        </w:rPr>
        <w:t>American Society for Colposcopy and Cervical Pathology</w:t>
      </w:r>
    </w:p>
    <w:p w14:paraId="625E5F62" w14:textId="77777777" w:rsidR="00B355F3" w:rsidRDefault="00B355F3" w:rsidP="00F67EEE">
      <w:pPr>
        <w:numPr>
          <w:ilvl w:val="0"/>
          <w:numId w:val="27"/>
        </w:numPr>
        <w:tabs>
          <w:tab w:val="clear" w:pos="1440"/>
          <w:tab w:val="num" w:pos="1080"/>
        </w:tabs>
        <w:spacing w:after="0" w:line="240" w:lineRule="auto"/>
        <w:ind w:left="1080"/>
        <w:rPr>
          <w:rFonts w:cstheme="minorHAnsi"/>
        </w:rPr>
      </w:pPr>
      <w:r w:rsidRPr="005C0F8C">
        <w:rPr>
          <w:rFonts w:cstheme="minorHAnsi"/>
        </w:rPr>
        <w:t>Association of Professors of Gynecology and Obstetrics</w:t>
      </w:r>
    </w:p>
    <w:p w14:paraId="597E2192" w14:textId="77777777" w:rsidR="00B355F3" w:rsidRPr="003C09F6" w:rsidRDefault="00B355F3" w:rsidP="00F67EEE">
      <w:pPr>
        <w:pStyle w:val="ListParagraph"/>
        <w:numPr>
          <w:ilvl w:val="0"/>
          <w:numId w:val="70"/>
        </w:numPr>
        <w:spacing w:after="0" w:line="240" w:lineRule="auto"/>
        <w:rPr>
          <w:rFonts w:cstheme="minorHAnsi"/>
        </w:rPr>
      </w:pPr>
      <w:r w:rsidRPr="003C09F6">
        <w:rPr>
          <w:rFonts w:cstheme="minorHAnsi"/>
        </w:rPr>
        <w:t>Dr. Rindos</w:t>
      </w:r>
    </w:p>
    <w:p w14:paraId="56DAB840" w14:textId="77777777" w:rsidR="00B355F3" w:rsidRPr="002D5658" w:rsidRDefault="00B355F3" w:rsidP="00F67EEE">
      <w:pPr>
        <w:pStyle w:val="ListParagraph"/>
        <w:numPr>
          <w:ilvl w:val="0"/>
          <w:numId w:val="62"/>
        </w:numPr>
        <w:tabs>
          <w:tab w:val="left" w:pos="1080"/>
        </w:tabs>
        <w:ind w:firstLine="0"/>
        <w:rPr>
          <w:rFonts w:eastAsia="Times New Roman" w:cs="Tahoma"/>
          <w:color w:val="000000"/>
        </w:rPr>
      </w:pPr>
      <w:r w:rsidRPr="002D5658">
        <w:rPr>
          <w:rFonts w:eastAsia="Times New Roman" w:cs="Tahoma"/>
          <w:color w:val="000000"/>
        </w:rPr>
        <w:t>Fellow, ACOG</w:t>
      </w:r>
    </w:p>
    <w:p w14:paraId="1FDB63C4" w14:textId="77777777" w:rsidR="00B355F3" w:rsidRPr="002D5658" w:rsidRDefault="00B355F3" w:rsidP="00F67EEE">
      <w:pPr>
        <w:pStyle w:val="ListParagraph"/>
        <w:numPr>
          <w:ilvl w:val="0"/>
          <w:numId w:val="62"/>
        </w:numPr>
        <w:tabs>
          <w:tab w:val="left" w:pos="1080"/>
        </w:tabs>
        <w:ind w:firstLine="0"/>
        <w:rPr>
          <w:rFonts w:eastAsia="Times New Roman" w:cs="Tahoma"/>
          <w:color w:val="000000"/>
        </w:rPr>
      </w:pPr>
      <w:r w:rsidRPr="002D5658">
        <w:rPr>
          <w:rFonts w:eastAsia="Times New Roman" w:cs="Tahoma"/>
          <w:color w:val="000000"/>
        </w:rPr>
        <w:t>Member, AAGL</w:t>
      </w:r>
    </w:p>
    <w:p w14:paraId="3E8F1AFD" w14:textId="77777777" w:rsidR="00B355F3" w:rsidRDefault="00B355F3" w:rsidP="00F67EEE">
      <w:pPr>
        <w:pStyle w:val="ListParagraph"/>
        <w:numPr>
          <w:ilvl w:val="0"/>
          <w:numId w:val="62"/>
        </w:numPr>
        <w:tabs>
          <w:tab w:val="left" w:pos="1080"/>
        </w:tabs>
        <w:ind w:firstLine="0"/>
        <w:rPr>
          <w:rFonts w:eastAsia="Times New Roman" w:cs="Tahoma"/>
          <w:color w:val="000000"/>
        </w:rPr>
      </w:pPr>
      <w:r w:rsidRPr="002D5658">
        <w:rPr>
          <w:rFonts w:eastAsia="Times New Roman" w:cs="Tahoma"/>
          <w:color w:val="000000"/>
        </w:rPr>
        <w:t>Member, Gold Humanism Honor Society</w:t>
      </w:r>
    </w:p>
    <w:p w14:paraId="130B2C03" w14:textId="77777777" w:rsidR="00B355F3" w:rsidRPr="003C09F6" w:rsidRDefault="00B355F3" w:rsidP="00F67EEE">
      <w:pPr>
        <w:pStyle w:val="ListParagraph"/>
        <w:numPr>
          <w:ilvl w:val="0"/>
          <w:numId w:val="70"/>
        </w:numPr>
        <w:tabs>
          <w:tab w:val="left" w:pos="720"/>
          <w:tab w:val="left" w:pos="900"/>
        </w:tabs>
        <w:rPr>
          <w:rFonts w:eastAsia="Times New Roman" w:cs="Tahoma"/>
          <w:color w:val="000000"/>
        </w:rPr>
      </w:pPr>
      <w:r>
        <w:rPr>
          <w:rFonts w:cstheme="minorHAnsi"/>
        </w:rPr>
        <w:tab/>
      </w:r>
      <w:r>
        <w:rPr>
          <w:rFonts w:cstheme="minorHAnsi"/>
        </w:rPr>
        <w:tab/>
      </w:r>
      <w:r w:rsidRPr="003C09F6">
        <w:rPr>
          <w:rFonts w:cstheme="minorHAnsi"/>
        </w:rPr>
        <w:t>Dr. Scruggs</w:t>
      </w:r>
    </w:p>
    <w:p w14:paraId="2EA4293C" w14:textId="77777777" w:rsidR="00B355F3" w:rsidRPr="002D5658" w:rsidRDefault="00B355F3" w:rsidP="00F67EEE">
      <w:pPr>
        <w:pStyle w:val="ListParagraph"/>
        <w:numPr>
          <w:ilvl w:val="0"/>
          <w:numId w:val="63"/>
        </w:numPr>
        <w:tabs>
          <w:tab w:val="left" w:pos="720"/>
          <w:tab w:val="left" w:pos="1080"/>
        </w:tabs>
        <w:ind w:firstLine="0"/>
        <w:rPr>
          <w:rFonts w:eastAsia="Times New Roman" w:cs="Tahoma"/>
          <w:color w:val="000000"/>
        </w:rPr>
      </w:pPr>
      <w:r>
        <w:t xml:space="preserve">Fellow, </w:t>
      </w:r>
      <w:r w:rsidRPr="004C4C47">
        <w:t xml:space="preserve">ACOG </w:t>
      </w:r>
    </w:p>
    <w:p w14:paraId="6ACEBAD6" w14:textId="77777777" w:rsidR="00B355F3" w:rsidRPr="004C4C47" w:rsidRDefault="00B355F3" w:rsidP="00F67EEE">
      <w:pPr>
        <w:pStyle w:val="ListParagraph"/>
        <w:numPr>
          <w:ilvl w:val="0"/>
          <w:numId w:val="38"/>
        </w:numPr>
        <w:spacing w:after="0" w:line="240" w:lineRule="auto"/>
        <w:ind w:left="1080"/>
        <w:rPr>
          <w:rFonts w:cstheme="minorHAnsi"/>
        </w:rPr>
      </w:pPr>
      <w:r>
        <w:t>M</w:t>
      </w:r>
      <w:r w:rsidRPr="004C4C47">
        <w:t>ember of North American Menopause Society</w:t>
      </w:r>
    </w:p>
    <w:p w14:paraId="17E28DFE" w14:textId="77777777" w:rsidR="00B355F3" w:rsidRPr="003C09F6" w:rsidRDefault="00B355F3" w:rsidP="00F67EEE">
      <w:pPr>
        <w:pStyle w:val="ListParagraph"/>
        <w:numPr>
          <w:ilvl w:val="0"/>
          <w:numId w:val="70"/>
        </w:numPr>
        <w:tabs>
          <w:tab w:val="clear" w:pos="1080"/>
        </w:tabs>
        <w:spacing w:after="0" w:line="240" w:lineRule="auto"/>
        <w:rPr>
          <w:rFonts w:cstheme="minorHAnsi"/>
        </w:rPr>
      </w:pPr>
      <w:r w:rsidRPr="003C09F6">
        <w:rPr>
          <w:rFonts w:cstheme="minorHAnsi"/>
        </w:rPr>
        <w:t>Dr. Peterson</w:t>
      </w:r>
    </w:p>
    <w:p w14:paraId="696E12A0" w14:textId="77777777" w:rsidR="00B355F3" w:rsidRPr="005C0F8C" w:rsidRDefault="00B355F3" w:rsidP="00F67EEE">
      <w:pPr>
        <w:numPr>
          <w:ilvl w:val="0"/>
          <w:numId w:val="26"/>
        </w:numPr>
        <w:tabs>
          <w:tab w:val="clear" w:pos="1440"/>
          <w:tab w:val="num" w:pos="1080"/>
        </w:tabs>
        <w:spacing w:after="0" w:line="240" w:lineRule="auto"/>
        <w:ind w:left="1080"/>
        <w:rPr>
          <w:rFonts w:cstheme="minorHAnsi"/>
        </w:rPr>
      </w:pPr>
      <w:r w:rsidRPr="005C0F8C">
        <w:rPr>
          <w:rFonts w:cstheme="minorHAnsi"/>
        </w:rPr>
        <w:t>Fellow, ACOG</w:t>
      </w:r>
    </w:p>
    <w:p w14:paraId="3ECD7DA9" w14:textId="77777777" w:rsidR="00B355F3" w:rsidRDefault="00B355F3" w:rsidP="00F67EEE">
      <w:pPr>
        <w:numPr>
          <w:ilvl w:val="0"/>
          <w:numId w:val="26"/>
        </w:numPr>
        <w:tabs>
          <w:tab w:val="clear" w:pos="1440"/>
          <w:tab w:val="num" w:pos="1080"/>
        </w:tabs>
        <w:spacing w:after="0" w:line="240" w:lineRule="auto"/>
        <w:ind w:left="1080"/>
        <w:rPr>
          <w:rFonts w:cstheme="minorHAnsi"/>
        </w:rPr>
      </w:pPr>
      <w:r w:rsidRPr="005C0F8C">
        <w:rPr>
          <w:rFonts w:cstheme="minorHAnsi"/>
        </w:rPr>
        <w:t>Member, North American Menopause Society</w:t>
      </w:r>
    </w:p>
    <w:p w14:paraId="6C5A87B2" w14:textId="77777777" w:rsidR="00B355F3" w:rsidRPr="00904EA1" w:rsidRDefault="00B355F3" w:rsidP="00F67EEE">
      <w:pPr>
        <w:numPr>
          <w:ilvl w:val="0"/>
          <w:numId w:val="26"/>
        </w:numPr>
        <w:tabs>
          <w:tab w:val="clear" w:pos="1440"/>
          <w:tab w:val="num" w:pos="1080"/>
        </w:tabs>
        <w:spacing w:after="0" w:line="240" w:lineRule="auto"/>
        <w:ind w:left="1080"/>
        <w:rPr>
          <w:rFonts w:cstheme="minorHAnsi"/>
        </w:rPr>
      </w:pPr>
      <w:r w:rsidRPr="00064354">
        <w:rPr>
          <w:rFonts w:cs="Tahoma"/>
          <w:color w:val="000000"/>
        </w:rPr>
        <w:t>Member, NAMS Consumer Education Committee</w:t>
      </w:r>
    </w:p>
    <w:p w14:paraId="6814A68E" w14:textId="77777777" w:rsidR="00B355F3" w:rsidRPr="00BF284C" w:rsidRDefault="00B355F3" w:rsidP="00F67EEE">
      <w:pPr>
        <w:numPr>
          <w:ilvl w:val="0"/>
          <w:numId w:val="26"/>
        </w:numPr>
        <w:tabs>
          <w:tab w:val="clear" w:pos="1440"/>
          <w:tab w:val="num" w:pos="1080"/>
        </w:tabs>
        <w:spacing w:after="0" w:line="240" w:lineRule="auto"/>
        <w:ind w:left="1080"/>
        <w:rPr>
          <w:rFonts w:cstheme="minorHAnsi"/>
        </w:rPr>
      </w:pPr>
      <w:r>
        <w:rPr>
          <w:rFonts w:cs="Tahoma"/>
          <w:color w:val="000000"/>
        </w:rPr>
        <w:t xml:space="preserve">Member, </w:t>
      </w:r>
      <w:r w:rsidRPr="00904EA1">
        <w:t>North American Menopause Society Education Committee</w:t>
      </w:r>
    </w:p>
    <w:p w14:paraId="7B468F31" w14:textId="77777777" w:rsidR="00B355F3" w:rsidRPr="00BF284C" w:rsidRDefault="00B355F3" w:rsidP="00B355F3">
      <w:pPr>
        <w:spacing w:after="0" w:line="240" w:lineRule="auto"/>
        <w:ind w:left="1080"/>
        <w:rPr>
          <w:rFonts w:cstheme="minorHAnsi"/>
        </w:rPr>
      </w:pPr>
    </w:p>
    <w:p w14:paraId="5CF0436F" w14:textId="77777777" w:rsidR="00B355F3" w:rsidRPr="00713D02" w:rsidRDefault="00B355F3" w:rsidP="00F67EEE">
      <w:pPr>
        <w:pStyle w:val="ListParagraph"/>
        <w:numPr>
          <w:ilvl w:val="0"/>
          <w:numId w:val="70"/>
        </w:numPr>
        <w:spacing w:after="0" w:line="240" w:lineRule="auto"/>
        <w:rPr>
          <w:rFonts w:cstheme="minorHAnsi"/>
        </w:rPr>
      </w:pPr>
      <w:r w:rsidRPr="00713D02">
        <w:rPr>
          <w:rFonts w:cstheme="minorHAnsi"/>
        </w:rPr>
        <w:t>Dr. Updike</w:t>
      </w:r>
    </w:p>
    <w:p w14:paraId="0857E440" w14:textId="77777777" w:rsidR="00B355F3" w:rsidRDefault="00B355F3" w:rsidP="00F67EEE">
      <w:pPr>
        <w:pStyle w:val="ListParagraph"/>
        <w:numPr>
          <w:ilvl w:val="0"/>
          <w:numId w:val="71"/>
        </w:numPr>
        <w:tabs>
          <w:tab w:val="left" w:pos="1080"/>
        </w:tabs>
        <w:spacing w:after="0" w:line="240" w:lineRule="auto"/>
        <w:ind w:left="1080"/>
        <w:rPr>
          <w:rFonts w:cstheme="minorHAnsi"/>
        </w:rPr>
      </w:pPr>
      <w:r w:rsidRPr="00713D02">
        <w:rPr>
          <w:rFonts w:cstheme="minorHAnsi"/>
        </w:rPr>
        <w:t>Fellow, ACOG</w:t>
      </w:r>
    </w:p>
    <w:p w14:paraId="2EDC2672" w14:textId="77777777" w:rsidR="00B355F3" w:rsidRDefault="00B355F3" w:rsidP="00F67EEE">
      <w:pPr>
        <w:pStyle w:val="ListParagraph"/>
        <w:numPr>
          <w:ilvl w:val="0"/>
          <w:numId w:val="71"/>
        </w:numPr>
        <w:tabs>
          <w:tab w:val="left" w:pos="1080"/>
        </w:tabs>
        <w:spacing w:after="0" w:line="240" w:lineRule="auto"/>
        <w:ind w:left="1080"/>
        <w:rPr>
          <w:rFonts w:cstheme="minorHAnsi"/>
        </w:rPr>
      </w:pPr>
      <w:r w:rsidRPr="00713D02">
        <w:rPr>
          <w:rFonts w:cstheme="minorHAnsi"/>
        </w:rPr>
        <w:t>Member, American Society for Colposcopy and Cervical Pathology</w:t>
      </w:r>
    </w:p>
    <w:p w14:paraId="4EBBA9EC" w14:textId="77777777" w:rsidR="00B355F3" w:rsidRPr="00713D02" w:rsidRDefault="00B355F3" w:rsidP="00F67EEE">
      <w:pPr>
        <w:pStyle w:val="ListParagraph"/>
        <w:numPr>
          <w:ilvl w:val="0"/>
          <w:numId w:val="71"/>
        </w:numPr>
        <w:tabs>
          <w:tab w:val="left" w:pos="1080"/>
        </w:tabs>
        <w:spacing w:after="0" w:line="240" w:lineRule="auto"/>
        <w:ind w:left="1080"/>
        <w:rPr>
          <w:rFonts w:cstheme="minorHAnsi"/>
        </w:rPr>
      </w:pPr>
      <w:r w:rsidRPr="00713D02">
        <w:rPr>
          <w:rFonts w:cstheme="minorHAnsi"/>
        </w:rPr>
        <w:t>Member, National Vulvodynia Association</w:t>
      </w:r>
    </w:p>
    <w:p w14:paraId="107299A8" w14:textId="77777777" w:rsidR="00B355F3" w:rsidRPr="003C09F6" w:rsidRDefault="00B355F3" w:rsidP="00F67EEE">
      <w:pPr>
        <w:pStyle w:val="ListParagraph"/>
        <w:numPr>
          <w:ilvl w:val="0"/>
          <w:numId w:val="70"/>
        </w:numPr>
        <w:spacing w:after="0" w:line="240" w:lineRule="auto"/>
        <w:rPr>
          <w:rFonts w:cstheme="minorHAnsi"/>
        </w:rPr>
      </w:pPr>
      <w:r w:rsidRPr="003C09F6">
        <w:rPr>
          <w:rFonts w:cstheme="minorHAnsi"/>
        </w:rPr>
        <w:t>Dr. Volkar</w:t>
      </w:r>
    </w:p>
    <w:p w14:paraId="177D6A1F" w14:textId="77777777" w:rsidR="00B355F3" w:rsidRDefault="00B355F3" w:rsidP="00F67EEE">
      <w:pPr>
        <w:numPr>
          <w:ilvl w:val="0"/>
          <w:numId w:val="26"/>
        </w:numPr>
        <w:tabs>
          <w:tab w:val="num" w:pos="1080"/>
        </w:tabs>
        <w:spacing w:after="0" w:line="240" w:lineRule="auto"/>
        <w:ind w:left="1080"/>
        <w:rPr>
          <w:rFonts w:cs="Calibri"/>
        </w:rPr>
      </w:pPr>
      <w:r>
        <w:rPr>
          <w:rFonts w:cs="Calibri"/>
        </w:rPr>
        <w:t>Fellow, ACOG</w:t>
      </w:r>
    </w:p>
    <w:p w14:paraId="415CE18E" w14:textId="77777777" w:rsidR="00B355F3" w:rsidRDefault="00B355F3" w:rsidP="00F67EEE">
      <w:pPr>
        <w:numPr>
          <w:ilvl w:val="0"/>
          <w:numId w:val="26"/>
        </w:numPr>
        <w:tabs>
          <w:tab w:val="num" w:pos="1080"/>
        </w:tabs>
        <w:spacing w:after="0" w:line="240" w:lineRule="auto"/>
        <w:ind w:left="1080"/>
        <w:rPr>
          <w:rFonts w:cs="Calibri"/>
        </w:rPr>
      </w:pPr>
      <w:r>
        <w:rPr>
          <w:rFonts w:cs="Calibri"/>
        </w:rPr>
        <w:t>Member, North American Menopause Society</w:t>
      </w:r>
    </w:p>
    <w:p w14:paraId="2345EA91" w14:textId="77777777" w:rsidR="00B355F3" w:rsidRDefault="00B355F3" w:rsidP="00F67EEE">
      <w:pPr>
        <w:numPr>
          <w:ilvl w:val="0"/>
          <w:numId w:val="26"/>
        </w:numPr>
        <w:tabs>
          <w:tab w:val="num" w:pos="1080"/>
        </w:tabs>
        <w:spacing w:after="0" w:line="240" w:lineRule="auto"/>
        <w:ind w:left="1080"/>
        <w:rPr>
          <w:rFonts w:cs="Calibri"/>
        </w:rPr>
      </w:pPr>
      <w:r>
        <w:rPr>
          <w:rFonts w:cs="Calibri"/>
        </w:rPr>
        <w:t>Member International Society for the Study of Women’s Sexual Health</w:t>
      </w:r>
    </w:p>
    <w:p w14:paraId="4C447851" w14:textId="77777777" w:rsidR="00B355F3" w:rsidRDefault="00B355F3" w:rsidP="00F67EEE">
      <w:pPr>
        <w:numPr>
          <w:ilvl w:val="0"/>
          <w:numId w:val="26"/>
        </w:numPr>
        <w:tabs>
          <w:tab w:val="num" w:pos="1080"/>
        </w:tabs>
        <w:spacing w:after="0" w:line="240" w:lineRule="auto"/>
        <w:ind w:left="1080"/>
        <w:rPr>
          <w:rFonts w:cs="Calibri"/>
        </w:rPr>
      </w:pPr>
      <w:r>
        <w:rPr>
          <w:rFonts w:cs="Calibri"/>
        </w:rPr>
        <w:t xml:space="preserve">Member American Association for Physician Leadership </w:t>
      </w:r>
    </w:p>
    <w:p w14:paraId="79C8ABBD" w14:textId="77777777" w:rsidR="00B355F3" w:rsidRDefault="00B355F3" w:rsidP="00F67EEE">
      <w:pPr>
        <w:numPr>
          <w:ilvl w:val="0"/>
          <w:numId w:val="26"/>
        </w:numPr>
        <w:tabs>
          <w:tab w:val="num" w:pos="1080"/>
        </w:tabs>
        <w:spacing w:after="0" w:line="240" w:lineRule="auto"/>
        <w:ind w:left="1080"/>
        <w:rPr>
          <w:rFonts w:cs="Calibri"/>
        </w:rPr>
      </w:pPr>
      <w:r>
        <w:rPr>
          <w:rFonts w:cs="Calibri"/>
        </w:rPr>
        <w:t>Member AMA</w:t>
      </w:r>
    </w:p>
    <w:p w14:paraId="22717C94" w14:textId="77777777" w:rsidR="00B355F3" w:rsidRPr="003C09F6" w:rsidRDefault="00B355F3" w:rsidP="00F67EEE">
      <w:pPr>
        <w:pStyle w:val="ListParagraph"/>
        <w:numPr>
          <w:ilvl w:val="0"/>
          <w:numId w:val="70"/>
        </w:numPr>
        <w:spacing w:after="0" w:line="240" w:lineRule="auto"/>
        <w:rPr>
          <w:rFonts w:cstheme="minorHAnsi"/>
          <w:color w:val="000000"/>
        </w:rPr>
      </w:pPr>
      <w:r w:rsidRPr="003C09F6">
        <w:rPr>
          <w:rFonts w:cstheme="minorHAnsi"/>
        </w:rPr>
        <w:t xml:space="preserve">Dr. </w:t>
      </w:r>
      <w:r w:rsidRPr="003C09F6">
        <w:rPr>
          <w:rFonts w:cstheme="minorHAnsi"/>
          <w:color w:val="000000"/>
        </w:rPr>
        <w:t>Wiesenfeld</w:t>
      </w:r>
    </w:p>
    <w:p w14:paraId="76C50A9C" w14:textId="77777777" w:rsidR="00B355F3" w:rsidRPr="005C0F8C" w:rsidRDefault="00B355F3" w:rsidP="00F67EEE">
      <w:pPr>
        <w:pStyle w:val="BodyText3"/>
        <w:numPr>
          <w:ilvl w:val="1"/>
          <w:numId w:val="69"/>
        </w:numPr>
        <w:tabs>
          <w:tab w:val="left" w:pos="7110"/>
          <w:tab w:val="right" w:pos="11088"/>
        </w:tabs>
        <w:suppressAutoHyphens/>
        <w:spacing w:after="0"/>
        <w:ind w:left="1080"/>
        <w:rPr>
          <w:rFonts w:asciiTheme="minorHAnsi" w:hAnsiTheme="minorHAnsi" w:cstheme="minorHAnsi"/>
          <w:color w:val="000000"/>
          <w:sz w:val="22"/>
          <w:szCs w:val="22"/>
        </w:rPr>
      </w:pPr>
      <w:r w:rsidRPr="005C0F8C">
        <w:rPr>
          <w:rFonts w:asciiTheme="minorHAnsi" w:hAnsiTheme="minorHAnsi" w:cstheme="minorHAnsi"/>
          <w:color w:val="000000"/>
          <w:sz w:val="22"/>
          <w:szCs w:val="22"/>
        </w:rPr>
        <w:t>Fellow, ACOG</w:t>
      </w:r>
    </w:p>
    <w:p w14:paraId="00350281" w14:textId="77777777" w:rsidR="00B355F3" w:rsidRPr="005C0F8C" w:rsidRDefault="00B355F3" w:rsidP="00F67EEE">
      <w:pPr>
        <w:pStyle w:val="BodyText3"/>
        <w:numPr>
          <w:ilvl w:val="1"/>
          <w:numId w:val="69"/>
        </w:numPr>
        <w:tabs>
          <w:tab w:val="left" w:pos="7110"/>
          <w:tab w:val="right" w:pos="11088"/>
        </w:tabs>
        <w:suppressAutoHyphens/>
        <w:spacing w:after="0"/>
        <w:ind w:left="1080"/>
        <w:rPr>
          <w:rFonts w:asciiTheme="minorHAnsi" w:hAnsiTheme="minorHAnsi" w:cstheme="minorHAnsi"/>
          <w:color w:val="000000"/>
          <w:sz w:val="22"/>
          <w:szCs w:val="22"/>
        </w:rPr>
      </w:pPr>
      <w:r w:rsidRPr="005C0F8C">
        <w:rPr>
          <w:rFonts w:asciiTheme="minorHAnsi" w:hAnsiTheme="minorHAnsi" w:cstheme="minorHAnsi"/>
          <w:color w:val="000000"/>
          <w:sz w:val="22"/>
          <w:szCs w:val="22"/>
        </w:rPr>
        <w:t>Member, Infectious Diseases Society for Obstetrics and Gynecology (IDSOG)</w:t>
      </w:r>
    </w:p>
    <w:p w14:paraId="0CADBDD9" w14:textId="77777777" w:rsidR="00B355F3" w:rsidRPr="005C0F8C" w:rsidRDefault="00B355F3" w:rsidP="00F67EEE">
      <w:pPr>
        <w:pStyle w:val="BodyText3"/>
        <w:numPr>
          <w:ilvl w:val="1"/>
          <w:numId w:val="69"/>
        </w:numPr>
        <w:tabs>
          <w:tab w:val="left" w:pos="7110"/>
          <w:tab w:val="right" w:pos="11088"/>
        </w:tabs>
        <w:suppressAutoHyphens/>
        <w:spacing w:after="0"/>
        <w:ind w:left="1080"/>
        <w:rPr>
          <w:rFonts w:asciiTheme="minorHAnsi" w:hAnsiTheme="minorHAnsi" w:cstheme="minorHAnsi"/>
          <w:color w:val="000000"/>
          <w:sz w:val="22"/>
          <w:szCs w:val="22"/>
        </w:rPr>
      </w:pPr>
      <w:r w:rsidRPr="005C0F8C">
        <w:rPr>
          <w:rFonts w:asciiTheme="minorHAnsi" w:hAnsiTheme="minorHAnsi" w:cstheme="minorHAnsi"/>
          <w:color w:val="000000"/>
          <w:sz w:val="22"/>
          <w:szCs w:val="22"/>
        </w:rPr>
        <w:t>Member, American STD Association</w:t>
      </w:r>
    </w:p>
    <w:p w14:paraId="0058DD0B" w14:textId="77777777" w:rsidR="00B355F3" w:rsidRPr="005C0F8C" w:rsidRDefault="00B355F3" w:rsidP="00F67EEE">
      <w:pPr>
        <w:pStyle w:val="BodyText3"/>
        <w:numPr>
          <w:ilvl w:val="1"/>
          <w:numId w:val="69"/>
        </w:numPr>
        <w:tabs>
          <w:tab w:val="left" w:pos="7110"/>
          <w:tab w:val="right" w:pos="11088"/>
        </w:tabs>
        <w:suppressAutoHyphens/>
        <w:spacing w:after="0"/>
        <w:ind w:left="1080"/>
        <w:rPr>
          <w:rFonts w:asciiTheme="minorHAnsi" w:hAnsiTheme="minorHAnsi" w:cstheme="minorHAnsi"/>
          <w:color w:val="000000"/>
          <w:sz w:val="22"/>
          <w:szCs w:val="22"/>
        </w:rPr>
      </w:pPr>
      <w:r w:rsidRPr="005C0F8C">
        <w:rPr>
          <w:rFonts w:asciiTheme="minorHAnsi" w:hAnsiTheme="minorHAnsi" w:cstheme="minorHAnsi"/>
          <w:color w:val="000000"/>
          <w:sz w:val="22"/>
          <w:szCs w:val="22"/>
        </w:rPr>
        <w:t>Member, Infectious Diseases Society of America</w:t>
      </w:r>
    </w:p>
    <w:p w14:paraId="6C249B1E" w14:textId="77777777" w:rsidR="00B355F3" w:rsidRPr="005C0F8C" w:rsidRDefault="00B355F3" w:rsidP="00F67EEE">
      <w:pPr>
        <w:pStyle w:val="BodyText3"/>
        <w:numPr>
          <w:ilvl w:val="1"/>
          <w:numId w:val="69"/>
        </w:numPr>
        <w:tabs>
          <w:tab w:val="left" w:pos="7110"/>
          <w:tab w:val="right" w:pos="11088"/>
        </w:tabs>
        <w:suppressAutoHyphens/>
        <w:spacing w:after="0"/>
        <w:ind w:left="1080"/>
        <w:rPr>
          <w:rFonts w:asciiTheme="minorHAnsi" w:hAnsiTheme="minorHAnsi" w:cstheme="minorHAnsi"/>
          <w:color w:val="000000"/>
          <w:sz w:val="22"/>
          <w:szCs w:val="22"/>
        </w:rPr>
      </w:pPr>
      <w:r w:rsidRPr="005C0F8C">
        <w:rPr>
          <w:rFonts w:asciiTheme="minorHAnsi" w:hAnsiTheme="minorHAnsi" w:cstheme="minorHAnsi"/>
          <w:color w:val="000000"/>
          <w:sz w:val="22"/>
          <w:szCs w:val="22"/>
        </w:rPr>
        <w:t>Member, Royal College of Physicians and Surgeons of Canada</w:t>
      </w:r>
    </w:p>
    <w:p w14:paraId="535FBE52" w14:textId="77777777" w:rsidR="00B355F3" w:rsidRDefault="00B355F3" w:rsidP="00B355F3">
      <w:pPr>
        <w:spacing w:after="0"/>
        <w:rPr>
          <w:rFonts w:cstheme="minorHAnsi"/>
          <w:b/>
          <w:bCs/>
        </w:rPr>
      </w:pPr>
    </w:p>
    <w:p w14:paraId="1B152AD4" w14:textId="77777777" w:rsidR="00B355F3" w:rsidRPr="005C0F8C" w:rsidRDefault="00B355F3" w:rsidP="00B355F3">
      <w:pPr>
        <w:spacing w:after="0"/>
        <w:rPr>
          <w:rFonts w:cstheme="minorHAnsi"/>
          <w:b/>
          <w:bCs/>
        </w:rPr>
      </w:pPr>
      <w:r w:rsidRPr="005C0F8C">
        <w:rPr>
          <w:rFonts w:cstheme="minorHAnsi"/>
          <w:b/>
          <w:bCs/>
        </w:rPr>
        <w:t>FELLOWSHIPS</w:t>
      </w:r>
    </w:p>
    <w:p w14:paraId="1618D518" w14:textId="77777777" w:rsidR="00B355F3" w:rsidRPr="005C0F8C" w:rsidRDefault="00B355F3" w:rsidP="00B355F3">
      <w:pPr>
        <w:pStyle w:val="Header"/>
        <w:tabs>
          <w:tab w:val="clear" w:pos="4320"/>
          <w:tab w:val="clear" w:pos="8640"/>
        </w:tabs>
        <w:rPr>
          <w:rFonts w:asciiTheme="minorHAnsi" w:hAnsiTheme="minorHAnsi" w:cstheme="minorHAnsi"/>
          <w:sz w:val="22"/>
          <w:szCs w:val="22"/>
        </w:rPr>
      </w:pPr>
    </w:p>
    <w:p w14:paraId="51B3B789" w14:textId="77777777" w:rsidR="00B355F3" w:rsidRPr="005C0F8C" w:rsidRDefault="00B355F3" w:rsidP="00B355F3">
      <w:pPr>
        <w:spacing w:after="0"/>
        <w:jc w:val="both"/>
        <w:rPr>
          <w:rFonts w:cstheme="minorHAnsi"/>
        </w:rPr>
      </w:pPr>
      <w:r w:rsidRPr="005C0F8C">
        <w:rPr>
          <w:rFonts w:cstheme="minorHAnsi"/>
        </w:rPr>
        <w:t>The Division offers fellowships in Family Planning</w:t>
      </w:r>
      <w:r>
        <w:rPr>
          <w:rFonts w:cstheme="minorHAnsi"/>
        </w:rPr>
        <w:t>,</w:t>
      </w:r>
      <w:r w:rsidRPr="005C0F8C">
        <w:rPr>
          <w:rFonts w:cstheme="minorHAnsi"/>
        </w:rPr>
        <w:t xml:space="preserve"> Minimally Invasive Surgery </w:t>
      </w:r>
      <w:r>
        <w:rPr>
          <w:rFonts w:cstheme="minorHAnsi"/>
        </w:rPr>
        <w:t>and Reproductive Infectious Diseases</w:t>
      </w:r>
      <w:r w:rsidRPr="005C0F8C">
        <w:rPr>
          <w:rFonts w:cstheme="minorHAnsi"/>
        </w:rPr>
        <w:t>.  Our faculty also contributes to the teaching of fellows and junior faculty in other University departments, including the Women’s Health fellows from the Department of Medicine.  Additionally, Dr. Chang serves as a core faculty member of the Center for Research in Health Care where she has co-developed and co-teaches a fellow/junior faculty level course on Qualitative Research Methods.</w:t>
      </w:r>
    </w:p>
    <w:p w14:paraId="7694D6FC" w14:textId="77777777" w:rsidR="00B355F3" w:rsidRPr="005C0F8C" w:rsidRDefault="00B355F3" w:rsidP="00B355F3">
      <w:pPr>
        <w:spacing w:after="0"/>
        <w:jc w:val="both"/>
        <w:rPr>
          <w:rFonts w:cstheme="minorHAnsi"/>
        </w:rPr>
      </w:pPr>
    </w:p>
    <w:p w14:paraId="4708880B" w14:textId="77777777" w:rsidR="00B355F3" w:rsidRPr="005C0F8C" w:rsidRDefault="00B355F3" w:rsidP="00B355F3">
      <w:pPr>
        <w:spacing w:after="0"/>
        <w:jc w:val="both"/>
        <w:rPr>
          <w:rFonts w:cstheme="minorHAnsi"/>
        </w:rPr>
      </w:pPr>
      <w:r w:rsidRPr="005C0F8C">
        <w:rPr>
          <w:rFonts w:cstheme="minorHAnsi"/>
        </w:rPr>
        <w:t xml:space="preserve">The </w:t>
      </w:r>
      <w:r w:rsidRPr="00415EF1">
        <w:rPr>
          <w:rFonts w:cstheme="minorHAnsi"/>
          <w:b/>
          <w:i/>
          <w:iCs/>
        </w:rPr>
        <w:t>Family Planning Fellowship</w:t>
      </w:r>
      <w:r w:rsidRPr="005C0F8C">
        <w:rPr>
          <w:rFonts w:cstheme="minorHAnsi"/>
        </w:rPr>
        <w:t xml:space="preserve"> is a two-year program designed to include training in family planning clinical care, experience in gynecologic surgery and related family planning procedures, participation in the design and performance of clinical trials and international field work.  During the two years, the fellow is encouraged to complete course work at the Graduate School of Public Health at the University of Pittsburgh to satisfy the requirements of a Master’s Degree in Public Health.  Course work can involve a multidisciplinary approach or a departmental curriculum including biostatistics, epidemiology and health care administration. The program is intended to foster the pursuit of an academic career by overall emphasis on and preparation for clinical research and teaching. Fellows are specifically trained in contraceptive counseling, contraceptive implant insertion and removal, IUD insertion and removal, and the fitting of diaphragms.  Additionally, fellows gain expertise in treating complications of hormonal contraception.  Although these procedures may have been learned during residency, a concentrated experience will enable the fellow to be proficient with unusual or complicated cases.  Fellows receive specialized training and become very experienced in performing first trimester procedures including manual vacuum aspiration and medical abortions.  Fellows will have similar experience with second trimester abortions by dilation and evacuation (D&amp;E). The fellows are an active participant in ongoing trials as well as be expected to design and conduct his/her own research trial. Fellows also gain experience in grant writing, budgeting, contracts, and other administrative aspects of clinical research.  Fellows are also expected to spend time working in the developing world on advances in contraception and access to care. This international experience is designed to further the fellow's understanding of issues related to the impact of high fertility rates and poor access to reproductive health services for contraception and pregnancy care. Three-year programs are available for individuals with an additional interest in Reproductive Genetics or Reproductive Infectious Disease.</w:t>
      </w:r>
    </w:p>
    <w:p w14:paraId="2D57E9A3" w14:textId="77777777" w:rsidR="00B355F3" w:rsidRPr="005C0F8C" w:rsidRDefault="00B355F3" w:rsidP="00B355F3">
      <w:pPr>
        <w:spacing w:after="0"/>
        <w:jc w:val="both"/>
        <w:rPr>
          <w:rFonts w:cstheme="minorHAnsi"/>
        </w:rPr>
      </w:pPr>
    </w:p>
    <w:p w14:paraId="20AACB50" w14:textId="77777777" w:rsidR="00B355F3" w:rsidRDefault="00B355F3" w:rsidP="00B355F3">
      <w:pPr>
        <w:spacing w:after="0"/>
        <w:jc w:val="both"/>
        <w:rPr>
          <w:rFonts w:cstheme="minorHAnsi"/>
        </w:rPr>
      </w:pPr>
      <w:r w:rsidRPr="005C0F8C">
        <w:rPr>
          <w:rFonts w:cstheme="minorHAnsi"/>
        </w:rPr>
        <w:t xml:space="preserve">The </w:t>
      </w:r>
      <w:r w:rsidRPr="00415EF1">
        <w:rPr>
          <w:rFonts w:cstheme="minorHAnsi"/>
          <w:b/>
          <w:i/>
          <w:iCs/>
        </w:rPr>
        <w:t>Minimally Invasive Surgery Fellowship</w:t>
      </w:r>
      <w:r w:rsidRPr="005C0F8C">
        <w:rPr>
          <w:rFonts w:cstheme="minorHAnsi"/>
        </w:rPr>
        <w:t xml:space="preserve"> is a two-year intense academic training program which focuses on minimally invasive surgery.  The program is designed to provide extensive training in endoscopic surgery from the gynecologic and general surgical perspectives.  During the two years, the fellow is encouraged to complete course work at the Graduate School of Public Health at the University of Pittsburgh to satisfy the requirements of a Master’s Degree in Public Health.  Course work can involve a multidisciplinary approach or a departmental curriculum including biostatistics, epidemiology and health care administration. A research project is an integral part of the program with the expectation that it is submitted at a national level and published in a peer-reviewed journal. Other activities include active participation in resident and student teaching programs and private patient sessions.</w:t>
      </w:r>
    </w:p>
    <w:p w14:paraId="53467F46" w14:textId="77777777" w:rsidR="00B355F3" w:rsidRDefault="00B355F3" w:rsidP="00B355F3">
      <w:pPr>
        <w:spacing w:after="0"/>
        <w:jc w:val="both"/>
        <w:rPr>
          <w:rFonts w:cstheme="minorHAnsi"/>
        </w:rPr>
      </w:pPr>
    </w:p>
    <w:p w14:paraId="528D77A5" w14:textId="77777777" w:rsidR="00B355F3" w:rsidRPr="005F632C" w:rsidRDefault="00B355F3" w:rsidP="00B355F3">
      <w:r>
        <w:t xml:space="preserve">The </w:t>
      </w:r>
      <w:r w:rsidRPr="00415EF1">
        <w:rPr>
          <w:b/>
          <w:i/>
        </w:rPr>
        <w:t>Reproductive Infectious Diseases</w:t>
      </w:r>
      <w:r w:rsidRPr="00415EF1">
        <w:rPr>
          <w:b/>
        </w:rPr>
        <w:t xml:space="preserve"> </w:t>
      </w:r>
      <w:r w:rsidRPr="00415EF1">
        <w:rPr>
          <w:b/>
          <w:i/>
        </w:rPr>
        <w:t>Fellowship</w:t>
      </w:r>
      <w:r w:rsidRPr="00415EF1">
        <w:rPr>
          <w:i/>
        </w:rPr>
        <w:t xml:space="preserve"> </w:t>
      </w:r>
      <w:r>
        <w:t>is a two-year program designed to train obstetrician gynecologists in the clinical care of women with complex infections of the reproductive tract.  The fellows receive intensive training on both inpatient units and outpatient settings, mastering the management of common and less-common reproductive tract infections including complex vaginitis, pelvic inflammatory disease, pelvic infections following surgery, hospital-acquired infections, and obstetrical infections.  Trainees gain experience in the management of HIV-positive women in collaboration with members if the Division of Infectious Diseases in the Department of Medicine.  The fellowship includes training on antimicrobial management and pharmacology.  A large proportion of the fellowship is devoted to training in clinical and translational research, with the goal of designing and completing a research project during the fellowship.  Fellows are required to complete postgraduate coursework in research design and methods, statistics, and many fellows successfully complete a Master’s degree in Public Health or Clinical Research.</w:t>
      </w:r>
    </w:p>
    <w:p w14:paraId="1833DF44" w14:textId="77777777" w:rsidR="00B355F3" w:rsidRPr="005C0F8C" w:rsidRDefault="00B355F3" w:rsidP="00B355F3">
      <w:pPr>
        <w:spacing w:after="0"/>
        <w:jc w:val="both"/>
        <w:rPr>
          <w:rFonts w:cstheme="minorHAnsi"/>
          <w:b/>
          <w:bCs/>
        </w:rPr>
      </w:pPr>
      <w:r w:rsidRPr="005C0F8C">
        <w:rPr>
          <w:rFonts w:cstheme="minorHAnsi"/>
          <w:b/>
          <w:bCs/>
        </w:rPr>
        <w:t>CLINICAL PROGRAMS</w:t>
      </w:r>
    </w:p>
    <w:p w14:paraId="190903E1" w14:textId="77777777" w:rsidR="00B355F3" w:rsidRPr="005C0F8C" w:rsidRDefault="00B355F3" w:rsidP="00B355F3">
      <w:pPr>
        <w:spacing w:after="0"/>
        <w:jc w:val="both"/>
        <w:rPr>
          <w:rFonts w:cstheme="minorHAnsi"/>
        </w:rPr>
      </w:pPr>
    </w:p>
    <w:p w14:paraId="09E68FDB" w14:textId="77777777" w:rsidR="00B355F3" w:rsidRPr="005C0F8C" w:rsidRDefault="00B355F3" w:rsidP="00B355F3">
      <w:pPr>
        <w:spacing w:after="0"/>
        <w:jc w:val="both"/>
        <w:rPr>
          <w:rFonts w:cstheme="minorHAnsi"/>
        </w:rPr>
      </w:pPr>
      <w:r w:rsidRPr="005C0F8C">
        <w:rPr>
          <w:rFonts w:cstheme="minorHAnsi"/>
        </w:rPr>
        <w:t xml:space="preserve">The main clinical location is located at Magee-Womens Hospital with an office </w:t>
      </w:r>
      <w:r>
        <w:rPr>
          <w:rFonts w:cstheme="minorHAnsi"/>
        </w:rPr>
        <w:t xml:space="preserve">suite </w:t>
      </w:r>
      <w:r w:rsidRPr="005C0F8C">
        <w:rPr>
          <w:rFonts w:cstheme="minorHAnsi"/>
        </w:rPr>
        <w:t>on the zero level that focus</w:t>
      </w:r>
      <w:r>
        <w:rPr>
          <w:rFonts w:cstheme="minorHAnsi"/>
        </w:rPr>
        <w:t>es</w:t>
      </w:r>
      <w:r w:rsidRPr="005C0F8C">
        <w:rPr>
          <w:rFonts w:cstheme="minorHAnsi"/>
        </w:rPr>
        <w:t xml:space="preserve"> on general and specialty gynecologic services and an office on the 5</w:t>
      </w:r>
      <w:r w:rsidRPr="005C0F8C">
        <w:rPr>
          <w:rFonts w:cstheme="minorHAnsi"/>
          <w:vertAlign w:val="superscript"/>
        </w:rPr>
        <w:t>th</w:t>
      </w:r>
      <w:r w:rsidRPr="005C0F8C">
        <w:rPr>
          <w:rFonts w:cstheme="minorHAnsi"/>
        </w:rPr>
        <w:t xml:space="preserve"> floor that focuse</w:t>
      </w:r>
      <w:r>
        <w:rPr>
          <w:rFonts w:cstheme="minorHAnsi"/>
        </w:rPr>
        <w:t xml:space="preserve">s on midlife health.  We have </w:t>
      </w:r>
      <w:r w:rsidRPr="005C0F8C">
        <w:rPr>
          <w:rFonts w:cstheme="minorHAnsi"/>
        </w:rPr>
        <w:t xml:space="preserve">satellite </w:t>
      </w:r>
      <w:r>
        <w:rPr>
          <w:rFonts w:cstheme="minorHAnsi"/>
        </w:rPr>
        <w:t xml:space="preserve">clinical </w:t>
      </w:r>
      <w:r w:rsidRPr="005C0F8C">
        <w:rPr>
          <w:rFonts w:cstheme="minorHAnsi"/>
        </w:rPr>
        <w:t>office</w:t>
      </w:r>
      <w:r>
        <w:rPr>
          <w:rFonts w:cstheme="minorHAnsi"/>
        </w:rPr>
        <w:t xml:space="preserve">s across the region. </w:t>
      </w:r>
      <w:r w:rsidRPr="005C0F8C">
        <w:rPr>
          <w:rFonts w:cstheme="minorHAnsi"/>
        </w:rPr>
        <w:t xml:space="preserve"> Dr. Chang primarily sees patients in the Montefiore General Internal Medicine offices.  Dr. Guido </w:t>
      </w:r>
      <w:r>
        <w:rPr>
          <w:rFonts w:cstheme="minorHAnsi"/>
        </w:rPr>
        <w:t xml:space="preserve">directs the Fibroid Treatment Center, </w:t>
      </w:r>
      <w:r w:rsidRPr="005C0F8C">
        <w:rPr>
          <w:rFonts w:cstheme="minorHAnsi"/>
        </w:rPr>
        <w:t>a collaborative program with Department of Radiology.  In addition to gyneco</w:t>
      </w:r>
      <w:r>
        <w:rPr>
          <w:rFonts w:cstheme="minorHAnsi"/>
        </w:rPr>
        <w:t xml:space="preserve">logic care, </w:t>
      </w:r>
      <w:r w:rsidRPr="00202447">
        <w:rPr>
          <w:rFonts w:cstheme="minorHAnsi"/>
        </w:rPr>
        <w:t>Drs. Wiesenfeld, Harris and Updike also have a busy obstetric practice</w:t>
      </w:r>
      <w:r w:rsidRPr="005C0F8C">
        <w:rPr>
          <w:rFonts w:cstheme="minorHAnsi"/>
        </w:rPr>
        <w:t>.</w:t>
      </w:r>
      <w:r>
        <w:rPr>
          <w:rFonts w:cstheme="minorHAnsi"/>
        </w:rPr>
        <w:t xml:space="preserve">  The Midlife Health Center, under the direction of Dr. Mary Beth Peterson, provides comprehensive care to women approaching or within the menopausal transition.  Dr. Peterson and her associates Drs.  Katherine Scruggs, Amy Imro, and Judith Volkar provide state-of-the-art care to women and offer advanced diagnostic and treatment options with the goal of optimizing women’s health in the menopausal transition and beyond.  Residents, fellows, medical students and other students of the health sciences are </w:t>
      </w:r>
      <w:r w:rsidRPr="005C0F8C">
        <w:rPr>
          <w:rFonts w:cstheme="minorHAnsi"/>
        </w:rPr>
        <w:t>integrate</w:t>
      </w:r>
      <w:r>
        <w:rPr>
          <w:rFonts w:cstheme="minorHAnsi"/>
        </w:rPr>
        <w:t xml:space="preserve">d </w:t>
      </w:r>
      <w:r w:rsidRPr="005C0F8C">
        <w:rPr>
          <w:rFonts w:cstheme="minorHAnsi"/>
        </w:rPr>
        <w:t xml:space="preserve">into our offices for subspecialty education.  </w:t>
      </w:r>
    </w:p>
    <w:p w14:paraId="6D29721D" w14:textId="77777777" w:rsidR="00B355F3" w:rsidRPr="005C0F8C" w:rsidRDefault="00B355F3" w:rsidP="00B355F3">
      <w:pPr>
        <w:spacing w:after="0"/>
        <w:jc w:val="both"/>
        <w:rPr>
          <w:rFonts w:cstheme="minorHAnsi"/>
        </w:rPr>
      </w:pPr>
    </w:p>
    <w:p w14:paraId="6A0BAD28" w14:textId="77777777" w:rsidR="00B355F3" w:rsidRPr="005C0F8C" w:rsidRDefault="00B355F3" w:rsidP="00B355F3">
      <w:pPr>
        <w:spacing w:after="0"/>
        <w:jc w:val="both"/>
        <w:rPr>
          <w:rFonts w:cstheme="minorHAnsi"/>
        </w:rPr>
      </w:pPr>
      <w:bookmarkStart w:id="11" w:name="OLE_LINK43"/>
      <w:bookmarkStart w:id="12" w:name="OLE_LINK44"/>
      <w:r>
        <w:rPr>
          <w:rFonts w:cstheme="minorHAnsi"/>
        </w:rPr>
        <w:t xml:space="preserve">The Division continues to maintain surgical volumes as we serve as a referral service for women with complex gynecologic disorders.  There </w:t>
      </w:r>
      <w:r w:rsidRPr="00CB15B8">
        <w:rPr>
          <w:rFonts w:cstheme="minorHAnsi"/>
        </w:rPr>
        <w:t xml:space="preserve">were </w:t>
      </w:r>
      <w:r>
        <w:rPr>
          <w:rFonts w:cstheme="minorHAnsi"/>
        </w:rPr>
        <w:t>13,314</w:t>
      </w:r>
      <w:r w:rsidRPr="00CB15B8">
        <w:rPr>
          <w:rFonts w:cstheme="minorHAnsi"/>
        </w:rPr>
        <w:t xml:space="preserve"> patient visits to members of the Division in the University of Pittsburgh Physician offices.  Our division members performed </w:t>
      </w:r>
      <w:r w:rsidRPr="00202447">
        <w:rPr>
          <w:rFonts w:cstheme="minorHAnsi"/>
        </w:rPr>
        <w:t>5557</w:t>
      </w:r>
      <w:r w:rsidRPr="00CB15B8">
        <w:rPr>
          <w:rFonts w:cstheme="minorHAnsi"/>
        </w:rPr>
        <w:t xml:space="preserve"> surgical procedures in the operating room.  In addition, we performed over </w:t>
      </w:r>
      <w:r>
        <w:rPr>
          <w:rFonts w:cstheme="minorHAnsi"/>
        </w:rPr>
        <w:t>349</w:t>
      </w:r>
      <w:r w:rsidRPr="00CB15B8">
        <w:rPr>
          <w:rFonts w:cstheme="minorHAnsi"/>
        </w:rPr>
        <w:t xml:space="preserve"> surgical procedures in our office. We continue to have an open access schedule into our office to maximize</w:t>
      </w:r>
      <w:r w:rsidRPr="005C0F8C">
        <w:rPr>
          <w:rFonts w:cstheme="minorHAnsi"/>
        </w:rPr>
        <w:t xml:space="preserve"> the availability of our specialists for new and return problem visits.  A new patient with a problem can see a physician in our practice within 3 business days.  </w:t>
      </w:r>
    </w:p>
    <w:bookmarkEnd w:id="11"/>
    <w:bookmarkEnd w:id="12"/>
    <w:p w14:paraId="5CFEC3A7" w14:textId="77777777" w:rsidR="00B355F3" w:rsidRPr="005C0F8C" w:rsidRDefault="00B355F3" w:rsidP="00B355F3">
      <w:pPr>
        <w:spacing w:after="0"/>
        <w:jc w:val="both"/>
        <w:rPr>
          <w:rFonts w:cstheme="minorHAnsi"/>
        </w:rPr>
      </w:pPr>
    </w:p>
    <w:p w14:paraId="34A4BBA1" w14:textId="77777777" w:rsidR="00B355F3" w:rsidRPr="005C0F8C" w:rsidRDefault="00B355F3" w:rsidP="00B355F3">
      <w:pPr>
        <w:spacing w:after="0"/>
        <w:jc w:val="both"/>
        <w:rPr>
          <w:rFonts w:cstheme="minorHAnsi"/>
        </w:rPr>
      </w:pPr>
      <w:r w:rsidRPr="005C0F8C">
        <w:rPr>
          <w:rFonts w:cstheme="minorHAnsi"/>
        </w:rPr>
        <w:t xml:space="preserve">We continue to </w:t>
      </w:r>
      <w:r>
        <w:rPr>
          <w:rFonts w:cstheme="minorHAnsi"/>
        </w:rPr>
        <w:t>provide specialty and subspecialty consultations for gynecologic services to primary care physicians, specialists and other clinicians in the greater Western Pennsylvania region and beyond.  Members of the division are nationally and internationally recognized for their expertise in gynecologic specialties</w:t>
      </w:r>
      <w:r w:rsidRPr="005C0F8C">
        <w:rPr>
          <w:rFonts w:cstheme="minorHAnsi"/>
        </w:rPr>
        <w:t xml:space="preserve">.  </w:t>
      </w:r>
    </w:p>
    <w:p w14:paraId="2EBEE0C9" w14:textId="77777777" w:rsidR="00B355F3" w:rsidRPr="005C0F8C" w:rsidRDefault="00B355F3" w:rsidP="00B355F3">
      <w:pPr>
        <w:spacing w:after="0"/>
        <w:jc w:val="both"/>
        <w:rPr>
          <w:rFonts w:cstheme="minorHAnsi"/>
        </w:rPr>
      </w:pPr>
    </w:p>
    <w:p w14:paraId="6BC25BEE" w14:textId="77777777" w:rsidR="00B355F3" w:rsidRPr="00415EF1" w:rsidRDefault="00B355F3" w:rsidP="00B355F3">
      <w:pPr>
        <w:spacing w:after="0"/>
        <w:jc w:val="both"/>
        <w:rPr>
          <w:rFonts w:cstheme="minorHAnsi"/>
          <w:b/>
        </w:rPr>
      </w:pPr>
      <w:r w:rsidRPr="00415EF1">
        <w:rPr>
          <w:rFonts w:cstheme="minorHAnsi"/>
          <w:b/>
        </w:rPr>
        <w:t>Outreach/contracted care:</w:t>
      </w:r>
    </w:p>
    <w:p w14:paraId="1A4D9C4B" w14:textId="77777777" w:rsidR="00B355F3" w:rsidRPr="005C0F8C" w:rsidRDefault="00B355F3" w:rsidP="00B355F3">
      <w:pPr>
        <w:spacing w:after="0"/>
        <w:ind w:left="748" w:hanging="748"/>
        <w:jc w:val="both"/>
        <w:rPr>
          <w:rFonts w:cstheme="minorHAnsi"/>
        </w:rPr>
      </w:pPr>
      <w:r w:rsidRPr="005C0F8C">
        <w:rPr>
          <w:rFonts w:cstheme="minorHAnsi"/>
        </w:rPr>
        <w:t xml:space="preserve">Veteran’s Administration Hospital Women’s Health Services:  </w:t>
      </w:r>
      <w:r>
        <w:rPr>
          <w:rFonts w:cstheme="minorHAnsi"/>
        </w:rPr>
        <w:t>Dr. Colleen Krajewski and Dr. Noah Rindos</w:t>
      </w:r>
    </w:p>
    <w:p w14:paraId="2E71B334" w14:textId="77777777" w:rsidR="00B355F3" w:rsidRPr="005C0F8C" w:rsidRDefault="00B355F3" w:rsidP="00B355F3">
      <w:pPr>
        <w:spacing w:after="0"/>
        <w:ind w:left="748" w:hanging="748"/>
        <w:jc w:val="both"/>
        <w:rPr>
          <w:rFonts w:cstheme="minorHAnsi"/>
        </w:rPr>
      </w:pPr>
      <w:r w:rsidRPr="005C0F8C">
        <w:rPr>
          <w:rFonts w:cstheme="minorHAnsi"/>
        </w:rPr>
        <w:t xml:space="preserve">Planned Parenthood of Western Pennsylvania:  Dr. </w:t>
      </w:r>
      <w:r>
        <w:rPr>
          <w:rFonts w:cstheme="minorHAnsi"/>
        </w:rPr>
        <w:t xml:space="preserve">Beatrice </w:t>
      </w:r>
      <w:r w:rsidRPr="005C0F8C">
        <w:rPr>
          <w:rFonts w:cstheme="minorHAnsi"/>
        </w:rPr>
        <w:t>Chen</w:t>
      </w:r>
      <w:r>
        <w:rPr>
          <w:rFonts w:cstheme="minorHAnsi"/>
        </w:rPr>
        <w:t xml:space="preserve"> (</w:t>
      </w:r>
      <w:r w:rsidRPr="005C0F8C">
        <w:rPr>
          <w:rFonts w:cstheme="minorHAnsi"/>
        </w:rPr>
        <w:t>Medical</w:t>
      </w:r>
      <w:r>
        <w:rPr>
          <w:rFonts w:cstheme="minorHAnsi"/>
        </w:rPr>
        <w:t xml:space="preserve"> Director), Dr. Sharon Achilles (</w:t>
      </w:r>
      <w:r w:rsidRPr="005C0F8C">
        <w:rPr>
          <w:rFonts w:cstheme="minorHAnsi"/>
        </w:rPr>
        <w:t>Laboratory Director</w:t>
      </w:r>
      <w:r>
        <w:rPr>
          <w:rFonts w:cstheme="minorHAnsi"/>
        </w:rPr>
        <w:t>), Dr. Colleen Krajewski, Dr. Audrey Lance</w:t>
      </w:r>
    </w:p>
    <w:p w14:paraId="5AF49014" w14:textId="77777777" w:rsidR="00B355F3" w:rsidRPr="005C0F8C" w:rsidRDefault="00B355F3" w:rsidP="00B355F3">
      <w:pPr>
        <w:spacing w:after="0"/>
        <w:ind w:left="748" w:hanging="748"/>
        <w:jc w:val="both"/>
        <w:rPr>
          <w:rFonts w:cstheme="minorHAnsi"/>
        </w:rPr>
      </w:pPr>
      <w:r w:rsidRPr="005C0F8C">
        <w:rPr>
          <w:rFonts w:cstheme="minorHAnsi"/>
        </w:rPr>
        <w:t>Allegheny County Health</w:t>
      </w:r>
      <w:r>
        <w:rPr>
          <w:rFonts w:cstheme="minorHAnsi"/>
        </w:rPr>
        <w:t xml:space="preserve"> Department:  Dr. Harold Wiesenfeld—</w:t>
      </w:r>
      <w:r w:rsidRPr="005C0F8C">
        <w:rPr>
          <w:rFonts w:cstheme="minorHAnsi"/>
        </w:rPr>
        <w:t>Director, STD Program</w:t>
      </w:r>
    </w:p>
    <w:p w14:paraId="73484653" w14:textId="77777777" w:rsidR="00B355F3" w:rsidRPr="005C0F8C" w:rsidRDefault="00B355F3" w:rsidP="00B355F3">
      <w:pPr>
        <w:spacing w:after="0"/>
        <w:ind w:left="720" w:hanging="720"/>
        <w:jc w:val="both"/>
        <w:rPr>
          <w:rFonts w:cstheme="minorHAnsi"/>
        </w:rPr>
      </w:pPr>
      <w:r w:rsidRPr="005C0F8C">
        <w:rPr>
          <w:rFonts w:cstheme="minorHAnsi"/>
        </w:rPr>
        <w:t xml:space="preserve">Magee-Womens Hospital Outpatient Clinical Services:  </w:t>
      </w:r>
      <w:r>
        <w:rPr>
          <w:rFonts w:cstheme="minorHAnsi"/>
        </w:rPr>
        <w:t xml:space="preserve">Dr. Audrey Lance - </w:t>
      </w:r>
      <w:r w:rsidRPr="005C0F8C">
        <w:rPr>
          <w:rFonts w:cstheme="minorHAnsi"/>
        </w:rPr>
        <w:t>Director</w:t>
      </w:r>
    </w:p>
    <w:p w14:paraId="36BED00B" w14:textId="77777777" w:rsidR="00B355F3" w:rsidRDefault="00B355F3" w:rsidP="00B355F3">
      <w:pPr>
        <w:spacing w:after="0"/>
        <w:ind w:left="748" w:hanging="748"/>
        <w:jc w:val="both"/>
        <w:rPr>
          <w:rFonts w:cstheme="minorHAnsi"/>
        </w:rPr>
      </w:pPr>
      <w:r w:rsidRPr="005C0F8C">
        <w:rPr>
          <w:rFonts w:cstheme="minorHAnsi"/>
        </w:rPr>
        <w:t xml:space="preserve">Magee-Womens Hospital Women with Disabilities Clinic:  </w:t>
      </w:r>
      <w:r>
        <w:rPr>
          <w:rFonts w:cstheme="minorHAnsi"/>
        </w:rPr>
        <w:t xml:space="preserve">Dr. Glenn </w:t>
      </w:r>
      <w:r w:rsidRPr="005C0F8C">
        <w:rPr>
          <w:rFonts w:cstheme="minorHAnsi"/>
        </w:rPr>
        <w:t>Updike</w:t>
      </w:r>
    </w:p>
    <w:p w14:paraId="5140136E" w14:textId="77777777" w:rsidR="00B355F3" w:rsidRPr="005C0F8C" w:rsidRDefault="00B355F3" w:rsidP="00B355F3">
      <w:pPr>
        <w:spacing w:after="0"/>
        <w:ind w:left="748" w:hanging="748"/>
        <w:jc w:val="both"/>
        <w:rPr>
          <w:rFonts w:cstheme="minorHAnsi"/>
        </w:rPr>
      </w:pPr>
      <w:r w:rsidRPr="005C0F8C">
        <w:rPr>
          <w:rFonts w:cstheme="minorHAnsi"/>
        </w:rPr>
        <w:t xml:space="preserve">Magee-Womens Hospital Mt. Oliver Clinic:  </w:t>
      </w:r>
      <w:r>
        <w:rPr>
          <w:rFonts w:cstheme="minorHAnsi"/>
        </w:rPr>
        <w:t>Dr. Heather Hohmann, Dr. Margaret Watt-Morse</w:t>
      </w:r>
    </w:p>
    <w:p w14:paraId="22365035" w14:textId="77777777" w:rsidR="00B355F3" w:rsidRPr="005C0F8C" w:rsidRDefault="00B355F3" w:rsidP="00B355F3">
      <w:pPr>
        <w:spacing w:after="0"/>
        <w:ind w:left="720" w:hanging="720"/>
        <w:jc w:val="both"/>
        <w:rPr>
          <w:rFonts w:cstheme="minorHAnsi"/>
        </w:rPr>
      </w:pPr>
      <w:r>
        <w:rPr>
          <w:rFonts w:cstheme="minorHAnsi"/>
        </w:rPr>
        <w:t>G</w:t>
      </w:r>
      <w:r w:rsidRPr="005C0F8C">
        <w:rPr>
          <w:rFonts w:cstheme="minorHAnsi"/>
        </w:rPr>
        <w:t>eneral Internal Medicine Comprehensive Women’s Health Cl</w:t>
      </w:r>
      <w:r>
        <w:rPr>
          <w:rFonts w:cstheme="minorHAnsi"/>
        </w:rPr>
        <w:t>inic (Montefiore):  Dr. Judy Chang</w:t>
      </w:r>
    </w:p>
    <w:p w14:paraId="18AFD4A7" w14:textId="77777777" w:rsidR="00B355F3" w:rsidRPr="005C0F8C" w:rsidRDefault="00B355F3" w:rsidP="00B355F3">
      <w:pPr>
        <w:spacing w:after="0"/>
        <w:rPr>
          <w:rFonts w:cstheme="minorHAnsi"/>
        </w:rPr>
      </w:pPr>
    </w:p>
    <w:p w14:paraId="2C7DC484" w14:textId="77777777" w:rsidR="00B355F3" w:rsidRDefault="00B355F3" w:rsidP="00B355F3">
      <w:pPr>
        <w:rPr>
          <w:rFonts w:cstheme="minorHAnsi"/>
        </w:rPr>
      </w:pPr>
      <w:r>
        <w:rPr>
          <w:rFonts w:cstheme="minorHAnsi"/>
        </w:rPr>
        <w:br w:type="page"/>
      </w:r>
    </w:p>
    <w:p w14:paraId="6FE8B81E" w14:textId="77777777" w:rsidR="00B355F3" w:rsidRDefault="00B355F3" w:rsidP="00B355F3">
      <w:pPr>
        <w:spacing w:after="0"/>
        <w:rPr>
          <w:rFonts w:cstheme="minorHAnsi"/>
        </w:rPr>
      </w:pPr>
    </w:p>
    <w:p w14:paraId="4DEC51A1" w14:textId="77777777" w:rsidR="00B355F3" w:rsidRDefault="00B355F3" w:rsidP="00B355F3">
      <w:pPr>
        <w:spacing w:after="0"/>
        <w:rPr>
          <w:rFonts w:cstheme="minorHAnsi"/>
          <w:b/>
        </w:rPr>
      </w:pPr>
      <w:r w:rsidRPr="00415EF1">
        <w:rPr>
          <w:rFonts w:cstheme="minorHAnsi"/>
          <w:b/>
        </w:rPr>
        <w:t>Specialties:</w:t>
      </w:r>
    </w:p>
    <w:p w14:paraId="7E047BB4" w14:textId="77777777" w:rsidR="00B355F3" w:rsidRPr="00415EF1" w:rsidRDefault="00B355F3" w:rsidP="00B355F3">
      <w:pPr>
        <w:spacing w:after="0"/>
        <w:rPr>
          <w:rFonts w:cstheme="minorHAnsi"/>
          <w:b/>
        </w:rPr>
      </w:pPr>
    </w:p>
    <w:p w14:paraId="0D0AB004" w14:textId="77777777" w:rsidR="00B355F3" w:rsidRDefault="00B355F3" w:rsidP="00B355F3">
      <w:pPr>
        <w:tabs>
          <w:tab w:val="left" w:pos="3600"/>
        </w:tabs>
        <w:spacing w:after="0"/>
        <w:rPr>
          <w:rFonts w:cstheme="minorHAnsi"/>
        </w:rPr>
      </w:pPr>
      <w:r>
        <w:rPr>
          <w:rFonts w:cstheme="minorHAnsi"/>
        </w:rPr>
        <w:t>Sharon Achilles, MD, PhD</w:t>
      </w:r>
      <w:r>
        <w:rPr>
          <w:rFonts w:cstheme="minorHAnsi"/>
        </w:rPr>
        <w:tab/>
        <w:t>Family Planning, Reproductive Infectious Diseases</w:t>
      </w:r>
    </w:p>
    <w:p w14:paraId="6E0F343C" w14:textId="77777777" w:rsidR="00B355F3" w:rsidRDefault="00B355F3" w:rsidP="00B355F3">
      <w:pPr>
        <w:tabs>
          <w:tab w:val="left" w:pos="3600"/>
        </w:tabs>
        <w:spacing w:after="0"/>
        <w:rPr>
          <w:rFonts w:cstheme="minorHAnsi"/>
        </w:rPr>
      </w:pPr>
      <w:r>
        <w:rPr>
          <w:rFonts w:cstheme="minorHAnsi"/>
        </w:rPr>
        <w:t>Serena Chan, MD</w:t>
      </w:r>
      <w:r>
        <w:rPr>
          <w:rFonts w:cstheme="minorHAnsi"/>
        </w:rPr>
        <w:tab/>
        <w:t>Adolescent Gynecology</w:t>
      </w:r>
    </w:p>
    <w:p w14:paraId="5853D722" w14:textId="77777777" w:rsidR="00B355F3" w:rsidRPr="005C0F8C" w:rsidRDefault="00B355F3" w:rsidP="00B355F3">
      <w:pPr>
        <w:tabs>
          <w:tab w:val="left" w:pos="3600"/>
        </w:tabs>
        <w:spacing w:after="0"/>
        <w:rPr>
          <w:rFonts w:cstheme="minorHAnsi"/>
        </w:rPr>
      </w:pPr>
      <w:r w:rsidRPr="005C0F8C">
        <w:rPr>
          <w:rFonts w:cstheme="minorHAnsi"/>
        </w:rPr>
        <w:t>Judy Chang, MD, MPH</w:t>
      </w:r>
      <w:r w:rsidRPr="005C0F8C">
        <w:rPr>
          <w:rFonts w:cstheme="minorHAnsi"/>
        </w:rPr>
        <w:tab/>
        <w:t>Domestic Violence, Health Services Research</w:t>
      </w:r>
    </w:p>
    <w:p w14:paraId="23711E93" w14:textId="77777777" w:rsidR="00B355F3" w:rsidRPr="005C0F8C" w:rsidRDefault="00B355F3" w:rsidP="00B355F3">
      <w:pPr>
        <w:tabs>
          <w:tab w:val="left" w:pos="3600"/>
          <w:tab w:val="left" w:pos="4140"/>
        </w:tabs>
        <w:spacing w:after="0"/>
        <w:rPr>
          <w:rFonts w:cstheme="minorHAnsi"/>
        </w:rPr>
      </w:pPr>
      <w:r w:rsidRPr="005C0F8C">
        <w:rPr>
          <w:rFonts w:cstheme="minorHAnsi"/>
        </w:rPr>
        <w:t>Beatrice Chen, MD, MPH</w:t>
      </w:r>
      <w:r w:rsidRPr="005C0F8C">
        <w:rPr>
          <w:rFonts w:cstheme="minorHAnsi"/>
        </w:rPr>
        <w:tab/>
        <w:t>Family Planning</w:t>
      </w:r>
    </w:p>
    <w:p w14:paraId="45AEC478" w14:textId="77777777" w:rsidR="00B355F3" w:rsidRDefault="00B355F3" w:rsidP="00B355F3">
      <w:pPr>
        <w:tabs>
          <w:tab w:val="left" w:pos="3600"/>
        </w:tabs>
        <w:spacing w:after="0"/>
        <w:rPr>
          <w:rFonts w:cstheme="minorHAnsi"/>
        </w:rPr>
      </w:pPr>
      <w:r>
        <w:rPr>
          <w:rFonts w:cstheme="minorHAnsi"/>
        </w:rPr>
        <w:t>Nicole Donnellan, MD</w:t>
      </w:r>
      <w:r>
        <w:rPr>
          <w:rFonts w:cstheme="minorHAnsi"/>
        </w:rPr>
        <w:tab/>
      </w:r>
      <w:r w:rsidRPr="005C0F8C">
        <w:rPr>
          <w:rFonts w:cstheme="minorHAnsi"/>
        </w:rPr>
        <w:t>Minimally Invasive Surgery</w:t>
      </w:r>
    </w:p>
    <w:p w14:paraId="5CB40BFB" w14:textId="77777777" w:rsidR="00B355F3" w:rsidRPr="005C0F8C" w:rsidRDefault="00B355F3" w:rsidP="00B355F3">
      <w:pPr>
        <w:tabs>
          <w:tab w:val="left" w:pos="3600"/>
        </w:tabs>
        <w:spacing w:after="0"/>
        <w:rPr>
          <w:rFonts w:cstheme="minorHAnsi"/>
        </w:rPr>
      </w:pPr>
      <w:r>
        <w:rPr>
          <w:rFonts w:cstheme="minorHAnsi"/>
        </w:rPr>
        <w:t>Robert Gedekoh, MD</w:t>
      </w:r>
      <w:r>
        <w:rPr>
          <w:rFonts w:cstheme="minorHAnsi"/>
        </w:rPr>
        <w:tab/>
        <w:t>Ambulatory obstetrics and gynecology</w:t>
      </w:r>
    </w:p>
    <w:p w14:paraId="023C749A" w14:textId="77777777" w:rsidR="00B355F3" w:rsidRPr="005C0F8C" w:rsidRDefault="00B355F3" w:rsidP="00477A33">
      <w:pPr>
        <w:tabs>
          <w:tab w:val="left" w:pos="3600"/>
        </w:tabs>
        <w:spacing w:after="0"/>
        <w:ind w:left="3600" w:hanging="3600"/>
        <w:rPr>
          <w:rFonts w:cstheme="minorHAnsi"/>
        </w:rPr>
      </w:pPr>
      <w:r w:rsidRPr="005C0F8C">
        <w:rPr>
          <w:rFonts w:cstheme="minorHAnsi"/>
        </w:rPr>
        <w:t>Richard Guido, MD</w:t>
      </w:r>
      <w:r w:rsidRPr="005C0F8C">
        <w:rPr>
          <w:rFonts w:cstheme="minorHAnsi"/>
        </w:rPr>
        <w:tab/>
        <w:t xml:space="preserve">Minimally Invasive Surgery, Cervical </w:t>
      </w:r>
      <w:r>
        <w:rPr>
          <w:rFonts w:cstheme="minorHAnsi"/>
        </w:rPr>
        <w:t xml:space="preserve">Dysplasia, Pediatric </w:t>
      </w:r>
      <w:r w:rsidRPr="005C0F8C">
        <w:rPr>
          <w:rFonts w:cstheme="minorHAnsi"/>
        </w:rPr>
        <w:t>Gynecology</w:t>
      </w:r>
    </w:p>
    <w:p w14:paraId="6451F84F" w14:textId="77777777" w:rsidR="00B355F3" w:rsidRDefault="00B355F3" w:rsidP="00B355F3">
      <w:pPr>
        <w:tabs>
          <w:tab w:val="left" w:pos="3600"/>
        </w:tabs>
        <w:spacing w:after="0"/>
        <w:ind w:right="-360"/>
        <w:rPr>
          <w:rFonts w:cstheme="minorHAnsi"/>
        </w:rPr>
      </w:pPr>
      <w:r>
        <w:rPr>
          <w:rFonts w:cstheme="minorHAnsi"/>
        </w:rPr>
        <w:t>John Harris, MD</w:t>
      </w:r>
      <w:r>
        <w:rPr>
          <w:rFonts w:cstheme="minorHAnsi"/>
        </w:rPr>
        <w:tab/>
        <w:t>Population Health, Health Services Research</w:t>
      </w:r>
    </w:p>
    <w:p w14:paraId="37AFC9AA" w14:textId="77777777" w:rsidR="00B355F3" w:rsidRDefault="00B355F3" w:rsidP="00B355F3">
      <w:pPr>
        <w:tabs>
          <w:tab w:val="left" w:pos="3600"/>
        </w:tabs>
        <w:spacing w:after="0"/>
        <w:ind w:right="-360"/>
        <w:rPr>
          <w:rFonts w:cstheme="minorHAnsi"/>
        </w:rPr>
      </w:pPr>
      <w:r w:rsidRPr="005C0F8C">
        <w:rPr>
          <w:rFonts w:cstheme="minorHAnsi"/>
        </w:rPr>
        <w:t>Heather Hohmann, MD, MPH</w:t>
      </w:r>
      <w:r w:rsidRPr="005C0F8C">
        <w:rPr>
          <w:rFonts w:cstheme="minorHAnsi"/>
        </w:rPr>
        <w:tab/>
        <w:t>Family Planning</w:t>
      </w:r>
    </w:p>
    <w:p w14:paraId="6DD85CDE" w14:textId="77777777" w:rsidR="00B355F3" w:rsidRDefault="00B355F3" w:rsidP="00B355F3">
      <w:pPr>
        <w:tabs>
          <w:tab w:val="left" w:pos="3600"/>
        </w:tabs>
        <w:spacing w:after="0"/>
        <w:ind w:right="-360"/>
        <w:rPr>
          <w:rFonts w:cstheme="minorHAnsi"/>
        </w:rPr>
      </w:pPr>
      <w:r>
        <w:rPr>
          <w:rFonts w:cstheme="minorHAnsi"/>
        </w:rPr>
        <w:t>Amy Imro, MD</w:t>
      </w:r>
      <w:r>
        <w:rPr>
          <w:rFonts w:cstheme="minorHAnsi"/>
        </w:rPr>
        <w:tab/>
        <w:t>Menopause and Midlife Health</w:t>
      </w:r>
    </w:p>
    <w:p w14:paraId="206F8FE2" w14:textId="77777777" w:rsidR="00B355F3" w:rsidRDefault="00B355F3" w:rsidP="00B355F3">
      <w:pPr>
        <w:tabs>
          <w:tab w:val="left" w:pos="3600"/>
        </w:tabs>
        <w:spacing w:after="0"/>
        <w:ind w:right="-360"/>
        <w:rPr>
          <w:rFonts w:cstheme="minorHAnsi"/>
        </w:rPr>
      </w:pPr>
      <w:r>
        <w:rPr>
          <w:rFonts w:cstheme="minorHAnsi"/>
        </w:rPr>
        <w:t>Colleen Krajewski MD, MPH</w:t>
      </w:r>
      <w:r>
        <w:rPr>
          <w:rFonts w:cstheme="minorHAnsi"/>
        </w:rPr>
        <w:tab/>
        <w:t>Family Planning</w:t>
      </w:r>
    </w:p>
    <w:p w14:paraId="72EFA5D8" w14:textId="77777777" w:rsidR="00B355F3" w:rsidRPr="005C0F8C" w:rsidRDefault="00B355F3" w:rsidP="00B355F3">
      <w:pPr>
        <w:tabs>
          <w:tab w:val="left" w:pos="3600"/>
        </w:tabs>
        <w:spacing w:after="0"/>
        <w:ind w:right="-360"/>
        <w:rPr>
          <w:rFonts w:cstheme="minorHAnsi"/>
        </w:rPr>
      </w:pPr>
      <w:r>
        <w:rPr>
          <w:rFonts w:cstheme="minorHAnsi"/>
        </w:rPr>
        <w:t>Audrey Lance, MD, MS</w:t>
      </w:r>
      <w:r>
        <w:rPr>
          <w:rFonts w:cstheme="minorHAnsi"/>
        </w:rPr>
        <w:tab/>
        <w:t>Family Planning</w:t>
      </w:r>
    </w:p>
    <w:p w14:paraId="6EBA3A04" w14:textId="77777777" w:rsidR="00B355F3" w:rsidRPr="005C0F8C" w:rsidRDefault="00B355F3" w:rsidP="00B355F3">
      <w:pPr>
        <w:pStyle w:val="BodyTextIndent2"/>
        <w:tabs>
          <w:tab w:val="clear" w:pos="3740"/>
          <w:tab w:val="left" w:pos="3600"/>
          <w:tab w:val="left" w:pos="4140"/>
        </w:tabs>
        <w:rPr>
          <w:rFonts w:asciiTheme="minorHAnsi" w:eastAsiaTheme="minorEastAsia" w:hAnsiTheme="minorHAnsi" w:cstheme="minorHAnsi"/>
          <w:sz w:val="22"/>
          <w:szCs w:val="22"/>
        </w:rPr>
      </w:pPr>
      <w:r w:rsidRPr="005C0F8C">
        <w:rPr>
          <w:rFonts w:asciiTheme="minorHAnsi" w:eastAsiaTheme="minorEastAsia" w:hAnsiTheme="minorHAnsi" w:cstheme="minorHAnsi"/>
          <w:sz w:val="22"/>
          <w:szCs w:val="22"/>
        </w:rPr>
        <w:t>Ted Lee, MD</w:t>
      </w:r>
      <w:r w:rsidRPr="005C0F8C">
        <w:rPr>
          <w:rFonts w:asciiTheme="minorHAnsi" w:eastAsiaTheme="minorEastAsia" w:hAnsiTheme="minorHAnsi" w:cstheme="minorHAnsi"/>
          <w:sz w:val="22"/>
          <w:szCs w:val="22"/>
        </w:rPr>
        <w:tab/>
        <w:t>Minimally Invasive Surgery, Pelvic Pain management</w:t>
      </w:r>
    </w:p>
    <w:p w14:paraId="795090AE" w14:textId="77777777" w:rsidR="00B355F3" w:rsidRPr="005C0F8C" w:rsidRDefault="00B355F3" w:rsidP="00B355F3">
      <w:pPr>
        <w:tabs>
          <w:tab w:val="left" w:pos="3600"/>
        </w:tabs>
        <w:spacing w:after="0"/>
        <w:rPr>
          <w:rFonts w:cstheme="minorHAnsi"/>
        </w:rPr>
      </w:pPr>
      <w:r w:rsidRPr="005C0F8C">
        <w:rPr>
          <w:rFonts w:cstheme="minorHAnsi"/>
        </w:rPr>
        <w:t>Suketu Mansuria, MD</w:t>
      </w:r>
      <w:r w:rsidRPr="005C0F8C">
        <w:rPr>
          <w:rFonts w:cstheme="minorHAnsi"/>
        </w:rPr>
        <w:tab/>
        <w:t>Minimally Invasive Surgery</w:t>
      </w:r>
    </w:p>
    <w:p w14:paraId="22CB4C56" w14:textId="77777777" w:rsidR="00B355F3" w:rsidRPr="005C0F8C" w:rsidRDefault="00B355F3" w:rsidP="00B355F3">
      <w:pPr>
        <w:tabs>
          <w:tab w:val="left" w:pos="3600"/>
        </w:tabs>
        <w:spacing w:after="0"/>
        <w:rPr>
          <w:rFonts w:cstheme="minorHAnsi"/>
        </w:rPr>
      </w:pPr>
      <w:r w:rsidRPr="005C0F8C">
        <w:rPr>
          <w:rFonts w:cstheme="minorHAnsi"/>
        </w:rPr>
        <w:t>Kathy McIntyre-Seltman, MD</w:t>
      </w:r>
      <w:r w:rsidRPr="005C0F8C">
        <w:rPr>
          <w:rFonts w:cstheme="minorHAnsi"/>
        </w:rPr>
        <w:tab/>
        <w:t>Cervical Dysplasia, Vulvar Disease</w:t>
      </w:r>
    </w:p>
    <w:p w14:paraId="6C3C5316" w14:textId="77777777" w:rsidR="00B355F3" w:rsidRDefault="00B355F3" w:rsidP="00B355F3">
      <w:pPr>
        <w:tabs>
          <w:tab w:val="left" w:pos="3600"/>
        </w:tabs>
        <w:spacing w:after="0"/>
        <w:rPr>
          <w:rFonts w:cstheme="minorHAnsi"/>
        </w:rPr>
      </w:pPr>
      <w:r w:rsidRPr="005C0F8C">
        <w:rPr>
          <w:rFonts w:cstheme="minorHAnsi"/>
        </w:rPr>
        <w:t>Mary</w:t>
      </w:r>
      <w:r>
        <w:rPr>
          <w:rFonts w:cstheme="minorHAnsi"/>
        </w:rPr>
        <w:t xml:space="preserve"> </w:t>
      </w:r>
      <w:r w:rsidRPr="005C0F8C">
        <w:rPr>
          <w:rFonts w:cstheme="minorHAnsi"/>
        </w:rPr>
        <w:t>Beth Peterson, MD</w:t>
      </w:r>
      <w:r w:rsidRPr="005C0F8C">
        <w:rPr>
          <w:rFonts w:cstheme="minorHAnsi"/>
        </w:rPr>
        <w:tab/>
        <w:t>Menopause and Midlife Health</w:t>
      </w:r>
    </w:p>
    <w:p w14:paraId="614C56A5" w14:textId="77777777" w:rsidR="00B355F3" w:rsidRPr="005C0F8C" w:rsidRDefault="00B355F3" w:rsidP="00B355F3">
      <w:pPr>
        <w:tabs>
          <w:tab w:val="left" w:pos="3600"/>
        </w:tabs>
        <w:spacing w:after="0"/>
        <w:rPr>
          <w:rFonts w:cstheme="minorHAnsi"/>
        </w:rPr>
      </w:pPr>
      <w:r>
        <w:rPr>
          <w:rFonts w:cstheme="minorHAnsi"/>
        </w:rPr>
        <w:t>Katherine Scruggs, MD</w:t>
      </w:r>
      <w:r>
        <w:rPr>
          <w:rFonts w:cstheme="minorHAnsi"/>
        </w:rPr>
        <w:tab/>
        <w:t>Menopause and Midlife Health</w:t>
      </w:r>
    </w:p>
    <w:p w14:paraId="48A4E842" w14:textId="77777777" w:rsidR="00B355F3" w:rsidRDefault="00B355F3" w:rsidP="00B355F3">
      <w:pPr>
        <w:tabs>
          <w:tab w:val="left" w:pos="3600"/>
        </w:tabs>
        <w:spacing w:after="0"/>
        <w:rPr>
          <w:rFonts w:cstheme="minorHAnsi"/>
        </w:rPr>
      </w:pPr>
      <w:r w:rsidRPr="005C0F8C">
        <w:rPr>
          <w:rFonts w:cstheme="minorHAnsi"/>
        </w:rPr>
        <w:t>Glenn Updike, MD</w:t>
      </w:r>
      <w:r w:rsidRPr="005C0F8C">
        <w:rPr>
          <w:rFonts w:cstheme="minorHAnsi"/>
        </w:rPr>
        <w:tab/>
        <w:t>Vulvar Disease</w:t>
      </w:r>
      <w:r>
        <w:rPr>
          <w:rFonts w:cstheme="minorHAnsi"/>
        </w:rPr>
        <w:t>, Community Medicine</w:t>
      </w:r>
    </w:p>
    <w:p w14:paraId="796F1087" w14:textId="7FE12087" w:rsidR="00B355F3" w:rsidRDefault="00B355F3" w:rsidP="00B355F3">
      <w:pPr>
        <w:tabs>
          <w:tab w:val="left" w:pos="3600"/>
        </w:tabs>
        <w:spacing w:after="0"/>
        <w:rPr>
          <w:rFonts w:cstheme="minorHAnsi"/>
        </w:rPr>
      </w:pPr>
      <w:r>
        <w:rPr>
          <w:rFonts w:cstheme="minorHAnsi"/>
        </w:rPr>
        <w:t>Judy Volkar, MD</w:t>
      </w:r>
      <w:r>
        <w:rPr>
          <w:rFonts w:cstheme="minorHAnsi"/>
        </w:rPr>
        <w:tab/>
      </w:r>
      <w:r w:rsidRPr="005C0F8C">
        <w:rPr>
          <w:rFonts w:cstheme="minorHAnsi"/>
        </w:rPr>
        <w:t>Menopause and Midlife Health</w:t>
      </w:r>
    </w:p>
    <w:p w14:paraId="7AA9E8A7" w14:textId="2717A2B2" w:rsidR="00477A33" w:rsidRDefault="00477A33" w:rsidP="00B355F3">
      <w:pPr>
        <w:tabs>
          <w:tab w:val="left" w:pos="3600"/>
        </w:tabs>
        <w:spacing w:after="0"/>
        <w:rPr>
          <w:rFonts w:cstheme="minorHAnsi"/>
        </w:rPr>
      </w:pPr>
    </w:p>
    <w:p w14:paraId="50C9465A" w14:textId="1639FB0C" w:rsidR="00477A33" w:rsidRDefault="00477A33" w:rsidP="00B355F3">
      <w:pPr>
        <w:tabs>
          <w:tab w:val="left" w:pos="3600"/>
        </w:tabs>
        <w:spacing w:after="0"/>
        <w:rPr>
          <w:rFonts w:cstheme="minorHAnsi"/>
        </w:rPr>
      </w:pPr>
    </w:p>
    <w:p w14:paraId="4960B488" w14:textId="4C710545" w:rsidR="00477A33" w:rsidRDefault="00477A33" w:rsidP="00B355F3">
      <w:pPr>
        <w:tabs>
          <w:tab w:val="left" w:pos="3600"/>
        </w:tabs>
        <w:spacing w:after="0"/>
        <w:rPr>
          <w:rFonts w:cstheme="minorHAnsi"/>
        </w:rPr>
      </w:pPr>
    </w:p>
    <w:p w14:paraId="26E416F6" w14:textId="20D01E33" w:rsidR="00477A33" w:rsidRDefault="00477A33" w:rsidP="00B355F3">
      <w:pPr>
        <w:tabs>
          <w:tab w:val="left" w:pos="3600"/>
        </w:tabs>
        <w:spacing w:after="0"/>
        <w:rPr>
          <w:rFonts w:cstheme="minorHAnsi"/>
        </w:rPr>
      </w:pPr>
    </w:p>
    <w:p w14:paraId="6B235C46" w14:textId="4B3E9785" w:rsidR="00477A33" w:rsidRDefault="00477A33" w:rsidP="00B355F3">
      <w:pPr>
        <w:tabs>
          <w:tab w:val="left" w:pos="3600"/>
        </w:tabs>
        <w:spacing w:after="0"/>
        <w:rPr>
          <w:rFonts w:cstheme="minorHAnsi"/>
        </w:rPr>
      </w:pPr>
    </w:p>
    <w:p w14:paraId="3B47A002" w14:textId="26543379" w:rsidR="00477A33" w:rsidRDefault="00477A33" w:rsidP="00B355F3">
      <w:pPr>
        <w:tabs>
          <w:tab w:val="left" w:pos="3600"/>
        </w:tabs>
        <w:spacing w:after="0"/>
        <w:rPr>
          <w:rFonts w:cstheme="minorHAnsi"/>
        </w:rPr>
      </w:pPr>
    </w:p>
    <w:p w14:paraId="07476042" w14:textId="77777777" w:rsidR="00477A33" w:rsidRPr="005C0F8C" w:rsidRDefault="00477A33" w:rsidP="00B355F3">
      <w:pPr>
        <w:tabs>
          <w:tab w:val="left" w:pos="3600"/>
        </w:tabs>
        <w:spacing w:after="0"/>
        <w:rPr>
          <w:rFonts w:cstheme="minorHAnsi"/>
        </w:rPr>
      </w:pPr>
    </w:p>
    <w:p w14:paraId="5B7A3869" w14:textId="722D9859" w:rsidR="00477A33" w:rsidRDefault="00477A33" w:rsidP="00477A33">
      <w:pPr>
        <w:pStyle w:val="Heading1"/>
        <w:rPr>
          <w:rFonts w:asciiTheme="minorHAnsi" w:hAnsiTheme="minorHAnsi" w:cstheme="minorHAnsi"/>
          <w:b/>
        </w:rPr>
      </w:pPr>
      <w:bookmarkStart w:id="13" w:name="_Toc335118305"/>
      <w:bookmarkEnd w:id="6"/>
    </w:p>
    <w:p w14:paraId="5A3A7429" w14:textId="77777777" w:rsidR="00477A33" w:rsidRPr="00477A33" w:rsidRDefault="00477A33" w:rsidP="00477A33"/>
    <w:p w14:paraId="55363E14" w14:textId="5BB21FC9" w:rsidR="008A415C" w:rsidRPr="008D5F8B" w:rsidRDefault="008A415C" w:rsidP="00477A33">
      <w:pPr>
        <w:pStyle w:val="Heading1"/>
        <w:jc w:val="center"/>
        <w:rPr>
          <w:rFonts w:asciiTheme="minorHAnsi" w:hAnsiTheme="minorHAnsi" w:cstheme="minorHAnsi"/>
          <w:b/>
        </w:rPr>
      </w:pPr>
      <w:r>
        <w:rPr>
          <w:rFonts w:asciiTheme="minorHAnsi" w:hAnsiTheme="minorHAnsi" w:cstheme="minorHAnsi"/>
          <w:b/>
        </w:rPr>
        <w:t>D</w:t>
      </w:r>
      <w:r w:rsidRPr="008D5F8B">
        <w:rPr>
          <w:rFonts w:asciiTheme="minorHAnsi" w:hAnsiTheme="minorHAnsi" w:cstheme="minorHAnsi"/>
          <w:b/>
        </w:rPr>
        <w:t>IVISION OF GYNECOLOGIC</w:t>
      </w:r>
      <w:r>
        <w:rPr>
          <w:rFonts w:asciiTheme="minorHAnsi" w:hAnsiTheme="minorHAnsi" w:cstheme="minorHAnsi"/>
          <w:b/>
        </w:rPr>
        <w:t xml:space="preserve"> </w:t>
      </w:r>
      <w:r w:rsidRPr="008D5F8B">
        <w:rPr>
          <w:rFonts w:asciiTheme="minorHAnsi" w:hAnsiTheme="minorHAnsi" w:cstheme="minorHAnsi"/>
          <w:b/>
        </w:rPr>
        <w:t>ONCOLOGY</w:t>
      </w:r>
    </w:p>
    <w:p w14:paraId="1CF8590A" w14:textId="77777777" w:rsidR="008A415C" w:rsidRDefault="008A415C" w:rsidP="008A415C">
      <w:pPr>
        <w:spacing w:after="0"/>
        <w:jc w:val="right"/>
        <w:rPr>
          <w:rFonts w:cstheme="minorHAnsi"/>
          <w:b/>
          <w:bCs/>
        </w:rPr>
      </w:pP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noProof/>
        </w:rPr>
        <w:drawing>
          <wp:inline distT="0" distB="0" distL="0" distR="0" wp14:anchorId="28B7BF72" wp14:editId="2C384DAF">
            <wp:extent cx="1088792" cy="1362075"/>
            <wp:effectExtent l="0" t="0" r="0" b="0"/>
            <wp:docPr id="6" name="Picture 6" descr="https://mwh.shp.upmc.com/OBGYNres/Shared%20Documents/-%20PITT%20WEBSITE/FACULTY%20PHOTOS/KELLEY_JOSEPH_MD_GO_2016081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wh.shp.upmc.com/OBGYNres/Shared%20Documents/-%20PITT%20WEBSITE/FACULTY%20PHOTOS/KELLEY_JOSEPH_MD_GO_20160818%2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9907" cy="1363470"/>
                    </a:xfrm>
                    <a:prstGeom prst="rect">
                      <a:avLst/>
                    </a:prstGeom>
                    <a:noFill/>
                    <a:ln>
                      <a:noFill/>
                    </a:ln>
                  </pic:spPr>
                </pic:pic>
              </a:graphicData>
            </a:graphic>
          </wp:inline>
        </w:drawing>
      </w:r>
      <w:r>
        <w:rPr>
          <w:rFonts w:cstheme="minorHAnsi"/>
          <w:b/>
          <w:bCs/>
        </w:rPr>
        <w:tab/>
      </w:r>
    </w:p>
    <w:p w14:paraId="7E7C8AF4" w14:textId="77777777" w:rsidR="008A415C" w:rsidRDefault="008A415C" w:rsidP="008A415C">
      <w:pPr>
        <w:spacing w:after="0"/>
        <w:rPr>
          <w:rFonts w:cstheme="minorHAnsi"/>
          <w:b/>
          <w:bCs/>
        </w:rPr>
      </w:pP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Joseph Kelley, MD</w:t>
      </w:r>
    </w:p>
    <w:p w14:paraId="0AEBA6EF" w14:textId="77777777" w:rsidR="008A415C" w:rsidRDefault="008A415C" w:rsidP="008A415C">
      <w:pPr>
        <w:spacing w:after="0"/>
        <w:rPr>
          <w:rFonts w:cstheme="minorHAnsi"/>
          <w:b/>
          <w:bCs/>
        </w:rPr>
      </w:pP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Division Director</w:t>
      </w:r>
    </w:p>
    <w:p w14:paraId="0D6FCEB5" w14:textId="77777777" w:rsidR="008A415C" w:rsidRPr="00DE607A" w:rsidRDefault="008A415C" w:rsidP="008A415C">
      <w:pPr>
        <w:spacing w:after="0"/>
        <w:rPr>
          <w:rFonts w:cstheme="minorHAnsi"/>
          <w:b/>
          <w:bCs/>
        </w:rPr>
      </w:pPr>
      <w:r>
        <w:rPr>
          <w:rFonts w:cstheme="minorHAnsi"/>
          <w:b/>
          <w:bCs/>
        </w:rPr>
        <w:t>Overview</w:t>
      </w:r>
    </w:p>
    <w:p w14:paraId="1559ABDB" w14:textId="77777777" w:rsidR="008A415C" w:rsidRPr="00BB7FC2" w:rsidRDefault="008A415C" w:rsidP="008A415C">
      <w:pPr>
        <w:rPr>
          <w:rFonts w:cstheme="minorHAnsi"/>
        </w:rPr>
      </w:pPr>
    </w:p>
    <w:p w14:paraId="2C22A995" w14:textId="77777777" w:rsidR="008A415C" w:rsidRPr="00BB7FC2" w:rsidRDefault="008A415C" w:rsidP="008A415C">
      <w:pPr>
        <w:spacing w:after="0"/>
        <w:rPr>
          <w:rFonts w:cstheme="minorHAnsi"/>
        </w:rPr>
      </w:pPr>
      <w:r>
        <w:rPr>
          <w:rFonts w:cstheme="minorHAnsi"/>
        </w:rPr>
        <w:t xml:space="preserve">The academic year of 2016-2017 was a successful year for the </w:t>
      </w:r>
      <w:r w:rsidRPr="00BB7FC2">
        <w:rPr>
          <w:rFonts w:cstheme="minorHAnsi"/>
        </w:rPr>
        <w:t>Division of Gynecologi</w:t>
      </w:r>
      <w:r>
        <w:rPr>
          <w:rFonts w:cstheme="minorHAnsi"/>
        </w:rPr>
        <w:t xml:space="preserve">c Oncology as it continued </w:t>
      </w:r>
      <w:r w:rsidRPr="00BB7FC2">
        <w:rPr>
          <w:rFonts w:cstheme="minorHAnsi"/>
        </w:rPr>
        <w:t>its clinical, res</w:t>
      </w:r>
      <w:r>
        <w:rPr>
          <w:rFonts w:cstheme="minorHAnsi"/>
        </w:rPr>
        <w:t xml:space="preserve">earch and educational agendas while facing </w:t>
      </w:r>
      <w:r w:rsidRPr="00BB7FC2">
        <w:rPr>
          <w:rFonts w:cstheme="minorHAnsi"/>
        </w:rPr>
        <w:t xml:space="preserve">the changing dynamics of the health care market.  The division’s missions are multi-faceted and include comprehensive and compassionate care of women afflicted with breast and gynecologic malignancies, the enhancement of care </w:t>
      </w:r>
      <w:r>
        <w:rPr>
          <w:rFonts w:cstheme="minorHAnsi"/>
        </w:rPr>
        <w:t xml:space="preserve">by </w:t>
      </w:r>
      <w:r w:rsidRPr="00BB7FC2">
        <w:rPr>
          <w:rFonts w:cstheme="minorHAnsi"/>
        </w:rPr>
        <w:t xml:space="preserve"> basic science, translational and clinical research, education of future healthcare providers, and advocacy for awareness of women’s cancer.  To that end, there was robust clinical activity, growth of our research agenda and refinements of our educational commitment.  </w:t>
      </w:r>
    </w:p>
    <w:p w14:paraId="48D0755F" w14:textId="77777777" w:rsidR="008A415C" w:rsidRPr="00BB7FC2" w:rsidRDefault="008A415C" w:rsidP="008A415C">
      <w:pPr>
        <w:spacing w:after="0"/>
        <w:rPr>
          <w:rFonts w:cstheme="minorHAnsi"/>
        </w:rPr>
      </w:pPr>
    </w:p>
    <w:p w14:paraId="003398DB" w14:textId="77777777" w:rsidR="008A415C" w:rsidRPr="00BB7FC2" w:rsidRDefault="008A415C" w:rsidP="008A415C">
      <w:pPr>
        <w:spacing w:after="0"/>
        <w:rPr>
          <w:rFonts w:cstheme="minorHAnsi"/>
        </w:rPr>
      </w:pPr>
      <w:r w:rsidRPr="00BB7FC2">
        <w:rPr>
          <w:rFonts w:cstheme="minorHAnsi"/>
        </w:rPr>
        <w:t>Our co</w:t>
      </w:r>
      <w:r>
        <w:rPr>
          <w:rFonts w:cstheme="minorHAnsi"/>
        </w:rPr>
        <w:t xml:space="preserve">re clinical group consists of 9 </w:t>
      </w:r>
      <w:r w:rsidRPr="00BB7FC2">
        <w:rPr>
          <w:rFonts w:cstheme="minorHAnsi"/>
        </w:rPr>
        <w:t>full-time gynecologic oncologists</w:t>
      </w:r>
      <w:r>
        <w:rPr>
          <w:rFonts w:cstheme="minorHAnsi"/>
        </w:rPr>
        <w:t xml:space="preserve">, four </w:t>
      </w:r>
      <w:r w:rsidRPr="00BB7FC2">
        <w:rPr>
          <w:rFonts w:cstheme="minorHAnsi"/>
        </w:rPr>
        <w:t xml:space="preserve">PhDs and a support staff of approximately 35 individuals. </w:t>
      </w:r>
      <w:r>
        <w:rPr>
          <w:rFonts w:cstheme="minorHAnsi"/>
        </w:rPr>
        <w:t xml:space="preserve">Additional recruitments to expand clinical and research missions have occurred and will be in subsequent reports.  </w:t>
      </w:r>
      <w:r w:rsidRPr="00BB7FC2">
        <w:rPr>
          <w:rFonts w:cstheme="minorHAnsi"/>
        </w:rPr>
        <w:t>We are based at Magee</w:t>
      </w:r>
      <w:r>
        <w:rPr>
          <w:rFonts w:cstheme="minorHAnsi"/>
        </w:rPr>
        <w:t>-</w:t>
      </w:r>
      <w:r w:rsidRPr="00BB7FC2">
        <w:rPr>
          <w:rFonts w:cstheme="minorHAnsi"/>
        </w:rPr>
        <w:t>Women</w:t>
      </w:r>
      <w:r>
        <w:rPr>
          <w:rFonts w:cstheme="minorHAnsi"/>
        </w:rPr>
        <w:t>’</w:t>
      </w:r>
      <w:r w:rsidRPr="00BB7FC2">
        <w:rPr>
          <w:rFonts w:cstheme="minorHAnsi"/>
        </w:rPr>
        <w:t>s Hospital of UPMC and provide outreach services throughou</w:t>
      </w:r>
      <w:r>
        <w:rPr>
          <w:rFonts w:cstheme="minorHAnsi"/>
        </w:rPr>
        <w:t xml:space="preserve">t South Western Pennsylvania.  </w:t>
      </w:r>
      <w:r w:rsidRPr="00BB7FC2">
        <w:rPr>
          <w:rFonts w:cstheme="minorHAnsi"/>
        </w:rPr>
        <w:t xml:space="preserve">Offices and surgical services are offered at </w:t>
      </w:r>
      <w:r>
        <w:rPr>
          <w:rFonts w:cstheme="minorHAnsi"/>
        </w:rPr>
        <w:t xml:space="preserve">the UPMC </w:t>
      </w:r>
      <w:r w:rsidRPr="00BB7FC2">
        <w:rPr>
          <w:rFonts w:cstheme="minorHAnsi"/>
        </w:rPr>
        <w:t xml:space="preserve">Mercy Hospital, </w:t>
      </w:r>
      <w:r>
        <w:rPr>
          <w:rFonts w:cstheme="minorHAnsi"/>
        </w:rPr>
        <w:t xml:space="preserve">UPMC </w:t>
      </w:r>
      <w:r w:rsidRPr="00BB7FC2">
        <w:rPr>
          <w:rFonts w:cstheme="minorHAnsi"/>
        </w:rPr>
        <w:t xml:space="preserve">North Hills Passavant Hospital, </w:t>
      </w:r>
      <w:r>
        <w:rPr>
          <w:rFonts w:cstheme="minorHAnsi"/>
        </w:rPr>
        <w:t xml:space="preserve">Magee-Womens, UPMC Hamot, UPMC </w:t>
      </w:r>
      <w:r w:rsidRPr="00BB7FC2">
        <w:rPr>
          <w:rFonts w:cstheme="minorHAnsi"/>
        </w:rPr>
        <w:t>Shadyside Hospital</w:t>
      </w:r>
      <w:r>
        <w:rPr>
          <w:rFonts w:cstheme="minorHAnsi"/>
        </w:rPr>
        <w:t>, UPMC Susquehanna and Butler Memorial Hospital</w:t>
      </w:r>
      <w:r w:rsidRPr="00BB7FC2">
        <w:rPr>
          <w:rFonts w:cstheme="minorHAnsi"/>
        </w:rPr>
        <w:t xml:space="preserve">. Outreach offices are located at UPMC Cancer Centers in </w:t>
      </w:r>
      <w:r>
        <w:rPr>
          <w:rFonts w:cstheme="minorHAnsi"/>
        </w:rPr>
        <w:t xml:space="preserve">Bethel Park, </w:t>
      </w:r>
      <w:r w:rsidRPr="00BB7FC2">
        <w:rPr>
          <w:rFonts w:cstheme="minorHAnsi"/>
        </w:rPr>
        <w:t>Johnstown, Unio</w:t>
      </w:r>
      <w:r>
        <w:rPr>
          <w:rFonts w:cstheme="minorHAnsi"/>
        </w:rPr>
        <w:t>ntown and Latrobe, Pennsylvania</w:t>
      </w:r>
      <w:r w:rsidRPr="00BB7FC2">
        <w:rPr>
          <w:rFonts w:cstheme="minorHAnsi"/>
        </w:rPr>
        <w:t>.   Dynamic changes in the region’s health care environm</w:t>
      </w:r>
      <w:r>
        <w:rPr>
          <w:rFonts w:cstheme="minorHAnsi"/>
        </w:rPr>
        <w:t xml:space="preserve">ent will dictate future sites with additional sites in development to include the South Hills region of Pittsburgh and UPMC Altoona.   </w:t>
      </w:r>
    </w:p>
    <w:p w14:paraId="567BA6C8" w14:textId="77777777" w:rsidR="008A415C" w:rsidRPr="00BB7FC2" w:rsidRDefault="008A415C" w:rsidP="008A415C">
      <w:pPr>
        <w:spacing w:after="0"/>
        <w:rPr>
          <w:rFonts w:cstheme="minorHAnsi"/>
        </w:rPr>
      </w:pPr>
    </w:p>
    <w:p w14:paraId="60BA1A5A" w14:textId="77777777" w:rsidR="008A415C" w:rsidRPr="00BB7FC2" w:rsidRDefault="008A415C" w:rsidP="008A415C">
      <w:pPr>
        <w:spacing w:after="0"/>
        <w:rPr>
          <w:rFonts w:cstheme="minorHAnsi"/>
        </w:rPr>
      </w:pPr>
      <w:r w:rsidRPr="00BB7FC2">
        <w:rPr>
          <w:rFonts w:cstheme="minorHAnsi"/>
        </w:rPr>
        <w:t xml:space="preserve">The research agenda is multi-dimensional and includes breast cancer treatment, application of sentinel node technology to gynecologic malignancies, molecular profiling of breast and gynecologic cancers, targeted therapy for treatment of these cancers, </w:t>
      </w:r>
      <w:r>
        <w:rPr>
          <w:rFonts w:cstheme="minorHAnsi"/>
        </w:rPr>
        <w:t xml:space="preserve">outcomes and safety directed studies </w:t>
      </w:r>
      <w:r w:rsidRPr="00BB7FC2">
        <w:rPr>
          <w:rFonts w:cstheme="minorHAnsi"/>
        </w:rPr>
        <w:t>and use of both traditional and hyperthermic intraperitoneal chemotherapy for advanced ovarian cancer. Basic science and translation research in women’s cancer is enhanced through our collaborative efforts with scientists in the Women’s Cancer Research Center, the Magee Womens Research Institute, and the Hillman Cancer Center.  Our faculty</w:t>
      </w:r>
      <w:r>
        <w:rPr>
          <w:rFonts w:cstheme="minorHAnsi"/>
        </w:rPr>
        <w:t xml:space="preserve"> </w:t>
      </w:r>
      <w:r w:rsidRPr="00BB7FC2">
        <w:rPr>
          <w:rFonts w:cstheme="minorHAnsi"/>
        </w:rPr>
        <w:t>work closely with the medical oncology group at the Hillman Cancer Center to provide access to cutting edge phase I trials. Phase II and III clinical trials are active throughout the UPMC Cancer Center network from</w:t>
      </w:r>
      <w:r>
        <w:rPr>
          <w:rFonts w:cstheme="minorHAnsi"/>
        </w:rPr>
        <w:t xml:space="preserve"> both the</w:t>
      </w:r>
      <w:r w:rsidRPr="00BB7FC2">
        <w:rPr>
          <w:rFonts w:cstheme="minorHAnsi"/>
        </w:rPr>
        <w:t xml:space="preserve"> NRG Oncology Cooperative Group</w:t>
      </w:r>
      <w:r>
        <w:rPr>
          <w:rFonts w:cstheme="minorHAnsi"/>
        </w:rPr>
        <w:t xml:space="preserve"> as well as industry supported and investigator-initiated trials. </w:t>
      </w:r>
      <w:r w:rsidRPr="00BB7FC2">
        <w:rPr>
          <w:rFonts w:cstheme="minorHAnsi"/>
        </w:rPr>
        <w:t xml:space="preserve">  </w:t>
      </w:r>
      <w:r w:rsidRPr="00BB7FC2">
        <w:rPr>
          <w:rFonts w:eastAsiaTheme="minorHAnsi" w:cs="Times"/>
        </w:rPr>
        <w:t xml:space="preserve">NRG Oncology was formed to bring together research areas of the </w:t>
      </w:r>
      <w:r w:rsidRPr="005B7EC8">
        <w:rPr>
          <w:rFonts w:eastAsiaTheme="minorHAnsi" w:cs="Times"/>
        </w:rPr>
        <w:t>N</w:t>
      </w:r>
      <w:r w:rsidRPr="00BB7FC2">
        <w:rPr>
          <w:rFonts w:eastAsiaTheme="minorHAnsi" w:cs="Times"/>
        </w:rPr>
        <w:t xml:space="preserve">ational Surgical Adjuvant Breast and Bowel Project (NSABP), the </w:t>
      </w:r>
      <w:r w:rsidRPr="005B7EC8">
        <w:rPr>
          <w:rFonts w:eastAsiaTheme="minorHAnsi" w:cs="Times"/>
        </w:rPr>
        <w:t>R</w:t>
      </w:r>
      <w:r w:rsidRPr="002C4085">
        <w:rPr>
          <w:rFonts w:eastAsiaTheme="minorHAnsi" w:cs="Times"/>
        </w:rPr>
        <w:t>a</w:t>
      </w:r>
      <w:r w:rsidRPr="00BB7FC2">
        <w:rPr>
          <w:rFonts w:eastAsiaTheme="minorHAnsi" w:cs="Times"/>
        </w:rPr>
        <w:t xml:space="preserve">diation Therapy Oncology Group (RTOG), and the </w:t>
      </w:r>
      <w:r w:rsidRPr="005B7EC8">
        <w:rPr>
          <w:rFonts w:eastAsiaTheme="minorHAnsi" w:cs="Times"/>
        </w:rPr>
        <w:t>G</w:t>
      </w:r>
      <w:r w:rsidRPr="00BB7FC2">
        <w:rPr>
          <w:rFonts w:eastAsiaTheme="minorHAnsi" w:cs="Times"/>
        </w:rPr>
        <w:t xml:space="preserve">ynecologic Oncology Group (GOG) under one organization. </w:t>
      </w:r>
      <w:r w:rsidRPr="00BB7FC2">
        <w:rPr>
          <w:rFonts w:cstheme="minorHAnsi"/>
        </w:rPr>
        <w:t xml:space="preserve"> The goal of this merger is </w:t>
      </w:r>
      <w:r>
        <w:rPr>
          <w:rFonts w:cstheme="minorHAnsi"/>
        </w:rPr>
        <w:t xml:space="preserve">to </w:t>
      </w:r>
      <w:r w:rsidRPr="00BB7FC2">
        <w:rPr>
          <w:rFonts w:cstheme="minorHAnsi"/>
        </w:rPr>
        <w:t xml:space="preserve">bring together the unique and complementary research areas of these cooperative groups and to enhance efficiency by minimizing duplication of services.   Division members are active on committees within the NRG and have raised our national presence. </w:t>
      </w:r>
    </w:p>
    <w:p w14:paraId="5E91D2CC" w14:textId="77777777" w:rsidR="008A415C" w:rsidRDefault="008A415C" w:rsidP="008A415C">
      <w:pPr>
        <w:spacing w:after="0"/>
        <w:rPr>
          <w:rFonts w:cstheme="minorHAnsi"/>
        </w:rPr>
      </w:pPr>
    </w:p>
    <w:p w14:paraId="1B50CFBA" w14:textId="77777777" w:rsidR="008A415C" w:rsidRDefault="008A415C" w:rsidP="008A415C">
      <w:pPr>
        <w:spacing w:after="0"/>
        <w:rPr>
          <w:rFonts w:cstheme="minorHAnsi"/>
        </w:rPr>
      </w:pPr>
      <w:r w:rsidRPr="00BB7FC2">
        <w:rPr>
          <w:rFonts w:cstheme="minorHAnsi"/>
        </w:rPr>
        <w:t>The Women’s Cancer Research Center under the guidance of Dr. Adrian Lee and Steffi Oesterreich has broadened the research efforts in both gynecologic and breast malignancies</w:t>
      </w:r>
      <w:r>
        <w:rPr>
          <w:rFonts w:cstheme="minorHAnsi"/>
        </w:rPr>
        <w:t>.  In 2016 the s</w:t>
      </w:r>
      <w:r w:rsidRPr="00BB7FC2">
        <w:rPr>
          <w:rFonts w:cstheme="minorHAnsi"/>
        </w:rPr>
        <w:t xml:space="preserve">uccessful recruitment of two senior </w:t>
      </w:r>
      <w:r>
        <w:rPr>
          <w:rFonts w:cstheme="minorHAnsi"/>
        </w:rPr>
        <w:t xml:space="preserve">clinician </w:t>
      </w:r>
      <w:r w:rsidRPr="00BB7FC2">
        <w:rPr>
          <w:rFonts w:cstheme="minorHAnsi"/>
        </w:rPr>
        <w:t xml:space="preserve">scientists </w:t>
      </w:r>
      <w:r>
        <w:rPr>
          <w:rFonts w:cstheme="minorHAnsi"/>
        </w:rPr>
        <w:t xml:space="preserve">will further our research agenda in women’s cancer. </w:t>
      </w:r>
    </w:p>
    <w:p w14:paraId="063DD077" w14:textId="77777777" w:rsidR="008A415C" w:rsidRDefault="008A415C" w:rsidP="008A415C">
      <w:pPr>
        <w:spacing w:after="0"/>
        <w:rPr>
          <w:rFonts w:cstheme="minorHAnsi"/>
        </w:rPr>
      </w:pPr>
      <w:r>
        <w:rPr>
          <w:rFonts w:cstheme="minorHAnsi"/>
        </w:rPr>
        <w:t>Drs. Ronald Buckanovich and Lan Coffman will have joint appointments in the divisions of gynecology oncology and medical oncology and should lead to expansion of research efforts in both the Magee Womens Research Institute and the Hillman Cancer Center.</w:t>
      </w:r>
    </w:p>
    <w:p w14:paraId="0C731A0F" w14:textId="77777777" w:rsidR="008A415C" w:rsidRPr="00BB7FC2" w:rsidRDefault="008A415C" w:rsidP="008A415C">
      <w:pPr>
        <w:spacing w:after="0"/>
        <w:rPr>
          <w:rFonts w:cstheme="minorHAnsi"/>
        </w:rPr>
      </w:pPr>
    </w:p>
    <w:p w14:paraId="36BB6719" w14:textId="77777777" w:rsidR="008A415C" w:rsidRPr="00BB7FC2" w:rsidRDefault="008A415C" w:rsidP="008A415C">
      <w:pPr>
        <w:spacing w:after="0"/>
        <w:rPr>
          <w:rFonts w:cstheme="minorHAnsi"/>
        </w:rPr>
      </w:pPr>
      <w:r w:rsidRPr="00BB7FC2">
        <w:rPr>
          <w:rFonts w:cstheme="minorHAnsi"/>
        </w:rPr>
        <w:t>The division remains focused on its academic mission to include the education of the next generation of health care providers.  To that end</w:t>
      </w:r>
      <w:r>
        <w:rPr>
          <w:rFonts w:cstheme="minorHAnsi"/>
        </w:rPr>
        <w:t xml:space="preserve">, the division </w:t>
      </w:r>
      <w:r w:rsidRPr="00BB7FC2">
        <w:rPr>
          <w:rFonts w:cstheme="minorHAnsi"/>
        </w:rPr>
        <w:t xml:space="preserve">has been active in both didactic and bedside teaching of medical student, residents and fellows.  Members of our faculty provide Laparoscopic and Robotic simulation training for the residency program.   Our fellowship program is approved by the American Board of Obstetrics and Gynecology and approved for the next 5 years.  Our educational efforts have been recognized with several of the faculty receiving teaching awards. Emphasis on our educational mission is considered necessary for academic promotion.  </w:t>
      </w:r>
    </w:p>
    <w:p w14:paraId="4E6F0605" w14:textId="77777777" w:rsidR="008A415C" w:rsidRPr="00E95870" w:rsidRDefault="008A415C" w:rsidP="008A415C">
      <w:pPr>
        <w:spacing w:after="0"/>
        <w:rPr>
          <w:rFonts w:cstheme="minorHAnsi"/>
          <w:color w:val="3366FF"/>
        </w:rPr>
      </w:pPr>
    </w:p>
    <w:p w14:paraId="1446C2CA" w14:textId="77777777" w:rsidR="008A415C" w:rsidRPr="00C5451F" w:rsidRDefault="008A415C" w:rsidP="008A415C">
      <w:pPr>
        <w:pStyle w:val="Heading4"/>
        <w:spacing w:before="0" w:after="0"/>
        <w:rPr>
          <w:rFonts w:asciiTheme="minorHAnsi" w:hAnsiTheme="minorHAnsi" w:cstheme="minorHAnsi"/>
          <w:sz w:val="22"/>
          <w:szCs w:val="22"/>
        </w:rPr>
      </w:pPr>
      <w:r w:rsidRPr="00BA0484">
        <w:rPr>
          <w:rFonts w:asciiTheme="minorHAnsi" w:hAnsiTheme="minorHAnsi" w:cstheme="minorHAnsi"/>
          <w:sz w:val="22"/>
          <w:szCs w:val="22"/>
        </w:rPr>
        <w:t>RESEARCH PROGRAM</w:t>
      </w:r>
    </w:p>
    <w:p w14:paraId="79AB721B" w14:textId="77777777" w:rsidR="008A415C" w:rsidRPr="00BB7FC2" w:rsidRDefault="008A415C" w:rsidP="008A415C">
      <w:pPr>
        <w:spacing w:after="0"/>
        <w:rPr>
          <w:rFonts w:cstheme="minorHAnsi"/>
        </w:rPr>
      </w:pPr>
    </w:p>
    <w:p w14:paraId="414574E3" w14:textId="77777777" w:rsidR="008A415C" w:rsidRPr="004B7EE0" w:rsidRDefault="008A415C" w:rsidP="008A415C">
      <w:pPr>
        <w:rPr>
          <w:rFonts w:cstheme="minorHAnsi"/>
          <w:color w:val="000000" w:themeColor="text1"/>
        </w:rPr>
      </w:pPr>
      <w:r w:rsidRPr="00BB7FC2">
        <w:rPr>
          <w:rFonts w:cstheme="minorHAnsi"/>
        </w:rPr>
        <w:t>The research program was extremely productive with a wide variety of clinical, translational and basic science studies. The research activities of the division are multifaceted and well funded</w:t>
      </w:r>
      <w:r>
        <w:rPr>
          <w:rFonts w:cstheme="minorHAnsi"/>
        </w:rPr>
        <w:t xml:space="preserve">.  </w:t>
      </w:r>
      <w:r w:rsidRPr="00BB7FC2">
        <w:rPr>
          <w:rFonts w:cstheme="minorHAnsi"/>
        </w:rPr>
        <w:t xml:space="preserve">Total funding for the division </w:t>
      </w:r>
      <w:r>
        <w:rPr>
          <w:rFonts w:cstheme="minorHAnsi"/>
        </w:rPr>
        <w:t>approaches two million dollars.  The division produced 46 publications and a total of 10</w:t>
      </w:r>
      <w:r w:rsidRPr="00A54364">
        <w:rPr>
          <w:rFonts w:cstheme="minorHAnsi"/>
        </w:rPr>
        <w:t xml:space="preserve"> presentations at regional and national meetings.</w:t>
      </w:r>
      <w:r w:rsidRPr="004B7EE0">
        <w:rPr>
          <w:rFonts w:cstheme="minorHAnsi"/>
        </w:rPr>
        <w:t xml:space="preserve">   </w:t>
      </w:r>
      <w:r>
        <w:rPr>
          <w:rFonts w:cstheme="minorHAnsi"/>
        </w:rPr>
        <w:t xml:space="preserve">DEBI get new numbers </w:t>
      </w:r>
    </w:p>
    <w:p w14:paraId="20A204B4" w14:textId="77777777" w:rsidR="008A415C" w:rsidRPr="00BB7FC2" w:rsidRDefault="008A415C" w:rsidP="008A415C">
      <w:pPr>
        <w:rPr>
          <w:rFonts w:cstheme="minorHAnsi"/>
        </w:rPr>
      </w:pPr>
      <w:r w:rsidRPr="003827E8">
        <w:rPr>
          <w:rFonts w:cstheme="minorHAnsi"/>
        </w:rPr>
        <w:t xml:space="preserve">The division has received a grant for a </w:t>
      </w:r>
      <w:r w:rsidRPr="003827E8">
        <w:t>Specialized Programs of Research Excellence</w:t>
      </w:r>
      <w:r w:rsidRPr="00BB7FC2">
        <w:t xml:space="preserve"> (</w:t>
      </w:r>
      <w:r w:rsidRPr="00BB7FC2">
        <w:rPr>
          <w:rFonts w:cstheme="minorHAnsi"/>
        </w:rPr>
        <w:t xml:space="preserve">SPORE) award for ovarian cancer in 2014.  </w:t>
      </w:r>
      <w:r>
        <w:t xml:space="preserve">This SPORE </w:t>
      </w:r>
      <w:r w:rsidRPr="00BB7FC2">
        <w:t>promote</w:t>
      </w:r>
      <w:r>
        <w:t>s</w:t>
      </w:r>
      <w:r w:rsidRPr="00BB7FC2">
        <w:t xml:space="preserve"> collaborative, interdisciplinary translational cancer research and the grant involves both basic and clinical/applied scientists and support projects that will result in new and diverse approaches to the prevention, early detection, diagnosis and treatment of this disease. Dr. Edwards serves as Co-PI for this exciting project and coordinates the program with his counterpart at the University of the State of New York, Buffalo.  There is a special emphasis on immunologic approaches to this disease entity. </w:t>
      </w:r>
    </w:p>
    <w:p w14:paraId="029B37E0" w14:textId="77777777" w:rsidR="008A415C" w:rsidRPr="00BB7FC2" w:rsidRDefault="008A415C" w:rsidP="008A415C">
      <w:pPr>
        <w:rPr>
          <w:rFonts w:cstheme="minorHAnsi"/>
        </w:rPr>
      </w:pPr>
      <w:r w:rsidRPr="00BB7FC2">
        <w:rPr>
          <w:rFonts w:cstheme="minorHAnsi"/>
        </w:rPr>
        <w:t>The division faculty has expanded collaborations with our colleagues at the Magee-Womens Research Institute (MWRI) and the University of Pittsburgh Cancer In</w:t>
      </w:r>
      <w:r>
        <w:rPr>
          <w:rFonts w:cstheme="minorHAnsi"/>
        </w:rPr>
        <w:t>stitute (UPCI).  Currently, four</w:t>
      </w:r>
      <w:r w:rsidRPr="00BB7FC2">
        <w:rPr>
          <w:rFonts w:cstheme="minorHAnsi"/>
        </w:rPr>
        <w:t xml:space="preserve"> PhD faculty and 1 clinician maintain active laboratories at MWRI.  With the recruitment of Drs. Lee and Oesterreich to oversee breast and gynecologic cancer research</w:t>
      </w:r>
      <w:r>
        <w:rPr>
          <w:rFonts w:cstheme="minorHAnsi"/>
        </w:rPr>
        <w:t>,</w:t>
      </w:r>
      <w:r w:rsidRPr="00BB7FC2">
        <w:rPr>
          <w:rFonts w:cstheme="minorHAnsi"/>
        </w:rPr>
        <w:t xml:space="preserve"> the entire fourth floor of MWRI now houses the Women’s Cancer Research Center and is supported by both UPCI and MWRI. </w:t>
      </w:r>
      <w:r>
        <w:rPr>
          <w:rFonts w:cstheme="minorHAnsi"/>
        </w:rPr>
        <w:t xml:space="preserve"> Further expansion is expected as Drs. Buckanovich and Coffman build out their laboratory space.  </w:t>
      </w:r>
      <w:r w:rsidRPr="00BB7FC2">
        <w:rPr>
          <w:rFonts w:cstheme="minorHAnsi"/>
        </w:rPr>
        <w:t>The Center’s purpose is to create a shared resource for women’s cancer research across the University of Pittsburgh and UPMC.  Dr. Oesterreich was specifically charged with developing mentoring programs for post-doctoral and clinical fellows as well as lectureships and graduate student programs.</w:t>
      </w:r>
      <w:r>
        <w:rPr>
          <w:rFonts w:cstheme="minorHAnsi"/>
        </w:rPr>
        <w:t xml:space="preserve">  The recent addition of the two clinician scientists will enhance the mentorship efforts for our residents, fellows and junior faculty. </w:t>
      </w:r>
    </w:p>
    <w:p w14:paraId="17BB2E9F" w14:textId="3C1794C4" w:rsidR="008A415C" w:rsidRPr="00BB7FC2" w:rsidRDefault="008A415C" w:rsidP="008A415C">
      <w:r w:rsidRPr="00BB7FC2">
        <w:t>The division is a principle member of the Gynecologic Oncology Group division of NRG Oncology, a national non-profit organization dedicated to clinical and translational research in the field of gynecologic cancers. Dr. Alexander Olaiwaye serves as the Principle Investigator for the</w:t>
      </w:r>
      <w:r w:rsidR="00477A33">
        <w:t xml:space="preserve">se trials within our network. </w:t>
      </w:r>
      <w:r w:rsidRPr="00BB7FC2">
        <w:t xml:space="preserve">The mission of the GOG division is to enhance the treatment of gynecologic cancer through research encompassing surgery, chemotherapeutic intervention, radiation therapy, pathology, immunology, outcomes research, and gynecologic nursing. The organization receives support from the National Cancer Institute. The Gynecologic Oncology Group has a long history of establishing treatment standards for ovarian and endometrial cancer. Currently, over 3,300 patients are registered per year on its research trials. To date the GOG has completed over 300 clinical trials and contributed over 500 manuscripts to peer-reviewed medical literature. In its 35-year history, the organization has been at the forefront in developing new strategies in the management of gynecologic cancers.   </w:t>
      </w:r>
    </w:p>
    <w:p w14:paraId="02F83D9E" w14:textId="77777777" w:rsidR="008A415C" w:rsidRPr="00BB7FC2" w:rsidRDefault="008A415C" w:rsidP="008A415C">
      <w:r w:rsidRPr="00BB7FC2">
        <w:t xml:space="preserve">The division is one of fifty parent members of GOG. Five division members serve on committees within the GOG. In </w:t>
      </w:r>
      <w:r>
        <w:t>the academic year 2016-2017</w:t>
      </w:r>
      <w:r w:rsidRPr="00BB7FC2">
        <w:t xml:space="preserve"> the division had </w:t>
      </w:r>
      <w:r>
        <w:t xml:space="preserve">30 </w:t>
      </w:r>
      <w:r w:rsidRPr="00E11FB5">
        <w:t xml:space="preserve">clinical trials available for patient accrual. </w:t>
      </w:r>
      <w:r>
        <w:t xml:space="preserve"> The </w:t>
      </w:r>
      <w:r w:rsidRPr="00BB7FC2">
        <w:t>disease sites include ovarian, uterine, cervical carcinomas</w:t>
      </w:r>
      <w:r>
        <w:t xml:space="preserve">, surgical management of breast cancer </w:t>
      </w:r>
      <w:r w:rsidRPr="00BB7FC2">
        <w:t>and ges</w:t>
      </w:r>
      <w:r>
        <w:t>tational trophoblastic disease.</w:t>
      </w:r>
    </w:p>
    <w:p w14:paraId="08609531" w14:textId="77777777" w:rsidR="008A415C" w:rsidRPr="00BB7FC2" w:rsidRDefault="008A415C" w:rsidP="008A415C">
      <w:pPr>
        <w:rPr>
          <w:b/>
        </w:rPr>
      </w:pPr>
      <w:r w:rsidRPr="00BB7FC2">
        <w:t xml:space="preserve">An active tissue procurement program exists on site at Magee Womens Hospital.  This has been matched with an active informatics base and serves as a resource for investigators with the University of Pittsburgh Medical Center. </w:t>
      </w:r>
    </w:p>
    <w:p w14:paraId="7C483485" w14:textId="77777777" w:rsidR="008A415C" w:rsidRPr="00BB7FC2" w:rsidRDefault="008A415C" w:rsidP="008A415C">
      <w:pPr>
        <w:rPr>
          <w:rFonts w:cstheme="minorHAnsi"/>
          <w:b/>
          <w:bCs/>
        </w:rPr>
      </w:pPr>
      <w:r w:rsidRPr="00BB7FC2">
        <w:rPr>
          <w:rFonts w:cstheme="minorHAnsi"/>
          <w:b/>
          <w:bCs/>
        </w:rPr>
        <w:t>Research interests of our faculty are listed below:</w:t>
      </w:r>
    </w:p>
    <w:p w14:paraId="7913BA3B" w14:textId="77777777" w:rsidR="008A415C" w:rsidRPr="00BB7FC2" w:rsidRDefault="008A415C" w:rsidP="008A415C">
      <w:pPr>
        <w:rPr>
          <w:rFonts w:cstheme="minorHAnsi"/>
          <w:bCs/>
        </w:rPr>
      </w:pPr>
      <w:r>
        <w:rPr>
          <w:rFonts w:cstheme="minorHAnsi"/>
          <w:bCs/>
        </w:rPr>
        <w:t xml:space="preserve">Dr. </w:t>
      </w:r>
      <w:r w:rsidRPr="00BB7FC2">
        <w:rPr>
          <w:rFonts w:cstheme="minorHAnsi"/>
          <w:bCs/>
        </w:rPr>
        <w:t>Anda Vlad</w:t>
      </w:r>
      <w:r>
        <w:rPr>
          <w:rFonts w:cstheme="minorHAnsi"/>
          <w:bCs/>
        </w:rPr>
        <w:t>’s</w:t>
      </w:r>
      <w:r w:rsidRPr="00BB7FC2">
        <w:rPr>
          <w:rFonts w:cstheme="minorHAnsi"/>
          <w:bCs/>
        </w:rPr>
        <w:t xml:space="preserve"> research explores the human model of endometriosis as a potential cause of cancer</w:t>
      </w:r>
      <w:r>
        <w:rPr>
          <w:rFonts w:cstheme="minorHAnsi"/>
          <w:bCs/>
        </w:rPr>
        <w:t>,</w:t>
      </w:r>
      <w:r w:rsidRPr="00BB7FC2">
        <w:rPr>
          <w:rFonts w:cstheme="minorHAnsi"/>
          <w:bCs/>
        </w:rPr>
        <w:t xml:space="preserve"> specifically ovarian cancer. Dr. Vlad has mouse models that recapitulate the human disease in a mouse model system developing endometriosis and frank invasive ovarian cancer. Dr. Vlad also has an interest expression of MUC-I tumor antigens in ovarian cancer and investigates with her Murine preclinical model as well as with human specimens the role of MUC-1 in ovarian cancer development.  Dr. Vlad was one of 8 applicants selected for the prestigious DOD mentored career development award in the DOD ovarian cancer academy. In addition, Dr. Vlad with the assistance of Dr. Yoel Sadovsky and Dr. Edwards developed the core facility for flow cytometry at MWRI funded through philanthropy.  </w:t>
      </w:r>
    </w:p>
    <w:p w14:paraId="04DC57F5" w14:textId="77777777" w:rsidR="008A415C" w:rsidRPr="00BB7FC2" w:rsidRDefault="008A415C" w:rsidP="008A415C">
      <w:pPr>
        <w:rPr>
          <w:rFonts w:cstheme="minorHAnsi"/>
          <w:bCs/>
        </w:rPr>
      </w:pPr>
      <w:r>
        <w:rPr>
          <w:rFonts w:cstheme="minorHAnsi"/>
          <w:bCs/>
        </w:rPr>
        <w:t xml:space="preserve">Dr. </w:t>
      </w:r>
      <w:r w:rsidRPr="00BB7FC2">
        <w:rPr>
          <w:rFonts w:cstheme="minorHAnsi"/>
          <w:bCs/>
        </w:rPr>
        <w:t>Xin Huang focuses his research on epigenetic regulation through micro-RNA on hypoxia in solid tumors.  His current focus is on ovarian cancer biology in primary disease and recurrence.</w:t>
      </w:r>
    </w:p>
    <w:p w14:paraId="1427027C" w14:textId="77777777" w:rsidR="008A415C" w:rsidRDefault="008A415C" w:rsidP="008A415C">
      <w:pPr>
        <w:rPr>
          <w:rFonts w:cstheme="minorHAnsi"/>
        </w:rPr>
      </w:pPr>
      <w:r w:rsidRPr="00BB7FC2">
        <w:rPr>
          <w:rFonts w:cstheme="minorHAnsi"/>
        </w:rPr>
        <w:t xml:space="preserve">Dr. Francesmary Modugno </w:t>
      </w:r>
      <w:r w:rsidRPr="00BB7FC2">
        <w:t xml:space="preserve">is a molecular epidemiologist whose research focuses on the relationship between host factors and the molecular mechanisms underlying risk and survival in ovarian, endometrial and breast cancers.  </w:t>
      </w:r>
      <w:r w:rsidRPr="00BB7FC2">
        <w:rPr>
          <w:rFonts w:cs="Arial"/>
        </w:rPr>
        <w:t>The goal of her work is to 1) identify individuals at an increased risk for these cancers, and among women with these cancers, identify those at an increased risk for recurrence or poor prognosis; 2) identify targets for prevention/screening efforts for both primary prevention and prevention of recurrence; and 3) provide feedback to basic scientists to further elucidate the underlying molecular mechanisms of disease. </w:t>
      </w:r>
    </w:p>
    <w:p w14:paraId="37971688" w14:textId="77777777" w:rsidR="008A415C" w:rsidRPr="00BB7FC2" w:rsidRDefault="008A415C" w:rsidP="008A415C">
      <w:pPr>
        <w:rPr>
          <w:rFonts w:cstheme="minorHAnsi"/>
        </w:rPr>
      </w:pPr>
      <w:r w:rsidRPr="00BB7FC2">
        <w:rPr>
          <w:rFonts w:cstheme="minorHAnsi"/>
        </w:rPr>
        <w:t xml:space="preserve">Dr. Faina Linkov’s </w:t>
      </w:r>
      <w:r w:rsidRPr="00BB7FC2">
        <w:rPr>
          <w:color w:val="000000"/>
        </w:rPr>
        <w:t xml:space="preserve">research interests revolve around the impact of a patient’s body weight and impact on their health.  She has made significant contributions to the emerging view that intentional weight loss through bariatric surgery may play a significant role in the prevention of obesity associated endometrial pathologies like endometrial cancer.  Dr. Linkov is one of a handful of investigators to successfully demonstrate that women who undergo intentional weight loss experience changes with systemic and endometrial tissue markers associated with cancer development, research that has recently been presented at the American Association of Cancer Researchers (AACR) annual meeting and published in Gynecologic Oncology and Surgery for Obesity and Related Diseases.  The newest direction of investigation is the obesity-gynecologic malignancy link and work on identifying novel biomarkers associated with endometrial cancer development in subcutaneous and visceral adipose tissues with the idea that adipose tissue may provide additional information about endometrial cancer detection beyond traditional blood or tissue based markers. </w:t>
      </w:r>
    </w:p>
    <w:p w14:paraId="3A481DD2" w14:textId="1959598B" w:rsidR="008A415C" w:rsidRPr="00BB7FC2" w:rsidRDefault="008A415C" w:rsidP="008A415C">
      <w:pPr>
        <w:rPr>
          <w:rFonts w:cstheme="minorHAnsi"/>
          <w:bCs/>
        </w:rPr>
      </w:pPr>
      <w:r w:rsidRPr="00BB7FC2">
        <w:rPr>
          <w:rFonts w:cstheme="minorHAnsi"/>
          <w:bCs/>
        </w:rPr>
        <w:t>Dr. Joseph Kelley’s resea</w:t>
      </w:r>
      <w:r>
        <w:rPr>
          <w:rFonts w:cstheme="minorHAnsi"/>
          <w:bCs/>
        </w:rPr>
        <w:t>rch interests</w:t>
      </w:r>
      <w:r w:rsidRPr="00BB7FC2">
        <w:rPr>
          <w:rFonts w:cstheme="minorHAnsi"/>
          <w:bCs/>
        </w:rPr>
        <w:t xml:space="preserve"> include novel therapies for ovarian cancer, fertility options and preservation for patients undergoing therapy for both gynecologic and breast malignancies, application of sentinel node technology to gynecologic cancers and enhancement of the role of supportive care, palliative care and hospice care in the gynecologic oncology patient population.  Outcomes analysis of the integration of supportive care services implementation in our outpatient and inpatient settings has led to </w:t>
      </w:r>
      <w:r w:rsidR="000F556A" w:rsidRPr="00BB7FC2">
        <w:rPr>
          <w:rFonts w:cstheme="minorHAnsi"/>
          <w:bCs/>
        </w:rPr>
        <w:t>several</w:t>
      </w:r>
      <w:r w:rsidRPr="00BB7FC2">
        <w:rPr>
          <w:rFonts w:cstheme="minorHAnsi"/>
          <w:bCs/>
        </w:rPr>
        <w:t xml:space="preserve"> presentations and publications.</w:t>
      </w:r>
    </w:p>
    <w:p w14:paraId="7BACE6E3" w14:textId="77777777" w:rsidR="008A415C" w:rsidRPr="00BB7FC2" w:rsidRDefault="008A415C" w:rsidP="008A415C">
      <w:pPr>
        <w:rPr>
          <w:rFonts w:cstheme="minorHAnsi"/>
        </w:rPr>
      </w:pPr>
      <w:r w:rsidRPr="00BB7FC2">
        <w:rPr>
          <w:rFonts w:cstheme="minorHAnsi"/>
        </w:rPr>
        <w:t>Dr. Alexander Olawaiye has multiple clinical research interests and is currently investigating novel therapies for advanced endometrial cancer.  Other areas of interest include the psychosocial impact of disease and the roles of educators in the development of our resident physicians.  In his administrative role, he oversees the review and implementation of NRG clinical trials at the University of Pittsburgh Cancer Institute.</w:t>
      </w:r>
    </w:p>
    <w:p w14:paraId="33229E5B" w14:textId="77777777" w:rsidR="008A415C" w:rsidRPr="00BB7FC2" w:rsidRDefault="008A415C" w:rsidP="008A415C">
      <w:pPr>
        <w:rPr>
          <w:rFonts w:cstheme="minorHAnsi"/>
        </w:rPr>
      </w:pPr>
      <w:r w:rsidRPr="00BB7FC2">
        <w:rPr>
          <w:rFonts w:cstheme="minorHAnsi"/>
          <w:color w:val="000000" w:themeColor="text1"/>
        </w:rPr>
        <w:t xml:space="preserve">Dr. Paniti Sukumvanich’s </w:t>
      </w:r>
      <w:r>
        <w:rPr>
          <w:color w:val="000000" w:themeColor="text1"/>
        </w:rPr>
        <w:t>research interests’</w:t>
      </w:r>
      <w:r w:rsidRPr="00BB7FC2">
        <w:rPr>
          <w:color w:val="000000" w:themeColor="text1"/>
        </w:rPr>
        <w:t xml:space="preserve"> focuses on outcomes based research utilizing large national databases to exam</w:t>
      </w:r>
      <w:r>
        <w:rPr>
          <w:color w:val="000000" w:themeColor="text1"/>
        </w:rPr>
        <w:t>ine</w:t>
      </w:r>
      <w:r w:rsidRPr="00BB7FC2">
        <w:rPr>
          <w:color w:val="000000" w:themeColor="text1"/>
        </w:rPr>
        <w:t xml:space="preserve"> the role of surgery and chemotherapy in various types of gynecologic cancers.  Other areas of interest include the role of chemotherapy in low-grade ovarian cancers, sequencing of radiation and surgery in endometrial cancer as well as finding factors that may improve quality of care in gynecologic oncology patients.  He also has a </w:t>
      </w:r>
      <w:r w:rsidRPr="00BB7FC2">
        <w:rPr>
          <w:rFonts w:cstheme="minorHAnsi"/>
        </w:rPr>
        <w:t xml:space="preserve">special interest in development of an electronic database infrastructure for clinical research in gynecologic oncology.   </w:t>
      </w:r>
    </w:p>
    <w:p w14:paraId="5221E7B1" w14:textId="77777777" w:rsidR="008A415C" w:rsidRDefault="008A415C" w:rsidP="008A415C">
      <w:r w:rsidRPr="00BB7FC2">
        <w:rPr>
          <w:rFonts w:cstheme="minorHAnsi"/>
        </w:rPr>
        <w:t>Dr. John Comerci</w:t>
      </w:r>
      <w:r w:rsidRPr="00BB7FC2">
        <w:t xml:space="preserve">‘s research interests include the treatment of cervical dysplasia and invasive carcinoma with photodynamic therapy utilizing nanoparticles for drug delivery.  He was awarded three grants this past year to support the research proposal: Silicon Phthalocyanine 4 (Pc 4) EGFR-Targeted Photodynamic Therapy Using Cerenkov Luminescence from Beta-emitting 18F-deoxyglucose (FDG): A Nanotheranostic Approach to the Treatment of Cervical Cancer. </w:t>
      </w:r>
    </w:p>
    <w:p w14:paraId="79C25AF2" w14:textId="77777777" w:rsidR="008A415C" w:rsidRDefault="008A415C" w:rsidP="008A415C">
      <w:r w:rsidRPr="00251AAE">
        <w:rPr>
          <w:color w:val="000000" w:themeColor="text1"/>
        </w:rPr>
        <w:t>Dr. Sarah Taylor’s</w:t>
      </w:r>
      <w:r>
        <w:rPr>
          <w:color w:val="000000" w:themeColor="text1"/>
        </w:rPr>
        <w:t xml:space="preserve"> interests center</w:t>
      </w:r>
      <w:r w:rsidRPr="00251AAE">
        <w:rPr>
          <w:rFonts w:cs="Arial"/>
        </w:rPr>
        <w:t xml:space="preserve"> in the development and implantation of early phase gynecol</w:t>
      </w:r>
      <w:r>
        <w:rPr>
          <w:rFonts w:cs="Arial"/>
        </w:rPr>
        <w:t>ogic oncology clinical trials.</w:t>
      </w:r>
      <w:r w:rsidRPr="00251AAE">
        <w:rPr>
          <w:rFonts w:cs="Arial"/>
        </w:rPr>
        <w:t xml:space="preserve"> </w:t>
      </w:r>
      <w:r w:rsidRPr="00985C4F">
        <w:rPr>
          <w:rFonts w:cs="Arial"/>
        </w:rPr>
        <w:t>As part of this clinical trial development, Dr. Taylor is collaborating with translational scientists to bring novel agents first into human studies.</w:t>
      </w:r>
      <w:r>
        <w:rPr>
          <w:rFonts w:cs="Arial"/>
        </w:rPr>
        <w:t xml:space="preserve">  She is </w:t>
      </w:r>
      <w:r w:rsidRPr="00251AAE">
        <w:rPr>
          <w:rFonts w:cs="Arial"/>
        </w:rPr>
        <w:t>also interested in development of diagnostic correlative biomarkers that will better define the patient populations that will benefit most from these novel agents.  Additi</w:t>
      </w:r>
      <w:r>
        <w:rPr>
          <w:rFonts w:cs="Arial"/>
        </w:rPr>
        <w:t>onally, Dr. Taylor has</w:t>
      </w:r>
      <w:r w:rsidRPr="00251AAE">
        <w:rPr>
          <w:rFonts w:cs="Arial"/>
        </w:rPr>
        <w:t xml:space="preserve"> an interest in s</w:t>
      </w:r>
      <w:r w:rsidRPr="00251AAE">
        <w:t>creening and early detection of gynecologic cancers, particularly focused on development of an effective screening strategy for ovarian cancer.</w:t>
      </w:r>
    </w:p>
    <w:p w14:paraId="3027FA77" w14:textId="77777777" w:rsidR="008A415C" w:rsidRDefault="008A415C" w:rsidP="008A415C">
      <w:r w:rsidRPr="00BB7FC2">
        <w:rPr>
          <w:color w:val="000000" w:themeColor="text1"/>
        </w:rPr>
        <w:t xml:space="preserve">Dr. Madeleine Courtney-Brooks’ </w:t>
      </w:r>
      <w:r w:rsidRPr="00BB7FC2">
        <w:t>research includes optimizing care for elderly gynecologic oncology patients and improving patient satisfaction with pre-operative education. Current projects include a prospective study attempting to validate a frailty index for identification of older women at increased risk for post-operative complications as well as a patient survey evaluating the current pre-operative teaching tools used in the gynecologic oncology office.   She is also currently developing an Enhanced Recovery Program after Surger</w:t>
      </w:r>
      <w:r>
        <w:t>y along with colleagues in the D</w:t>
      </w:r>
      <w:r w:rsidRPr="00BB7FC2">
        <w:t>epartment of Anesthesia.</w:t>
      </w:r>
    </w:p>
    <w:p w14:paraId="08C06726" w14:textId="77777777" w:rsidR="008A415C" w:rsidRDefault="008A415C" w:rsidP="008A415C">
      <w:r w:rsidRPr="00BB3904">
        <w:t xml:space="preserve">Dr. Jessica Berger’s </w:t>
      </w:r>
      <w:r>
        <w:t xml:space="preserve">research interests include the impact of chemotherapy on reproductive health and fertility-preservation options for reproductive age women undergoing gynecologic cancer treatment. She is also interested in clinical outcomes research in vulvar cancer patients and is collaborating to create a multi-institutional database to facilitate clinical investigation for this rare cancer. </w:t>
      </w:r>
    </w:p>
    <w:p w14:paraId="5841CDF5" w14:textId="77777777" w:rsidR="008A415C" w:rsidRPr="00BB22A7" w:rsidRDefault="008A415C" w:rsidP="008A415C">
      <w:pPr>
        <w:rPr>
          <w:color w:val="000000"/>
        </w:rPr>
      </w:pPr>
      <w:r w:rsidRPr="00BB22A7">
        <w:t xml:space="preserve">Dr. Brian Orr (joined 7/1/2017) </w:t>
      </w:r>
      <w:r w:rsidRPr="00BB22A7">
        <w:rPr>
          <w:color w:val="000000"/>
        </w:rPr>
        <w:t xml:space="preserve">Orr is an early career clinical faculty member that is investing time and efforts into clinical research and career development with planned trajectory toward independent clinical investigator. He is currently enrolled in the Master of Translational and Clinical Research program through the University of Pittsburgh’s Institute of Clinical Research and Education. </w:t>
      </w:r>
    </w:p>
    <w:p w14:paraId="6F870FD6" w14:textId="77777777" w:rsidR="008A415C" w:rsidRDefault="008A415C" w:rsidP="008A415C">
      <w:pPr>
        <w:rPr>
          <w:rFonts w:ascii="Calibri" w:hAnsi="Calibri"/>
          <w:color w:val="000000"/>
          <w:sz w:val="24"/>
          <w:szCs w:val="24"/>
        </w:rPr>
      </w:pPr>
    </w:p>
    <w:p w14:paraId="2B776ACC" w14:textId="19CA4465" w:rsidR="008A415C" w:rsidRPr="006A6511" w:rsidRDefault="008A415C" w:rsidP="008A415C">
      <w:pPr>
        <w:rPr>
          <w:rFonts w:ascii="Calibri" w:hAnsi="Calibri"/>
          <w:color w:val="000000"/>
        </w:rPr>
      </w:pPr>
      <w:r w:rsidRPr="006A6511">
        <w:rPr>
          <w:rFonts w:ascii="Calibri" w:hAnsi="Calibri"/>
          <w:b/>
          <w:color w:val="000000"/>
          <w:sz w:val="24"/>
          <w:szCs w:val="24"/>
        </w:rPr>
        <w:t>Examples</w:t>
      </w:r>
      <w:r w:rsidRPr="00BB7FC2">
        <w:rPr>
          <w:rFonts w:cstheme="minorHAnsi"/>
          <w:b/>
        </w:rPr>
        <w:t xml:space="preserve"> of </w:t>
      </w:r>
      <w:r>
        <w:rPr>
          <w:rFonts w:cstheme="minorHAnsi"/>
          <w:b/>
        </w:rPr>
        <w:t xml:space="preserve">current investigator </w:t>
      </w:r>
      <w:r w:rsidRPr="00BB7FC2">
        <w:rPr>
          <w:rFonts w:cstheme="minorHAnsi"/>
          <w:b/>
        </w:rPr>
        <w:t>research studies:</w:t>
      </w:r>
    </w:p>
    <w:p w14:paraId="1F48D6DF" w14:textId="77777777" w:rsidR="008A415C" w:rsidRPr="00BB7FC2" w:rsidRDefault="008A415C" w:rsidP="008A415C">
      <w:pPr>
        <w:pStyle w:val="BodyText3"/>
        <w:rPr>
          <w:rFonts w:asciiTheme="minorHAnsi" w:hAnsiTheme="minorHAnsi" w:cstheme="minorHAnsi"/>
          <w:sz w:val="22"/>
          <w:szCs w:val="22"/>
        </w:rPr>
      </w:pPr>
    </w:p>
    <w:p w14:paraId="4867FCC8" w14:textId="77777777" w:rsidR="008A415C" w:rsidRPr="00BB7FC2" w:rsidRDefault="008A415C" w:rsidP="008A415C">
      <w:pPr>
        <w:pStyle w:val="BodyText3"/>
        <w:ind w:left="1440" w:hanging="1440"/>
        <w:rPr>
          <w:rFonts w:asciiTheme="minorHAnsi" w:hAnsiTheme="minorHAnsi" w:cstheme="minorHAnsi"/>
          <w:sz w:val="22"/>
          <w:szCs w:val="22"/>
        </w:rPr>
      </w:pPr>
      <w:r w:rsidRPr="00BB7FC2">
        <w:rPr>
          <w:rFonts w:asciiTheme="minorHAnsi" w:hAnsiTheme="minorHAnsi" w:cstheme="minorHAnsi"/>
          <w:sz w:val="22"/>
          <w:szCs w:val="22"/>
        </w:rPr>
        <w:t xml:space="preserve">Faculty: </w:t>
      </w:r>
      <w:r w:rsidRPr="00BB7FC2">
        <w:rPr>
          <w:rFonts w:asciiTheme="minorHAnsi" w:hAnsiTheme="minorHAnsi" w:cstheme="minorHAnsi"/>
          <w:sz w:val="22"/>
          <w:szCs w:val="22"/>
        </w:rPr>
        <w:tab/>
      </w:r>
      <w:r w:rsidRPr="00BB7FC2">
        <w:rPr>
          <w:rFonts w:asciiTheme="minorHAnsi" w:hAnsiTheme="minorHAnsi" w:cstheme="minorHAnsi"/>
          <w:b/>
          <w:sz w:val="22"/>
          <w:szCs w:val="22"/>
        </w:rPr>
        <w:t>Robert P. Edwards, MD/ Anda Vlad, PhD/ Xin Huang, PhD/ Bill Bigbee, PhD</w:t>
      </w:r>
    </w:p>
    <w:p w14:paraId="58596157" w14:textId="77777777" w:rsidR="008A415C" w:rsidRPr="00BB7FC2" w:rsidRDefault="008A415C" w:rsidP="008A415C">
      <w:pPr>
        <w:pStyle w:val="BodyText3"/>
        <w:ind w:left="1440" w:hanging="1440"/>
        <w:rPr>
          <w:rFonts w:asciiTheme="minorHAnsi" w:hAnsiTheme="minorHAnsi" w:cstheme="minorHAnsi"/>
          <w:sz w:val="22"/>
          <w:szCs w:val="22"/>
          <w:u w:val="single"/>
        </w:rPr>
      </w:pPr>
      <w:r w:rsidRPr="00BB7FC2">
        <w:rPr>
          <w:rFonts w:asciiTheme="minorHAnsi" w:hAnsiTheme="minorHAnsi" w:cstheme="minorHAnsi"/>
          <w:sz w:val="22"/>
          <w:szCs w:val="22"/>
        </w:rPr>
        <w:t xml:space="preserve">Title: </w:t>
      </w:r>
      <w:r w:rsidRPr="00BB7FC2">
        <w:rPr>
          <w:rFonts w:asciiTheme="minorHAnsi" w:hAnsiTheme="minorHAnsi" w:cstheme="minorHAnsi"/>
          <w:sz w:val="22"/>
          <w:szCs w:val="22"/>
        </w:rPr>
        <w:tab/>
      </w:r>
      <w:r w:rsidRPr="00BB7FC2">
        <w:rPr>
          <w:rFonts w:asciiTheme="minorHAnsi" w:hAnsiTheme="minorHAnsi" w:cstheme="minorHAnsi"/>
          <w:sz w:val="22"/>
          <w:szCs w:val="22"/>
          <w:u w:val="single"/>
        </w:rPr>
        <w:t>A Multidisciplinary Program Evaluating Endometriosis-associated Ovarian Cancer</w:t>
      </w:r>
    </w:p>
    <w:p w14:paraId="77F83AE4" w14:textId="77777777" w:rsidR="008A415C" w:rsidRPr="00BB7FC2" w:rsidRDefault="008A415C" w:rsidP="008A415C">
      <w:pPr>
        <w:pStyle w:val="BodyText3"/>
        <w:rPr>
          <w:rFonts w:asciiTheme="minorHAnsi" w:hAnsiTheme="minorHAnsi" w:cstheme="minorHAnsi"/>
          <w:sz w:val="22"/>
          <w:szCs w:val="22"/>
        </w:rPr>
      </w:pPr>
    </w:p>
    <w:p w14:paraId="08F83970" w14:textId="77777777" w:rsidR="008A415C" w:rsidRDefault="008A415C" w:rsidP="008A415C">
      <w:pPr>
        <w:pStyle w:val="BodyText3"/>
        <w:rPr>
          <w:rFonts w:asciiTheme="minorHAnsi" w:hAnsiTheme="minorHAnsi" w:cstheme="minorHAnsi"/>
          <w:sz w:val="22"/>
          <w:szCs w:val="22"/>
        </w:rPr>
      </w:pPr>
      <w:r w:rsidRPr="00BB7FC2">
        <w:rPr>
          <w:rFonts w:asciiTheme="minorHAnsi" w:hAnsiTheme="minorHAnsi" w:cstheme="minorHAnsi"/>
          <w:sz w:val="22"/>
          <w:szCs w:val="22"/>
        </w:rPr>
        <w:t>The novel program is funded through a UPMC initiative to promote paradigm changing medical research.  It is a two-year funding initiative, which seeks to identify new mechanisms and biomarkers of ovarian carcinogenesis through the precursor lesions in endometriosis.  Multiple sophisticated platforms, including molecular profiling, serum bank screening, and proteomics, are being utilized on archived paraffin specimens housed in the Magee-Womens Hospital Tissue Bank.  This grant funds several postdoctoral positions who work exclusively on this project under the direction of the 4 principal investigators. Dr. Bigbee is the director of the UPCI proteomics core and works in collaboration with the division members. This human tissue project runs in parallel with Dr. Vlad’s mouse model work and will lead to novel new approaches for screening</w:t>
      </w:r>
      <w:r>
        <w:rPr>
          <w:rFonts w:asciiTheme="minorHAnsi" w:hAnsiTheme="minorHAnsi" w:cstheme="minorHAnsi"/>
          <w:sz w:val="22"/>
          <w:szCs w:val="22"/>
        </w:rPr>
        <w:t>.</w:t>
      </w:r>
      <w:r w:rsidRPr="00BB7FC2">
        <w:rPr>
          <w:rFonts w:asciiTheme="minorHAnsi" w:hAnsiTheme="minorHAnsi" w:cstheme="minorHAnsi"/>
          <w:sz w:val="22"/>
          <w:szCs w:val="22"/>
        </w:rPr>
        <w:t xml:space="preserve"> </w:t>
      </w:r>
    </w:p>
    <w:p w14:paraId="35C033DD" w14:textId="77777777" w:rsidR="008A415C" w:rsidRDefault="008A415C" w:rsidP="008A415C">
      <w:pPr>
        <w:pStyle w:val="BodyText3"/>
        <w:rPr>
          <w:rFonts w:asciiTheme="minorHAnsi" w:hAnsiTheme="minorHAnsi" w:cstheme="minorHAnsi"/>
          <w:sz w:val="22"/>
          <w:szCs w:val="22"/>
        </w:rPr>
      </w:pPr>
    </w:p>
    <w:p w14:paraId="29926547" w14:textId="77777777" w:rsidR="008A415C" w:rsidRDefault="008A415C" w:rsidP="008A415C">
      <w:pPr>
        <w:pStyle w:val="BodyText3"/>
        <w:rPr>
          <w:rFonts w:asciiTheme="minorHAnsi" w:hAnsiTheme="minorHAnsi" w:cstheme="minorHAnsi"/>
          <w:sz w:val="22"/>
          <w:szCs w:val="22"/>
        </w:rPr>
      </w:pPr>
    </w:p>
    <w:p w14:paraId="70440CE9" w14:textId="77777777" w:rsidR="008A415C" w:rsidRPr="00F708C7" w:rsidRDefault="008A415C" w:rsidP="008A415C">
      <w:pPr>
        <w:pStyle w:val="BodyText3"/>
        <w:rPr>
          <w:rFonts w:asciiTheme="minorHAnsi" w:hAnsiTheme="minorHAnsi" w:cstheme="minorHAnsi"/>
          <w:b/>
          <w:sz w:val="22"/>
          <w:szCs w:val="22"/>
        </w:rPr>
      </w:pPr>
      <w:r>
        <w:rPr>
          <w:rFonts w:asciiTheme="minorHAnsi" w:hAnsiTheme="minorHAnsi" w:cstheme="minorHAnsi"/>
          <w:sz w:val="22"/>
          <w:szCs w:val="22"/>
        </w:rPr>
        <w:t>Faculty:</w:t>
      </w:r>
      <w:r>
        <w:rPr>
          <w:rFonts w:asciiTheme="minorHAnsi" w:hAnsiTheme="minorHAnsi" w:cstheme="minorHAnsi"/>
          <w:sz w:val="22"/>
          <w:szCs w:val="22"/>
        </w:rPr>
        <w:tab/>
      </w:r>
      <w:r>
        <w:rPr>
          <w:rFonts w:asciiTheme="minorHAnsi" w:hAnsiTheme="minorHAnsi" w:cstheme="minorHAnsi"/>
          <w:sz w:val="22"/>
          <w:szCs w:val="22"/>
        </w:rPr>
        <w:tab/>
      </w:r>
      <w:r w:rsidRPr="00F708C7">
        <w:rPr>
          <w:rFonts w:asciiTheme="minorHAnsi" w:hAnsiTheme="minorHAnsi" w:cstheme="minorHAnsi"/>
          <w:b/>
          <w:sz w:val="22"/>
          <w:szCs w:val="22"/>
        </w:rPr>
        <w:t>Brian Orr MD, Robert Edwards MD and Anda Vlad PhD</w:t>
      </w:r>
    </w:p>
    <w:p w14:paraId="7DB048B7" w14:textId="77777777" w:rsidR="008A415C" w:rsidRPr="006A6511" w:rsidRDefault="008A415C" w:rsidP="008A415C">
      <w:pPr>
        <w:pStyle w:val="BodyText3"/>
        <w:rPr>
          <w:rFonts w:asciiTheme="minorHAnsi" w:hAnsiTheme="minorHAnsi" w:cstheme="minorHAnsi"/>
          <w:sz w:val="22"/>
          <w:szCs w:val="22"/>
          <w:u w:val="single"/>
        </w:rPr>
      </w:pPr>
      <w:r>
        <w:rPr>
          <w:rFonts w:asciiTheme="minorHAnsi" w:hAnsiTheme="minorHAnsi" w:cstheme="minorHAnsi"/>
          <w:sz w:val="22"/>
          <w:szCs w:val="22"/>
        </w:rPr>
        <w:t xml:space="preserve">Title: </w:t>
      </w:r>
      <w:r>
        <w:rPr>
          <w:rFonts w:asciiTheme="minorHAnsi" w:hAnsiTheme="minorHAnsi" w:cstheme="minorHAnsi"/>
          <w:sz w:val="22"/>
          <w:szCs w:val="22"/>
        </w:rPr>
        <w:tab/>
      </w:r>
      <w:r>
        <w:rPr>
          <w:rFonts w:asciiTheme="minorHAnsi" w:hAnsiTheme="minorHAnsi" w:cstheme="minorHAnsi"/>
          <w:sz w:val="22"/>
          <w:szCs w:val="22"/>
        </w:rPr>
        <w:tab/>
      </w:r>
      <w:r w:rsidRPr="006A6511">
        <w:rPr>
          <w:rFonts w:asciiTheme="minorHAnsi" w:hAnsiTheme="minorHAnsi" w:cstheme="minorHAnsi"/>
          <w:sz w:val="22"/>
          <w:szCs w:val="22"/>
          <w:u w:val="single"/>
        </w:rPr>
        <w:t>Chemokine and PD-1 inhibition in recurrent ovarian cancer</w:t>
      </w:r>
    </w:p>
    <w:p w14:paraId="6EE2A145" w14:textId="77777777" w:rsidR="008A415C" w:rsidRDefault="008A415C" w:rsidP="008A415C">
      <w:pPr>
        <w:pStyle w:val="BodyText3"/>
        <w:rPr>
          <w:rFonts w:asciiTheme="minorHAnsi" w:hAnsiTheme="minorHAnsi" w:cstheme="minorHAnsi"/>
          <w:sz w:val="22"/>
          <w:szCs w:val="22"/>
        </w:rPr>
      </w:pPr>
    </w:p>
    <w:p w14:paraId="0751B999" w14:textId="77777777" w:rsidR="008A415C" w:rsidRDefault="008A415C" w:rsidP="008A415C">
      <w:pPr>
        <w:pStyle w:val="BodyText3"/>
        <w:rPr>
          <w:rFonts w:ascii="Calibri" w:hAnsi="Calibri"/>
          <w:color w:val="000000"/>
          <w:sz w:val="24"/>
          <w:szCs w:val="24"/>
        </w:rPr>
      </w:pPr>
      <w:r>
        <w:rPr>
          <w:rFonts w:ascii="Calibri" w:hAnsi="Calibri"/>
          <w:color w:val="000000"/>
          <w:sz w:val="24"/>
          <w:szCs w:val="24"/>
        </w:rPr>
        <w:t>In process of finalizing a phase I/II clinical trial protocol that involves combining intraperitoneal chemotherapy, chemokine modulation (rintatolimod), and PD-1 inhibition (pembrolizumab) in recurrent ovarian cancer with progression free interval and immunologic response endpoints. Additionally, there are plans for translational correlative studies of the phenotypic immune changes of the tumor microenvironment, tumor mutational spectrum, and analysis of treatment induced immune-related pathway changes.</w:t>
      </w:r>
    </w:p>
    <w:p w14:paraId="6549DADA" w14:textId="77777777" w:rsidR="008A415C" w:rsidRDefault="008A415C" w:rsidP="008A415C">
      <w:pPr>
        <w:pStyle w:val="BodyText3"/>
        <w:rPr>
          <w:rFonts w:ascii="Calibri" w:hAnsi="Calibri"/>
          <w:color w:val="000000"/>
          <w:sz w:val="24"/>
          <w:szCs w:val="24"/>
        </w:rPr>
      </w:pPr>
    </w:p>
    <w:p w14:paraId="5D5DC6D8" w14:textId="77777777" w:rsidR="008A415C" w:rsidRPr="006A6511" w:rsidRDefault="008A415C" w:rsidP="008A415C">
      <w:pPr>
        <w:pStyle w:val="BodyText3"/>
        <w:rPr>
          <w:rFonts w:ascii="Calibri" w:hAnsi="Calibri"/>
          <w:b/>
          <w:color w:val="000000"/>
          <w:sz w:val="24"/>
          <w:szCs w:val="24"/>
        </w:rPr>
      </w:pPr>
      <w:r>
        <w:rPr>
          <w:rFonts w:ascii="Calibri" w:hAnsi="Calibri"/>
          <w:color w:val="000000"/>
          <w:sz w:val="24"/>
          <w:szCs w:val="24"/>
        </w:rPr>
        <w:t>Faculty:</w:t>
      </w:r>
      <w:r>
        <w:rPr>
          <w:rFonts w:ascii="Calibri" w:hAnsi="Calibri"/>
          <w:color w:val="000000"/>
          <w:sz w:val="24"/>
          <w:szCs w:val="24"/>
        </w:rPr>
        <w:tab/>
      </w:r>
      <w:r w:rsidRPr="006A6511">
        <w:rPr>
          <w:rFonts w:ascii="Calibri" w:hAnsi="Calibri"/>
          <w:b/>
          <w:color w:val="000000"/>
          <w:sz w:val="24"/>
          <w:szCs w:val="24"/>
        </w:rPr>
        <w:t>Sarah Taylor MD</w:t>
      </w:r>
    </w:p>
    <w:p w14:paraId="71A22AA7" w14:textId="77777777" w:rsidR="008A415C" w:rsidRPr="006A6511" w:rsidRDefault="008A415C" w:rsidP="008A415C">
      <w:pPr>
        <w:pStyle w:val="BodyText3"/>
        <w:rPr>
          <w:rFonts w:ascii="Calibri" w:hAnsi="Calibri"/>
          <w:color w:val="000000"/>
          <w:sz w:val="24"/>
          <w:szCs w:val="24"/>
          <w:u w:val="single"/>
        </w:rPr>
      </w:pPr>
      <w:r>
        <w:rPr>
          <w:rFonts w:ascii="Calibri" w:hAnsi="Calibri"/>
          <w:color w:val="000000"/>
          <w:sz w:val="24"/>
          <w:szCs w:val="24"/>
        </w:rPr>
        <w:t>Title:</w:t>
      </w:r>
      <w:r>
        <w:rPr>
          <w:rFonts w:ascii="Calibri" w:hAnsi="Calibri"/>
          <w:color w:val="000000"/>
          <w:sz w:val="24"/>
          <w:szCs w:val="24"/>
        </w:rPr>
        <w:tab/>
      </w:r>
      <w:r>
        <w:rPr>
          <w:rFonts w:ascii="Calibri" w:hAnsi="Calibri"/>
          <w:color w:val="000000"/>
          <w:sz w:val="24"/>
          <w:szCs w:val="24"/>
        </w:rPr>
        <w:tab/>
      </w:r>
      <w:r w:rsidRPr="006A6511">
        <w:rPr>
          <w:rFonts w:ascii="Calibri" w:hAnsi="Calibri"/>
          <w:color w:val="000000"/>
          <w:sz w:val="24"/>
          <w:szCs w:val="24"/>
          <w:u w:val="single"/>
        </w:rPr>
        <w:t>Identification of Endocrine Therapy Responsive Low Grade Serous Ovarian Cancers and Ovarian tumors of Low Malignant Potential</w:t>
      </w:r>
    </w:p>
    <w:p w14:paraId="754B2EDE" w14:textId="77777777" w:rsidR="008A415C" w:rsidRDefault="008A415C" w:rsidP="008A415C">
      <w:pPr>
        <w:pStyle w:val="BodyText3"/>
        <w:rPr>
          <w:rFonts w:ascii="Calibri" w:hAnsi="Calibri"/>
          <w:color w:val="000000"/>
          <w:sz w:val="24"/>
          <w:szCs w:val="24"/>
        </w:rPr>
      </w:pPr>
    </w:p>
    <w:p w14:paraId="6051F18F" w14:textId="77777777" w:rsidR="008A415C" w:rsidRDefault="008A415C" w:rsidP="008A415C">
      <w:pPr>
        <w:pStyle w:val="BodyText3"/>
        <w:rPr>
          <w:rFonts w:ascii="Calibri" w:hAnsi="Calibri"/>
          <w:color w:val="000000"/>
          <w:sz w:val="24"/>
          <w:szCs w:val="24"/>
        </w:rPr>
      </w:pPr>
      <w:r>
        <w:rPr>
          <w:rFonts w:ascii="Calibri" w:hAnsi="Calibri"/>
          <w:color w:val="000000"/>
          <w:sz w:val="24"/>
          <w:szCs w:val="24"/>
        </w:rPr>
        <w:t xml:space="preserve">Dr. Taylor was awarded a UPP foundation Research Award Grant for $50,000 to study these entities. </w:t>
      </w:r>
    </w:p>
    <w:p w14:paraId="42ACDEFB" w14:textId="59E17133" w:rsidR="008A415C" w:rsidRDefault="008A415C" w:rsidP="008A415C">
      <w:pPr>
        <w:pStyle w:val="BodyText3"/>
        <w:rPr>
          <w:rFonts w:asciiTheme="minorHAnsi" w:hAnsiTheme="minorHAnsi" w:cstheme="minorHAnsi"/>
          <w:sz w:val="22"/>
          <w:szCs w:val="22"/>
        </w:rPr>
      </w:pPr>
    </w:p>
    <w:p w14:paraId="38C09BED" w14:textId="5342FAEC" w:rsidR="00465EB7" w:rsidRDefault="00465EB7" w:rsidP="008A415C">
      <w:pPr>
        <w:pStyle w:val="BodyText3"/>
        <w:rPr>
          <w:rFonts w:asciiTheme="minorHAnsi" w:hAnsiTheme="minorHAnsi" w:cstheme="minorHAnsi"/>
          <w:sz w:val="22"/>
          <w:szCs w:val="22"/>
        </w:rPr>
      </w:pPr>
    </w:p>
    <w:p w14:paraId="4BA10574" w14:textId="77777777" w:rsidR="00465EB7" w:rsidRDefault="00465EB7" w:rsidP="008A415C">
      <w:pPr>
        <w:pStyle w:val="BodyText3"/>
        <w:rPr>
          <w:rFonts w:asciiTheme="minorHAnsi" w:hAnsiTheme="minorHAnsi" w:cstheme="minorHAnsi"/>
          <w:sz w:val="22"/>
          <w:szCs w:val="22"/>
        </w:rPr>
      </w:pPr>
    </w:p>
    <w:p w14:paraId="7CF30977" w14:textId="6958DFD7" w:rsidR="008A415C" w:rsidRDefault="008A415C" w:rsidP="008A415C">
      <w:pPr>
        <w:pStyle w:val="BodyText3"/>
        <w:rPr>
          <w:rFonts w:asciiTheme="minorHAnsi" w:hAnsiTheme="minorHAnsi" w:cstheme="minorHAnsi"/>
          <w:b/>
          <w:sz w:val="22"/>
          <w:szCs w:val="22"/>
        </w:rPr>
      </w:pPr>
      <w:r w:rsidRPr="00EB44A0">
        <w:rPr>
          <w:rFonts w:asciiTheme="minorHAnsi" w:hAnsiTheme="minorHAnsi" w:cstheme="minorHAnsi"/>
          <w:b/>
          <w:sz w:val="22"/>
          <w:szCs w:val="22"/>
        </w:rPr>
        <w:t xml:space="preserve">In their first </w:t>
      </w:r>
      <w:r w:rsidR="000F556A" w:rsidRPr="00EB44A0">
        <w:rPr>
          <w:rFonts w:asciiTheme="minorHAnsi" w:hAnsiTheme="minorHAnsi" w:cstheme="minorHAnsi"/>
          <w:b/>
          <w:sz w:val="22"/>
          <w:szCs w:val="22"/>
        </w:rPr>
        <w:t>year,</w:t>
      </w:r>
      <w:r w:rsidRPr="00EB44A0">
        <w:rPr>
          <w:rFonts w:asciiTheme="minorHAnsi" w:hAnsiTheme="minorHAnsi" w:cstheme="minorHAnsi"/>
          <w:b/>
          <w:sz w:val="22"/>
          <w:szCs w:val="22"/>
        </w:rPr>
        <w:t xml:space="preserve"> our fellows pursue research projects, examples of which are listed below:</w:t>
      </w:r>
    </w:p>
    <w:p w14:paraId="247DD425" w14:textId="77777777" w:rsidR="000F556A" w:rsidRDefault="000F556A" w:rsidP="008A415C">
      <w:pPr>
        <w:rPr>
          <w:rFonts w:cstheme="minorHAnsi"/>
          <w:b/>
        </w:rPr>
      </w:pPr>
    </w:p>
    <w:p w14:paraId="44D3CF32" w14:textId="356CA835" w:rsidR="008A415C" w:rsidRDefault="008A415C" w:rsidP="008A415C">
      <w:pPr>
        <w:rPr>
          <w:rFonts w:cstheme="minorHAnsi"/>
        </w:rPr>
      </w:pPr>
      <w:r>
        <w:rPr>
          <w:rFonts w:cstheme="minorHAnsi"/>
          <w:b/>
        </w:rPr>
        <w:t>Fell</w:t>
      </w:r>
      <w:r w:rsidRPr="00233F5F">
        <w:rPr>
          <w:rFonts w:cstheme="minorHAnsi"/>
          <w:b/>
        </w:rPr>
        <w:t>ow:</w:t>
      </w:r>
      <w:r w:rsidRPr="00233F5F">
        <w:rPr>
          <w:rFonts w:cstheme="minorHAnsi"/>
        </w:rPr>
        <w:t xml:space="preserve">  Casey Hay MD</w:t>
      </w:r>
    </w:p>
    <w:p w14:paraId="0CC097AB" w14:textId="77777777" w:rsidR="008A415C" w:rsidRPr="00426E20" w:rsidRDefault="008A415C" w:rsidP="008A415C">
      <w:pPr>
        <w:rPr>
          <w:rFonts w:cstheme="minorHAnsi"/>
        </w:rPr>
      </w:pPr>
      <w:r w:rsidRPr="00233F5F">
        <w:rPr>
          <w:rFonts w:cstheme="minorHAnsi"/>
          <w:b/>
        </w:rPr>
        <w:t>Project:</w:t>
      </w:r>
      <w:r w:rsidRPr="00233F5F">
        <w:rPr>
          <w:rFonts w:cs="Times New Roman"/>
          <w:color w:val="000000"/>
        </w:rPr>
        <w:t xml:space="preserve"> Early specialty palliative care is underutilized for patients with advanced gynecologic malignancies.  </w:t>
      </w:r>
    </w:p>
    <w:p w14:paraId="5387412E" w14:textId="77777777" w:rsidR="008A415C" w:rsidRPr="00233F5F" w:rsidRDefault="008A415C" w:rsidP="008A415C">
      <w:pPr>
        <w:rPr>
          <w:rFonts w:cstheme="minorHAnsi"/>
        </w:rPr>
      </w:pPr>
      <w:r w:rsidRPr="00233F5F">
        <w:rPr>
          <w:rFonts w:cs="Times New Roman"/>
          <w:b/>
          <w:color w:val="000000"/>
        </w:rPr>
        <w:t>Mentor:</w:t>
      </w:r>
      <w:r w:rsidRPr="00233F5F">
        <w:rPr>
          <w:rFonts w:cs="Times New Roman"/>
          <w:color w:val="000000"/>
        </w:rPr>
        <w:t xml:space="preserve"> Yael Schenker MD</w:t>
      </w:r>
    </w:p>
    <w:p w14:paraId="06DC552F" w14:textId="77777777" w:rsidR="008A415C" w:rsidRPr="00233F5F" w:rsidRDefault="008A415C" w:rsidP="008A415C">
      <w:pPr>
        <w:spacing w:before="100" w:beforeAutospacing="1" w:after="100" w:afterAutospacing="1" w:line="240" w:lineRule="auto"/>
        <w:rPr>
          <w:color w:val="000000"/>
        </w:rPr>
      </w:pPr>
      <w:r w:rsidRPr="00233F5F">
        <w:rPr>
          <w:rFonts w:cs="Times New Roman"/>
          <w:color w:val="000000"/>
        </w:rPr>
        <w:t>A qualitative interview study was conducted of 34 gynecologic oncologists at six National Cancer Institute-designated cancer centers with well-established outpatient palliative care services.  Semi-structured telephone interviews focused on attitudes, experiences, and preferences related to outpatient specialty palliative care.  Three main themes emerged regarding how gynecologic oncologists view outpatient specialty palliative care: (1) long-term relationships with patients is a unique and defining aspect of gynecologic oncology that influences referral, (2) gynecologic oncologists value palliative care clinicians’ communication skills and third-party perspective to increase prognostic awareness and help negotiate differences between patient preferences and physician recommendation, and (3) gynecologic oncologists prefer specialty palliative care services embedded within gynecologic oncology clinics. It was concluded that gynecologic oncologists value longitudinal relationships with patients and utilize specialty palliative care to negotiate conflict surrounding prognostic awareness or the treatment plan, and that embedding specialty palliative care within gynecologic oncology clinics may promote communication between clinicians and facilitate gynecologic oncologist involvement throughout the illness course.</w:t>
      </w:r>
    </w:p>
    <w:p w14:paraId="3B0A8A9F" w14:textId="77777777" w:rsidR="000F556A" w:rsidRDefault="000F556A" w:rsidP="008A415C">
      <w:pPr>
        <w:rPr>
          <w:rFonts w:cstheme="minorHAnsi"/>
          <w:b/>
        </w:rPr>
      </w:pPr>
    </w:p>
    <w:p w14:paraId="4DBCACE3" w14:textId="15320585" w:rsidR="008A415C" w:rsidRPr="00F12509" w:rsidRDefault="008A415C" w:rsidP="008A415C">
      <w:pPr>
        <w:rPr>
          <w:rFonts w:cstheme="minorHAnsi"/>
        </w:rPr>
      </w:pPr>
      <w:r w:rsidRPr="00F12509">
        <w:rPr>
          <w:rFonts w:cstheme="minorHAnsi"/>
          <w:b/>
        </w:rPr>
        <w:t xml:space="preserve">Fellow:  </w:t>
      </w:r>
      <w:r w:rsidRPr="00C5451F">
        <w:rPr>
          <w:rFonts w:cstheme="minorHAnsi"/>
        </w:rPr>
        <w:t>Shannon Grabosch</w:t>
      </w:r>
      <w:r>
        <w:rPr>
          <w:rFonts w:cstheme="minorHAnsi"/>
        </w:rPr>
        <w:t xml:space="preserve">, MD </w:t>
      </w:r>
    </w:p>
    <w:p w14:paraId="5A415EE0" w14:textId="77777777" w:rsidR="008A415C" w:rsidRPr="00F12509" w:rsidRDefault="008A415C" w:rsidP="008A415C">
      <w:pPr>
        <w:rPr>
          <w:rFonts w:cstheme="minorHAnsi"/>
        </w:rPr>
      </w:pPr>
      <w:r w:rsidRPr="00F12509">
        <w:rPr>
          <w:rFonts w:cstheme="minorHAnsi"/>
          <w:b/>
        </w:rPr>
        <w:t>Project:</w:t>
      </w:r>
      <w:r w:rsidRPr="00F12509">
        <w:rPr>
          <w:rFonts w:cstheme="minorHAnsi"/>
        </w:rPr>
        <w:t xml:space="preserve">  Immunotherapy in Translational Murine Model</w:t>
      </w:r>
    </w:p>
    <w:p w14:paraId="18E18C1F" w14:textId="77777777" w:rsidR="008A415C" w:rsidRPr="00F12509" w:rsidRDefault="008A415C" w:rsidP="008A415C">
      <w:pPr>
        <w:rPr>
          <w:rFonts w:cstheme="minorHAnsi"/>
        </w:rPr>
      </w:pPr>
      <w:r w:rsidRPr="00F12509">
        <w:rPr>
          <w:rFonts w:cstheme="minorHAnsi"/>
          <w:b/>
        </w:rPr>
        <w:t>Mentor:</w:t>
      </w:r>
      <w:r w:rsidRPr="00F12509">
        <w:rPr>
          <w:rFonts w:cstheme="minorHAnsi"/>
        </w:rPr>
        <w:t xml:space="preserve">  Anda Vlad</w:t>
      </w:r>
      <w:r>
        <w:rPr>
          <w:rFonts w:cstheme="minorHAnsi"/>
        </w:rPr>
        <w:t>,</w:t>
      </w:r>
      <w:r w:rsidRPr="00F12509">
        <w:rPr>
          <w:rFonts w:cstheme="minorHAnsi"/>
        </w:rPr>
        <w:t xml:space="preserve"> PhD</w:t>
      </w:r>
    </w:p>
    <w:p w14:paraId="1FC94573" w14:textId="77777777" w:rsidR="008A415C" w:rsidRPr="00F12509" w:rsidRDefault="008A415C" w:rsidP="008A415C">
      <w:pPr>
        <w:spacing w:before="100" w:beforeAutospacing="1"/>
        <w:rPr>
          <w:color w:val="000000"/>
        </w:rPr>
      </w:pPr>
      <w:r w:rsidRPr="00F12509">
        <w:rPr>
          <w:color w:val="000000"/>
        </w:rPr>
        <w:t>Research focused on immunotherapy in a highly translational murine model for ovarian cancer specifically using immune checkpoint blockade inhibitors (anti-PD-L1) and vaccines (MUC1) in combination with platinum based chemotherapy.  Combination therapy demonstrated improved survival and decreased tumor burden with a more favorable cytotoxic gene signature and enhanced immune infiltration of residual tumors.  </w:t>
      </w:r>
    </w:p>
    <w:p w14:paraId="5BF4A9AC" w14:textId="77777777" w:rsidR="000F556A" w:rsidRDefault="000F556A" w:rsidP="008A415C">
      <w:pPr>
        <w:rPr>
          <w:rFonts w:cstheme="minorHAnsi"/>
          <w:b/>
        </w:rPr>
      </w:pPr>
    </w:p>
    <w:p w14:paraId="005625CE" w14:textId="77777777" w:rsidR="000F556A" w:rsidRDefault="000F556A" w:rsidP="008A415C">
      <w:pPr>
        <w:rPr>
          <w:rFonts w:cstheme="minorHAnsi"/>
          <w:b/>
        </w:rPr>
      </w:pPr>
    </w:p>
    <w:p w14:paraId="295EA06F" w14:textId="77777777" w:rsidR="000F556A" w:rsidRDefault="000F556A" w:rsidP="008A415C">
      <w:pPr>
        <w:rPr>
          <w:rFonts w:cstheme="minorHAnsi"/>
          <w:b/>
        </w:rPr>
      </w:pPr>
    </w:p>
    <w:p w14:paraId="38689629" w14:textId="77777777" w:rsidR="000F556A" w:rsidRDefault="000F556A" w:rsidP="008A415C">
      <w:pPr>
        <w:rPr>
          <w:rFonts w:cstheme="minorHAnsi"/>
          <w:b/>
        </w:rPr>
      </w:pPr>
    </w:p>
    <w:p w14:paraId="077A0B7F" w14:textId="6CA95D2E" w:rsidR="008A415C" w:rsidRPr="00F12509" w:rsidRDefault="008A415C" w:rsidP="008A415C">
      <w:pPr>
        <w:rPr>
          <w:rFonts w:cstheme="minorHAnsi"/>
        </w:rPr>
      </w:pPr>
      <w:r w:rsidRPr="00F12509">
        <w:rPr>
          <w:rFonts w:cstheme="minorHAnsi"/>
          <w:b/>
        </w:rPr>
        <w:t xml:space="preserve">Fellow:  </w:t>
      </w:r>
      <w:r w:rsidRPr="00F12509">
        <w:rPr>
          <w:rFonts w:cstheme="minorHAnsi"/>
        </w:rPr>
        <w:t>Malcolm Ross</w:t>
      </w:r>
      <w:r>
        <w:rPr>
          <w:rFonts w:cstheme="minorHAnsi"/>
        </w:rPr>
        <w:t>, MD</w:t>
      </w:r>
    </w:p>
    <w:p w14:paraId="7017BBE2" w14:textId="77777777" w:rsidR="008A415C" w:rsidRPr="00F12509" w:rsidRDefault="008A415C" w:rsidP="008A415C">
      <w:pPr>
        <w:rPr>
          <w:rFonts w:eastAsia="Times New Roman" w:cs="Tahoma"/>
          <w:color w:val="000000"/>
        </w:rPr>
      </w:pPr>
      <w:r w:rsidRPr="00F12509">
        <w:rPr>
          <w:rFonts w:cstheme="minorHAnsi"/>
          <w:b/>
        </w:rPr>
        <w:t>Project:</w:t>
      </w:r>
      <w:r w:rsidRPr="00F12509">
        <w:rPr>
          <w:rFonts w:ascii="Tahoma" w:eastAsia="Times New Roman" w:hAnsi="Tahoma" w:cs="Tahoma"/>
          <w:color w:val="000000"/>
        </w:rPr>
        <w:t xml:space="preserve"> </w:t>
      </w:r>
      <w:r w:rsidRPr="00F12509">
        <w:rPr>
          <w:rFonts w:eastAsia="Times New Roman" w:cs="Tahoma"/>
          <w:color w:val="000000"/>
        </w:rPr>
        <w:t>Gene clusters in endometriosis associated ovarian cancer</w:t>
      </w:r>
    </w:p>
    <w:p w14:paraId="598FC882" w14:textId="77777777" w:rsidR="008A415C" w:rsidRPr="00F12509" w:rsidRDefault="008A415C" w:rsidP="008A415C">
      <w:pPr>
        <w:rPr>
          <w:rFonts w:eastAsia="Times New Roman" w:cs="Tahoma"/>
          <w:color w:val="000000"/>
        </w:rPr>
      </w:pPr>
      <w:r w:rsidRPr="00F12509">
        <w:rPr>
          <w:rFonts w:eastAsia="Times New Roman" w:cs="Tahoma"/>
          <w:b/>
          <w:color w:val="000000"/>
        </w:rPr>
        <w:t>Mentors:</w:t>
      </w:r>
      <w:r w:rsidRPr="00F12509">
        <w:rPr>
          <w:rFonts w:eastAsia="Times New Roman" w:cs="Tahoma"/>
          <w:color w:val="000000"/>
        </w:rPr>
        <w:t xml:space="preserve">    Anda Vlad PhD, Robert Edwards MD</w:t>
      </w:r>
    </w:p>
    <w:p w14:paraId="7C0C035B" w14:textId="2B9A3707" w:rsidR="008A415C" w:rsidRDefault="008A415C" w:rsidP="008A415C">
      <w:pPr>
        <w:pStyle w:val="NormalWeb"/>
        <w:rPr>
          <w:rFonts w:asciiTheme="minorHAnsi" w:hAnsiTheme="minorHAnsi" w:cs="Tahoma"/>
          <w:iCs/>
          <w:color w:val="000000"/>
          <w:sz w:val="20"/>
          <w:szCs w:val="20"/>
        </w:rPr>
      </w:pPr>
      <w:r w:rsidRPr="00F12509">
        <w:rPr>
          <w:rFonts w:asciiTheme="minorHAnsi" w:hAnsiTheme="minorHAnsi" w:cs="Tahoma"/>
          <w:color w:val="000000"/>
          <w:sz w:val="22"/>
          <w:szCs w:val="22"/>
        </w:rPr>
        <w:t>Use of next gen sequencing to evaluate the genetic profile of oncogenes and inflammatory pathways that are similar among endometriosis, atypical endometriosis, and endometriosis associated ovarian cancer. The TIES software system will be employed to search UPMC and affiliated hospitals for pathology reports of: endometriosis, atypical endometriosis, endometriosis and ovarian cancer. After identifying</w:t>
      </w:r>
      <w:r>
        <w:rPr>
          <w:rFonts w:asciiTheme="minorHAnsi" w:hAnsiTheme="minorHAnsi" w:cs="Tahoma"/>
          <w:color w:val="000000"/>
          <w:sz w:val="22"/>
          <w:szCs w:val="22"/>
        </w:rPr>
        <w:t xml:space="preserve"> potential patients</w:t>
      </w:r>
      <w:r w:rsidRPr="00F12509">
        <w:rPr>
          <w:rFonts w:asciiTheme="minorHAnsi" w:hAnsiTheme="minorHAnsi" w:cs="Tahoma"/>
          <w:color w:val="000000"/>
          <w:sz w:val="22"/>
          <w:szCs w:val="22"/>
        </w:rPr>
        <w:t>, paraffin embedded slides will be obtained  and next generation  sequencing of both inflammatory and oncogenic pathways will be performed  and evaluated for clustering with the hopes of elucidating more information of the genetic pathways in endometriosis associated ovarian cancer</w:t>
      </w:r>
      <w:r w:rsidRPr="005B767A">
        <w:rPr>
          <w:rFonts w:asciiTheme="minorHAnsi" w:hAnsiTheme="minorHAnsi" w:cs="Tahoma"/>
          <w:iCs/>
          <w:color w:val="000000"/>
          <w:sz w:val="20"/>
          <w:szCs w:val="20"/>
        </w:rPr>
        <w:t>.</w:t>
      </w:r>
    </w:p>
    <w:p w14:paraId="7E7E6654" w14:textId="77777777" w:rsidR="000F556A" w:rsidRDefault="000F556A" w:rsidP="008A415C">
      <w:pPr>
        <w:pStyle w:val="NormalWeb"/>
        <w:rPr>
          <w:rFonts w:asciiTheme="minorHAnsi" w:hAnsiTheme="minorHAnsi" w:cs="Tahoma"/>
          <w:b/>
          <w:iCs/>
          <w:color w:val="000000"/>
          <w:sz w:val="22"/>
          <w:szCs w:val="22"/>
        </w:rPr>
      </w:pPr>
    </w:p>
    <w:p w14:paraId="73E9BBFB" w14:textId="0ADA9478" w:rsidR="008A415C" w:rsidRDefault="008A415C" w:rsidP="008A415C">
      <w:pPr>
        <w:pStyle w:val="NormalWeb"/>
        <w:rPr>
          <w:rFonts w:asciiTheme="minorHAnsi" w:hAnsiTheme="minorHAnsi" w:cs="Tahoma"/>
          <w:b/>
          <w:iCs/>
          <w:color w:val="000000"/>
          <w:sz w:val="22"/>
          <w:szCs w:val="22"/>
        </w:rPr>
      </w:pPr>
      <w:r>
        <w:rPr>
          <w:rFonts w:asciiTheme="minorHAnsi" w:hAnsiTheme="minorHAnsi" w:cs="Tahoma"/>
          <w:b/>
          <w:iCs/>
          <w:color w:val="000000"/>
          <w:sz w:val="22"/>
          <w:szCs w:val="22"/>
        </w:rPr>
        <w:t xml:space="preserve">Fellow: </w:t>
      </w:r>
      <w:r w:rsidRPr="00511CFC">
        <w:rPr>
          <w:rFonts w:asciiTheme="minorHAnsi" w:hAnsiTheme="minorHAnsi" w:cs="Tahoma"/>
          <w:iCs/>
          <w:color w:val="000000"/>
          <w:sz w:val="22"/>
          <w:szCs w:val="22"/>
        </w:rPr>
        <w:t>Malcolm, Ross, MD</w:t>
      </w:r>
      <w:r>
        <w:rPr>
          <w:rFonts w:asciiTheme="minorHAnsi" w:hAnsiTheme="minorHAnsi" w:cs="Tahoma"/>
          <w:b/>
          <w:iCs/>
          <w:color w:val="000000"/>
          <w:sz w:val="22"/>
          <w:szCs w:val="22"/>
        </w:rPr>
        <w:t xml:space="preserve"> </w:t>
      </w:r>
    </w:p>
    <w:p w14:paraId="68DD8B2F" w14:textId="77777777" w:rsidR="008A415C" w:rsidRPr="00C5451F" w:rsidRDefault="008A415C" w:rsidP="008A415C">
      <w:pPr>
        <w:pStyle w:val="NormalWeb"/>
        <w:rPr>
          <w:rFonts w:asciiTheme="minorHAnsi" w:hAnsiTheme="minorHAnsi" w:cs="Tahoma"/>
          <w:iCs/>
          <w:color w:val="000000"/>
          <w:sz w:val="22"/>
          <w:szCs w:val="22"/>
        </w:rPr>
      </w:pPr>
      <w:r w:rsidRPr="00C5451F">
        <w:rPr>
          <w:rFonts w:asciiTheme="minorHAnsi" w:hAnsiTheme="minorHAnsi" w:cs="Tahoma"/>
          <w:b/>
          <w:iCs/>
          <w:color w:val="000000"/>
          <w:sz w:val="22"/>
          <w:szCs w:val="22"/>
        </w:rPr>
        <w:t>Mentor:</w:t>
      </w:r>
      <w:r w:rsidRPr="00C5451F">
        <w:rPr>
          <w:rFonts w:asciiTheme="minorHAnsi" w:hAnsiTheme="minorHAnsi" w:cs="Tahoma"/>
          <w:iCs/>
          <w:color w:val="000000"/>
          <w:sz w:val="22"/>
          <w:szCs w:val="22"/>
        </w:rPr>
        <w:t xml:space="preserve">  Madeleine Courtney-Brooks MD, Robert Edwards MD</w:t>
      </w:r>
    </w:p>
    <w:p w14:paraId="163185C9" w14:textId="77777777" w:rsidR="008A415C" w:rsidRPr="007B43DB" w:rsidRDefault="008A415C" w:rsidP="008A415C">
      <w:pPr>
        <w:pStyle w:val="NormalWeb"/>
        <w:rPr>
          <w:rFonts w:asciiTheme="minorHAnsi" w:hAnsiTheme="minorHAnsi" w:cs="Tahoma"/>
          <w:iCs/>
          <w:color w:val="000000"/>
          <w:sz w:val="22"/>
          <w:szCs w:val="22"/>
        </w:rPr>
      </w:pPr>
      <w:r w:rsidRPr="007B43DB">
        <w:rPr>
          <w:rFonts w:asciiTheme="minorHAnsi" w:hAnsiTheme="minorHAnsi" w:cs="Tahoma"/>
          <w:b/>
          <w:iCs/>
          <w:color w:val="000000"/>
          <w:sz w:val="22"/>
          <w:szCs w:val="22"/>
        </w:rPr>
        <w:t>Project:</w:t>
      </w:r>
      <w:r w:rsidRPr="007B43DB">
        <w:rPr>
          <w:rFonts w:asciiTheme="minorHAnsi" w:hAnsiTheme="minorHAnsi" w:cs="Tahoma"/>
          <w:iCs/>
          <w:color w:val="000000"/>
          <w:sz w:val="22"/>
          <w:szCs w:val="22"/>
        </w:rPr>
        <w:t xml:space="preserve">  Case-control study of risk factors for unplanned ICU admission in patients undergoing surgery for ovarian cancer. By elucidating demographic, medical, and risk factors related to malignancy we hope to help inform the decision to attempt upfront debulking versus neoadjuvant chemotherapy with the hopes of avoiding the morbidity and mortality often associated with ICU admission. Currently univariate analysis is complete. </w:t>
      </w:r>
    </w:p>
    <w:p w14:paraId="5037AB5C" w14:textId="77777777" w:rsidR="000F556A" w:rsidRDefault="000F556A" w:rsidP="008A415C">
      <w:pPr>
        <w:rPr>
          <w:rFonts w:cstheme="minorHAnsi"/>
          <w:b/>
        </w:rPr>
      </w:pPr>
    </w:p>
    <w:p w14:paraId="04E61F3A" w14:textId="6243704A" w:rsidR="008A415C" w:rsidRPr="00C5451F" w:rsidRDefault="008A415C" w:rsidP="008A415C">
      <w:pPr>
        <w:rPr>
          <w:rFonts w:cstheme="minorHAnsi"/>
          <w:b/>
        </w:rPr>
      </w:pPr>
      <w:r w:rsidRPr="00C5451F">
        <w:rPr>
          <w:rFonts w:cstheme="minorHAnsi"/>
          <w:b/>
        </w:rPr>
        <w:t xml:space="preserve">Fellow:  </w:t>
      </w:r>
      <w:r w:rsidRPr="00C5451F">
        <w:rPr>
          <w:rFonts w:cstheme="minorHAnsi"/>
        </w:rPr>
        <w:t>Erin Hartnett MD</w:t>
      </w:r>
    </w:p>
    <w:p w14:paraId="0B48B82F" w14:textId="77777777" w:rsidR="008A415C" w:rsidRPr="00C5451F" w:rsidRDefault="008A415C" w:rsidP="008A415C">
      <w:pPr>
        <w:rPr>
          <w:rFonts w:cstheme="minorHAnsi"/>
          <w:b/>
        </w:rPr>
      </w:pPr>
      <w:r>
        <w:rPr>
          <w:rFonts w:cstheme="minorHAnsi"/>
          <w:b/>
        </w:rPr>
        <w:t xml:space="preserve">Project: </w:t>
      </w:r>
      <w:r w:rsidRPr="00C5451F">
        <w:rPr>
          <w:rFonts w:cstheme="minorHAnsi"/>
        </w:rPr>
        <w:t>Immune Checkpoint PD1 and PDL1 Study</w:t>
      </w:r>
    </w:p>
    <w:p w14:paraId="7FCE9AD1" w14:textId="77777777" w:rsidR="008A415C" w:rsidRPr="00C5451F" w:rsidRDefault="008A415C" w:rsidP="008A415C">
      <w:pPr>
        <w:rPr>
          <w:rFonts w:cstheme="minorHAnsi"/>
          <w:b/>
        </w:rPr>
      </w:pPr>
      <w:r w:rsidRPr="00C5451F">
        <w:rPr>
          <w:rFonts w:cstheme="minorHAnsi"/>
          <w:b/>
        </w:rPr>
        <w:t xml:space="preserve">Mentor:  </w:t>
      </w:r>
      <w:r w:rsidRPr="00C5451F">
        <w:rPr>
          <w:rFonts w:cstheme="minorHAnsi"/>
        </w:rPr>
        <w:t>Anda Vlad PhD</w:t>
      </w:r>
    </w:p>
    <w:p w14:paraId="34164986" w14:textId="77777777" w:rsidR="008A415C" w:rsidRDefault="008A415C" w:rsidP="008A415C">
      <w:pPr>
        <w:spacing w:after="160" w:line="256" w:lineRule="auto"/>
        <w:rPr>
          <w:rFonts w:cs="TxmksbTimes-Roman"/>
        </w:rPr>
      </w:pPr>
      <w:r>
        <w:rPr>
          <w:rFonts w:cs="TxmksbTimes-Roman"/>
        </w:rPr>
        <w:t xml:space="preserve">The immune system utilizes numerous checkpoints to decrease the immune response to foreign antigens.  Tumors can also use these same checkpoints to dampen the anticancer immune response. The PD-1 axis has been implicated in this process, in which PD-1 on immune cells binds to the PD ligand-1 (PD-L1) on tumor cells and prevents an immune system attack against the cancer.  Immunotherapies have been developed that block PD-1 as well as PD-L1.  Some epithelial ovarian cancers have been found to be more inflammatory than others. Theoretically tumors with higher immune system activity may be more susceptible to therapeutic strategies involving immune modulators.  </w:t>
      </w:r>
      <w:r>
        <w:t xml:space="preserve">The research project will be looking at the use of PD-1 and PDL1 inhibitors in mouse models expressing “inflammatory” vs “non-inflammatory” epithelial ovarian cancers. </w:t>
      </w:r>
    </w:p>
    <w:p w14:paraId="560F6E6C" w14:textId="77777777" w:rsidR="008A415C" w:rsidRDefault="008A415C" w:rsidP="008A415C">
      <w:pPr>
        <w:spacing w:after="0"/>
        <w:rPr>
          <w:rFonts w:ascii="Tahoma" w:eastAsia="Times New Roman" w:hAnsi="Tahoma" w:cs="Tahoma"/>
          <w:color w:val="000000"/>
          <w:sz w:val="20"/>
          <w:szCs w:val="20"/>
        </w:rPr>
      </w:pPr>
      <w:r w:rsidRPr="00A54364">
        <w:rPr>
          <w:rFonts w:ascii="Tahoma" w:eastAsia="Times New Roman" w:hAnsi="Tahoma" w:cs="Tahoma"/>
          <w:b/>
          <w:color w:val="000000"/>
          <w:sz w:val="20"/>
          <w:szCs w:val="20"/>
        </w:rPr>
        <w:t>Project:</w:t>
      </w:r>
      <w:r>
        <w:rPr>
          <w:rFonts w:ascii="Tahoma" w:eastAsia="Times New Roman" w:hAnsi="Tahoma" w:cs="Tahoma"/>
          <w:color w:val="000000"/>
          <w:sz w:val="20"/>
          <w:szCs w:val="20"/>
        </w:rPr>
        <w:t xml:space="preserve"> </w:t>
      </w:r>
      <w:r w:rsidRPr="00A54364">
        <w:rPr>
          <w:rFonts w:ascii="Tahoma" w:eastAsia="Times New Roman" w:hAnsi="Tahoma" w:cs="Tahoma"/>
          <w:color w:val="000000"/>
          <w:sz w:val="20"/>
          <w:szCs w:val="20"/>
          <w:u w:val="single"/>
        </w:rPr>
        <w:t>Ovarian cancer biomarkers of tumor involution following intraperitoneal chemotherapy</w:t>
      </w:r>
    </w:p>
    <w:p w14:paraId="290C0FC9" w14:textId="77777777" w:rsidR="008A415C" w:rsidRDefault="008A415C" w:rsidP="008A415C">
      <w:pPr>
        <w:spacing w:after="0"/>
        <w:rPr>
          <w:rFonts w:ascii="Tahoma" w:eastAsia="Times New Roman" w:hAnsi="Tahoma" w:cs="Tahoma"/>
          <w:color w:val="000000"/>
          <w:sz w:val="20"/>
          <w:szCs w:val="20"/>
        </w:rPr>
      </w:pPr>
    </w:p>
    <w:p w14:paraId="4EC650BC" w14:textId="77777777" w:rsidR="008A415C" w:rsidRDefault="008A415C" w:rsidP="008A415C">
      <w:pPr>
        <w:spacing w:after="0"/>
        <w:rPr>
          <w:rFonts w:cstheme="minorHAnsi"/>
          <w:b/>
          <w:bCs/>
        </w:rPr>
      </w:pPr>
      <w:r>
        <w:rPr>
          <w:rFonts w:cstheme="minorHAnsi"/>
          <w:b/>
          <w:bCs/>
        </w:rPr>
        <w:t xml:space="preserve">Fellow:  </w:t>
      </w:r>
      <w:r w:rsidRPr="00A54364">
        <w:rPr>
          <w:rFonts w:cstheme="minorHAnsi"/>
          <w:bCs/>
        </w:rPr>
        <w:t>Adria Suarez Mora MD</w:t>
      </w:r>
    </w:p>
    <w:p w14:paraId="29141769" w14:textId="77777777" w:rsidR="008A415C" w:rsidRDefault="008A415C" w:rsidP="008A415C">
      <w:pPr>
        <w:spacing w:after="0"/>
        <w:rPr>
          <w:rFonts w:cstheme="minorHAnsi"/>
          <w:bCs/>
        </w:rPr>
      </w:pPr>
      <w:r>
        <w:rPr>
          <w:rFonts w:cstheme="minorHAnsi"/>
          <w:b/>
          <w:bCs/>
        </w:rPr>
        <w:br/>
        <w:t xml:space="preserve">Mentor:  </w:t>
      </w:r>
      <w:r w:rsidRPr="00A54364">
        <w:rPr>
          <w:rFonts w:cstheme="minorHAnsi"/>
          <w:bCs/>
        </w:rPr>
        <w:t>Anda Vlad PhD</w:t>
      </w:r>
    </w:p>
    <w:p w14:paraId="02D2EC31" w14:textId="77777777" w:rsidR="008A415C" w:rsidRDefault="008A415C" w:rsidP="008A415C">
      <w:pPr>
        <w:spacing w:after="0"/>
        <w:rPr>
          <w:rFonts w:cstheme="minorHAnsi"/>
          <w:bCs/>
        </w:rPr>
      </w:pPr>
    </w:p>
    <w:p w14:paraId="70BBCD7E" w14:textId="77777777" w:rsidR="008A415C" w:rsidRDefault="008A415C" w:rsidP="008A415C">
      <w:pPr>
        <w:rPr>
          <w:rFonts w:ascii="Tahoma" w:eastAsia="Times New Roman" w:hAnsi="Tahoma" w:cs="Tahoma"/>
          <w:color w:val="000000"/>
          <w:sz w:val="20"/>
          <w:szCs w:val="20"/>
        </w:rPr>
      </w:pPr>
      <w:r>
        <w:rPr>
          <w:rFonts w:ascii="Tahoma" w:eastAsia="Times New Roman" w:hAnsi="Tahoma" w:cs="Tahoma"/>
          <w:color w:val="000000"/>
          <w:sz w:val="20"/>
          <w:szCs w:val="20"/>
        </w:rPr>
        <w:t>Ovarian cancer remains a disease diagnosed at advanced stages and associated with poor survival. Intraperitoneal (IP) chemotherapy has been shown to significantly improve survival in advanced ovarian cancer, however little is known about tumor involution and biochemical responses to IP chemotherapy that lead to improvement in survival. Prior work has shown that analysis of peritoneal fluid can be used to measure biomarkers in the tumor microenvironment in ovarian cancer. We aim to define the pathways which are active in tumor involution and chemotherapy-induced immunogenicity by analyzing serial samples of IP fluid from women with ovarian cancer who underwent IP chemotherapy. IP cells and tumor tissue will be analyzed for immune gene expression using multiplex profiling (Nanostring). Biomarkers will be validated with analysis of protein from IP cells, IP supernatant, and immunohistochemistry of tumor tissue. Lastly, clinical information regarding treatment response and survival will be correlated with identified biomarkers to assess for clinical relevance and prognostic value.  </w:t>
      </w:r>
    </w:p>
    <w:p w14:paraId="663D1130" w14:textId="19CFF5D1" w:rsidR="008A415C" w:rsidRDefault="008A415C" w:rsidP="008A415C">
      <w:pPr>
        <w:spacing w:after="0"/>
        <w:rPr>
          <w:rFonts w:cstheme="minorHAnsi"/>
          <w:b/>
          <w:bCs/>
        </w:rPr>
      </w:pPr>
    </w:p>
    <w:p w14:paraId="4FC94098" w14:textId="77777777" w:rsidR="008A415C" w:rsidRPr="00BB7FC2" w:rsidRDefault="008A415C" w:rsidP="008A415C">
      <w:pPr>
        <w:spacing w:after="0"/>
        <w:rPr>
          <w:rFonts w:cstheme="minorHAnsi"/>
          <w:b/>
          <w:bCs/>
        </w:rPr>
      </w:pPr>
      <w:r w:rsidRPr="00BB7FC2">
        <w:rPr>
          <w:rFonts w:cstheme="minorHAnsi"/>
          <w:b/>
          <w:bCs/>
        </w:rPr>
        <w:t>TEACHING PROGRAM</w:t>
      </w:r>
    </w:p>
    <w:p w14:paraId="76BFDF1B" w14:textId="77777777" w:rsidR="008A415C" w:rsidRPr="00BB7FC2" w:rsidRDefault="008A415C" w:rsidP="008A415C">
      <w:pPr>
        <w:spacing w:after="0"/>
        <w:rPr>
          <w:rFonts w:cstheme="minorHAnsi"/>
        </w:rPr>
      </w:pPr>
    </w:p>
    <w:p w14:paraId="39DF117C" w14:textId="77777777" w:rsidR="008A415C" w:rsidRPr="00BB7FC2" w:rsidRDefault="008A415C" w:rsidP="008A415C">
      <w:pPr>
        <w:spacing w:after="0"/>
        <w:rPr>
          <w:rFonts w:cstheme="minorHAnsi"/>
        </w:rPr>
      </w:pPr>
      <w:r w:rsidRPr="00BB7FC2">
        <w:rPr>
          <w:rFonts w:cstheme="minorHAnsi"/>
        </w:rPr>
        <w:t>The division members are dedicated to the education of health ca</w:t>
      </w:r>
      <w:r>
        <w:rPr>
          <w:rFonts w:cstheme="minorHAnsi"/>
        </w:rPr>
        <w:t>re providers. Teaching for the d</w:t>
      </w:r>
      <w:r w:rsidRPr="00BB7FC2">
        <w:rPr>
          <w:rFonts w:cstheme="minorHAnsi"/>
        </w:rPr>
        <w:t>ivision includes the following group of individuals:</w:t>
      </w:r>
    </w:p>
    <w:p w14:paraId="3DAE937F" w14:textId="77777777" w:rsidR="008A415C" w:rsidRPr="00BB7FC2" w:rsidRDefault="008A415C" w:rsidP="008A415C">
      <w:pPr>
        <w:pStyle w:val="BalloonText"/>
        <w:rPr>
          <w:rFonts w:asciiTheme="minorHAnsi" w:hAnsiTheme="minorHAnsi" w:cstheme="minorHAnsi"/>
          <w:sz w:val="22"/>
          <w:szCs w:val="22"/>
        </w:rPr>
      </w:pPr>
    </w:p>
    <w:p w14:paraId="6D5D339E" w14:textId="77777777" w:rsidR="008A415C" w:rsidRPr="00BB7FC2" w:rsidRDefault="008A415C" w:rsidP="008A415C">
      <w:pPr>
        <w:numPr>
          <w:ilvl w:val="0"/>
          <w:numId w:val="1"/>
        </w:numPr>
        <w:spacing w:after="0" w:line="240" w:lineRule="auto"/>
        <w:rPr>
          <w:rFonts w:cstheme="minorHAnsi"/>
        </w:rPr>
      </w:pPr>
      <w:r w:rsidRPr="00BB7FC2">
        <w:rPr>
          <w:rFonts w:cstheme="minorHAnsi"/>
        </w:rPr>
        <w:t>Gynecologic Oncology fellows</w:t>
      </w:r>
    </w:p>
    <w:p w14:paraId="2B92355A" w14:textId="77777777" w:rsidR="008A415C" w:rsidRPr="00BB7FC2" w:rsidRDefault="008A415C" w:rsidP="008A415C">
      <w:pPr>
        <w:numPr>
          <w:ilvl w:val="0"/>
          <w:numId w:val="1"/>
        </w:numPr>
        <w:spacing w:after="0" w:line="240" w:lineRule="auto"/>
        <w:rPr>
          <w:rFonts w:cstheme="minorHAnsi"/>
        </w:rPr>
      </w:pPr>
      <w:r w:rsidRPr="00BB7FC2">
        <w:rPr>
          <w:rFonts w:cstheme="minorHAnsi"/>
        </w:rPr>
        <w:t xml:space="preserve">Residents in Obstetrics, Gynecology and Women’s Health Sciences </w:t>
      </w:r>
    </w:p>
    <w:p w14:paraId="23158867" w14:textId="23D0A2A3" w:rsidR="008A415C" w:rsidRPr="00BB7FC2" w:rsidRDefault="008A415C" w:rsidP="008A415C">
      <w:pPr>
        <w:numPr>
          <w:ilvl w:val="0"/>
          <w:numId w:val="1"/>
        </w:numPr>
        <w:spacing w:after="0" w:line="240" w:lineRule="auto"/>
        <w:rPr>
          <w:rFonts w:cstheme="minorHAnsi"/>
        </w:rPr>
      </w:pPr>
      <w:r w:rsidRPr="00BB7FC2">
        <w:rPr>
          <w:rFonts w:cstheme="minorHAnsi"/>
        </w:rPr>
        <w:t xml:space="preserve">University of Pittsburgh and Chatham </w:t>
      </w:r>
      <w:r w:rsidR="00525CE6">
        <w:rPr>
          <w:rFonts w:cstheme="minorHAnsi"/>
        </w:rPr>
        <w:t>College Physician Assistant and</w:t>
      </w:r>
      <w:r w:rsidRPr="00BB7FC2">
        <w:rPr>
          <w:rFonts w:cstheme="minorHAnsi"/>
        </w:rPr>
        <w:t xml:space="preserve"> Nurse Practitioner Programs</w:t>
      </w:r>
    </w:p>
    <w:p w14:paraId="0C1E8E92" w14:textId="77777777" w:rsidR="008A415C" w:rsidRPr="00BB7FC2" w:rsidRDefault="008A415C" w:rsidP="008A415C">
      <w:pPr>
        <w:numPr>
          <w:ilvl w:val="0"/>
          <w:numId w:val="1"/>
        </w:numPr>
        <w:spacing w:after="0" w:line="240" w:lineRule="auto"/>
        <w:rPr>
          <w:rFonts w:cstheme="minorHAnsi"/>
        </w:rPr>
      </w:pPr>
      <w:r w:rsidRPr="00BB7FC2">
        <w:rPr>
          <w:rFonts w:cstheme="minorHAnsi"/>
        </w:rPr>
        <w:t>Medical students of the University of Pittsburgh</w:t>
      </w:r>
    </w:p>
    <w:p w14:paraId="0B501E88" w14:textId="6C279168" w:rsidR="008A415C" w:rsidRPr="00BB7FC2" w:rsidRDefault="008A415C" w:rsidP="008A415C">
      <w:pPr>
        <w:numPr>
          <w:ilvl w:val="0"/>
          <w:numId w:val="1"/>
        </w:numPr>
        <w:spacing w:after="0" w:line="240" w:lineRule="auto"/>
        <w:rPr>
          <w:rFonts w:cstheme="minorHAnsi"/>
        </w:rPr>
      </w:pPr>
      <w:r w:rsidRPr="00BB7FC2">
        <w:rPr>
          <w:rFonts w:cstheme="minorHAnsi"/>
        </w:rPr>
        <w:t xml:space="preserve">Visiting Surgical </w:t>
      </w:r>
      <w:r w:rsidR="000F556A" w:rsidRPr="00BB7FC2">
        <w:rPr>
          <w:rFonts w:cstheme="minorHAnsi"/>
        </w:rPr>
        <w:t>Oncology Fellows</w:t>
      </w:r>
    </w:p>
    <w:p w14:paraId="1BAFF052" w14:textId="77777777" w:rsidR="008A415C" w:rsidRPr="00BB7FC2" w:rsidRDefault="008A415C" w:rsidP="008A415C">
      <w:pPr>
        <w:numPr>
          <w:ilvl w:val="0"/>
          <w:numId w:val="1"/>
        </w:numPr>
        <w:spacing w:after="0" w:line="240" w:lineRule="auto"/>
        <w:rPr>
          <w:rFonts w:cstheme="minorHAnsi"/>
        </w:rPr>
      </w:pPr>
      <w:r w:rsidRPr="00BB7FC2">
        <w:rPr>
          <w:rFonts w:cstheme="minorHAnsi"/>
        </w:rPr>
        <w:t>Visiting Medical Oncology Fellows</w:t>
      </w:r>
    </w:p>
    <w:p w14:paraId="47A33402" w14:textId="77777777" w:rsidR="008A415C" w:rsidRPr="00BB7FC2" w:rsidRDefault="008A415C" w:rsidP="008A415C">
      <w:pPr>
        <w:spacing w:after="0"/>
        <w:rPr>
          <w:rFonts w:cstheme="minorHAnsi"/>
        </w:rPr>
      </w:pPr>
    </w:p>
    <w:p w14:paraId="5B0F0FBC" w14:textId="77777777" w:rsidR="008A415C" w:rsidRDefault="008A415C" w:rsidP="008A415C">
      <w:pPr>
        <w:pStyle w:val="BodyText3"/>
        <w:spacing w:after="0"/>
        <w:rPr>
          <w:rFonts w:asciiTheme="minorHAnsi" w:hAnsiTheme="minorHAnsi" w:cstheme="minorHAnsi"/>
          <w:sz w:val="22"/>
          <w:szCs w:val="22"/>
        </w:rPr>
      </w:pPr>
      <w:r w:rsidRPr="00BB7FC2">
        <w:rPr>
          <w:rFonts w:asciiTheme="minorHAnsi" w:hAnsiTheme="minorHAnsi" w:cstheme="minorHAnsi"/>
          <w:sz w:val="22"/>
          <w:szCs w:val="22"/>
        </w:rPr>
        <w:t xml:space="preserve">Teaching activities occur in didactic lecture setting, in small problem based learning groups, in outpatient offices, the inpatient units, and in the operating room. Education centers around the pathophysiology, diagnosis and therapeutic interventions of gynecologic and breast malignancies. The faculty members emphasize preoperative and postoperative management as well as surgical technique.   Special attention is taken to expose the trainees to the nuances of patient-physician communication with an emphasis on discussing the delivery of difficult and unexpected news.  </w:t>
      </w:r>
    </w:p>
    <w:p w14:paraId="6BDB856C" w14:textId="77777777" w:rsidR="008A415C" w:rsidRPr="00BB7FC2" w:rsidRDefault="008A415C" w:rsidP="008A415C">
      <w:pPr>
        <w:pStyle w:val="BodyText3"/>
        <w:spacing w:after="0"/>
        <w:rPr>
          <w:rFonts w:asciiTheme="minorHAnsi" w:hAnsiTheme="minorHAnsi" w:cstheme="minorHAnsi"/>
          <w:sz w:val="22"/>
          <w:szCs w:val="22"/>
        </w:rPr>
      </w:pPr>
    </w:p>
    <w:p w14:paraId="5F9A702D" w14:textId="23991378" w:rsidR="008A415C" w:rsidRPr="00BB7FC2" w:rsidRDefault="008A415C" w:rsidP="008A415C">
      <w:pPr>
        <w:pStyle w:val="BodyText3"/>
        <w:spacing w:after="0"/>
        <w:rPr>
          <w:rFonts w:asciiTheme="minorHAnsi" w:hAnsiTheme="minorHAnsi" w:cstheme="minorHAnsi"/>
          <w:sz w:val="22"/>
          <w:szCs w:val="22"/>
        </w:rPr>
      </w:pPr>
      <w:r w:rsidRPr="00BB7FC2">
        <w:rPr>
          <w:rFonts w:asciiTheme="minorHAnsi" w:hAnsiTheme="minorHAnsi" w:cstheme="minorHAnsi"/>
          <w:sz w:val="22"/>
          <w:szCs w:val="22"/>
        </w:rPr>
        <w:t>A 4</w:t>
      </w:r>
      <w:r w:rsidRPr="00BB7FC2">
        <w:rPr>
          <w:rFonts w:asciiTheme="minorHAnsi" w:hAnsiTheme="minorHAnsi" w:cstheme="minorHAnsi"/>
          <w:sz w:val="22"/>
          <w:szCs w:val="22"/>
          <w:vertAlign w:val="superscript"/>
        </w:rPr>
        <w:t>th</w:t>
      </w:r>
      <w:r w:rsidRPr="00BB7FC2">
        <w:rPr>
          <w:rFonts w:asciiTheme="minorHAnsi" w:hAnsiTheme="minorHAnsi" w:cstheme="minorHAnsi"/>
          <w:sz w:val="22"/>
          <w:szCs w:val="22"/>
        </w:rPr>
        <w:t xml:space="preserve"> year Medical Student elective in gynecologic oncology has been received enthusiastically by the University of Pittsburgh Students.  On average, 8 students per year participate in this </w:t>
      </w:r>
      <w:r w:rsidR="000F556A" w:rsidRPr="00BB7FC2">
        <w:rPr>
          <w:rFonts w:asciiTheme="minorHAnsi" w:hAnsiTheme="minorHAnsi" w:cstheme="minorHAnsi"/>
          <w:sz w:val="22"/>
          <w:szCs w:val="22"/>
        </w:rPr>
        <w:t>month-long</w:t>
      </w:r>
      <w:r w:rsidRPr="00BB7FC2">
        <w:rPr>
          <w:rFonts w:asciiTheme="minorHAnsi" w:hAnsiTheme="minorHAnsi" w:cstheme="minorHAnsi"/>
          <w:sz w:val="22"/>
          <w:szCs w:val="22"/>
        </w:rPr>
        <w:t xml:space="preserve"> rotation.  </w:t>
      </w:r>
    </w:p>
    <w:p w14:paraId="42CE5693" w14:textId="77777777" w:rsidR="008A415C" w:rsidRPr="00BB7FC2" w:rsidRDefault="008A415C" w:rsidP="008A415C">
      <w:pPr>
        <w:pStyle w:val="BodyText3"/>
        <w:spacing w:after="0"/>
        <w:rPr>
          <w:rFonts w:asciiTheme="minorHAnsi" w:hAnsiTheme="minorHAnsi" w:cstheme="minorHAnsi"/>
          <w:sz w:val="22"/>
          <w:szCs w:val="22"/>
        </w:rPr>
      </w:pPr>
    </w:p>
    <w:p w14:paraId="7C92DB4C" w14:textId="77777777" w:rsidR="000F556A" w:rsidRDefault="000F556A" w:rsidP="008A415C">
      <w:pPr>
        <w:pStyle w:val="BodyText3"/>
        <w:spacing w:after="0"/>
        <w:rPr>
          <w:rFonts w:asciiTheme="minorHAnsi" w:hAnsiTheme="minorHAnsi" w:cstheme="minorHAnsi"/>
          <w:b/>
          <w:sz w:val="22"/>
          <w:szCs w:val="22"/>
        </w:rPr>
      </w:pPr>
    </w:p>
    <w:p w14:paraId="00DC1248" w14:textId="2A11811C" w:rsidR="008A415C" w:rsidRPr="00C81FB5" w:rsidRDefault="008A415C" w:rsidP="008A415C">
      <w:pPr>
        <w:pStyle w:val="BodyText3"/>
        <w:spacing w:after="0"/>
        <w:rPr>
          <w:rFonts w:asciiTheme="minorHAnsi" w:hAnsiTheme="minorHAnsi" w:cstheme="minorHAnsi"/>
          <w:b/>
          <w:sz w:val="22"/>
          <w:szCs w:val="22"/>
        </w:rPr>
      </w:pPr>
      <w:r w:rsidRPr="00C81FB5">
        <w:rPr>
          <w:rFonts w:asciiTheme="minorHAnsi" w:hAnsiTheme="minorHAnsi" w:cstheme="minorHAnsi"/>
          <w:b/>
          <w:sz w:val="22"/>
          <w:szCs w:val="22"/>
        </w:rPr>
        <w:t>Formal educational events include:</w:t>
      </w:r>
    </w:p>
    <w:p w14:paraId="15B61592" w14:textId="77777777" w:rsidR="008A415C" w:rsidRPr="00BB7FC2" w:rsidRDefault="008A415C" w:rsidP="008A415C">
      <w:pPr>
        <w:pStyle w:val="BodyText3"/>
        <w:spacing w:after="0"/>
        <w:rPr>
          <w:rFonts w:asciiTheme="minorHAnsi" w:hAnsiTheme="minorHAnsi" w:cstheme="minorHAnsi"/>
          <w:sz w:val="22"/>
          <w:szCs w:val="22"/>
        </w:rPr>
      </w:pPr>
    </w:p>
    <w:p w14:paraId="05664B79" w14:textId="77777777" w:rsidR="008A415C" w:rsidRPr="00BB7FC2" w:rsidRDefault="008A415C" w:rsidP="008A415C">
      <w:pPr>
        <w:spacing w:after="0"/>
        <w:rPr>
          <w:rFonts w:cstheme="minorHAnsi"/>
          <w:u w:val="single"/>
        </w:rPr>
      </w:pPr>
      <w:r w:rsidRPr="00BB7FC2">
        <w:rPr>
          <w:rFonts w:cstheme="minorHAnsi"/>
          <w:u w:val="single"/>
        </w:rPr>
        <w:t>Tumor Board</w:t>
      </w:r>
    </w:p>
    <w:p w14:paraId="406A203C" w14:textId="77777777" w:rsidR="008A415C" w:rsidRPr="00BB7FC2" w:rsidRDefault="008A415C" w:rsidP="008A415C">
      <w:pPr>
        <w:spacing w:after="0"/>
        <w:rPr>
          <w:rFonts w:cstheme="minorHAnsi"/>
        </w:rPr>
      </w:pPr>
      <w:r w:rsidRPr="00BB7FC2">
        <w:rPr>
          <w:rFonts w:cstheme="minorHAnsi"/>
        </w:rPr>
        <w:t xml:space="preserve">The Division of Gynecologic Oncology sponsors a weekly multi-disciplinary Tumor Board that focuses on patient management issues and current trends in gynecologic oncology. Individuals within the subspecialties of gynecologic oncology, medical oncology, radiation oncology, radiology, pathology, patient care services and social work attend it. Clinical dilemmas, controversial, and unusual patient cases are selected by the oncology team and discussed by the participants. Radiographic and pathologic findings are correlated with the clinical findings. The attendees discuss plans of management and correlate this with published recommendations, available pathways from Via Oncology and available evidence to support the chosen approach. </w:t>
      </w:r>
    </w:p>
    <w:p w14:paraId="426373A1" w14:textId="77777777" w:rsidR="008A415C" w:rsidRPr="00BB7FC2" w:rsidRDefault="008A415C" w:rsidP="008A415C">
      <w:pPr>
        <w:spacing w:after="0"/>
        <w:rPr>
          <w:rFonts w:cstheme="minorHAnsi"/>
        </w:rPr>
      </w:pPr>
      <w:r w:rsidRPr="00BB7FC2">
        <w:rPr>
          <w:rFonts w:cstheme="minorHAnsi"/>
        </w:rPr>
        <w:t>This Conference allows for discussion of different approaches to the problems encountered in gynecologic oncology. The opportunity to recruit patients within research protocols occurs during this meeting. In the past year, the conference has been revamped to include PowerPoint presentations of all cases, the use of “mini-debates” and the encouragement to discuss patients in a prospective fashion. A didactic lecture serie</w:t>
      </w:r>
      <w:r>
        <w:rPr>
          <w:rFonts w:cstheme="minorHAnsi"/>
        </w:rPr>
        <w:t>s has been started to complement</w:t>
      </w:r>
      <w:r w:rsidRPr="00BB7FC2">
        <w:rPr>
          <w:rFonts w:cstheme="minorHAnsi"/>
        </w:rPr>
        <w:t xml:space="preserve"> this important conference.</w:t>
      </w:r>
    </w:p>
    <w:p w14:paraId="7C57B0C4" w14:textId="77777777" w:rsidR="008A415C" w:rsidRPr="00BB7FC2" w:rsidRDefault="008A415C" w:rsidP="008A415C">
      <w:pPr>
        <w:spacing w:after="0"/>
        <w:rPr>
          <w:rFonts w:cstheme="minorHAnsi"/>
          <w:u w:val="single"/>
        </w:rPr>
      </w:pPr>
    </w:p>
    <w:p w14:paraId="4B2541C5" w14:textId="77777777" w:rsidR="008A415C" w:rsidRPr="00BB7FC2" w:rsidRDefault="008A415C" w:rsidP="008A415C">
      <w:pPr>
        <w:spacing w:after="0"/>
        <w:rPr>
          <w:rFonts w:cstheme="minorHAnsi"/>
          <w:u w:val="single"/>
        </w:rPr>
      </w:pPr>
      <w:r w:rsidRPr="00BB7FC2">
        <w:rPr>
          <w:rFonts w:cstheme="minorHAnsi"/>
          <w:u w:val="single"/>
        </w:rPr>
        <w:t>Didactic Lecture Series in Gynecologic Oncology</w:t>
      </w:r>
    </w:p>
    <w:p w14:paraId="6F58F210" w14:textId="77777777" w:rsidR="008A415C" w:rsidRDefault="008A415C" w:rsidP="008A415C">
      <w:pPr>
        <w:spacing w:after="0"/>
        <w:rPr>
          <w:rFonts w:cstheme="minorHAnsi"/>
        </w:rPr>
      </w:pPr>
      <w:r w:rsidRPr="00BB7FC2">
        <w:rPr>
          <w:rFonts w:cstheme="minorHAnsi"/>
        </w:rPr>
        <w:t>A recent addition has been a weekly core lecture series covering topics in the field. Presentations by the attending staff and colleagues in other subspecialties enhance the educational experience of the attendees.  The lecture series has been designed to meet the needs of both the residency and fellowship program expectations.  The Guideline to Learning in Gynecologic Oncology, published by the American Board of Obstetrics and Gynecology, serves as a reference for core knowledge f</w:t>
      </w:r>
      <w:r>
        <w:rPr>
          <w:rFonts w:cstheme="minorHAnsi"/>
        </w:rPr>
        <w:t xml:space="preserve">or our fellows in the field.  </w:t>
      </w:r>
      <w:r w:rsidRPr="00BB7FC2">
        <w:rPr>
          <w:rFonts w:cstheme="minorHAnsi"/>
        </w:rPr>
        <w:t>The Gynecology and Gynecologic Oncology Prolog series published by the American Colleg</w:t>
      </w:r>
      <w:r>
        <w:rPr>
          <w:rFonts w:cstheme="minorHAnsi"/>
        </w:rPr>
        <w:t xml:space="preserve">e of Obstetrics and Gynecology </w:t>
      </w:r>
      <w:r w:rsidRPr="00BB7FC2">
        <w:rPr>
          <w:rFonts w:cstheme="minorHAnsi"/>
        </w:rPr>
        <w:t xml:space="preserve">and the Council on Resident Education in Obstetrics and Gynecology (CREOG) tests serve as a frame of reference for expected knowledge for our residents. </w:t>
      </w:r>
    </w:p>
    <w:p w14:paraId="424B454D" w14:textId="77777777" w:rsidR="008A415C" w:rsidRDefault="008A415C" w:rsidP="008A415C">
      <w:pPr>
        <w:spacing w:after="0"/>
        <w:rPr>
          <w:rFonts w:cstheme="minorHAnsi"/>
        </w:rPr>
      </w:pPr>
    </w:p>
    <w:p w14:paraId="5CAE6D9E" w14:textId="77777777" w:rsidR="008A415C" w:rsidRDefault="008A415C" w:rsidP="008A415C">
      <w:pPr>
        <w:spacing w:after="0"/>
        <w:rPr>
          <w:rFonts w:cstheme="minorHAnsi"/>
        </w:rPr>
      </w:pPr>
      <w:r>
        <w:rPr>
          <w:rFonts w:cstheme="minorHAnsi"/>
        </w:rPr>
        <w:t>A recent addition to the series is “Chemotherapy School”.  Monthly, the clinical faculty provides case management on a topic pre-selected by the fellowship director.   The presentations involve case histories followed by management questions for fellows and then discussion points by the presenter and the faculty in attendance.  This allows for an interactive environment and allows for an evidence based approach to patients along with insight to the nuances of treatment decisions.   In the next academic year it is anticipated to add “Surgery School” with video presentations and discussions.</w:t>
      </w:r>
    </w:p>
    <w:p w14:paraId="2AB02DA7" w14:textId="77777777" w:rsidR="008A415C" w:rsidRPr="00BB7FC2" w:rsidRDefault="008A415C" w:rsidP="008A415C">
      <w:pPr>
        <w:spacing w:after="0"/>
        <w:rPr>
          <w:rFonts w:cstheme="minorHAnsi"/>
        </w:rPr>
      </w:pPr>
    </w:p>
    <w:p w14:paraId="43D41EAF" w14:textId="77777777" w:rsidR="008A415C" w:rsidRDefault="008A415C" w:rsidP="008A415C">
      <w:pPr>
        <w:spacing w:after="0"/>
        <w:rPr>
          <w:rFonts w:cstheme="minorHAnsi"/>
          <w:u w:val="single"/>
        </w:rPr>
      </w:pPr>
    </w:p>
    <w:p w14:paraId="3D6F6DF7" w14:textId="77777777" w:rsidR="000F556A" w:rsidRDefault="000F556A" w:rsidP="008A415C">
      <w:pPr>
        <w:spacing w:after="0"/>
        <w:rPr>
          <w:rFonts w:cstheme="minorHAnsi"/>
          <w:u w:val="single"/>
        </w:rPr>
      </w:pPr>
    </w:p>
    <w:p w14:paraId="048BFF42" w14:textId="77777777" w:rsidR="000F556A" w:rsidRDefault="000F556A" w:rsidP="008A415C">
      <w:pPr>
        <w:spacing w:after="0"/>
        <w:rPr>
          <w:rFonts w:cstheme="minorHAnsi"/>
          <w:u w:val="single"/>
        </w:rPr>
      </w:pPr>
    </w:p>
    <w:p w14:paraId="7433852C" w14:textId="77777777" w:rsidR="000F556A" w:rsidRDefault="000F556A" w:rsidP="008A415C">
      <w:pPr>
        <w:spacing w:after="0"/>
        <w:rPr>
          <w:rFonts w:cstheme="minorHAnsi"/>
          <w:u w:val="single"/>
        </w:rPr>
      </w:pPr>
    </w:p>
    <w:p w14:paraId="3BA9F033" w14:textId="0D7FA041" w:rsidR="008A415C" w:rsidRPr="00BB7FC2" w:rsidRDefault="008A415C" w:rsidP="008A415C">
      <w:pPr>
        <w:spacing w:after="0"/>
        <w:rPr>
          <w:rFonts w:cstheme="minorHAnsi"/>
          <w:u w:val="single"/>
        </w:rPr>
      </w:pPr>
      <w:r w:rsidRPr="00BB7FC2">
        <w:rPr>
          <w:rFonts w:cstheme="minorHAnsi"/>
          <w:u w:val="single"/>
        </w:rPr>
        <w:t>Journal Club</w:t>
      </w:r>
    </w:p>
    <w:p w14:paraId="01709917" w14:textId="77777777" w:rsidR="008A415C" w:rsidRPr="00BB7FC2" w:rsidRDefault="008A415C" w:rsidP="008A415C">
      <w:pPr>
        <w:spacing w:after="0"/>
        <w:rPr>
          <w:rFonts w:cstheme="minorHAnsi"/>
        </w:rPr>
      </w:pPr>
      <w:r w:rsidRPr="00BB7FC2">
        <w:rPr>
          <w:rFonts w:cstheme="minorHAnsi"/>
        </w:rPr>
        <w:t xml:space="preserve">Every six weeks a divisional Journal Club is held to discuss timely and controversial topics in the field of Gynecologic Oncology. The attending staff and/or the house staff choose topics. An attending physician and </w:t>
      </w:r>
      <w:r>
        <w:rPr>
          <w:rFonts w:cstheme="minorHAnsi"/>
        </w:rPr>
        <w:t>the senior fellow</w:t>
      </w:r>
      <w:r w:rsidRPr="00BB7FC2">
        <w:rPr>
          <w:rFonts w:cstheme="minorHAnsi"/>
        </w:rPr>
        <w:t xml:space="preserve"> moderate the session. </w:t>
      </w:r>
      <w:r>
        <w:rPr>
          <w:rFonts w:cstheme="minorHAnsi"/>
        </w:rPr>
        <w:t xml:space="preserve"> A  PowerPoint</w:t>
      </w:r>
      <w:r>
        <w:rPr>
          <w:rFonts w:ascii="Cambria" w:hAnsi="Cambria" w:cstheme="minorHAnsi"/>
        </w:rPr>
        <w:t>®</w:t>
      </w:r>
      <w:r>
        <w:rPr>
          <w:rFonts w:cstheme="minorHAnsi"/>
        </w:rPr>
        <w:t xml:space="preserve"> presentation comparing the outcomes of the studies presented provides a quick reference for all attendees.  </w:t>
      </w:r>
    </w:p>
    <w:p w14:paraId="57ADC28C" w14:textId="77777777" w:rsidR="008A415C" w:rsidRPr="00BB7FC2" w:rsidRDefault="008A415C" w:rsidP="008A415C">
      <w:pPr>
        <w:spacing w:after="0"/>
        <w:rPr>
          <w:rFonts w:cstheme="minorHAnsi"/>
        </w:rPr>
      </w:pPr>
    </w:p>
    <w:p w14:paraId="400D61BB" w14:textId="77777777" w:rsidR="008A415C" w:rsidRPr="00BB7FC2" w:rsidRDefault="008A415C" w:rsidP="008A415C">
      <w:pPr>
        <w:spacing w:after="0"/>
        <w:rPr>
          <w:rFonts w:cstheme="minorHAnsi"/>
          <w:u w:val="single"/>
        </w:rPr>
      </w:pPr>
      <w:r w:rsidRPr="00BB7FC2">
        <w:rPr>
          <w:rFonts w:cstheme="minorHAnsi"/>
          <w:u w:val="single"/>
        </w:rPr>
        <w:t>Gynecologic Oncology Patient Safety Conference</w:t>
      </w:r>
    </w:p>
    <w:p w14:paraId="5C6B2550" w14:textId="77777777" w:rsidR="008A415C" w:rsidRPr="00BB7FC2" w:rsidRDefault="008A415C" w:rsidP="008A415C">
      <w:pPr>
        <w:spacing w:after="0"/>
        <w:rPr>
          <w:rFonts w:cstheme="minorHAnsi"/>
        </w:rPr>
      </w:pPr>
      <w:r w:rsidRPr="00BB7FC2">
        <w:rPr>
          <w:rFonts w:cstheme="minorHAnsi"/>
        </w:rPr>
        <w:t>Patient Safety Conference</w:t>
      </w:r>
      <w:r>
        <w:rPr>
          <w:rFonts w:cstheme="minorHAnsi"/>
        </w:rPr>
        <w:t xml:space="preserve"> for both obstetrics and gynecology </w:t>
      </w:r>
      <w:r w:rsidRPr="00BB7FC2">
        <w:rPr>
          <w:rFonts w:cstheme="minorHAnsi"/>
        </w:rPr>
        <w:t>occurs every</w:t>
      </w:r>
      <w:r>
        <w:rPr>
          <w:rFonts w:cstheme="minorHAnsi"/>
        </w:rPr>
        <w:t xml:space="preserve"> six </w:t>
      </w:r>
      <w:r w:rsidRPr="00BB7FC2">
        <w:rPr>
          <w:rFonts w:cstheme="minorHAnsi"/>
        </w:rPr>
        <w:t xml:space="preserve">weeks during </w:t>
      </w:r>
      <w:r>
        <w:rPr>
          <w:rFonts w:cstheme="minorHAnsi"/>
        </w:rPr>
        <w:t>the Tuesday Grand Rounds Series</w:t>
      </w:r>
      <w:r w:rsidRPr="00BB7FC2">
        <w:rPr>
          <w:rFonts w:cstheme="minorHAnsi"/>
        </w:rPr>
        <w:t>. The primary goal of the conference is the identification and management of complications of obstetrical and gynecological care. The house staff is encouraged to identify patient events of concern. A list is generated of events and presented at the conference. Five to six case presentations are discussed in detail with subsequent management suggestions from the faculty and house staff based on available evidence.</w:t>
      </w:r>
    </w:p>
    <w:p w14:paraId="15835ADC" w14:textId="77777777" w:rsidR="008A415C" w:rsidRPr="00BB7FC2" w:rsidRDefault="008A415C" w:rsidP="008A415C">
      <w:pPr>
        <w:spacing w:after="0"/>
        <w:rPr>
          <w:rFonts w:cstheme="minorHAnsi"/>
        </w:rPr>
      </w:pPr>
    </w:p>
    <w:p w14:paraId="6B4179DE" w14:textId="77777777" w:rsidR="008A415C" w:rsidRPr="00BB7FC2" w:rsidRDefault="008A415C" w:rsidP="008A415C">
      <w:pPr>
        <w:spacing w:after="0"/>
        <w:rPr>
          <w:rFonts w:cstheme="minorHAnsi"/>
        </w:rPr>
      </w:pPr>
      <w:r w:rsidRPr="00BB7FC2">
        <w:rPr>
          <w:rFonts w:cstheme="minorHAnsi"/>
        </w:rPr>
        <w:t>A separate Gynecologic Oncology Patient Safety</w:t>
      </w:r>
      <w:r>
        <w:rPr>
          <w:rFonts w:cstheme="minorHAnsi"/>
        </w:rPr>
        <w:t xml:space="preserve"> conference occurs every six</w:t>
      </w:r>
      <w:r w:rsidRPr="00BB7FC2">
        <w:rPr>
          <w:rFonts w:cstheme="minorHAnsi"/>
        </w:rPr>
        <w:t xml:space="preserve"> weeks on Friday morning.  All available residents, fellows and attending participate as adverse and challenging outcomes are discussed.</w:t>
      </w:r>
      <w:r>
        <w:rPr>
          <w:rFonts w:cstheme="minorHAnsi"/>
        </w:rPr>
        <w:t xml:space="preserve">  Patient safety initiatives are among the outcomes of this session.</w:t>
      </w:r>
    </w:p>
    <w:p w14:paraId="49ED3295" w14:textId="77777777" w:rsidR="008A415C" w:rsidRDefault="008A415C" w:rsidP="008A415C">
      <w:pPr>
        <w:spacing w:after="0"/>
        <w:rPr>
          <w:rFonts w:cstheme="minorHAnsi"/>
          <w:u w:val="single"/>
        </w:rPr>
      </w:pPr>
    </w:p>
    <w:p w14:paraId="2BBA5E90" w14:textId="77777777" w:rsidR="008A415C" w:rsidRPr="0071277C" w:rsidRDefault="008A415C" w:rsidP="008A415C">
      <w:pPr>
        <w:spacing w:after="0"/>
        <w:rPr>
          <w:rFonts w:cstheme="minorHAnsi"/>
          <w:u w:val="single"/>
        </w:rPr>
      </w:pPr>
      <w:r>
        <w:rPr>
          <w:rFonts w:cstheme="minorHAnsi"/>
          <w:u w:val="single"/>
        </w:rPr>
        <w:t>VitalTalk Workshop</w:t>
      </w:r>
    </w:p>
    <w:p w14:paraId="13A18296" w14:textId="1D352505" w:rsidR="000F556A" w:rsidRPr="000F556A" w:rsidRDefault="008A415C" w:rsidP="000F556A">
      <w:pPr>
        <w:spacing w:after="0" w:line="240" w:lineRule="auto"/>
        <w:rPr>
          <w:rFonts w:eastAsia="Times New Roman" w:cs="Tahoma"/>
          <w:color w:val="000000"/>
        </w:rPr>
      </w:pPr>
      <w:r>
        <w:rPr>
          <w:rFonts w:eastAsia="Times New Roman" w:cs="Tahoma"/>
          <w:color w:val="000000"/>
        </w:rPr>
        <w:t xml:space="preserve">In the past academic year, </w:t>
      </w:r>
      <w:r w:rsidR="000F556A">
        <w:rPr>
          <w:rFonts w:eastAsia="Times New Roman" w:cs="Tahoma"/>
          <w:color w:val="000000"/>
        </w:rPr>
        <w:t>all</w:t>
      </w:r>
      <w:r>
        <w:rPr>
          <w:rFonts w:eastAsia="Times New Roman" w:cs="Tahoma"/>
          <w:color w:val="000000"/>
        </w:rPr>
        <w:t xml:space="preserve"> the fellows and four </w:t>
      </w:r>
      <w:r w:rsidRPr="0071277C">
        <w:rPr>
          <w:rFonts w:eastAsia="Times New Roman" w:cs="Tahoma"/>
          <w:color w:val="000000"/>
        </w:rPr>
        <w:t>of the gyn</w:t>
      </w:r>
      <w:r>
        <w:rPr>
          <w:rFonts w:eastAsia="Times New Roman" w:cs="Tahoma"/>
          <w:color w:val="000000"/>
        </w:rPr>
        <w:t>ecologic</w:t>
      </w:r>
      <w:r w:rsidRPr="0071277C">
        <w:rPr>
          <w:rFonts w:eastAsia="Times New Roman" w:cs="Tahoma"/>
          <w:color w:val="000000"/>
        </w:rPr>
        <w:t xml:space="preserve"> oncology advance</w:t>
      </w:r>
      <w:r>
        <w:rPr>
          <w:rFonts w:eastAsia="Times New Roman" w:cs="Tahoma"/>
          <w:color w:val="000000"/>
        </w:rPr>
        <w:t>d</w:t>
      </w:r>
      <w:r w:rsidRPr="0071277C">
        <w:rPr>
          <w:rFonts w:eastAsia="Times New Roman" w:cs="Tahoma"/>
          <w:color w:val="000000"/>
        </w:rPr>
        <w:t xml:space="preserve"> practice providers attended a 2-day intensive practice-based communication skills training workshop in the VitalTalk© model. It was developed and facilitated by a team of palliative care and gyn</w:t>
      </w:r>
      <w:r>
        <w:rPr>
          <w:rFonts w:eastAsia="Times New Roman" w:cs="Tahoma"/>
          <w:color w:val="000000"/>
        </w:rPr>
        <w:t>ecologic</w:t>
      </w:r>
      <w:r w:rsidRPr="0071277C">
        <w:rPr>
          <w:rFonts w:eastAsia="Times New Roman" w:cs="Tahoma"/>
          <w:color w:val="000000"/>
        </w:rPr>
        <w:t xml:space="preserve"> oncology providers from across the country and is the first of its kind focused on gynecology oncology providers to our knowledge. The content focused on skill development in giving serious news, responding to emotion, handling conflict, and discussing goals of care with patients and families. All of the participants strongly recommended the training to other gynecologic oncology providers and 90% strongly agreed that this should be required of all gynecologic oncologists.   This program will be repeated in</w:t>
      </w:r>
      <w:r>
        <w:rPr>
          <w:rFonts w:eastAsia="Times New Roman" w:cs="Tahoma"/>
          <w:color w:val="000000"/>
        </w:rPr>
        <w:t xml:space="preserve"> the fall of </w:t>
      </w:r>
      <w:r w:rsidRPr="0071277C">
        <w:rPr>
          <w:rFonts w:eastAsia="Times New Roman" w:cs="Tahoma"/>
          <w:color w:val="000000"/>
        </w:rPr>
        <w:t xml:space="preserve">2017 and the gynecologic oncology faculty will attend.  It is planned to repeat this </w:t>
      </w:r>
      <w:r w:rsidR="000F556A">
        <w:rPr>
          <w:rFonts w:eastAsia="Times New Roman" w:cs="Tahoma"/>
          <w:color w:val="000000"/>
        </w:rPr>
        <w:t>course on a biannual basis.</w:t>
      </w:r>
    </w:p>
    <w:p w14:paraId="389F7391" w14:textId="77777777" w:rsidR="000F556A" w:rsidRDefault="000F556A" w:rsidP="000F556A">
      <w:pPr>
        <w:spacing w:after="0" w:line="240" w:lineRule="auto"/>
        <w:rPr>
          <w:rFonts w:cstheme="minorHAnsi"/>
          <w:u w:val="single"/>
        </w:rPr>
      </w:pPr>
    </w:p>
    <w:p w14:paraId="092E454A" w14:textId="10F8ECC1" w:rsidR="008A415C" w:rsidRPr="00CA7E48" w:rsidRDefault="008A415C" w:rsidP="000F556A">
      <w:pPr>
        <w:spacing w:after="0" w:line="240" w:lineRule="auto"/>
        <w:rPr>
          <w:rFonts w:cstheme="minorHAnsi"/>
          <w:u w:val="single"/>
        </w:rPr>
      </w:pPr>
      <w:r w:rsidRPr="00BB7FC2">
        <w:rPr>
          <w:rFonts w:cstheme="minorHAnsi"/>
          <w:u w:val="single"/>
        </w:rPr>
        <w:t>Fellow</w:t>
      </w:r>
      <w:r>
        <w:rPr>
          <w:rFonts w:cstheme="minorHAnsi"/>
          <w:u w:val="single"/>
        </w:rPr>
        <w:t>ship Program</w:t>
      </w:r>
    </w:p>
    <w:p w14:paraId="4F24F0A3" w14:textId="77777777" w:rsidR="008A415C" w:rsidRPr="00BB7FC2" w:rsidRDefault="008A415C" w:rsidP="008A415C">
      <w:pPr>
        <w:spacing w:after="0"/>
        <w:rPr>
          <w:rFonts w:cstheme="minorHAnsi"/>
        </w:rPr>
      </w:pPr>
      <w:r>
        <w:rPr>
          <w:rFonts w:cstheme="minorHAnsi"/>
        </w:rPr>
        <w:t>The d</w:t>
      </w:r>
      <w:r w:rsidRPr="00BB7FC2">
        <w:rPr>
          <w:rFonts w:cstheme="minorHAnsi"/>
        </w:rPr>
        <w:t xml:space="preserve">ivision has an American Board of Obstetrics and Gynecology (ABOG) approved fellowship in gynecologic oncology. The program is 3 years in duration.  The program admits two candidates per year with a yearly total complement of 6 individuals.  Fellows have research training to include participation in the core Clinical Research Training Program. In addition, the fellow may elect to pursue a Master of Science in Clinical Research. Fellows will gain exposure to NIH-funded trials through the </w:t>
      </w:r>
      <w:r>
        <w:rPr>
          <w:rFonts w:cstheme="minorHAnsi"/>
        </w:rPr>
        <w:t>NRG</w:t>
      </w:r>
      <w:r w:rsidRPr="00BB7FC2">
        <w:rPr>
          <w:rFonts w:cstheme="minorHAnsi"/>
        </w:rPr>
        <w:t xml:space="preserve"> Oncology Group (GOG), </w:t>
      </w:r>
      <w:r>
        <w:rPr>
          <w:rFonts w:cstheme="minorHAnsi"/>
        </w:rPr>
        <w:t xml:space="preserve">the SPORE initiatives </w:t>
      </w:r>
      <w:r w:rsidRPr="00BB7FC2">
        <w:rPr>
          <w:rFonts w:cstheme="minorHAnsi"/>
        </w:rPr>
        <w:t>and many other ongoing clinical and basic research projects. Clinical training is enhanced by active multidisciplinary collaboration with the Departments of Obstetrics and Gynecology, General Surgery, Radiology, Critical Care Medicine, Internal Medicine, Radiation Oncology</w:t>
      </w:r>
      <w:r>
        <w:rPr>
          <w:rFonts w:cstheme="minorHAnsi"/>
        </w:rPr>
        <w:t>, Supportive and Palliative Care</w:t>
      </w:r>
      <w:r w:rsidRPr="00BB7FC2">
        <w:rPr>
          <w:rFonts w:cstheme="minorHAnsi"/>
        </w:rPr>
        <w:t xml:space="preserve"> and Surgical Oncology</w:t>
      </w:r>
      <w:r>
        <w:rPr>
          <w:rFonts w:cstheme="minorHAnsi"/>
        </w:rPr>
        <w:t xml:space="preserve">.  </w:t>
      </w:r>
      <w:r w:rsidRPr="00BB7FC2">
        <w:rPr>
          <w:rFonts w:cstheme="minorHAnsi"/>
        </w:rPr>
        <w:t xml:space="preserve"> The fellowship underwent a </w:t>
      </w:r>
      <w:r>
        <w:rPr>
          <w:rFonts w:cstheme="minorHAnsi"/>
        </w:rPr>
        <w:t xml:space="preserve">site review in the fall of 2013 and was approved for five </w:t>
      </w:r>
      <w:r w:rsidRPr="00BB7FC2">
        <w:rPr>
          <w:rFonts w:cstheme="minorHAnsi"/>
        </w:rPr>
        <w:t>years.</w:t>
      </w:r>
      <w:r>
        <w:rPr>
          <w:rFonts w:cstheme="minorHAnsi"/>
        </w:rPr>
        <w:t xml:space="preserve">  Over the next year the fellowship will fall under the guidelines of the Accredit</w:t>
      </w:r>
      <w:r w:rsidRPr="00AA5BE9">
        <w:rPr>
          <w:rFonts w:cstheme="minorHAnsi"/>
        </w:rPr>
        <w:t>ation Council for Graduate Medical Education (ACGME) pr</w:t>
      </w:r>
      <w:r>
        <w:rPr>
          <w:rFonts w:cstheme="minorHAnsi"/>
        </w:rPr>
        <w:t>ogram.  Dr. Sukumvanich is in the process of spearheading this transition.  A separate site review of the program is scheduled to occur in the 2017-2018 academic year.</w:t>
      </w:r>
    </w:p>
    <w:p w14:paraId="5730855D" w14:textId="77777777" w:rsidR="008A415C" w:rsidRPr="00BB7FC2" w:rsidRDefault="008A415C" w:rsidP="008A415C">
      <w:pPr>
        <w:spacing w:after="0"/>
        <w:rPr>
          <w:rFonts w:cstheme="minorHAnsi"/>
        </w:rPr>
      </w:pPr>
    </w:p>
    <w:p w14:paraId="7B792D0E" w14:textId="77777777" w:rsidR="008A415C" w:rsidRPr="00CA7E48" w:rsidRDefault="008A415C" w:rsidP="008A415C">
      <w:pPr>
        <w:spacing w:after="0"/>
        <w:rPr>
          <w:rFonts w:cstheme="minorHAnsi"/>
          <w:bCs/>
          <w:u w:val="single"/>
        </w:rPr>
      </w:pPr>
      <w:r>
        <w:rPr>
          <w:rFonts w:cstheme="minorHAnsi"/>
          <w:bCs/>
          <w:u w:val="single"/>
        </w:rPr>
        <w:t>CLINICAL PROGRAM</w:t>
      </w:r>
    </w:p>
    <w:p w14:paraId="72C25DFB" w14:textId="77777777" w:rsidR="008A415C" w:rsidRPr="00BB7FC2" w:rsidRDefault="008A415C" w:rsidP="008A415C">
      <w:pPr>
        <w:spacing w:after="0"/>
        <w:rPr>
          <w:rFonts w:cstheme="minorHAnsi"/>
        </w:rPr>
      </w:pPr>
      <w:r w:rsidRPr="00BB7FC2">
        <w:rPr>
          <w:rFonts w:cstheme="minorHAnsi"/>
        </w:rPr>
        <w:t>The division is now composed of 8 full time gynecologic oncologists. This rapid expansion has allowed us to improve access to care for women of Southwestern Pennsylvania for treatment of gynecologic and breast malignancies. The faculty is energized and dedicated to its mission.   The past year has presented some challenges with the changing landscape of health care in southwestern Pennsylvania</w:t>
      </w:r>
      <w:r w:rsidRPr="00E11FB5">
        <w:rPr>
          <w:rFonts w:cstheme="minorHAnsi"/>
        </w:rPr>
        <w:t xml:space="preserve">.   </w:t>
      </w:r>
      <w:r w:rsidRPr="00A54364">
        <w:rPr>
          <w:rFonts w:cstheme="minorHAnsi"/>
        </w:rPr>
        <w:t xml:space="preserve">Approximately 2,000 new patients were seen with almost 9,000 return patient visits and 2,700 visits to the chemotherapy unit.  Our charges were approximately 11 million dollars.   </w:t>
      </w:r>
      <w:r>
        <w:rPr>
          <w:rFonts w:cstheme="minorHAnsi"/>
        </w:rPr>
        <w:t xml:space="preserve">In the 2016, </w:t>
      </w:r>
      <w:r w:rsidRPr="00A54364">
        <w:rPr>
          <w:rFonts w:cstheme="minorHAnsi"/>
        </w:rPr>
        <w:t>UPMC accounts for roughly 76 % of the gynecologic oncology market share in Allegheny County and 51% of the market share in the surrounding 29 counties.</w:t>
      </w:r>
      <w:r w:rsidRPr="00BB7FC2">
        <w:rPr>
          <w:rFonts w:cstheme="minorHAnsi"/>
        </w:rPr>
        <w:t xml:space="preserve">   </w:t>
      </w:r>
    </w:p>
    <w:p w14:paraId="259C559B" w14:textId="77777777" w:rsidR="008A415C" w:rsidRPr="00BB7FC2" w:rsidRDefault="008A415C" w:rsidP="008A415C">
      <w:pPr>
        <w:pStyle w:val="BalloonText"/>
        <w:rPr>
          <w:rFonts w:asciiTheme="minorHAnsi" w:hAnsiTheme="minorHAnsi" w:cstheme="minorHAnsi"/>
          <w:sz w:val="22"/>
          <w:szCs w:val="22"/>
        </w:rPr>
      </w:pPr>
    </w:p>
    <w:p w14:paraId="798CD2AD" w14:textId="77777777" w:rsidR="008A415C" w:rsidRPr="00BB7FC2" w:rsidRDefault="008A415C" w:rsidP="008A415C">
      <w:pPr>
        <w:numPr>
          <w:ilvl w:val="0"/>
          <w:numId w:val="2"/>
        </w:numPr>
        <w:spacing w:after="0" w:line="240" w:lineRule="auto"/>
        <w:rPr>
          <w:rFonts w:cstheme="minorHAnsi"/>
        </w:rPr>
      </w:pPr>
      <w:r w:rsidRPr="00BB7FC2">
        <w:rPr>
          <w:rFonts w:cstheme="minorHAnsi"/>
        </w:rPr>
        <w:t xml:space="preserve">The Women’s Cancer program at Magee-Womens Hospital/UPMC has continued to expand with the division of Gynecologic Oncology providing a vital role in this process. The number of patients diagnosed and cared for at our institution has grown in the past five years. </w:t>
      </w:r>
    </w:p>
    <w:p w14:paraId="2A7B3FF8" w14:textId="77777777" w:rsidR="008A415C" w:rsidRPr="00BB7FC2" w:rsidRDefault="008A415C" w:rsidP="008A415C">
      <w:pPr>
        <w:spacing w:after="0"/>
        <w:rPr>
          <w:rFonts w:cstheme="minorHAnsi"/>
        </w:rPr>
      </w:pPr>
    </w:p>
    <w:p w14:paraId="5551D027" w14:textId="77777777" w:rsidR="008A415C" w:rsidRPr="00BB7FC2" w:rsidRDefault="008A415C" w:rsidP="008A415C">
      <w:pPr>
        <w:spacing w:after="0"/>
        <w:rPr>
          <w:rFonts w:cstheme="minorHAnsi"/>
        </w:rPr>
      </w:pPr>
      <w:r w:rsidRPr="00BB7FC2">
        <w:rPr>
          <w:rFonts w:cstheme="minorHAnsi"/>
        </w:rPr>
        <w:t>Established clinical initiatives include:</w:t>
      </w:r>
    </w:p>
    <w:p w14:paraId="3EAB57D0" w14:textId="77777777" w:rsidR="008A415C" w:rsidRPr="00BB7FC2" w:rsidRDefault="008A415C" w:rsidP="008A415C">
      <w:pPr>
        <w:numPr>
          <w:ilvl w:val="0"/>
          <w:numId w:val="3"/>
        </w:numPr>
        <w:spacing w:after="0" w:line="240" w:lineRule="auto"/>
        <w:rPr>
          <w:rFonts w:cstheme="minorHAnsi"/>
        </w:rPr>
      </w:pPr>
      <w:r w:rsidRPr="00BB7FC2">
        <w:rPr>
          <w:rFonts w:cstheme="minorHAnsi"/>
        </w:rPr>
        <w:t>Ovarian Cancer Assessment and Surveillance Program</w:t>
      </w:r>
    </w:p>
    <w:p w14:paraId="4E5492C4" w14:textId="77777777" w:rsidR="008A415C" w:rsidRPr="00BB7FC2" w:rsidRDefault="008A415C" w:rsidP="008A415C">
      <w:pPr>
        <w:numPr>
          <w:ilvl w:val="0"/>
          <w:numId w:val="3"/>
        </w:numPr>
        <w:spacing w:after="0" w:line="240" w:lineRule="auto"/>
        <w:rPr>
          <w:rFonts w:cstheme="minorHAnsi"/>
        </w:rPr>
      </w:pPr>
      <w:r w:rsidRPr="00BB7FC2">
        <w:rPr>
          <w:rFonts w:cstheme="minorHAnsi"/>
        </w:rPr>
        <w:t>Ovarian Cancer Center of Excellence</w:t>
      </w:r>
    </w:p>
    <w:p w14:paraId="1D8F38A1" w14:textId="77777777" w:rsidR="008A415C" w:rsidRPr="00BB7FC2" w:rsidRDefault="008A415C" w:rsidP="008A415C">
      <w:pPr>
        <w:numPr>
          <w:ilvl w:val="0"/>
          <w:numId w:val="3"/>
        </w:numPr>
        <w:spacing w:after="0" w:line="240" w:lineRule="auto"/>
        <w:rPr>
          <w:rFonts w:cstheme="minorHAnsi"/>
        </w:rPr>
      </w:pPr>
      <w:r w:rsidRPr="00BB7FC2">
        <w:rPr>
          <w:rFonts w:cstheme="minorHAnsi"/>
        </w:rPr>
        <w:t xml:space="preserve">Tissue Procurement Program </w:t>
      </w:r>
    </w:p>
    <w:p w14:paraId="1A7C40A6" w14:textId="77777777" w:rsidR="008A415C" w:rsidRDefault="008A415C" w:rsidP="008A415C">
      <w:pPr>
        <w:numPr>
          <w:ilvl w:val="0"/>
          <w:numId w:val="3"/>
        </w:numPr>
        <w:spacing w:after="0" w:line="240" w:lineRule="auto"/>
        <w:rPr>
          <w:rFonts w:cstheme="minorHAnsi"/>
        </w:rPr>
      </w:pPr>
      <w:r w:rsidRPr="00BB7FC2">
        <w:rPr>
          <w:rFonts w:cstheme="minorHAnsi"/>
        </w:rPr>
        <w:t xml:space="preserve">Outreach programs </w:t>
      </w:r>
      <w:r>
        <w:rPr>
          <w:rFonts w:cstheme="minorHAnsi"/>
        </w:rPr>
        <w:t xml:space="preserve">provide both outpatient and surgical services </w:t>
      </w:r>
      <w:r w:rsidRPr="00BB7FC2">
        <w:rPr>
          <w:rFonts w:cstheme="minorHAnsi"/>
        </w:rPr>
        <w:t xml:space="preserve">to Butler Hospital, </w:t>
      </w:r>
      <w:r>
        <w:rPr>
          <w:rFonts w:cstheme="minorHAnsi"/>
        </w:rPr>
        <w:t xml:space="preserve"> Magee-Womens, UPMC Hamot</w:t>
      </w:r>
      <w:r w:rsidRPr="00BB7FC2">
        <w:rPr>
          <w:rFonts w:cstheme="minorHAnsi"/>
        </w:rPr>
        <w:t xml:space="preserve">,  </w:t>
      </w:r>
      <w:r>
        <w:rPr>
          <w:rFonts w:cstheme="minorHAnsi"/>
        </w:rPr>
        <w:t>UPMC Mercy Hospital</w:t>
      </w:r>
      <w:r w:rsidRPr="00BB7FC2">
        <w:rPr>
          <w:rFonts w:cstheme="minorHAnsi"/>
        </w:rPr>
        <w:t>,</w:t>
      </w:r>
      <w:r>
        <w:rPr>
          <w:rFonts w:cstheme="minorHAnsi"/>
        </w:rPr>
        <w:t xml:space="preserve"> UPMC</w:t>
      </w:r>
      <w:r w:rsidRPr="00BB7FC2">
        <w:rPr>
          <w:rFonts w:cstheme="minorHAnsi"/>
        </w:rPr>
        <w:t xml:space="preserve"> North Hills Passavant Hospital, </w:t>
      </w:r>
      <w:r>
        <w:rPr>
          <w:rFonts w:cstheme="minorHAnsi"/>
        </w:rPr>
        <w:t xml:space="preserve"> and UPMC Shadyside Hospital  </w:t>
      </w:r>
    </w:p>
    <w:p w14:paraId="2BC8D0B6" w14:textId="77777777" w:rsidR="008A415C" w:rsidRDefault="008A415C" w:rsidP="008A415C">
      <w:pPr>
        <w:numPr>
          <w:ilvl w:val="0"/>
          <w:numId w:val="3"/>
        </w:numPr>
        <w:spacing w:after="0" w:line="240" w:lineRule="auto"/>
        <w:rPr>
          <w:rFonts w:cstheme="minorHAnsi"/>
        </w:rPr>
      </w:pPr>
      <w:r>
        <w:rPr>
          <w:rFonts w:cstheme="minorHAnsi"/>
        </w:rPr>
        <w:t xml:space="preserve">Outpatient services at UPMC Cancer Centers at Horizon Hospital, Latrobe Hospital,  and Uniontown Hospital and include separate offices in the Irwin and  Johnstown areas </w:t>
      </w:r>
    </w:p>
    <w:p w14:paraId="5B938DBA" w14:textId="77777777" w:rsidR="000F556A" w:rsidRDefault="000F556A" w:rsidP="008A415C">
      <w:pPr>
        <w:widowControl w:val="0"/>
        <w:autoSpaceDE w:val="0"/>
        <w:autoSpaceDN w:val="0"/>
        <w:adjustRightInd w:val="0"/>
        <w:spacing w:after="0" w:line="240" w:lineRule="auto"/>
        <w:rPr>
          <w:rFonts w:cstheme="minorHAnsi"/>
        </w:rPr>
      </w:pPr>
    </w:p>
    <w:p w14:paraId="7D2CC631" w14:textId="0E1FF958" w:rsidR="008A415C" w:rsidRDefault="008A415C" w:rsidP="008A415C">
      <w:pPr>
        <w:widowControl w:val="0"/>
        <w:autoSpaceDE w:val="0"/>
        <w:autoSpaceDN w:val="0"/>
        <w:adjustRightInd w:val="0"/>
        <w:spacing w:after="0" w:line="240" w:lineRule="auto"/>
        <w:rPr>
          <w:rFonts w:cstheme="minorHAnsi"/>
        </w:rPr>
      </w:pPr>
      <w:r w:rsidRPr="00BB7FC2">
        <w:rPr>
          <w:rFonts w:cstheme="minorHAnsi"/>
        </w:rPr>
        <w:t>Faculty members strive to innovate in the management of patients afflicted with gynecologic and breast cancers.  The application of minimally invasive surgical techniques has been embraced by all</w:t>
      </w:r>
      <w:r>
        <w:rPr>
          <w:rFonts w:cstheme="minorHAnsi"/>
        </w:rPr>
        <w:t xml:space="preserve"> the members of the division.  </w:t>
      </w:r>
      <w:r w:rsidRPr="00BB7FC2">
        <w:rPr>
          <w:rFonts w:cstheme="minorHAnsi"/>
        </w:rPr>
        <w:t>Traditional laparoscopy and robotic assisted surgery is now widely used for the majority of patients with endometrial cancer.   These approaches are now being applied to patients with early stage cervical and ovarian cancer.   Sentinel mapping pioneered in melanoma has replaced traditional inguino-femoral node dissection for vulvar cancer and is employed in select patients for management of cervical cancer.  The role of pelvic and para-aortic node dissection for endometrial cancer is being called into question that will allow for sentinel technology to be utilized in this population</w:t>
      </w:r>
      <w:r>
        <w:rPr>
          <w:rFonts w:cstheme="minorHAnsi"/>
        </w:rPr>
        <w:t xml:space="preserve">. To that end, near infra-red imaging technology has been introduced into the robotic and </w:t>
      </w:r>
      <w:r w:rsidR="000F556A">
        <w:rPr>
          <w:rFonts w:cstheme="minorHAnsi"/>
        </w:rPr>
        <w:t>laparoscopic platform</w:t>
      </w:r>
      <w:r>
        <w:rPr>
          <w:rFonts w:cstheme="minorHAnsi"/>
        </w:rPr>
        <w:t xml:space="preserve"> to further our investigations into sentinel mapping for these disease sites.</w:t>
      </w:r>
    </w:p>
    <w:p w14:paraId="39BC2EDA" w14:textId="77777777" w:rsidR="008A415C" w:rsidRPr="00BB7FC2" w:rsidRDefault="008A415C" w:rsidP="008A415C">
      <w:pPr>
        <w:spacing w:after="0" w:line="240" w:lineRule="auto"/>
        <w:rPr>
          <w:rFonts w:cstheme="minorHAnsi"/>
        </w:rPr>
      </w:pPr>
    </w:p>
    <w:p w14:paraId="4F1D302F" w14:textId="220E1513" w:rsidR="008A415C" w:rsidRPr="000F556A" w:rsidRDefault="008A415C" w:rsidP="000F556A">
      <w:pPr>
        <w:spacing w:after="0" w:line="240" w:lineRule="auto"/>
        <w:rPr>
          <w:rFonts w:cstheme="minorHAnsi"/>
        </w:rPr>
      </w:pPr>
      <w:r w:rsidRPr="00BB7FC2">
        <w:rPr>
          <w:rFonts w:cstheme="minorHAnsi"/>
        </w:rPr>
        <w:t xml:space="preserve">To provide consistent care within our core facilities, members of our faculty developed clinical pathways of care.  Uterine and Ovarian cancer pathways have been established with colleagues within UPMC and are now universally available to all UPMC cancer center sites.  In addition, these pathways were made available to other centers in the country through Via Oncology, an affiliate of UPMC and UPCI.  </w:t>
      </w:r>
    </w:p>
    <w:p w14:paraId="2DCE66BF" w14:textId="77777777" w:rsidR="008A415C" w:rsidRPr="00BB7FC2" w:rsidRDefault="008A415C" w:rsidP="008A415C">
      <w:pPr>
        <w:spacing w:after="0"/>
        <w:rPr>
          <w:rFonts w:cstheme="minorHAnsi"/>
          <w:b/>
          <w:bCs/>
        </w:rPr>
      </w:pPr>
      <w:r w:rsidRPr="00BB7FC2">
        <w:rPr>
          <w:rFonts w:cstheme="minorHAnsi"/>
          <w:b/>
          <w:bCs/>
        </w:rPr>
        <w:t>ADVOCACY</w:t>
      </w:r>
    </w:p>
    <w:p w14:paraId="624887E6" w14:textId="77777777" w:rsidR="008A415C" w:rsidRPr="00BB7FC2" w:rsidRDefault="008A415C" w:rsidP="008A415C">
      <w:pPr>
        <w:spacing w:after="0"/>
        <w:rPr>
          <w:rFonts w:cstheme="minorHAnsi"/>
          <w:b/>
          <w:bCs/>
        </w:rPr>
      </w:pPr>
    </w:p>
    <w:p w14:paraId="13926C95" w14:textId="63742AED" w:rsidR="008A415C" w:rsidRPr="00BB7FC2" w:rsidRDefault="008A415C" w:rsidP="008A415C">
      <w:pPr>
        <w:spacing w:after="0"/>
        <w:rPr>
          <w:rFonts w:cstheme="minorHAnsi"/>
          <w:bCs/>
        </w:rPr>
      </w:pPr>
      <w:r w:rsidRPr="00BB7FC2">
        <w:rPr>
          <w:rFonts w:cstheme="minorHAnsi"/>
          <w:bCs/>
        </w:rPr>
        <w:t>Faculty members are active in promoting awareness of women’s cancer through participation in local and national organizations such as</w:t>
      </w:r>
      <w:r w:rsidR="00525CE6">
        <w:rPr>
          <w:rFonts w:cstheme="minorHAnsi"/>
          <w:bCs/>
        </w:rPr>
        <w:t xml:space="preserve"> the Susan B. Komen Foundation,</w:t>
      </w:r>
      <w:r>
        <w:rPr>
          <w:rFonts w:cstheme="minorHAnsi"/>
          <w:bCs/>
        </w:rPr>
        <w:t xml:space="preserve"> National Ovarian Cancer Coalition, </w:t>
      </w:r>
      <w:r w:rsidR="00525CE6">
        <w:rPr>
          <w:rFonts w:cstheme="minorHAnsi"/>
          <w:bCs/>
        </w:rPr>
        <w:t>Gilda’s Club</w:t>
      </w:r>
      <w:r>
        <w:rPr>
          <w:rFonts w:cstheme="minorHAnsi"/>
          <w:bCs/>
        </w:rPr>
        <w:t>, Our Clubhouse,</w:t>
      </w:r>
      <w:r w:rsidRPr="00BB7FC2">
        <w:rPr>
          <w:rFonts w:cstheme="minorHAnsi"/>
          <w:bCs/>
        </w:rPr>
        <w:t xml:space="preserve"> and the Society of Gynecologic Oncology.   </w:t>
      </w:r>
    </w:p>
    <w:p w14:paraId="735C446D" w14:textId="77777777" w:rsidR="008A415C" w:rsidRPr="00BB7FC2" w:rsidRDefault="008A415C" w:rsidP="008A415C">
      <w:pPr>
        <w:spacing w:after="0"/>
        <w:rPr>
          <w:rFonts w:cstheme="minorHAnsi"/>
          <w:bCs/>
        </w:rPr>
      </w:pPr>
    </w:p>
    <w:p w14:paraId="35BA018F" w14:textId="01BAD655" w:rsidR="008A415C" w:rsidRDefault="008A415C" w:rsidP="008A415C">
      <w:pPr>
        <w:spacing w:after="0"/>
        <w:rPr>
          <w:rFonts w:cstheme="minorHAnsi"/>
          <w:bCs/>
        </w:rPr>
      </w:pPr>
      <w:r w:rsidRPr="00BB7FC2">
        <w:rPr>
          <w:rFonts w:cstheme="minorHAnsi"/>
          <w:bCs/>
        </w:rPr>
        <w:t xml:space="preserve">Division members work with the Magee Womens Research Institute Foundation to raise awareness of these issues within our local community.  </w:t>
      </w:r>
      <w:r>
        <w:rPr>
          <w:rFonts w:cstheme="minorHAnsi"/>
          <w:bCs/>
        </w:rPr>
        <w:t xml:space="preserve">Several members of the </w:t>
      </w:r>
      <w:r w:rsidR="00525CE6">
        <w:rPr>
          <w:rFonts w:cstheme="minorHAnsi"/>
          <w:bCs/>
        </w:rPr>
        <w:t>division recently attended a two-</w:t>
      </w:r>
      <w:r>
        <w:rPr>
          <w:rFonts w:cstheme="minorHAnsi"/>
          <w:bCs/>
        </w:rPr>
        <w:t>day workshop to enhance our philanthropic efforts.</w:t>
      </w:r>
    </w:p>
    <w:p w14:paraId="3BDA9D72" w14:textId="77777777" w:rsidR="008A415C" w:rsidRDefault="008A415C" w:rsidP="008A415C">
      <w:pPr>
        <w:spacing w:after="0"/>
        <w:rPr>
          <w:rFonts w:cstheme="minorHAnsi"/>
          <w:bCs/>
        </w:rPr>
      </w:pPr>
    </w:p>
    <w:p w14:paraId="4CD6F7BA" w14:textId="77777777" w:rsidR="008A415C" w:rsidRPr="00BB7FC2" w:rsidRDefault="008A415C" w:rsidP="008A415C">
      <w:pPr>
        <w:spacing w:after="0"/>
        <w:rPr>
          <w:rFonts w:cstheme="minorHAnsi"/>
          <w:bCs/>
        </w:rPr>
      </w:pPr>
      <w:r w:rsidRPr="00BB7FC2">
        <w:rPr>
          <w:rFonts w:cstheme="minorHAnsi"/>
          <w:bCs/>
        </w:rPr>
        <w:t>In addition, philanthropic events with grateful patients have raised resources for our educational and research missi</w:t>
      </w:r>
      <w:r>
        <w:rPr>
          <w:rFonts w:cstheme="minorHAnsi"/>
          <w:bCs/>
        </w:rPr>
        <w:t>ons.   “On</w:t>
      </w:r>
      <w:r w:rsidRPr="00BB7FC2">
        <w:rPr>
          <w:rFonts w:cstheme="minorHAnsi"/>
          <w:bCs/>
        </w:rPr>
        <w:t xml:space="preserve"> the Right Course”</w:t>
      </w:r>
      <w:r>
        <w:rPr>
          <w:rFonts w:cstheme="minorHAnsi"/>
          <w:bCs/>
        </w:rPr>
        <w:t xml:space="preserve"> golf outing</w:t>
      </w:r>
      <w:r w:rsidRPr="00BB7FC2">
        <w:rPr>
          <w:rFonts w:cstheme="minorHAnsi"/>
          <w:bCs/>
        </w:rPr>
        <w:t xml:space="preserve"> is held </w:t>
      </w:r>
      <w:r>
        <w:rPr>
          <w:rFonts w:cstheme="minorHAnsi"/>
          <w:bCs/>
        </w:rPr>
        <w:t>bi</w:t>
      </w:r>
      <w:r w:rsidRPr="00BB7FC2">
        <w:rPr>
          <w:rFonts w:cstheme="minorHAnsi"/>
          <w:bCs/>
        </w:rPr>
        <w:t xml:space="preserve">annually at the Laurel Valley Country Club and hosted by a grateful family and Dr. and Mrs. Kelley.   Monies raised over the two-day event are placed in the Women’s Cancer Research and Educational Fund at the MWRI Foundation.   This fund has provided seed funding for young investigators at the Magee Womens Research Institute and for fellows and faculty within our division.  Along the same initiative, local business leaders have worked with MWRIF to host an annual Flying Fish Event.   </w:t>
      </w:r>
    </w:p>
    <w:p w14:paraId="6DEA8830" w14:textId="77777777" w:rsidR="008A415C" w:rsidRDefault="008A415C" w:rsidP="008A415C">
      <w:pPr>
        <w:spacing w:after="0"/>
        <w:rPr>
          <w:rFonts w:cstheme="minorHAnsi"/>
          <w:b/>
          <w:bCs/>
        </w:rPr>
      </w:pPr>
    </w:p>
    <w:p w14:paraId="59778FAC" w14:textId="77777777" w:rsidR="008A415C" w:rsidRPr="00BB7FC2" w:rsidRDefault="008A415C" w:rsidP="008A415C">
      <w:pPr>
        <w:spacing w:after="0"/>
        <w:rPr>
          <w:rFonts w:cstheme="minorHAnsi"/>
          <w:b/>
          <w:bCs/>
        </w:rPr>
      </w:pPr>
      <w:r w:rsidRPr="00BB7FC2">
        <w:rPr>
          <w:rFonts w:cstheme="minorHAnsi"/>
          <w:b/>
          <w:bCs/>
        </w:rPr>
        <w:t>FACULTY LISTING</w:t>
      </w:r>
    </w:p>
    <w:p w14:paraId="5ACFAB99" w14:textId="77777777" w:rsidR="008A415C" w:rsidRPr="00BB7FC2" w:rsidRDefault="008A415C" w:rsidP="008A415C">
      <w:pPr>
        <w:spacing w:after="0"/>
        <w:rPr>
          <w:rFonts w:cstheme="minorHAnsi"/>
          <w:b/>
          <w:bCs/>
        </w:rPr>
      </w:pPr>
    </w:p>
    <w:p w14:paraId="6BF6FEEC" w14:textId="77777777" w:rsidR="008A415C" w:rsidRPr="00BB7FC2" w:rsidRDefault="008A415C" w:rsidP="008A415C">
      <w:pPr>
        <w:spacing w:after="0"/>
        <w:rPr>
          <w:rFonts w:cstheme="minorHAnsi"/>
        </w:rPr>
      </w:pPr>
      <w:r w:rsidRPr="00BB7FC2">
        <w:rPr>
          <w:rFonts w:cstheme="minorHAnsi"/>
        </w:rPr>
        <w:t>Joseph L. Kelley, MD, MS</w:t>
      </w:r>
      <w:r w:rsidRPr="00BB7FC2">
        <w:rPr>
          <w:rFonts w:cstheme="minorHAnsi"/>
        </w:rPr>
        <w:tab/>
      </w:r>
    </w:p>
    <w:p w14:paraId="7D9E849D" w14:textId="77777777" w:rsidR="008A415C" w:rsidRPr="00BB7FC2" w:rsidRDefault="008A415C" w:rsidP="008A415C">
      <w:pPr>
        <w:spacing w:after="0"/>
        <w:ind w:firstLine="720"/>
        <w:rPr>
          <w:rFonts w:cstheme="minorHAnsi"/>
        </w:rPr>
      </w:pPr>
      <w:r w:rsidRPr="00BB7FC2">
        <w:rPr>
          <w:rFonts w:cstheme="minorHAnsi"/>
        </w:rPr>
        <w:t>Professor, Department of Obstetrics, Gynecology and Reproductive Sciences</w:t>
      </w:r>
      <w:r w:rsidRPr="00BB7FC2">
        <w:rPr>
          <w:rFonts w:cstheme="minorHAnsi"/>
        </w:rPr>
        <w:tab/>
      </w:r>
      <w:r w:rsidRPr="00BB7FC2">
        <w:rPr>
          <w:rFonts w:cstheme="minorHAnsi"/>
        </w:rPr>
        <w:tab/>
      </w:r>
    </w:p>
    <w:p w14:paraId="455275FE" w14:textId="77777777" w:rsidR="008A415C" w:rsidRDefault="008A415C" w:rsidP="008A415C">
      <w:pPr>
        <w:spacing w:after="0"/>
        <w:ind w:left="5760" w:hanging="5040"/>
        <w:rPr>
          <w:rFonts w:cstheme="minorHAnsi"/>
        </w:rPr>
      </w:pPr>
      <w:r w:rsidRPr="00BB7FC2">
        <w:rPr>
          <w:rFonts w:cstheme="minorHAnsi"/>
        </w:rPr>
        <w:t>Director, Division of Gynecologic Oncology</w:t>
      </w:r>
    </w:p>
    <w:p w14:paraId="07856DF7" w14:textId="77777777" w:rsidR="008A415C" w:rsidRDefault="008A415C" w:rsidP="008A415C">
      <w:pPr>
        <w:spacing w:after="0"/>
        <w:ind w:left="5040" w:hanging="5040"/>
        <w:rPr>
          <w:rFonts w:cstheme="minorHAnsi"/>
        </w:rPr>
      </w:pPr>
    </w:p>
    <w:p w14:paraId="24D8444B" w14:textId="77777777" w:rsidR="008A415C" w:rsidRDefault="008A415C" w:rsidP="008A415C">
      <w:pPr>
        <w:spacing w:after="0"/>
        <w:ind w:left="5040" w:hanging="5040"/>
        <w:rPr>
          <w:rFonts w:cstheme="minorHAnsi"/>
        </w:rPr>
      </w:pPr>
      <w:r>
        <w:rPr>
          <w:rFonts w:cstheme="minorHAnsi"/>
        </w:rPr>
        <w:t>Jessica Berger, MD</w:t>
      </w:r>
    </w:p>
    <w:p w14:paraId="17C0C77E" w14:textId="77777777" w:rsidR="008A415C" w:rsidRDefault="008A415C" w:rsidP="008A415C">
      <w:pPr>
        <w:spacing w:after="0"/>
        <w:ind w:left="720" w:firstLine="40"/>
        <w:rPr>
          <w:rFonts w:cstheme="minorHAnsi"/>
        </w:rPr>
      </w:pPr>
      <w:r>
        <w:rPr>
          <w:rFonts w:cstheme="minorHAnsi"/>
        </w:rPr>
        <w:t xml:space="preserve">Assistant Professor, </w:t>
      </w:r>
      <w:r w:rsidRPr="00BB7FC2">
        <w:rPr>
          <w:rFonts w:cstheme="minorHAnsi"/>
        </w:rPr>
        <w:t>Department of Obstetrics, Gynecology and Reproductive Sciences</w:t>
      </w:r>
      <w:r w:rsidRPr="00BB7FC2">
        <w:rPr>
          <w:rFonts w:cstheme="minorHAnsi"/>
        </w:rPr>
        <w:tab/>
      </w:r>
    </w:p>
    <w:p w14:paraId="59B1E2DF" w14:textId="77777777" w:rsidR="008A415C" w:rsidRDefault="008A415C" w:rsidP="008A415C">
      <w:pPr>
        <w:spacing w:after="0"/>
        <w:ind w:left="720" w:firstLine="40"/>
        <w:rPr>
          <w:rFonts w:cstheme="minorHAnsi"/>
        </w:rPr>
      </w:pPr>
    </w:p>
    <w:p w14:paraId="18596466" w14:textId="77777777" w:rsidR="008A415C" w:rsidRDefault="008A415C" w:rsidP="008A415C">
      <w:pPr>
        <w:spacing w:after="0"/>
        <w:ind w:firstLine="40"/>
        <w:rPr>
          <w:rFonts w:cstheme="minorHAnsi"/>
        </w:rPr>
      </w:pPr>
      <w:r>
        <w:rPr>
          <w:rFonts w:cstheme="minorHAnsi"/>
        </w:rPr>
        <w:t>Michelle Boisen, MD</w:t>
      </w:r>
    </w:p>
    <w:p w14:paraId="386D594C" w14:textId="77777777" w:rsidR="008A415C" w:rsidRDefault="008A415C" w:rsidP="008A415C">
      <w:pPr>
        <w:spacing w:after="0"/>
        <w:ind w:firstLine="40"/>
        <w:rPr>
          <w:rFonts w:cstheme="minorHAnsi"/>
        </w:rPr>
      </w:pPr>
      <w:r>
        <w:rPr>
          <w:rFonts w:cstheme="minorHAnsi"/>
        </w:rPr>
        <w:tab/>
        <w:t>Assistant Professor, Department of Obstetrics, Gynecology and Reproductive Sciences</w:t>
      </w:r>
    </w:p>
    <w:p w14:paraId="560793F2" w14:textId="77777777" w:rsidR="008A415C" w:rsidRPr="00BB7FC2" w:rsidRDefault="008A415C" w:rsidP="008A415C">
      <w:pPr>
        <w:spacing w:after="0"/>
        <w:ind w:firstLine="40"/>
        <w:rPr>
          <w:rFonts w:cstheme="minorHAnsi"/>
        </w:rPr>
      </w:pPr>
      <w:r w:rsidRPr="00BB7FC2">
        <w:rPr>
          <w:rFonts w:cstheme="minorHAnsi"/>
        </w:rPr>
        <w:tab/>
      </w:r>
      <w:r>
        <w:rPr>
          <w:rFonts w:cstheme="minorHAnsi"/>
        </w:rPr>
        <w:tab/>
      </w:r>
      <w:r w:rsidRPr="00BB7FC2">
        <w:rPr>
          <w:rFonts w:cstheme="minorHAnsi"/>
        </w:rPr>
        <w:tab/>
      </w:r>
    </w:p>
    <w:p w14:paraId="7BC394DC" w14:textId="77777777" w:rsidR="008A415C" w:rsidRPr="00BB7FC2" w:rsidRDefault="008A415C" w:rsidP="008A415C">
      <w:pPr>
        <w:autoSpaceDE w:val="0"/>
        <w:autoSpaceDN w:val="0"/>
        <w:adjustRightInd w:val="0"/>
        <w:spacing w:after="0"/>
        <w:rPr>
          <w:rFonts w:cstheme="minorHAnsi"/>
        </w:rPr>
      </w:pPr>
      <w:r w:rsidRPr="00BB7FC2">
        <w:rPr>
          <w:rFonts w:cstheme="minorHAnsi"/>
        </w:rPr>
        <w:t>Madeleine Courtney- Brooks, MD, MPH</w:t>
      </w:r>
    </w:p>
    <w:p w14:paraId="1932B5FC" w14:textId="77777777" w:rsidR="008A415C" w:rsidRDefault="008A415C" w:rsidP="008A415C">
      <w:pPr>
        <w:autoSpaceDE w:val="0"/>
        <w:autoSpaceDN w:val="0"/>
        <w:adjustRightInd w:val="0"/>
        <w:spacing w:after="0"/>
        <w:ind w:left="720"/>
        <w:rPr>
          <w:rFonts w:cstheme="minorHAnsi"/>
        </w:rPr>
      </w:pPr>
      <w:r w:rsidRPr="00BB7FC2">
        <w:rPr>
          <w:rFonts w:cstheme="minorHAnsi"/>
        </w:rPr>
        <w:t>Assistant Professor, Department of Obstetrics, Gynecology and Reproductive Sciences</w:t>
      </w:r>
    </w:p>
    <w:p w14:paraId="497C33FA" w14:textId="77777777" w:rsidR="008A415C" w:rsidRPr="00BB7FC2" w:rsidRDefault="008A415C" w:rsidP="008A415C">
      <w:pPr>
        <w:autoSpaceDE w:val="0"/>
        <w:autoSpaceDN w:val="0"/>
        <w:adjustRightInd w:val="0"/>
        <w:spacing w:after="0"/>
        <w:ind w:left="720"/>
        <w:rPr>
          <w:rFonts w:cstheme="minorHAnsi"/>
        </w:rPr>
      </w:pPr>
      <w:r w:rsidRPr="00BB7FC2">
        <w:rPr>
          <w:rFonts w:cstheme="minorHAnsi"/>
        </w:rPr>
        <w:tab/>
      </w:r>
    </w:p>
    <w:p w14:paraId="3CE2D6D6" w14:textId="77777777" w:rsidR="008A415C" w:rsidRPr="00BB7FC2" w:rsidRDefault="008A415C" w:rsidP="008A415C">
      <w:pPr>
        <w:spacing w:after="0"/>
        <w:rPr>
          <w:rFonts w:cstheme="minorHAnsi"/>
        </w:rPr>
      </w:pPr>
      <w:r w:rsidRPr="00BB7FC2">
        <w:rPr>
          <w:rFonts w:cstheme="minorHAnsi"/>
        </w:rPr>
        <w:t>John T. Comerci, MD</w:t>
      </w:r>
      <w:r>
        <w:rPr>
          <w:rFonts w:cstheme="minorHAnsi"/>
        </w:rPr>
        <w:t>, MHCDS</w:t>
      </w:r>
    </w:p>
    <w:p w14:paraId="6558A17D" w14:textId="77777777" w:rsidR="008A415C" w:rsidRDefault="008A415C" w:rsidP="008A415C">
      <w:pPr>
        <w:spacing w:after="0"/>
        <w:ind w:left="720"/>
        <w:rPr>
          <w:rFonts w:cstheme="minorHAnsi"/>
        </w:rPr>
      </w:pPr>
      <w:r w:rsidRPr="00BB7FC2">
        <w:rPr>
          <w:rFonts w:cstheme="minorHAnsi"/>
        </w:rPr>
        <w:t>Associate Professor, Department of Obstetrics, Gynecology and Reproductive Sciences</w:t>
      </w:r>
    </w:p>
    <w:p w14:paraId="143818C5" w14:textId="77777777" w:rsidR="008A415C" w:rsidRDefault="008A415C" w:rsidP="008A415C">
      <w:pPr>
        <w:ind w:left="720"/>
      </w:pPr>
      <w:r>
        <w:rPr>
          <w:rFonts w:cstheme="minorHAnsi"/>
        </w:rPr>
        <w:t xml:space="preserve">Vice Chair, </w:t>
      </w:r>
      <w:r>
        <w:t>Women’s Health Service Line Specialty Services &amp; Referral Physician Relations</w:t>
      </w:r>
    </w:p>
    <w:p w14:paraId="248E5650" w14:textId="77777777" w:rsidR="000F556A" w:rsidRDefault="000F556A" w:rsidP="008A415C">
      <w:pPr>
        <w:rPr>
          <w:rFonts w:cstheme="minorHAnsi"/>
        </w:rPr>
      </w:pPr>
    </w:p>
    <w:p w14:paraId="750C28B9" w14:textId="77777777" w:rsidR="000F556A" w:rsidRDefault="000F556A" w:rsidP="008A415C">
      <w:pPr>
        <w:rPr>
          <w:rFonts w:cstheme="minorHAnsi"/>
        </w:rPr>
      </w:pPr>
    </w:p>
    <w:p w14:paraId="471B07AC" w14:textId="2F734ADF" w:rsidR="008A415C" w:rsidRDefault="008A415C" w:rsidP="008A415C">
      <w:pPr>
        <w:rPr>
          <w:rFonts w:cstheme="minorHAnsi"/>
        </w:rPr>
      </w:pPr>
      <w:r>
        <w:rPr>
          <w:rFonts w:cstheme="minorHAnsi"/>
        </w:rPr>
        <w:t>Robert P. Edwards, MD</w:t>
      </w:r>
    </w:p>
    <w:p w14:paraId="73021D9C" w14:textId="77777777" w:rsidR="008A415C" w:rsidRPr="00974CAE" w:rsidRDefault="008A415C" w:rsidP="008A415C">
      <w:pPr>
        <w:ind w:left="720"/>
        <w:rPr>
          <w:rFonts w:cstheme="minorHAnsi"/>
        </w:rPr>
      </w:pPr>
      <w:r>
        <w:rPr>
          <w:rFonts w:cstheme="minorHAnsi"/>
        </w:rPr>
        <w:t>Milton McCall Professor and Chairman</w:t>
      </w:r>
      <w:r w:rsidRPr="00974CAE">
        <w:rPr>
          <w:rFonts w:cstheme="minorHAnsi"/>
        </w:rPr>
        <w:t xml:space="preserve">, </w:t>
      </w:r>
      <w:r w:rsidRPr="00974CAE">
        <w:t>Department of Obstetrics, Gynecology, and Reproductive Sciences</w:t>
      </w:r>
    </w:p>
    <w:p w14:paraId="3336D87E" w14:textId="77777777" w:rsidR="008A415C" w:rsidRPr="00BB7FC2" w:rsidRDefault="008A415C" w:rsidP="008A415C">
      <w:pPr>
        <w:autoSpaceDE w:val="0"/>
        <w:autoSpaceDN w:val="0"/>
        <w:adjustRightInd w:val="0"/>
        <w:spacing w:after="0"/>
        <w:rPr>
          <w:rFonts w:cstheme="minorHAnsi"/>
        </w:rPr>
      </w:pPr>
      <w:r w:rsidRPr="00BB7FC2">
        <w:rPr>
          <w:rFonts w:cstheme="minorHAnsi"/>
        </w:rPr>
        <w:t>Paniti Sukumvanich, MD</w:t>
      </w:r>
    </w:p>
    <w:p w14:paraId="5A1C2620" w14:textId="77777777" w:rsidR="008A415C" w:rsidRPr="00BB7FC2" w:rsidRDefault="008A415C" w:rsidP="008A415C">
      <w:pPr>
        <w:autoSpaceDE w:val="0"/>
        <w:autoSpaceDN w:val="0"/>
        <w:adjustRightInd w:val="0"/>
        <w:spacing w:after="0"/>
        <w:ind w:left="720"/>
        <w:rPr>
          <w:rFonts w:cstheme="minorHAnsi"/>
        </w:rPr>
      </w:pPr>
      <w:r>
        <w:rPr>
          <w:rFonts w:cstheme="minorHAnsi"/>
        </w:rPr>
        <w:t xml:space="preserve">Associate </w:t>
      </w:r>
      <w:r w:rsidRPr="00BB7FC2">
        <w:rPr>
          <w:rFonts w:cstheme="minorHAnsi"/>
        </w:rPr>
        <w:t>Professor, Department of Obstetrics, Gynecology and Reproductive Sciences</w:t>
      </w:r>
      <w:r w:rsidRPr="00BB7FC2">
        <w:rPr>
          <w:rFonts w:cstheme="minorHAnsi"/>
        </w:rPr>
        <w:tab/>
      </w:r>
    </w:p>
    <w:p w14:paraId="04EF76FD" w14:textId="77777777" w:rsidR="008A415C" w:rsidRDefault="008A415C" w:rsidP="008A415C">
      <w:pPr>
        <w:autoSpaceDE w:val="0"/>
        <w:autoSpaceDN w:val="0"/>
        <w:adjustRightInd w:val="0"/>
        <w:spacing w:after="0"/>
        <w:ind w:firstLine="720"/>
        <w:rPr>
          <w:rFonts w:cstheme="minorHAnsi"/>
        </w:rPr>
      </w:pPr>
      <w:r w:rsidRPr="00BB7FC2">
        <w:rPr>
          <w:rFonts w:cstheme="minorHAnsi"/>
        </w:rPr>
        <w:t>Director of the Gynecologic Oncology Fellowship</w:t>
      </w:r>
    </w:p>
    <w:p w14:paraId="71B487D2" w14:textId="77777777" w:rsidR="008A415C" w:rsidRPr="00BB7FC2" w:rsidRDefault="008A415C" w:rsidP="008A415C">
      <w:pPr>
        <w:autoSpaceDE w:val="0"/>
        <w:autoSpaceDN w:val="0"/>
        <w:adjustRightInd w:val="0"/>
        <w:spacing w:after="0"/>
        <w:ind w:firstLine="720"/>
        <w:rPr>
          <w:rFonts w:cstheme="minorHAnsi"/>
        </w:rPr>
      </w:pPr>
    </w:p>
    <w:p w14:paraId="35CB812B" w14:textId="77777777" w:rsidR="008A415C" w:rsidRPr="00BB7FC2" w:rsidRDefault="008A415C" w:rsidP="008A415C">
      <w:pPr>
        <w:autoSpaceDE w:val="0"/>
        <w:autoSpaceDN w:val="0"/>
        <w:adjustRightInd w:val="0"/>
        <w:spacing w:after="0"/>
        <w:rPr>
          <w:rFonts w:cstheme="minorHAnsi"/>
        </w:rPr>
      </w:pPr>
      <w:r>
        <w:rPr>
          <w:rFonts w:cstheme="minorHAnsi"/>
        </w:rPr>
        <w:t>A</w:t>
      </w:r>
      <w:r w:rsidRPr="00BB7FC2">
        <w:rPr>
          <w:rFonts w:cstheme="minorHAnsi"/>
        </w:rPr>
        <w:t>lexander Olaiwaye, MD</w:t>
      </w:r>
    </w:p>
    <w:p w14:paraId="5B272E74" w14:textId="77777777" w:rsidR="008A415C" w:rsidRPr="00BB7FC2" w:rsidRDefault="008A415C" w:rsidP="008A415C">
      <w:pPr>
        <w:autoSpaceDE w:val="0"/>
        <w:autoSpaceDN w:val="0"/>
        <w:adjustRightInd w:val="0"/>
        <w:spacing w:after="0"/>
        <w:ind w:left="720"/>
        <w:rPr>
          <w:rFonts w:cstheme="minorHAnsi"/>
        </w:rPr>
      </w:pPr>
      <w:r>
        <w:rPr>
          <w:rFonts w:cstheme="minorHAnsi"/>
        </w:rPr>
        <w:t>Associate</w:t>
      </w:r>
      <w:r w:rsidRPr="00BB7FC2">
        <w:rPr>
          <w:rFonts w:cstheme="minorHAnsi"/>
        </w:rPr>
        <w:t xml:space="preserve"> Professor, Department of Obstetrics, Gynecology and Reproductive Sciences</w:t>
      </w:r>
    </w:p>
    <w:p w14:paraId="092DFE32" w14:textId="77777777" w:rsidR="008A415C" w:rsidRDefault="008A415C" w:rsidP="008A415C">
      <w:pPr>
        <w:autoSpaceDE w:val="0"/>
        <w:autoSpaceDN w:val="0"/>
        <w:adjustRightInd w:val="0"/>
        <w:spacing w:after="0"/>
        <w:ind w:firstLine="720"/>
        <w:rPr>
          <w:rFonts w:cstheme="minorHAnsi"/>
        </w:rPr>
      </w:pPr>
      <w:r w:rsidRPr="00BB7FC2">
        <w:rPr>
          <w:rFonts w:cstheme="minorHAnsi"/>
        </w:rPr>
        <w:t>Principle Investigator for GOG division of the NRG Oncology Group</w:t>
      </w:r>
    </w:p>
    <w:p w14:paraId="447D86C6" w14:textId="77777777" w:rsidR="008A415C" w:rsidRDefault="008A415C" w:rsidP="008A415C">
      <w:pPr>
        <w:autoSpaceDE w:val="0"/>
        <w:autoSpaceDN w:val="0"/>
        <w:adjustRightInd w:val="0"/>
        <w:spacing w:after="0"/>
        <w:ind w:firstLine="720"/>
        <w:rPr>
          <w:rFonts w:cstheme="minorHAnsi"/>
        </w:rPr>
      </w:pPr>
    </w:p>
    <w:p w14:paraId="1EA84621" w14:textId="77777777" w:rsidR="008A415C" w:rsidRDefault="008A415C" w:rsidP="008A415C">
      <w:pPr>
        <w:autoSpaceDE w:val="0"/>
        <w:autoSpaceDN w:val="0"/>
        <w:adjustRightInd w:val="0"/>
        <w:spacing w:after="0"/>
        <w:rPr>
          <w:rFonts w:cstheme="minorHAnsi"/>
        </w:rPr>
      </w:pPr>
      <w:r>
        <w:rPr>
          <w:rFonts w:cstheme="minorHAnsi"/>
        </w:rPr>
        <w:t>Sarah Taylor, MD</w:t>
      </w:r>
    </w:p>
    <w:p w14:paraId="38971E8E" w14:textId="77777777" w:rsidR="008A415C" w:rsidRPr="00BB7FC2" w:rsidRDefault="008A415C" w:rsidP="008A415C">
      <w:pPr>
        <w:autoSpaceDE w:val="0"/>
        <w:autoSpaceDN w:val="0"/>
        <w:adjustRightInd w:val="0"/>
        <w:spacing w:after="0"/>
        <w:ind w:left="720"/>
        <w:rPr>
          <w:rFonts w:cstheme="minorHAnsi"/>
        </w:rPr>
      </w:pPr>
      <w:r>
        <w:rPr>
          <w:rFonts w:cstheme="minorHAnsi"/>
        </w:rPr>
        <w:t>Assistant Professor, Department of Obstetrics, Gynecology and Reproductive Sciences</w:t>
      </w:r>
    </w:p>
    <w:p w14:paraId="187BFAC4" w14:textId="77777777" w:rsidR="008A415C" w:rsidRPr="00BB7FC2" w:rsidRDefault="008A415C" w:rsidP="008A415C">
      <w:pPr>
        <w:autoSpaceDE w:val="0"/>
        <w:autoSpaceDN w:val="0"/>
        <w:adjustRightInd w:val="0"/>
        <w:spacing w:after="0"/>
        <w:rPr>
          <w:rFonts w:cstheme="minorHAnsi"/>
        </w:rPr>
      </w:pPr>
    </w:p>
    <w:p w14:paraId="674FE820" w14:textId="77777777" w:rsidR="008A415C" w:rsidRPr="00BB7FC2" w:rsidRDefault="008A415C" w:rsidP="008A415C">
      <w:pPr>
        <w:autoSpaceDE w:val="0"/>
        <w:autoSpaceDN w:val="0"/>
        <w:adjustRightInd w:val="0"/>
        <w:spacing w:after="0"/>
        <w:rPr>
          <w:rFonts w:cstheme="minorHAnsi"/>
        </w:rPr>
      </w:pPr>
      <w:r w:rsidRPr="00BB7FC2">
        <w:rPr>
          <w:rFonts w:cstheme="minorHAnsi"/>
        </w:rPr>
        <w:t>Kristin K. Zorn, MD</w:t>
      </w:r>
    </w:p>
    <w:p w14:paraId="7F88F2EE" w14:textId="77777777" w:rsidR="008A415C" w:rsidRPr="00BB7FC2" w:rsidRDefault="008A415C" w:rsidP="008A415C">
      <w:pPr>
        <w:autoSpaceDE w:val="0"/>
        <w:autoSpaceDN w:val="0"/>
        <w:adjustRightInd w:val="0"/>
        <w:spacing w:after="0"/>
        <w:ind w:left="720"/>
        <w:rPr>
          <w:rFonts w:cstheme="minorHAnsi"/>
        </w:rPr>
      </w:pPr>
      <w:r w:rsidRPr="00BB7FC2">
        <w:rPr>
          <w:rFonts w:cstheme="minorHAnsi"/>
        </w:rPr>
        <w:t>Adjunct Assistant Professor, Department of Obstetrics and Gynecology, University of Arkansas</w:t>
      </w:r>
    </w:p>
    <w:p w14:paraId="43DC9676" w14:textId="77777777" w:rsidR="008A415C" w:rsidRPr="00BB7FC2" w:rsidRDefault="008A415C" w:rsidP="008A415C">
      <w:pPr>
        <w:autoSpaceDE w:val="0"/>
        <w:autoSpaceDN w:val="0"/>
        <w:adjustRightInd w:val="0"/>
        <w:spacing w:after="0"/>
        <w:rPr>
          <w:rFonts w:cstheme="minorHAnsi"/>
        </w:rPr>
      </w:pPr>
    </w:p>
    <w:p w14:paraId="00850C68" w14:textId="77777777" w:rsidR="008A415C" w:rsidRPr="00BB7FC2" w:rsidRDefault="008A415C" w:rsidP="008A415C">
      <w:pPr>
        <w:pStyle w:val="BodyText"/>
        <w:autoSpaceDE w:val="0"/>
        <w:autoSpaceDN w:val="0"/>
        <w:adjustRightInd w:val="0"/>
        <w:rPr>
          <w:rFonts w:asciiTheme="minorHAnsi" w:hAnsiTheme="minorHAnsi" w:cstheme="minorHAnsi"/>
          <w:b/>
          <w:sz w:val="22"/>
          <w:szCs w:val="22"/>
        </w:rPr>
      </w:pPr>
      <w:r w:rsidRPr="00BB7FC2">
        <w:rPr>
          <w:rFonts w:asciiTheme="minorHAnsi" w:hAnsiTheme="minorHAnsi" w:cstheme="minorHAnsi"/>
          <w:b/>
          <w:sz w:val="22"/>
          <w:szCs w:val="22"/>
        </w:rPr>
        <w:t xml:space="preserve">Research:   </w:t>
      </w:r>
    </w:p>
    <w:p w14:paraId="0B39959A" w14:textId="77777777" w:rsidR="008A415C" w:rsidRPr="00BB7FC2" w:rsidRDefault="008A415C" w:rsidP="008A415C">
      <w:pPr>
        <w:pStyle w:val="BodyText"/>
        <w:autoSpaceDE w:val="0"/>
        <w:autoSpaceDN w:val="0"/>
        <w:adjustRightInd w:val="0"/>
        <w:rPr>
          <w:rFonts w:asciiTheme="minorHAnsi" w:hAnsiTheme="minorHAnsi" w:cstheme="minorHAnsi"/>
          <w:b/>
          <w:sz w:val="22"/>
          <w:szCs w:val="22"/>
        </w:rPr>
      </w:pPr>
    </w:p>
    <w:p w14:paraId="3B2CE1AE" w14:textId="77777777" w:rsidR="008A415C" w:rsidRPr="00BB7FC2" w:rsidRDefault="008A415C" w:rsidP="008A415C">
      <w:pPr>
        <w:spacing w:after="0"/>
        <w:rPr>
          <w:rFonts w:cstheme="minorHAnsi"/>
        </w:rPr>
      </w:pPr>
      <w:r w:rsidRPr="00BB7FC2">
        <w:rPr>
          <w:rFonts w:cstheme="minorHAnsi"/>
        </w:rPr>
        <w:t>Xin Huang</w:t>
      </w:r>
      <w:r>
        <w:rPr>
          <w:rFonts w:cstheme="minorHAnsi"/>
        </w:rPr>
        <w:t>,</w:t>
      </w:r>
      <w:r w:rsidRPr="00BB7FC2">
        <w:rPr>
          <w:rFonts w:cstheme="minorHAnsi"/>
        </w:rPr>
        <w:t xml:space="preserve"> PhD</w:t>
      </w:r>
    </w:p>
    <w:p w14:paraId="43DAA00C" w14:textId="77777777" w:rsidR="008A415C" w:rsidRPr="00BB7FC2" w:rsidRDefault="008A415C" w:rsidP="008A415C">
      <w:pPr>
        <w:spacing w:after="0"/>
        <w:rPr>
          <w:rFonts w:cstheme="minorHAnsi"/>
        </w:rPr>
      </w:pPr>
      <w:r w:rsidRPr="00BB7FC2">
        <w:rPr>
          <w:rFonts w:cstheme="minorHAnsi"/>
        </w:rPr>
        <w:t>Assistant Professor, Department of Obstetrics, Gynecology and Reproductive Sciences</w:t>
      </w:r>
    </w:p>
    <w:p w14:paraId="353AC79F" w14:textId="77777777" w:rsidR="008A415C" w:rsidRPr="00BB7FC2" w:rsidRDefault="008A415C" w:rsidP="008A415C">
      <w:pPr>
        <w:spacing w:after="0"/>
        <w:rPr>
          <w:rFonts w:cstheme="minorHAnsi"/>
        </w:rPr>
      </w:pPr>
    </w:p>
    <w:p w14:paraId="2B0901BE" w14:textId="77777777" w:rsidR="008A415C" w:rsidRPr="00BB7FC2" w:rsidRDefault="008A415C" w:rsidP="008A415C">
      <w:pPr>
        <w:autoSpaceDE w:val="0"/>
        <w:autoSpaceDN w:val="0"/>
        <w:adjustRightInd w:val="0"/>
        <w:spacing w:after="0"/>
        <w:rPr>
          <w:rFonts w:cstheme="minorHAnsi"/>
        </w:rPr>
      </w:pPr>
      <w:r>
        <w:rPr>
          <w:rFonts w:cstheme="minorHAnsi"/>
        </w:rPr>
        <w:t>Faina Link</w:t>
      </w:r>
      <w:r w:rsidRPr="00BB7FC2">
        <w:rPr>
          <w:rFonts w:cstheme="minorHAnsi"/>
        </w:rPr>
        <w:t>ov</w:t>
      </w:r>
      <w:r>
        <w:rPr>
          <w:rFonts w:cstheme="minorHAnsi"/>
        </w:rPr>
        <w:t>, PhD</w:t>
      </w:r>
    </w:p>
    <w:p w14:paraId="1394ADD8" w14:textId="77777777" w:rsidR="008A415C" w:rsidRPr="00BB7FC2" w:rsidRDefault="008A415C" w:rsidP="008A415C">
      <w:pPr>
        <w:pStyle w:val="NoSpacing"/>
      </w:pPr>
      <w:r w:rsidRPr="00BB7FC2">
        <w:t>Assistant Professor, Department of Obstetrics, Gynecology and Reproductive Sciences</w:t>
      </w:r>
    </w:p>
    <w:p w14:paraId="49DDE673" w14:textId="77777777" w:rsidR="008A415C" w:rsidRPr="00BB7FC2" w:rsidRDefault="008A415C" w:rsidP="008A415C">
      <w:pPr>
        <w:pStyle w:val="NoSpacing"/>
        <w:rPr>
          <w:color w:val="000000" w:themeColor="text1"/>
        </w:rPr>
      </w:pPr>
      <w:r w:rsidRPr="00BB7FC2">
        <w:rPr>
          <w:color w:val="000000" w:themeColor="text1"/>
        </w:rPr>
        <w:t>Secondary appointment in the Graduate School of Public Health in the Department of Epidemiology</w:t>
      </w:r>
    </w:p>
    <w:p w14:paraId="60DE9F58" w14:textId="77777777" w:rsidR="008A415C" w:rsidRPr="00BB7FC2" w:rsidRDefault="008A415C" w:rsidP="008A415C">
      <w:pPr>
        <w:autoSpaceDE w:val="0"/>
        <w:autoSpaceDN w:val="0"/>
        <w:adjustRightInd w:val="0"/>
        <w:spacing w:after="0"/>
        <w:rPr>
          <w:rFonts w:cstheme="minorHAnsi"/>
        </w:rPr>
      </w:pPr>
    </w:p>
    <w:p w14:paraId="5793DD71" w14:textId="77777777" w:rsidR="008A415C" w:rsidRPr="00BB7FC2" w:rsidRDefault="008A415C" w:rsidP="008A415C">
      <w:pPr>
        <w:pStyle w:val="NoSpacing"/>
      </w:pPr>
      <w:r w:rsidRPr="00BB7FC2">
        <w:t>Francesmary Modugno, PhD, MPH</w:t>
      </w:r>
    </w:p>
    <w:p w14:paraId="5EA31629" w14:textId="77777777" w:rsidR="008A415C" w:rsidRPr="00BB7FC2" w:rsidRDefault="008A415C" w:rsidP="008A415C">
      <w:pPr>
        <w:autoSpaceDE w:val="0"/>
        <w:autoSpaceDN w:val="0"/>
        <w:adjustRightInd w:val="0"/>
        <w:spacing w:after="0"/>
        <w:rPr>
          <w:rFonts w:cstheme="minorHAnsi"/>
        </w:rPr>
      </w:pPr>
      <w:r w:rsidRPr="00BB7FC2">
        <w:t xml:space="preserve">Associate Professor, </w:t>
      </w:r>
      <w:r w:rsidRPr="00BB7FC2">
        <w:rPr>
          <w:rFonts w:cstheme="minorHAnsi"/>
        </w:rPr>
        <w:t>Department of Obstetrics, Gynecology and Reproductive Sciences</w:t>
      </w:r>
    </w:p>
    <w:p w14:paraId="31960221" w14:textId="77777777" w:rsidR="008A415C" w:rsidRPr="00BB7FC2" w:rsidRDefault="008A415C" w:rsidP="008A415C">
      <w:pPr>
        <w:pStyle w:val="NoSpacing"/>
      </w:pPr>
    </w:p>
    <w:p w14:paraId="62DC80A8" w14:textId="77777777" w:rsidR="008A415C" w:rsidRPr="00BB7FC2" w:rsidRDefault="008A415C" w:rsidP="008A415C">
      <w:pPr>
        <w:autoSpaceDE w:val="0"/>
        <w:autoSpaceDN w:val="0"/>
        <w:adjustRightInd w:val="0"/>
        <w:spacing w:after="0"/>
        <w:rPr>
          <w:rFonts w:cstheme="minorHAnsi"/>
        </w:rPr>
      </w:pPr>
      <w:r w:rsidRPr="00BB7FC2">
        <w:rPr>
          <w:rFonts w:cstheme="minorHAnsi"/>
        </w:rPr>
        <w:t xml:space="preserve">Anda M. Vlad, </w:t>
      </w:r>
      <w:r>
        <w:rPr>
          <w:rFonts w:cstheme="minorHAnsi"/>
        </w:rPr>
        <w:t xml:space="preserve">MD, </w:t>
      </w:r>
      <w:r w:rsidRPr="00BB7FC2">
        <w:rPr>
          <w:rFonts w:cstheme="minorHAnsi"/>
        </w:rPr>
        <w:t>PhD</w:t>
      </w:r>
    </w:p>
    <w:p w14:paraId="4040909C" w14:textId="77777777" w:rsidR="008A415C" w:rsidRPr="00BB7FC2" w:rsidRDefault="008A415C" w:rsidP="008A415C">
      <w:pPr>
        <w:autoSpaceDE w:val="0"/>
        <w:autoSpaceDN w:val="0"/>
        <w:adjustRightInd w:val="0"/>
        <w:spacing w:after="0"/>
        <w:rPr>
          <w:rFonts w:cstheme="minorHAnsi"/>
        </w:rPr>
      </w:pPr>
      <w:r w:rsidRPr="00BB7FC2">
        <w:rPr>
          <w:rFonts w:cstheme="minorHAnsi"/>
        </w:rPr>
        <w:t>Assistant Professor, Department of Obstetrics, Gynecology and Reproductive Sciences</w:t>
      </w:r>
    </w:p>
    <w:p w14:paraId="07F899E0" w14:textId="77777777" w:rsidR="008A415C" w:rsidRPr="00BB7FC2" w:rsidRDefault="008A415C" w:rsidP="008A415C">
      <w:pPr>
        <w:autoSpaceDE w:val="0"/>
        <w:autoSpaceDN w:val="0"/>
        <w:adjustRightInd w:val="0"/>
        <w:spacing w:after="0"/>
        <w:rPr>
          <w:rFonts w:cstheme="minorHAnsi"/>
        </w:rPr>
      </w:pPr>
      <w:r w:rsidRPr="00BB7FC2">
        <w:rPr>
          <w:rFonts w:cstheme="minorHAnsi"/>
        </w:rPr>
        <w:t>Secondary appointment Department of Immunology</w:t>
      </w:r>
    </w:p>
    <w:p w14:paraId="6733DABF" w14:textId="77777777" w:rsidR="008A415C" w:rsidRPr="00BB7FC2" w:rsidRDefault="008A415C" w:rsidP="008A415C">
      <w:pPr>
        <w:spacing w:after="0"/>
        <w:rPr>
          <w:rFonts w:cstheme="minorHAnsi"/>
        </w:rPr>
      </w:pPr>
    </w:p>
    <w:p w14:paraId="5F8E81CD" w14:textId="77777777" w:rsidR="000F556A" w:rsidRDefault="000F556A" w:rsidP="008A415C">
      <w:pPr>
        <w:pStyle w:val="BodyText"/>
        <w:autoSpaceDE w:val="0"/>
        <w:autoSpaceDN w:val="0"/>
        <w:adjustRightInd w:val="0"/>
        <w:rPr>
          <w:rFonts w:asciiTheme="minorHAnsi" w:hAnsiTheme="minorHAnsi" w:cstheme="minorHAnsi"/>
          <w:b/>
          <w:sz w:val="22"/>
          <w:szCs w:val="22"/>
        </w:rPr>
      </w:pPr>
    </w:p>
    <w:p w14:paraId="6A0E79C2" w14:textId="77777777" w:rsidR="000F556A" w:rsidRDefault="000F556A" w:rsidP="008A415C">
      <w:pPr>
        <w:pStyle w:val="BodyText"/>
        <w:autoSpaceDE w:val="0"/>
        <w:autoSpaceDN w:val="0"/>
        <w:adjustRightInd w:val="0"/>
        <w:rPr>
          <w:rFonts w:asciiTheme="minorHAnsi" w:hAnsiTheme="minorHAnsi" w:cstheme="minorHAnsi"/>
          <w:b/>
          <w:sz w:val="22"/>
          <w:szCs w:val="22"/>
        </w:rPr>
      </w:pPr>
    </w:p>
    <w:p w14:paraId="647D8326" w14:textId="77777777" w:rsidR="000F556A" w:rsidRDefault="000F556A" w:rsidP="008A415C">
      <w:pPr>
        <w:pStyle w:val="BodyText"/>
        <w:autoSpaceDE w:val="0"/>
        <w:autoSpaceDN w:val="0"/>
        <w:adjustRightInd w:val="0"/>
        <w:rPr>
          <w:rFonts w:asciiTheme="minorHAnsi" w:hAnsiTheme="minorHAnsi" w:cstheme="minorHAnsi"/>
          <w:b/>
          <w:sz w:val="22"/>
          <w:szCs w:val="22"/>
        </w:rPr>
      </w:pPr>
    </w:p>
    <w:p w14:paraId="4FCB1185" w14:textId="77777777" w:rsidR="000F556A" w:rsidRDefault="000F556A" w:rsidP="008A415C">
      <w:pPr>
        <w:pStyle w:val="BodyText"/>
        <w:autoSpaceDE w:val="0"/>
        <w:autoSpaceDN w:val="0"/>
        <w:adjustRightInd w:val="0"/>
        <w:rPr>
          <w:rFonts w:asciiTheme="minorHAnsi" w:hAnsiTheme="minorHAnsi" w:cstheme="minorHAnsi"/>
          <w:b/>
          <w:sz w:val="22"/>
          <w:szCs w:val="22"/>
        </w:rPr>
      </w:pPr>
    </w:p>
    <w:p w14:paraId="4E484074" w14:textId="77777777" w:rsidR="000F556A" w:rsidRDefault="000F556A" w:rsidP="008A415C">
      <w:pPr>
        <w:pStyle w:val="BodyText"/>
        <w:autoSpaceDE w:val="0"/>
        <w:autoSpaceDN w:val="0"/>
        <w:adjustRightInd w:val="0"/>
        <w:rPr>
          <w:rFonts w:asciiTheme="minorHAnsi" w:hAnsiTheme="minorHAnsi" w:cstheme="minorHAnsi"/>
          <w:b/>
          <w:sz w:val="22"/>
          <w:szCs w:val="22"/>
        </w:rPr>
      </w:pPr>
    </w:p>
    <w:p w14:paraId="006E7F15" w14:textId="77777777" w:rsidR="000F556A" w:rsidRDefault="000F556A" w:rsidP="008A415C">
      <w:pPr>
        <w:pStyle w:val="BodyText"/>
        <w:autoSpaceDE w:val="0"/>
        <w:autoSpaceDN w:val="0"/>
        <w:adjustRightInd w:val="0"/>
        <w:rPr>
          <w:rFonts w:asciiTheme="minorHAnsi" w:hAnsiTheme="minorHAnsi" w:cstheme="minorHAnsi"/>
          <w:b/>
          <w:sz w:val="22"/>
          <w:szCs w:val="22"/>
        </w:rPr>
      </w:pPr>
    </w:p>
    <w:p w14:paraId="4B5BD051" w14:textId="148654C3" w:rsidR="008A415C" w:rsidRPr="00BB7FC2" w:rsidRDefault="008A415C" w:rsidP="008A415C">
      <w:pPr>
        <w:pStyle w:val="BodyText"/>
        <w:autoSpaceDE w:val="0"/>
        <w:autoSpaceDN w:val="0"/>
        <w:adjustRightInd w:val="0"/>
        <w:rPr>
          <w:rFonts w:asciiTheme="minorHAnsi" w:hAnsiTheme="minorHAnsi" w:cstheme="minorHAnsi"/>
          <w:b/>
          <w:sz w:val="22"/>
          <w:szCs w:val="22"/>
        </w:rPr>
      </w:pPr>
      <w:r w:rsidRPr="00BB7FC2">
        <w:rPr>
          <w:rFonts w:asciiTheme="minorHAnsi" w:hAnsiTheme="minorHAnsi" w:cstheme="minorHAnsi"/>
          <w:b/>
          <w:sz w:val="22"/>
          <w:szCs w:val="22"/>
        </w:rPr>
        <w:t>Secondary Appointments:</w:t>
      </w:r>
    </w:p>
    <w:p w14:paraId="1C5381BA" w14:textId="77777777" w:rsidR="008A415C" w:rsidRPr="00BB7FC2" w:rsidRDefault="008A415C" w:rsidP="008A415C">
      <w:pPr>
        <w:pStyle w:val="BodyText"/>
        <w:autoSpaceDE w:val="0"/>
        <w:autoSpaceDN w:val="0"/>
        <w:adjustRightInd w:val="0"/>
        <w:rPr>
          <w:rFonts w:asciiTheme="minorHAnsi" w:hAnsiTheme="minorHAnsi" w:cstheme="minorHAnsi"/>
          <w:b/>
          <w:sz w:val="22"/>
          <w:szCs w:val="22"/>
        </w:rPr>
      </w:pPr>
    </w:p>
    <w:p w14:paraId="4AA48F4A" w14:textId="77777777" w:rsidR="008A415C" w:rsidRPr="00BB7FC2" w:rsidRDefault="008A415C" w:rsidP="008A415C">
      <w:pPr>
        <w:spacing w:after="0"/>
        <w:rPr>
          <w:rFonts w:cstheme="minorHAnsi"/>
        </w:rPr>
      </w:pPr>
      <w:r w:rsidRPr="00BB7FC2">
        <w:rPr>
          <w:rFonts w:cstheme="minorHAnsi"/>
        </w:rPr>
        <w:t>Adrian Lee Ph.D.</w:t>
      </w:r>
    </w:p>
    <w:p w14:paraId="2619F81B" w14:textId="77777777" w:rsidR="008A415C" w:rsidRPr="00BB7FC2" w:rsidRDefault="008A415C" w:rsidP="008A415C">
      <w:pPr>
        <w:spacing w:after="0"/>
        <w:rPr>
          <w:rFonts w:cstheme="minorHAnsi"/>
        </w:rPr>
      </w:pPr>
      <w:r w:rsidRPr="00BB7FC2">
        <w:rPr>
          <w:rFonts w:cstheme="minorHAnsi"/>
        </w:rPr>
        <w:t>Professor, Department of Pharmacology &amp; Chemical Biology</w:t>
      </w:r>
    </w:p>
    <w:p w14:paraId="4D4FDEB4" w14:textId="77777777" w:rsidR="008A415C" w:rsidRPr="00BB7FC2" w:rsidRDefault="008A415C" w:rsidP="008A415C">
      <w:pPr>
        <w:spacing w:after="0"/>
        <w:rPr>
          <w:rFonts w:cstheme="minorHAnsi"/>
        </w:rPr>
      </w:pPr>
    </w:p>
    <w:p w14:paraId="0C1F7064" w14:textId="77777777" w:rsidR="008A415C" w:rsidRPr="00BB7FC2" w:rsidRDefault="008A415C" w:rsidP="008A415C">
      <w:pPr>
        <w:spacing w:after="0"/>
        <w:rPr>
          <w:rFonts w:cstheme="minorHAnsi"/>
        </w:rPr>
      </w:pPr>
      <w:r w:rsidRPr="00BB7FC2">
        <w:rPr>
          <w:rFonts w:cstheme="minorHAnsi"/>
        </w:rPr>
        <w:t>Steffi Oesterreich Ph.D.</w:t>
      </w:r>
    </w:p>
    <w:p w14:paraId="2D276D5E" w14:textId="77777777" w:rsidR="008A415C" w:rsidRPr="00BB7FC2" w:rsidRDefault="008A415C" w:rsidP="008A415C">
      <w:pPr>
        <w:spacing w:after="0"/>
        <w:rPr>
          <w:rFonts w:cstheme="minorHAnsi"/>
        </w:rPr>
      </w:pPr>
      <w:r w:rsidRPr="00BB7FC2">
        <w:rPr>
          <w:rFonts w:cstheme="minorHAnsi"/>
        </w:rPr>
        <w:t>Professor, Department of Pharmacology &amp; Chemical Biology</w:t>
      </w:r>
    </w:p>
    <w:p w14:paraId="5C9B7C19" w14:textId="77777777" w:rsidR="008A415C" w:rsidRPr="00BB7FC2" w:rsidRDefault="008A415C" w:rsidP="008A415C">
      <w:pPr>
        <w:spacing w:after="0"/>
        <w:rPr>
          <w:rFonts w:cstheme="minorHAnsi"/>
        </w:rPr>
      </w:pPr>
    </w:p>
    <w:p w14:paraId="53F4B9D3" w14:textId="77777777" w:rsidR="008A415C" w:rsidRPr="00BB7FC2" w:rsidRDefault="008A415C" w:rsidP="008A415C">
      <w:pPr>
        <w:spacing w:after="0"/>
        <w:rPr>
          <w:rFonts w:cstheme="minorHAnsi"/>
          <w:b/>
        </w:rPr>
      </w:pPr>
      <w:r w:rsidRPr="00BB7FC2">
        <w:rPr>
          <w:rFonts w:cstheme="minorHAnsi"/>
          <w:b/>
        </w:rPr>
        <w:t>Current Gyn</w:t>
      </w:r>
      <w:r>
        <w:rPr>
          <w:rFonts w:cstheme="minorHAnsi"/>
          <w:b/>
        </w:rPr>
        <w:t>ecologic</w:t>
      </w:r>
      <w:r w:rsidRPr="00BB7FC2">
        <w:rPr>
          <w:rFonts w:cstheme="minorHAnsi"/>
          <w:b/>
        </w:rPr>
        <w:t xml:space="preserve"> Onc</w:t>
      </w:r>
      <w:r>
        <w:rPr>
          <w:rFonts w:cstheme="minorHAnsi"/>
          <w:b/>
        </w:rPr>
        <w:t>ology</w:t>
      </w:r>
      <w:r w:rsidRPr="00BB7FC2">
        <w:rPr>
          <w:rFonts w:cstheme="minorHAnsi"/>
          <w:b/>
        </w:rPr>
        <w:t xml:space="preserve"> Fellowship Trainees</w:t>
      </w:r>
    </w:p>
    <w:p w14:paraId="6E89BF52" w14:textId="77777777" w:rsidR="008A415C" w:rsidRPr="00BB7FC2" w:rsidRDefault="008A415C" w:rsidP="008A415C">
      <w:pPr>
        <w:spacing w:after="0"/>
        <w:rPr>
          <w:rFonts w:cstheme="minorHAnsi"/>
        </w:rPr>
      </w:pPr>
    </w:p>
    <w:p w14:paraId="357DADAB" w14:textId="77777777" w:rsidR="008A415C" w:rsidRDefault="008A415C" w:rsidP="008A415C">
      <w:pPr>
        <w:spacing w:after="0"/>
        <w:rPr>
          <w:rFonts w:cstheme="minorHAnsi"/>
        </w:rPr>
      </w:pPr>
      <w:r w:rsidRPr="00BB7FC2">
        <w:rPr>
          <w:rFonts w:cstheme="minorHAnsi"/>
        </w:rPr>
        <w:t xml:space="preserve">Shannon </w:t>
      </w:r>
      <w:r>
        <w:rPr>
          <w:rFonts w:cstheme="minorHAnsi"/>
        </w:rPr>
        <w:t>Grabosch,</w:t>
      </w:r>
      <w:r w:rsidRPr="00BB7FC2">
        <w:rPr>
          <w:rFonts w:cstheme="minorHAnsi"/>
        </w:rPr>
        <w:t xml:space="preserve"> MD</w:t>
      </w:r>
    </w:p>
    <w:p w14:paraId="317C3CC8" w14:textId="77777777" w:rsidR="008A415C" w:rsidRDefault="008A415C" w:rsidP="008A415C">
      <w:pPr>
        <w:spacing w:after="0"/>
        <w:rPr>
          <w:rFonts w:cstheme="minorHAnsi"/>
        </w:rPr>
      </w:pPr>
      <w:r>
        <w:rPr>
          <w:rFonts w:cstheme="minorHAnsi"/>
        </w:rPr>
        <w:t>Casey Hay, MD</w:t>
      </w:r>
    </w:p>
    <w:p w14:paraId="06349F53" w14:textId="77777777" w:rsidR="008A415C" w:rsidRDefault="008A415C" w:rsidP="008A415C">
      <w:pPr>
        <w:spacing w:after="0"/>
        <w:rPr>
          <w:rFonts w:cstheme="minorHAnsi"/>
        </w:rPr>
      </w:pPr>
      <w:r>
        <w:rPr>
          <w:rFonts w:cstheme="minorHAnsi"/>
        </w:rPr>
        <w:t>Erin Hartnett, MD</w:t>
      </w:r>
    </w:p>
    <w:p w14:paraId="2BD0DE63" w14:textId="77777777" w:rsidR="008A415C" w:rsidRDefault="008A415C" w:rsidP="008A415C">
      <w:pPr>
        <w:spacing w:after="0"/>
        <w:rPr>
          <w:rFonts w:cstheme="minorHAnsi"/>
        </w:rPr>
      </w:pPr>
      <w:r>
        <w:rPr>
          <w:rFonts w:cstheme="minorHAnsi"/>
        </w:rPr>
        <w:t>Malcolm Ross, MD</w:t>
      </w:r>
    </w:p>
    <w:p w14:paraId="4BFBFE50" w14:textId="5C9FD62E" w:rsidR="008A415C" w:rsidRPr="002A4BAA" w:rsidRDefault="008A415C" w:rsidP="008A415C">
      <w:pPr>
        <w:spacing w:after="0"/>
        <w:rPr>
          <w:rFonts w:cstheme="minorHAnsi"/>
          <w:b/>
        </w:rPr>
      </w:pPr>
      <w:r>
        <w:rPr>
          <w:rFonts w:cstheme="minorHAnsi"/>
        </w:rPr>
        <w:t>Lauren Hand, MD</w:t>
      </w:r>
      <w:r>
        <w:rPr>
          <w:rFonts w:cstheme="minorHAnsi"/>
        </w:rPr>
        <w:br/>
      </w:r>
    </w:p>
    <w:p w14:paraId="1D580E71" w14:textId="77777777" w:rsidR="008A415C" w:rsidRDefault="008A415C" w:rsidP="008A415C">
      <w:pPr>
        <w:pStyle w:val="NoSpacing"/>
        <w:rPr>
          <w:b/>
        </w:rPr>
      </w:pPr>
      <w:r w:rsidRPr="00BB7FC2">
        <w:rPr>
          <w:b/>
        </w:rPr>
        <w:t xml:space="preserve">Graduates Current Appointments   </w:t>
      </w:r>
    </w:p>
    <w:p w14:paraId="562ED48C" w14:textId="77777777" w:rsidR="008A415C" w:rsidRDefault="008A415C" w:rsidP="008A415C">
      <w:pPr>
        <w:pStyle w:val="NoSpacing"/>
        <w:rPr>
          <w:b/>
        </w:rPr>
      </w:pPr>
    </w:p>
    <w:p w14:paraId="5D9CF458" w14:textId="77777777" w:rsidR="008A415C" w:rsidRPr="00426E20" w:rsidRDefault="008A415C" w:rsidP="008A415C">
      <w:pPr>
        <w:pStyle w:val="NoSpacing"/>
      </w:pPr>
      <w:r w:rsidRPr="00426E20">
        <w:t>Brian Orr, MD</w:t>
      </w:r>
    </w:p>
    <w:p w14:paraId="6956CCFA" w14:textId="77777777" w:rsidR="008A415C" w:rsidRPr="00426E20" w:rsidRDefault="008A415C" w:rsidP="008A415C">
      <w:pPr>
        <w:pStyle w:val="NoSpacing"/>
      </w:pPr>
      <w:r w:rsidRPr="00426E20">
        <w:t>Assistant Professor</w:t>
      </w:r>
    </w:p>
    <w:p w14:paraId="42027A12" w14:textId="77777777" w:rsidR="008A415C" w:rsidRPr="00426E20" w:rsidRDefault="008A415C" w:rsidP="008A415C">
      <w:pPr>
        <w:pStyle w:val="NoSpacing"/>
      </w:pPr>
      <w:r w:rsidRPr="00426E20">
        <w:t>University of Pittsburgh, Pittsburgh, PA</w:t>
      </w:r>
    </w:p>
    <w:p w14:paraId="7411E9EA" w14:textId="77777777" w:rsidR="008A415C" w:rsidRDefault="008A415C" w:rsidP="008A415C">
      <w:pPr>
        <w:pStyle w:val="NoSpacing"/>
        <w:rPr>
          <w:b/>
        </w:rPr>
      </w:pPr>
    </w:p>
    <w:p w14:paraId="6E47ACFE" w14:textId="77777777" w:rsidR="008A415C" w:rsidRPr="006A6511" w:rsidRDefault="008A415C" w:rsidP="008A415C">
      <w:pPr>
        <w:pStyle w:val="NoSpacing"/>
      </w:pPr>
      <w:r w:rsidRPr="006A6511">
        <w:t>Jill Gadzinski, MD</w:t>
      </w:r>
    </w:p>
    <w:p w14:paraId="4EC47732" w14:textId="77777777" w:rsidR="008A415C" w:rsidRPr="00F708C7" w:rsidRDefault="008A415C" w:rsidP="008A415C">
      <w:pPr>
        <w:pStyle w:val="NoSpacing"/>
      </w:pPr>
      <w:r w:rsidRPr="006A6511">
        <w:t>Assistant Professor</w:t>
      </w:r>
    </w:p>
    <w:p w14:paraId="621D9ACB" w14:textId="77777777" w:rsidR="008A415C" w:rsidRPr="00C00DC9" w:rsidRDefault="008A415C" w:rsidP="008A415C">
      <w:pPr>
        <w:pStyle w:val="NoSpacing"/>
      </w:pPr>
      <w:r w:rsidRPr="00C00DC9">
        <w:rPr>
          <w:rStyle w:val="no-wrap"/>
          <w:rFonts w:asciiTheme="minorHAnsi" w:hAnsiTheme="minorHAnsi"/>
          <w:color w:val="2A3D51"/>
          <w:sz w:val="21"/>
          <w:szCs w:val="21"/>
        </w:rPr>
        <w:t>Beaumont Hospital Royal Oak, Michigan</w:t>
      </w:r>
    </w:p>
    <w:p w14:paraId="24C85196" w14:textId="77777777" w:rsidR="008A415C" w:rsidRPr="00BB7FC2" w:rsidRDefault="008A415C" w:rsidP="008A415C">
      <w:pPr>
        <w:pStyle w:val="NoSpacing"/>
      </w:pPr>
    </w:p>
    <w:p w14:paraId="33EEBA4A" w14:textId="77777777" w:rsidR="008A415C" w:rsidRPr="00BB7FC2" w:rsidRDefault="008A415C" w:rsidP="008A415C">
      <w:pPr>
        <w:pStyle w:val="NoSpacing"/>
      </w:pPr>
      <w:r>
        <w:t>Michelle Boisen,</w:t>
      </w:r>
      <w:r w:rsidRPr="00BB7FC2">
        <w:t xml:space="preserve"> MD</w:t>
      </w:r>
    </w:p>
    <w:p w14:paraId="686D77B5" w14:textId="77777777" w:rsidR="008A415C" w:rsidRPr="00BB7FC2" w:rsidRDefault="008A415C" w:rsidP="008A415C">
      <w:pPr>
        <w:pStyle w:val="NoSpacing"/>
      </w:pPr>
      <w:r w:rsidRPr="00BB7FC2">
        <w:t>Assistant Professor</w:t>
      </w:r>
    </w:p>
    <w:p w14:paraId="4A9637E4" w14:textId="77777777" w:rsidR="008A415C" w:rsidRDefault="008A415C" w:rsidP="008A415C">
      <w:pPr>
        <w:pStyle w:val="NoSpacing"/>
      </w:pPr>
      <w:r w:rsidRPr="00BB7FC2">
        <w:t>University of Pittsburgh, Pittsburgh, PA</w:t>
      </w:r>
    </w:p>
    <w:p w14:paraId="7FEAF732" w14:textId="77777777" w:rsidR="008A415C" w:rsidRDefault="008A415C" w:rsidP="008A415C">
      <w:pPr>
        <w:pStyle w:val="NoSpacing"/>
      </w:pPr>
    </w:p>
    <w:p w14:paraId="741A4367" w14:textId="77777777" w:rsidR="008A415C" w:rsidRDefault="008A415C" w:rsidP="008A415C">
      <w:pPr>
        <w:pStyle w:val="NoSpacing"/>
      </w:pPr>
      <w:r>
        <w:t>Karyn Hansen, MD</w:t>
      </w:r>
    </w:p>
    <w:p w14:paraId="2E98CB91" w14:textId="77777777" w:rsidR="008A415C" w:rsidRPr="00BB7FC2" w:rsidRDefault="008A415C" w:rsidP="008A415C">
      <w:pPr>
        <w:pStyle w:val="NoSpacing"/>
      </w:pPr>
      <w:r>
        <w:t>St. Francis Hospital, Hartford CT</w:t>
      </w:r>
    </w:p>
    <w:p w14:paraId="36C64AF9" w14:textId="77777777" w:rsidR="008A415C" w:rsidRPr="00BB7FC2" w:rsidRDefault="008A415C" w:rsidP="008A415C">
      <w:pPr>
        <w:pStyle w:val="NoSpacing"/>
      </w:pPr>
    </w:p>
    <w:p w14:paraId="70370F5E" w14:textId="77777777" w:rsidR="008A415C" w:rsidRPr="00BB7FC2" w:rsidRDefault="008A415C" w:rsidP="008A415C">
      <w:pPr>
        <w:pStyle w:val="NoSpacing"/>
      </w:pPr>
      <w:r w:rsidRPr="00BB7FC2">
        <w:t>Robin Laskey MD</w:t>
      </w:r>
    </w:p>
    <w:p w14:paraId="0B556BFB" w14:textId="77777777" w:rsidR="008A415C" w:rsidRPr="00BB7FC2" w:rsidRDefault="008A415C" w:rsidP="008A415C">
      <w:pPr>
        <w:pStyle w:val="NoSpacing"/>
      </w:pPr>
      <w:r w:rsidRPr="00BB7FC2">
        <w:t>Assistant Professor</w:t>
      </w:r>
    </w:p>
    <w:p w14:paraId="671C4623" w14:textId="77777777" w:rsidR="008A415C" w:rsidRDefault="008A415C" w:rsidP="008A415C">
      <w:pPr>
        <w:pStyle w:val="NoSpacing"/>
      </w:pPr>
      <w:r>
        <w:t>Univer</w:t>
      </w:r>
      <w:r w:rsidRPr="00BB7FC2">
        <w:t>s</w:t>
      </w:r>
      <w:r>
        <w:t>i</w:t>
      </w:r>
      <w:r w:rsidRPr="00BB7FC2">
        <w:t>ty of Toledo</w:t>
      </w:r>
    </w:p>
    <w:p w14:paraId="42BB9145" w14:textId="77777777" w:rsidR="008A415C" w:rsidRDefault="008A415C" w:rsidP="008A415C">
      <w:pPr>
        <w:pStyle w:val="NoSpacing"/>
      </w:pPr>
    </w:p>
    <w:p w14:paraId="30C0D4C4" w14:textId="77777777" w:rsidR="008A415C" w:rsidRDefault="008A415C" w:rsidP="008A415C">
      <w:pPr>
        <w:pStyle w:val="NoSpacing"/>
      </w:pPr>
      <w:r>
        <w:t>Jeff Lin, MD</w:t>
      </w:r>
    </w:p>
    <w:p w14:paraId="70AF2EBA" w14:textId="77777777" w:rsidR="008A415C" w:rsidRPr="00BB7FC2" w:rsidRDefault="008A415C" w:rsidP="008A415C">
      <w:pPr>
        <w:pStyle w:val="NoSpacing"/>
      </w:pPr>
      <w:r>
        <w:t>Bay Area Gynecology Oncology, San Diego CA</w:t>
      </w:r>
    </w:p>
    <w:p w14:paraId="0BA0995F" w14:textId="77777777" w:rsidR="008A415C" w:rsidRDefault="008A415C" w:rsidP="008A415C">
      <w:pPr>
        <w:pStyle w:val="NoSpacing"/>
      </w:pPr>
    </w:p>
    <w:p w14:paraId="2B289878" w14:textId="77777777" w:rsidR="008A415C" w:rsidRDefault="008A415C" w:rsidP="008A415C">
      <w:pPr>
        <w:pStyle w:val="NoSpacing"/>
      </w:pPr>
      <w:r w:rsidRPr="00BB7FC2">
        <w:t xml:space="preserve">Ashlee Smith, DO </w:t>
      </w:r>
    </w:p>
    <w:p w14:paraId="4F6E0DF5" w14:textId="77777777" w:rsidR="008A415C" w:rsidRPr="00BB7FC2" w:rsidRDefault="008A415C" w:rsidP="008A415C">
      <w:pPr>
        <w:pStyle w:val="NoSpacing"/>
      </w:pPr>
      <w:r>
        <w:t>Assistant Professor</w:t>
      </w:r>
    </w:p>
    <w:p w14:paraId="4C1A4C17" w14:textId="77777777" w:rsidR="008A415C" w:rsidRPr="00BB7FC2" w:rsidRDefault="008A415C" w:rsidP="008A415C">
      <w:pPr>
        <w:pStyle w:val="NoSpacing"/>
      </w:pPr>
      <w:r w:rsidRPr="00BB7FC2">
        <w:t>Geisinger Health System, Danville, PA</w:t>
      </w:r>
    </w:p>
    <w:p w14:paraId="27E5F143" w14:textId="77777777" w:rsidR="008A415C" w:rsidRPr="00BB7FC2" w:rsidRDefault="008A415C" w:rsidP="008A415C">
      <w:pPr>
        <w:spacing w:after="0"/>
        <w:rPr>
          <w:rFonts w:cstheme="minorHAnsi"/>
        </w:rPr>
      </w:pPr>
    </w:p>
    <w:p w14:paraId="0F890686" w14:textId="77777777" w:rsidR="000F556A" w:rsidRDefault="000F556A" w:rsidP="008A415C">
      <w:pPr>
        <w:pStyle w:val="NoSpacing"/>
      </w:pPr>
    </w:p>
    <w:p w14:paraId="3B656830" w14:textId="07E8F844" w:rsidR="008A415C" w:rsidRPr="00BB7FC2" w:rsidRDefault="008A415C" w:rsidP="008A415C">
      <w:pPr>
        <w:pStyle w:val="NoSpacing"/>
      </w:pPr>
      <w:r w:rsidRPr="00BB7FC2">
        <w:t>Jamie Lesnock, MD</w:t>
      </w:r>
    </w:p>
    <w:p w14:paraId="3C5AD2E7" w14:textId="77777777" w:rsidR="008A415C" w:rsidRPr="00BB7FC2" w:rsidRDefault="008A415C" w:rsidP="008A415C">
      <w:pPr>
        <w:pStyle w:val="NoSpacing"/>
      </w:pPr>
      <w:r w:rsidRPr="00BB7FC2">
        <w:t>Mid-Atlantic Gynecologic Oncology of Mon General Hospital</w:t>
      </w:r>
    </w:p>
    <w:p w14:paraId="0359BD1E" w14:textId="77777777" w:rsidR="008A415C" w:rsidRPr="00BB7FC2" w:rsidRDefault="008A415C" w:rsidP="008A415C">
      <w:pPr>
        <w:pStyle w:val="NoSpacing"/>
      </w:pPr>
      <w:r w:rsidRPr="00BB7FC2">
        <w:t>Morgantown, WV</w:t>
      </w:r>
    </w:p>
    <w:p w14:paraId="24B8C92B" w14:textId="77777777" w:rsidR="008A415C" w:rsidRPr="00BB7FC2" w:rsidRDefault="008A415C" w:rsidP="008A415C">
      <w:pPr>
        <w:spacing w:after="0"/>
        <w:rPr>
          <w:rFonts w:cstheme="minorHAnsi"/>
        </w:rPr>
      </w:pPr>
    </w:p>
    <w:p w14:paraId="600A42F9" w14:textId="77777777" w:rsidR="008A415C" w:rsidRPr="00BB7FC2" w:rsidRDefault="008A415C" w:rsidP="008A415C">
      <w:pPr>
        <w:pStyle w:val="NoSpacing"/>
      </w:pPr>
      <w:r w:rsidRPr="00BB7FC2">
        <w:t>Bunja Rungruang, MD</w:t>
      </w:r>
    </w:p>
    <w:p w14:paraId="04B827D2" w14:textId="77777777" w:rsidR="008A415C" w:rsidRPr="00BB7FC2" w:rsidRDefault="008A415C" w:rsidP="008A415C">
      <w:pPr>
        <w:pStyle w:val="NoSpacing"/>
      </w:pPr>
      <w:r w:rsidRPr="00BB7FC2">
        <w:t>Assistant Professor</w:t>
      </w:r>
    </w:p>
    <w:p w14:paraId="4CD69968" w14:textId="78C898C1" w:rsidR="008A415C" w:rsidRPr="000B5BF5" w:rsidRDefault="008A415C" w:rsidP="000B5BF5">
      <w:pPr>
        <w:pStyle w:val="NoSpacing"/>
      </w:pPr>
      <w:r w:rsidRPr="00BB7FC2">
        <w:t>Georgia</w:t>
      </w:r>
      <w:r w:rsidR="000B5BF5">
        <w:t xml:space="preserve"> Regents University, August, GA</w:t>
      </w:r>
    </w:p>
    <w:p w14:paraId="5FC80A9D" w14:textId="77777777" w:rsidR="008A415C" w:rsidRPr="00BB7FC2" w:rsidRDefault="008A415C" w:rsidP="008A415C">
      <w:pPr>
        <w:spacing w:after="0"/>
        <w:rPr>
          <w:rFonts w:cstheme="minorHAnsi"/>
        </w:rPr>
      </w:pPr>
    </w:p>
    <w:p w14:paraId="184C0F17" w14:textId="77777777" w:rsidR="008A415C" w:rsidRPr="00BB7FC2" w:rsidRDefault="008A415C" w:rsidP="008A415C">
      <w:pPr>
        <w:pStyle w:val="NoSpacing"/>
      </w:pPr>
      <w:r w:rsidRPr="00BB7FC2">
        <w:t>Ebony Hoskins, MD</w:t>
      </w:r>
    </w:p>
    <w:p w14:paraId="38EBA7F8" w14:textId="77777777" w:rsidR="008A415C" w:rsidRPr="00BB7FC2" w:rsidRDefault="008A415C" w:rsidP="008A415C">
      <w:pPr>
        <w:pStyle w:val="NoSpacing"/>
      </w:pPr>
      <w:r>
        <w:t>Women’s Health Specialists of Montgomery County, Rockville MD</w:t>
      </w:r>
    </w:p>
    <w:p w14:paraId="43979AED" w14:textId="77777777" w:rsidR="008A415C" w:rsidRPr="00BB7FC2" w:rsidRDefault="008A415C" w:rsidP="008A415C">
      <w:pPr>
        <w:spacing w:after="0"/>
        <w:rPr>
          <w:rFonts w:cstheme="minorHAnsi"/>
        </w:rPr>
      </w:pPr>
    </w:p>
    <w:p w14:paraId="2A1F5B07" w14:textId="77777777" w:rsidR="008A415C" w:rsidRPr="007637E2" w:rsidRDefault="008A415C" w:rsidP="008A415C">
      <w:pPr>
        <w:pStyle w:val="NoSpacing"/>
      </w:pPr>
      <w:r w:rsidRPr="007637E2">
        <w:t>Jennifer Rubatt, MD</w:t>
      </w:r>
    </w:p>
    <w:p w14:paraId="0FF3E8B9" w14:textId="77777777" w:rsidR="008A415C" w:rsidRPr="00BB7FC2" w:rsidRDefault="008A415C" w:rsidP="008A415C">
      <w:pPr>
        <w:pStyle w:val="NoSpacing"/>
      </w:pPr>
      <w:r>
        <w:t>Banner Health, Boulder, CO</w:t>
      </w:r>
    </w:p>
    <w:p w14:paraId="1B33B822" w14:textId="77777777" w:rsidR="008A415C" w:rsidRPr="00BB7FC2" w:rsidRDefault="008A415C" w:rsidP="008A415C">
      <w:pPr>
        <w:spacing w:after="0"/>
        <w:rPr>
          <w:rFonts w:cstheme="minorHAnsi"/>
        </w:rPr>
      </w:pPr>
    </w:p>
    <w:p w14:paraId="2A2BA94C" w14:textId="77777777" w:rsidR="008A415C" w:rsidRPr="00BB7FC2" w:rsidRDefault="008A415C" w:rsidP="008A415C">
      <w:pPr>
        <w:pStyle w:val="NoSpacing"/>
      </w:pPr>
      <w:r w:rsidRPr="00BB7FC2">
        <w:t>William McBee, MD</w:t>
      </w:r>
    </w:p>
    <w:p w14:paraId="680AA43F" w14:textId="77777777" w:rsidR="008A415C" w:rsidRPr="00BB7FC2" w:rsidRDefault="008A415C" w:rsidP="008A415C">
      <w:pPr>
        <w:pStyle w:val="NoSpacing"/>
      </w:pPr>
      <w:r w:rsidRPr="00BB7FC2">
        <w:t>Director of Gynecologic Oncology</w:t>
      </w:r>
    </w:p>
    <w:p w14:paraId="7B4BE458" w14:textId="77777777" w:rsidR="008A415C" w:rsidRPr="00BB7FC2" w:rsidRDefault="008A415C" w:rsidP="008A415C">
      <w:pPr>
        <w:pStyle w:val="NoSpacing"/>
      </w:pPr>
      <w:r w:rsidRPr="00BB7FC2">
        <w:t>Mid-Atlantic Gynecologic Oncology of Mon General Hospital</w:t>
      </w:r>
    </w:p>
    <w:p w14:paraId="2983ED8B" w14:textId="77777777" w:rsidR="008A415C" w:rsidRPr="00BB7FC2" w:rsidRDefault="008A415C" w:rsidP="008A415C">
      <w:pPr>
        <w:pStyle w:val="NoSpacing"/>
      </w:pPr>
      <w:r w:rsidRPr="00BB7FC2">
        <w:t>Morgantown, WV</w:t>
      </w:r>
    </w:p>
    <w:p w14:paraId="453CC4CA" w14:textId="77777777" w:rsidR="008A415C" w:rsidRPr="00BB7FC2" w:rsidRDefault="008A415C" w:rsidP="008A415C">
      <w:pPr>
        <w:pStyle w:val="NoSpacing"/>
        <w:rPr>
          <w:rFonts w:cstheme="minorHAnsi"/>
        </w:rPr>
      </w:pPr>
    </w:p>
    <w:p w14:paraId="47564450" w14:textId="77777777" w:rsidR="008A415C" w:rsidRPr="00BB7FC2" w:rsidRDefault="008A415C" w:rsidP="008A415C">
      <w:pPr>
        <w:pStyle w:val="NoSpacing"/>
        <w:rPr>
          <w:rFonts w:cstheme="minorHAnsi"/>
        </w:rPr>
      </w:pPr>
      <w:r w:rsidRPr="00BB7FC2">
        <w:rPr>
          <w:rFonts w:cstheme="minorHAnsi"/>
        </w:rPr>
        <w:t>Rebecca Byler-Dann, MD</w:t>
      </w:r>
    </w:p>
    <w:p w14:paraId="53877D1D" w14:textId="77777777" w:rsidR="008A415C" w:rsidRPr="00BB7FC2" w:rsidRDefault="008A415C" w:rsidP="008A415C">
      <w:pPr>
        <w:pStyle w:val="NoSpacing"/>
        <w:rPr>
          <w:rFonts w:cstheme="minorHAnsi"/>
        </w:rPr>
      </w:pPr>
      <w:r w:rsidRPr="00BB7FC2">
        <w:rPr>
          <w:rFonts w:cstheme="minorHAnsi"/>
        </w:rPr>
        <w:t>Associate Professor</w:t>
      </w:r>
    </w:p>
    <w:p w14:paraId="0FD7A964" w14:textId="77777777" w:rsidR="008A415C" w:rsidRPr="00BB7FC2" w:rsidRDefault="008A415C" w:rsidP="008A415C">
      <w:pPr>
        <w:pStyle w:val="NoSpacing"/>
        <w:rPr>
          <w:rFonts w:cstheme="minorHAnsi"/>
        </w:rPr>
      </w:pPr>
      <w:r w:rsidRPr="00BB7FC2">
        <w:rPr>
          <w:rFonts w:cstheme="minorHAnsi"/>
        </w:rPr>
        <w:t>Director of Gynecologic Oncology</w:t>
      </w:r>
    </w:p>
    <w:p w14:paraId="5F8A0B5C" w14:textId="77777777" w:rsidR="008A415C" w:rsidRPr="00BB7FC2" w:rsidRDefault="008A415C" w:rsidP="008A415C">
      <w:pPr>
        <w:pStyle w:val="NoSpacing"/>
        <w:rPr>
          <w:rFonts w:cstheme="minorHAnsi"/>
        </w:rPr>
      </w:pPr>
      <w:r w:rsidRPr="00BB7FC2">
        <w:rPr>
          <w:rFonts w:cstheme="minorHAnsi"/>
        </w:rPr>
        <w:t>OSF St Francis Medical Center, Peoria, IL</w:t>
      </w:r>
    </w:p>
    <w:p w14:paraId="4DE2C4CD" w14:textId="77777777" w:rsidR="008A415C" w:rsidRPr="00BB7FC2" w:rsidRDefault="008A415C" w:rsidP="008A415C">
      <w:pPr>
        <w:pStyle w:val="NoSpacing"/>
        <w:rPr>
          <w:rFonts w:cstheme="minorHAnsi"/>
        </w:rPr>
      </w:pPr>
    </w:p>
    <w:p w14:paraId="0FA4DA65" w14:textId="77777777" w:rsidR="008A415C" w:rsidRPr="00BB7FC2" w:rsidRDefault="008A415C" w:rsidP="008A415C">
      <w:pPr>
        <w:pStyle w:val="NoSpacing"/>
        <w:rPr>
          <w:rFonts w:cstheme="minorHAnsi"/>
        </w:rPr>
      </w:pPr>
      <w:r w:rsidRPr="00BB7FC2">
        <w:rPr>
          <w:rFonts w:cstheme="minorHAnsi"/>
        </w:rPr>
        <w:t>Scott Richard, MD</w:t>
      </w:r>
    </w:p>
    <w:p w14:paraId="425B1A13" w14:textId="77777777" w:rsidR="008A415C" w:rsidRPr="00BB7FC2" w:rsidRDefault="008A415C" w:rsidP="008A415C">
      <w:pPr>
        <w:pStyle w:val="NoSpacing"/>
        <w:rPr>
          <w:rFonts w:cstheme="minorHAnsi"/>
        </w:rPr>
      </w:pPr>
      <w:r w:rsidRPr="00BB7FC2">
        <w:rPr>
          <w:rFonts w:cstheme="minorHAnsi"/>
        </w:rPr>
        <w:t>Associate Professor</w:t>
      </w:r>
    </w:p>
    <w:p w14:paraId="3C042C62" w14:textId="77777777" w:rsidR="008A415C" w:rsidRPr="00BB7FC2" w:rsidRDefault="008A415C" w:rsidP="008A415C">
      <w:pPr>
        <w:pStyle w:val="NoSpacing"/>
        <w:rPr>
          <w:rFonts w:cstheme="minorHAnsi"/>
        </w:rPr>
      </w:pPr>
      <w:r w:rsidRPr="00BB7FC2">
        <w:rPr>
          <w:rFonts w:cstheme="minorHAnsi"/>
        </w:rPr>
        <w:t>Director of Gynecologic Oncology</w:t>
      </w:r>
    </w:p>
    <w:p w14:paraId="07279182" w14:textId="77777777" w:rsidR="008A415C" w:rsidRPr="00BB7FC2" w:rsidRDefault="008A415C" w:rsidP="008A415C">
      <w:pPr>
        <w:pStyle w:val="NoSpacing"/>
        <w:rPr>
          <w:rFonts w:cstheme="minorHAnsi"/>
        </w:rPr>
      </w:pPr>
      <w:r>
        <w:rPr>
          <w:rFonts w:cstheme="minorHAnsi"/>
        </w:rPr>
        <w:t>Thomas Jefferson Hospital</w:t>
      </w:r>
      <w:r w:rsidRPr="00BB7FC2">
        <w:rPr>
          <w:rFonts w:cstheme="minorHAnsi"/>
        </w:rPr>
        <w:t>, Philadelphia, PA</w:t>
      </w:r>
    </w:p>
    <w:p w14:paraId="1405DCE7" w14:textId="77777777" w:rsidR="008A415C" w:rsidRPr="00BB7FC2" w:rsidRDefault="008A415C" w:rsidP="008A415C">
      <w:pPr>
        <w:pStyle w:val="NoSpacing"/>
        <w:rPr>
          <w:rFonts w:cstheme="minorHAnsi"/>
        </w:rPr>
      </w:pPr>
    </w:p>
    <w:p w14:paraId="3FF857FE" w14:textId="77777777" w:rsidR="008A415C" w:rsidRPr="00BB7FC2" w:rsidRDefault="008A415C" w:rsidP="008A415C">
      <w:pPr>
        <w:pStyle w:val="NoSpacing"/>
      </w:pPr>
      <w:r w:rsidRPr="00BB7FC2">
        <w:t>Alfred Guirgus, MD</w:t>
      </w:r>
    </w:p>
    <w:p w14:paraId="35548F74" w14:textId="77777777" w:rsidR="008A415C" w:rsidRPr="00BB7FC2" w:rsidRDefault="008A415C" w:rsidP="008A415C">
      <w:pPr>
        <w:pStyle w:val="NoSpacing"/>
      </w:pPr>
      <w:r w:rsidRPr="00BB7FC2">
        <w:t>Associate Professor</w:t>
      </w:r>
    </w:p>
    <w:p w14:paraId="0810295D" w14:textId="77777777" w:rsidR="008A415C" w:rsidRPr="00BB7FC2" w:rsidRDefault="008A415C" w:rsidP="008A415C">
      <w:pPr>
        <w:pStyle w:val="NoSpacing"/>
      </w:pPr>
      <w:r w:rsidRPr="00BB7FC2">
        <w:t>Department of Obstetrics and Gynecology</w:t>
      </w:r>
    </w:p>
    <w:p w14:paraId="6F0F8E8D" w14:textId="77777777" w:rsidR="008A415C" w:rsidRPr="00BB7FC2" w:rsidRDefault="008A415C" w:rsidP="008A415C">
      <w:pPr>
        <w:pStyle w:val="NoSpacing"/>
      </w:pPr>
      <w:r w:rsidRPr="00BB7FC2">
        <w:t>Division of Gynecologic Oncology</w:t>
      </w:r>
    </w:p>
    <w:p w14:paraId="42DCB926" w14:textId="77777777" w:rsidR="008A415C" w:rsidRPr="00BB7FC2" w:rsidRDefault="008A415C" w:rsidP="008A415C">
      <w:pPr>
        <w:pStyle w:val="NoSpacing"/>
      </w:pPr>
      <w:r w:rsidRPr="00BB7FC2">
        <w:t>Rush University, Chicago, IL</w:t>
      </w:r>
    </w:p>
    <w:p w14:paraId="5EC0B320" w14:textId="77777777" w:rsidR="00AB3C68" w:rsidRDefault="00AB3C68" w:rsidP="004B5AF7">
      <w:pPr>
        <w:pStyle w:val="Heading1"/>
        <w:rPr>
          <w:rFonts w:asciiTheme="minorHAnsi" w:hAnsiTheme="minorHAnsi" w:cstheme="minorHAnsi"/>
          <w:b/>
        </w:rPr>
      </w:pPr>
    </w:p>
    <w:p w14:paraId="21A4B250" w14:textId="77777777" w:rsidR="00AB3C68" w:rsidRDefault="00AB3C68" w:rsidP="004B5AF7">
      <w:pPr>
        <w:pStyle w:val="Heading1"/>
        <w:rPr>
          <w:rFonts w:asciiTheme="minorHAnsi" w:hAnsiTheme="minorHAnsi" w:cstheme="minorHAnsi"/>
          <w:b/>
        </w:rPr>
      </w:pPr>
    </w:p>
    <w:p w14:paraId="465958D1" w14:textId="77777777" w:rsidR="00AB3C68" w:rsidRDefault="00AB3C68" w:rsidP="004B5AF7">
      <w:pPr>
        <w:pStyle w:val="Heading1"/>
        <w:rPr>
          <w:rFonts w:asciiTheme="minorHAnsi" w:hAnsiTheme="minorHAnsi" w:cstheme="minorHAnsi"/>
          <w:b/>
        </w:rPr>
      </w:pPr>
    </w:p>
    <w:p w14:paraId="6CB114C7" w14:textId="77777777" w:rsidR="00AB3C68" w:rsidRDefault="00AB3C68" w:rsidP="004B5AF7">
      <w:pPr>
        <w:pStyle w:val="Heading1"/>
        <w:rPr>
          <w:rFonts w:asciiTheme="minorHAnsi" w:hAnsiTheme="minorHAnsi" w:cstheme="minorHAnsi"/>
          <w:b/>
        </w:rPr>
      </w:pPr>
    </w:p>
    <w:p w14:paraId="607701BD" w14:textId="65CD58CC" w:rsidR="00AB3C68" w:rsidRDefault="00AB3C68" w:rsidP="004B5AF7">
      <w:pPr>
        <w:pStyle w:val="Heading1"/>
        <w:rPr>
          <w:rFonts w:asciiTheme="minorHAnsi" w:hAnsiTheme="minorHAnsi" w:cstheme="minorHAnsi"/>
          <w:b/>
        </w:rPr>
      </w:pPr>
    </w:p>
    <w:p w14:paraId="11D46DFE" w14:textId="77777777" w:rsidR="000F556A" w:rsidRPr="000F556A" w:rsidRDefault="000F556A" w:rsidP="000F556A"/>
    <w:p w14:paraId="508A9BC8" w14:textId="77777777" w:rsidR="00AB3C68" w:rsidRPr="00AB3C68" w:rsidRDefault="00AB3C68" w:rsidP="00AB3C68"/>
    <w:p w14:paraId="7087259D" w14:textId="77777777" w:rsidR="00AB3C68" w:rsidRDefault="00AB3C68" w:rsidP="004B5AF7">
      <w:pPr>
        <w:pStyle w:val="Heading1"/>
        <w:rPr>
          <w:rFonts w:asciiTheme="minorHAnsi" w:hAnsiTheme="minorHAnsi" w:cstheme="minorHAnsi"/>
          <w:b/>
        </w:rPr>
      </w:pPr>
    </w:p>
    <w:p w14:paraId="0BBAEFB3" w14:textId="77777777" w:rsidR="00AB3C68" w:rsidRDefault="00AB3C68" w:rsidP="004B5AF7">
      <w:pPr>
        <w:pStyle w:val="Heading1"/>
        <w:rPr>
          <w:rFonts w:asciiTheme="minorHAnsi" w:hAnsiTheme="minorHAnsi" w:cstheme="minorHAnsi"/>
          <w:b/>
        </w:rPr>
      </w:pPr>
    </w:p>
    <w:p w14:paraId="1D8A5CA7" w14:textId="77777777" w:rsidR="00915516" w:rsidRPr="008D5F8B" w:rsidRDefault="00BB107A" w:rsidP="004B5AF7">
      <w:pPr>
        <w:pStyle w:val="Heading1"/>
        <w:rPr>
          <w:rFonts w:asciiTheme="minorHAnsi" w:hAnsiTheme="minorHAnsi" w:cstheme="minorHAnsi"/>
          <w:b/>
        </w:rPr>
      </w:pPr>
      <w:r>
        <w:rPr>
          <w:rFonts w:asciiTheme="minorHAnsi" w:hAnsiTheme="minorHAnsi" w:cstheme="minorHAnsi"/>
          <w:b/>
        </w:rPr>
        <w:t xml:space="preserve"> </w:t>
      </w:r>
      <w:r w:rsidR="00AB3C68">
        <w:rPr>
          <w:rFonts w:asciiTheme="minorHAnsi" w:hAnsiTheme="minorHAnsi" w:cstheme="minorHAnsi"/>
          <w:b/>
        </w:rPr>
        <w:t xml:space="preserve">                               </w:t>
      </w:r>
      <w:r w:rsidR="00915516" w:rsidRPr="008D5F8B">
        <w:rPr>
          <w:rFonts w:asciiTheme="minorHAnsi" w:hAnsiTheme="minorHAnsi" w:cstheme="minorHAnsi"/>
          <w:b/>
        </w:rPr>
        <w:t>D</w:t>
      </w:r>
      <w:r w:rsidR="00381965">
        <w:rPr>
          <w:rFonts w:asciiTheme="minorHAnsi" w:hAnsiTheme="minorHAnsi" w:cstheme="minorHAnsi"/>
          <w:b/>
        </w:rPr>
        <w:t>IVISION OF MATERNAL FETAL MEDICINE</w:t>
      </w:r>
      <w:bookmarkEnd w:id="13"/>
    </w:p>
    <w:p w14:paraId="6011361A" w14:textId="77777777" w:rsidR="00F72043" w:rsidRPr="001303FD" w:rsidRDefault="00F72043" w:rsidP="009B7C95">
      <w:pPr>
        <w:spacing w:after="0"/>
        <w:jc w:val="center"/>
        <w:rPr>
          <w:rFonts w:cstheme="minorHAnsi"/>
          <w:b/>
          <w:caps/>
          <w:color w:val="FF0000"/>
        </w:rPr>
      </w:pPr>
      <w:r w:rsidRPr="001303FD">
        <w:rPr>
          <w:rFonts w:cstheme="minorHAnsi"/>
          <w:b/>
          <w:caps/>
          <w:noProof/>
          <w:color w:val="FF0000"/>
        </w:rPr>
        <w:drawing>
          <wp:anchor distT="0" distB="0" distL="114300" distR="114300" simplePos="0" relativeHeight="251681792" behindDoc="1" locked="0" layoutInCell="1" allowOverlap="1" wp14:anchorId="4CD767A5" wp14:editId="7EAFF27D">
            <wp:simplePos x="0" y="0"/>
            <wp:positionH relativeFrom="column">
              <wp:posOffset>4404360</wp:posOffset>
            </wp:positionH>
            <wp:positionV relativeFrom="paragraph">
              <wp:posOffset>80010</wp:posOffset>
            </wp:positionV>
            <wp:extent cx="1051560" cy="1471930"/>
            <wp:effectExtent l="0" t="0" r="0" b="0"/>
            <wp:wrapNone/>
            <wp:docPr id="17" name="Picture 17" descr="C:\Users\jsabol\AppData\Local\Microsoft\Windows\Temporary Internet Files\Content.IE5\H4D4YXEG\Simhan_Hyagriv_11_11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abol\AppData\Local\Microsoft\Windows\Temporary Internet Files\Content.IE5\H4D4YXEG\Simhan_Hyagriv_11_11_2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1560" cy="1471930"/>
                    </a:xfrm>
                    <a:prstGeom prst="rect">
                      <a:avLst/>
                    </a:prstGeom>
                    <a:noFill/>
                    <a:ln>
                      <a:noFill/>
                    </a:ln>
                  </pic:spPr>
                </pic:pic>
              </a:graphicData>
            </a:graphic>
          </wp:anchor>
        </w:drawing>
      </w:r>
    </w:p>
    <w:p w14:paraId="0F556F92" w14:textId="77777777" w:rsidR="00915516" w:rsidRPr="001303FD" w:rsidRDefault="00915516" w:rsidP="009B7C95">
      <w:pPr>
        <w:spacing w:after="0"/>
        <w:jc w:val="center"/>
        <w:rPr>
          <w:rFonts w:cstheme="minorHAnsi"/>
          <w:b/>
          <w:caps/>
          <w:color w:val="FF0000"/>
        </w:rPr>
      </w:pPr>
    </w:p>
    <w:p w14:paraId="5BA5EBA2" w14:textId="77777777" w:rsidR="00915516" w:rsidRPr="001303FD" w:rsidRDefault="00915516" w:rsidP="009B7C95">
      <w:pPr>
        <w:spacing w:after="0"/>
        <w:jc w:val="center"/>
        <w:rPr>
          <w:rFonts w:cstheme="minorHAnsi"/>
          <w:b/>
          <w:caps/>
          <w:color w:val="FF0000"/>
        </w:rPr>
      </w:pPr>
    </w:p>
    <w:p w14:paraId="074D9D84" w14:textId="77777777" w:rsidR="0014578C" w:rsidRPr="001303FD" w:rsidRDefault="0014578C" w:rsidP="0014578C">
      <w:pPr>
        <w:jc w:val="both"/>
        <w:rPr>
          <w:rFonts w:cstheme="minorHAnsi"/>
          <w:color w:val="FF0000"/>
        </w:rPr>
      </w:pPr>
    </w:p>
    <w:p w14:paraId="47A08780" w14:textId="77777777" w:rsidR="0014578C" w:rsidRPr="001303FD" w:rsidRDefault="0014578C" w:rsidP="0014578C">
      <w:pPr>
        <w:jc w:val="both"/>
        <w:rPr>
          <w:rFonts w:cstheme="minorHAnsi"/>
          <w:color w:val="FF0000"/>
        </w:rPr>
      </w:pPr>
    </w:p>
    <w:p w14:paraId="747B1C54" w14:textId="77777777" w:rsidR="0014578C" w:rsidRPr="001303FD" w:rsidRDefault="0014578C" w:rsidP="0014578C">
      <w:pPr>
        <w:jc w:val="both"/>
        <w:rPr>
          <w:rFonts w:cstheme="minorHAnsi"/>
          <w:color w:val="FF0000"/>
        </w:rPr>
      </w:pPr>
    </w:p>
    <w:p w14:paraId="31FAB2C2" w14:textId="77777777" w:rsidR="00374956" w:rsidRPr="001303FD" w:rsidRDefault="00502535" w:rsidP="0014578C">
      <w:pPr>
        <w:jc w:val="both"/>
        <w:rPr>
          <w:rFonts w:cstheme="minorHAnsi"/>
          <w:b/>
          <w:caps/>
          <w:color w:val="FF0000"/>
        </w:rPr>
      </w:pPr>
      <w:r>
        <w:rPr>
          <w:rFonts w:cstheme="minorHAnsi"/>
          <w:noProof/>
          <w:color w:val="FF0000"/>
        </w:rPr>
        <mc:AlternateContent>
          <mc:Choice Requires="wps">
            <w:drawing>
              <wp:anchor distT="0" distB="0" distL="114300" distR="114300" simplePos="0" relativeHeight="251683840" behindDoc="0" locked="0" layoutInCell="1" allowOverlap="1" wp14:anchorId="3EF6A58A" wp14:editId="173969FD">
                <wp:simplePos x="0" y="0"/>
                <wp:positionH relativeFrom="column">
                  <wp:posOffset>4064000</wp:posOffset>
                </wp:positionH>
                <wp:positionV relativeFrom="paragraph">
                  <wp:posOffset>-5715</wp:posOffset>
                </wp:positionV>
                <wp:extent cx="1803400" cy="5461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E50B" w14:textId="77777777" w:rsidR="004C5D7D" w:rsidRDefault="004C5D7D" w:rsidP="0014578C">
                            <w:pPr>
                              <w:jc w:val="center"/>
                              <w:rPr>
                                <w:rFonts w:cstheme="minorHAnsi"/>
                                <w:b/>
                                <w:szCs w:val="24"/>
                              </w:rPr>
                            </w:pPr>
                            <w:r>
                              <w:rPr>
                                <w:rFonts w:cstheme="minorHAnsi"/>
                                <w:b/>
                                <w:szCs w:val="24"/>
                              </w:rPr>
                              <w:t>Hyagriv Simhan</w:t>
                            </w:r>
                            <w:r w:rsidRPr="006E7765">
                              <w:rPr>
                                <w:rFonts w:cstheme="minorHAnsi"/>
                                <w:b/>
                                <w:szCs w:val="24"/>
                              </w:rPr>
                              <w:t>, MD</w:t>
                            </w:r>
                            <w:r>
                              <w:rPr>
                                <w:rFonts w:cstheme="minorHAnsi"/>
                                <w:b/>
                                <w:szCs w:val="24"/>
                              </w:rPr>
                              <w:t xml:space="preserve">, MS </w:t>
                            </w:r>
                            <w:r w:rsidRPr="006E7765">
                              <w:rPr>
                                <w:rFonts w:cstheme="minorHAnsi"/>
                                <w:b/>
                                <w:szCs w:val="24"/>
                              </w:rPr>
                              <w:t>Division Director</w:t>
                            </w:r>
                          </w:p>
                          <w:p w14:paraId="2743A898" w14:textId="77777777" w:rsidR="004C5D7D" w:rsidRDefault="004C5D7D" w:rsidP="0014578C">
                            <w:pPr>
                              <w:jc w:val="center"/>
                              <w:rPr>
                                <w:rFonts w:cstheme="minorHAnsi"/>
                                <w:b/>
                                <w:szCs w:val="24"/>
                              </w:rPr>
                            </w:pPr>
                          </w:p>
                          <w:p w14:paraId="69A7A1A3" w14:textId="77777777" w:rsidR="004C5D7D" w:rsidRDefault="004C5D7D" w:rsidP="0014578C">
                            <w:pPr>
                              <w:jc w:val="center"/>
                              <w:rPr>
                                <w:rFonts w:cstheme="minorHAnsi"/>
                                <w:b/>
                                <w:szCs w:val="24"/>
                              </w:rPr>
                            </w:pPr>
                          </w:p>
                          <w:p w14:paraId="5EF0E2EC" w14:textId="77777777" w:rsidR="004C5D7D" w:rsidRDefault="004C5D7D" w:rsidP="0014578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6A58A" id="Text Box 5" o:spid="_x0000_s1038" type="#_x0000_t202" style="position:absolute;left:0;text-align:left;margin-left:320pt;margin-top:-.45pt;width:142pt;height: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8Ol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" filled="f" stroked="f">
                <v:textbox>
                  <w:txbxContent>
                    <w:p w14:paraId="2B34E50B" w14:textId="77777777" w:rsidR="004C5D7D" w:rsidRDefault="004C5D7D" w:rsidP="0014578C">
                      <w:pPr>
                        <w:jc w:val="center"/>
                        <w:rPr>
                          <w:rFonts w:cstheme="minorHAnsi"/>
                          <w:b/>
                          <w:szCs w:val="24"/>
                        </w:rPr>
                      </w:pPr>
                      <w:r>
                        <w:rPr>
                          <w:rFonts w:cstheme="minorHAnsi"/>
                          <w:b/>
                          <w:szCs w:val="24"/>
                        </w:rPr>
                        <w:t>Hyagriv Simhan</w:t>
                      </w:r>
                      <w:r w:rsidRPr="006E7765">
                        <w:rPr>
                          <w:rFonts w:cstheme="minorHAnsi"/>
                          <w:b/>
                          <w:szCs w:val="24"/>
                        </w:rPr>
                        <w:t>, MD</w:t>
                      </w:r>
                      <w:r>
                        <w:rPr>
                          <w:rFonts w:cstheme="minorHAnsi"/>
                          <w:b/>
                          <w:szCs w:val="24"/>
                        </w:rPr>
                        <w:t xml:space="preserve">, MS </w:t>
                      </w:r>
                      <w:r w:rsidRPr="006E7765">
                        <w:rPr>
                          <w:rFonts w:cstheme="minorHAnsi"/>
                          <w:b/>
                          <w:szCs w:val="24"/>
                        </w:rPr>
                        <w:t>Division Director</w:t>
                      </w:r>
                    </w:p>
                    <w:p w14:paraId="2743A898" w14:textId="77777777" w:rsidR="004C5D7D" w:rsidRDefault="004C5D7D" w:rsidP="0014578C">
                      <w:pPr>
                        <w:jc w:val="center"/>
                        <w:rPr>
                          <w:rFonts w:cstheme="minorHAnsi"/>
                          <w:b/>
                          <w:szCs w:val="24"/>
                        </w:rPr>
                      </w:pPr>
                    </w:p>
                    <w:p w14:paraId="69A7A1A3" w14:textId="77777777" w:rsidR="004C5D7D" w:rsidRDefault="004C5D7D" w:rsidP="0014578C">
                      <w:pPr>
                        <w:jc w:val="center"/>
                        <w:rPr>
                          <w:rFonts w:cstheme="minorHAnsi"/>
                          <w:b/>
                          <w:szCs w:val="24"/>
                        </w:rPr>
                      </w:pPr>
                    </w:p>
                    <w:p w14:paraId="5EF0E2EC" w14:textId="77777777" w:rsidR="004C5D7D" w:rsidRDefault="004C5D7D" w:rsidP="0014578C">
                      <w:pPr>
                        <w:jc w:val="center"/>
                      </w:pPr>
                    </w:p>
                  </w:txbxContent>
                </v:textbox>
              </v:shape>
            </w:pict>
          </mc:Fallback>
        </mc:AlternateContent>
      </w:r>
    </w:p>
    <w:p w14:paraId="79A89A35" w14:textId="77777777" w:rsidR="005C5ECC" w:rsidRPr="00700BBD" w:rsidRDefault="005C5ECC" w:rsidP="00700BBD">
      <w:pPr>
        <w:spacing w:after="0" w:line="240" w:lineRule="auto"/>
        <w:rPr>
          <w:rFonts w:eastAsia="Times New Roman" w:cs="Arial"/>
          <w:b/>
        </w:rPr>
      </w:pPr>
    </w:p>
    <w:p w14:paraId="5430EC5F" w14:textId="77777777" w:rsidR="00F16E64" w:rsidRDefault="00F16E64" w:rsidP="0076365E">
      <w:pPr>
        <w:spacing w:after="0"/>
        <w:jc w:val="center"/>
        <w:rPr>
          <w:rFonts w:ascii="Calibri" w:eastAsia="Calibri" w:hAnsi="Calibri" w:cs="Calibri"/>
          <w:b/>
        </w:rPr>
      </w:pPr>
    </w:p>
    <w:p w14:paraId="73E8E1EF" w14:textId="77777777" w:rsidR="00C54EBD" w:rsidRDefault="00C54EBD" w:rsidP="00C54EBD">
      <w:pPr>
        <w:jc w:val="both"/>
        <w:rPr>
          <w:rFonts w:ascii="Calibri" w:hAnsi="Calibri"/>
          <w:color w:val="000000"/>
          <w:sz w:val="23"/>
          <w:szCs w:val="23"/>
        </w:rPr>
      </w:pPr>
      <w:r>
        <w:rPr>
          <w:rFonts w:ascii="Calibri" w:hAnsi="Calibri"/>
          <w:b/>
          <w:bCs/>
          <w:caps/>
          <w:color w:val="000000"/>
          <w:sz w:val="23"/>
          <w:szCs w:val="23"/>
        </w:rPr>
        <w:t>OVERVIEW</w:t>
      </w:r>
    </w:p>
    <w:p w14:paraId="48307D78" w14:textId="77777777" w:rsidR="00C54EBD" w:rsidRPr="00894E94" w:rsidRDefault="00C54EBD" w:rsidP="00894E94">
      <w:r w:rsidRPr="00894E94">
        <w:t>The Maternal-Fetal Medicine (MFM) Division has continued its tradition of high-level scholarly and academic contributions and productivity. MFM faculty have authored more than 25 first- and senior-authored publications in the past academic year. Our publications include important, high-impact papers on perinatal issues as diverse as twin-to-twin transfusion syndrome, pre-eclampsia pathogenesis, placental fat transport, nutrition in pregnancy, development of standards of fetal growth, genital tract immunologic predisposition to preterm birth, pharmacology of progesterone, identification of risk for adverse pregnancy outcomes among women in their first pregnancy, and stress contributors to preterm birth. The Division continues to be successful in securing federal research funding, with NIH and CDC funded projects on pre-eclampsia, preterm birth prevention, developmental origins of health and disease, nutrition in pregnancy, and pharmacology in pregnancy representing the key funded areas in our portfolio. We continue our participation in prestigious federally-funded multi center consortia, such as the MFM Units Network, the Obstetric-Fetal Pharmacology Network, and the ECHO collaborative.</w:t>
      </w:r>
    </w:p>
    <w:p w14:paraId="074A30F3" w14:textId="77777777" w:rsidR="00C54EBD" w:rsidRPr="00894E94" w:rsidRDefault="00C54EBD" w:rsidP="00894E94">
      <w:r w:rsidRPr="00894E94">
        <w:t>From a clinical perspective, the division continues its long tradition of inpatient high-risk antepartum care and outpatient consultative services. We have expanded our offering of MFM services through an innovative Telemedicine program, bringing outpatient MFM consultation to six outreach communities that would otherwise not have access to this degree of subspecialty service. We render inpatient and outpatient teleMFM services throughout the region and plan even further expansion in the coming year.</w:t>
      </w:r>
    </w:p>
    <w:p w14:paraId="42810499" w14:textId="77777777" w:rsidR="000F556A" w:rsidRDefault="000F556A" w:rsidP="00C54EBD">
      <w:pPr>
        <w:rPr>
          <w:color w:val="000000"/>
          <w:sz w:val="23"/>
          <w:szCs w:val="23"/>
        </w:rPr>
      </w:pPr>
    </w:p>
    <w:p w14:paraId="774B4CC1" w14:textId="77777777" w:rsidR="000F556A" w:rsidRDefault="000F556A" w:rsidP="00C54EBD">
      <w:pPr>
        <w:rPr>
          <w:color w:val="000000"/>
          <w:sz w:val="23"/>
          <w:szCs w:val="23"/>
        </w:rPr>
      </w:pPr>
    </w:p>
    <w:p w14:paraId="7B8F5C4B" w14:textId="568DE0C6" w:rsidR="000F556A" w:rsidRPr="00EF1A7D" w:rsidRDefault="00C54EBD" w:rsidP="00525CE6">
      <w:pPr>
        <w:rPr>
          <w:u w:val="single"/>
        </w:rPr>
      </w:pPr>
      <w:r w:rsidRPr="00894E94">
        <w:rPr>
          <w:color w:val="000000"/>
          <w:sz w:val="23"/>
          <w:szCs w:val="23"/>
        </w:rPr>
        <w:t>Moving into the future, in addition to continuing our robust portfolio of research in preterm birth, preeclampsia, pharmacology, and placental function, the Division anticipates growth and development in the areas of fetal therapy and the developmental origins of adult diseases, and pregnancy as a window into women’s health over the life course. We have been funded by NHLBI to study how pregnancy exposures and experiences can</w:t>
      </w:r>
      <w:r>
        <w:rPr>
          <w:rFonts w:ascii="Calibri" w:hAnsi="Calibri"/>
          <w:color w:val="000000"/>
          <w:sz w:val="23"/>
          <w:szCs w:val="23"/>
        </w:rPr>
        <w:t xml:space="preserve"> predispose </w:t>
      </w:r>
      <w:r w:rsidRPr="00894E94">
        <w:t xml:space="preserve">women to later life cardiovascular disease and diabetes. We also received funding from NIMH to study how a woman’s own personal exposure to traumatic events in her childhood can influence </w:t>
      </w:r>
      <w:r w:rsidRPr="00EF1A7D">
        <w:t>the development of the structure and function of her child’s brain. These areas are scientifically cutting edge and hold great promise for improving public</w:t>
      </w:r>
      <w:r w:rsidR="00525CE6" w:rsidRPr="00EF1A7D">
        <w:t xml:space="preserve"> health over the next 10+ years.</w:t>
      </w:r>
    </w:p>
    <w:p w14:paraId="36C98894" w14:textId="0F548B00" w:rsidR="000B5BF5" w:rsidRPr="00EF1A7D" w:rsidRDefault="00EF1A7D" w:rsidP="000B5BF5">
      <w:pPr>
        <w:rPr>
          <w:b/>
          <w:sz w:val="24"/>
          <w:szCs w:val="24"/>
          <w:u w:val="single"/>
        </w:rPr>
      </w:pPr>
      <w:r w:rsidRPr="00EF1A7D">
        <w:rPr>
          <w:b/>
          <w:sz w:val="24"/>
          <w:szCs w:val="24"/>
          <w:u w:val="single"/>
        </w:rPr>
        <w:t xml:space="preserve">Division of Maternal Fetal Medicine Publications </w:t>
      </w:r>
      <w:r w:rsidR="000B5BF5" w:rsidRPr="00EF1A7D">
        <w:rPr>
          <w:b/>
          <w:sz w:val="24"/>
          <w:szCs w:val="24"/>
          <w:u w:val="single"/>
        </w:rPr>
        <w:t>7-1-2016 to 6-30-2017</w:t>
      </w:r>
    </w:p>
    <w:p w14:paraId="6C896988" w14:textId="77777777" w:rsidR="000B5BF5" w:rsidRDefault="000B5BF5" w:rsidP="000B5BF5">
      <w:pPr>
        <w:pStyle w:val="ListParagraph"/>
        <w:numPr>
          <w:ilvl w:val="0"/>
          <w:numId w:val="74"/>
        </w:numPr>
      </w:pPr>
      <w:r>
        <w:t>Grobman WA, Bailit J, Sandoval G, Reddy UM, Wapner RJ, Varner MW, Thorp JM, Caritis SN, Prasad M, Tita ATN, Saade GR, Sorokin Y, Rouse DJ, Blackwell SC, Tolosa JE, Eunice Kennedy Shriver National Institute of Child Health and Human Development Maternal-Fetal Medicine Units (MFMU) Network</w:t>
      </w:r>
      <w:r>
        <w:br/>
      </w:r>
      <w:r w:rsidRPr="009202D6">
        <w:rPr>
          <w:i/>
        </w:rPr>
        <w:t>The Association of Decision-to-Incision Time for Cesarean Delivery with Maternal and Neonatal Outcomes.</w:t>
      </w:r>
      <w:r>
        <w:tab/>
      </w:r>
      <w:r>
        <w:br/>
        <w:t>Am J Perinatol. 2017 Sep 15;</w:t>
      </w:r>
      <w:r>
        <w:br/>
        <w:t>PMID: 28915515</w:t>
      </w:r>
    </w:p>
    <w:p w14:paraId="6EA28974" w14:textId="77777777" w:rsidR="000B5BF5" w:rsidRDefault="000B5BF5" w:rsidP="000B5BF5">
      <w:pPr>
        <w:pStyle w:val="ListParagraph"/>
        <w:numPr>
          <w:ilvl w:val="0"/>
          <w:numId w:val="74"/>
        </w:numPr>
      </w:pPr>
      <w:r>
        <w:t>Abebe KZ, Scifres C, Simhan HN, Day N, Catalano P, Bodnar LM, Costacou T, Matthew D, Illes A, Orris S, Duell J, Ly K, Davis EM</w:t>
      </w:r>
      <w:r>
        <w:tab/>
      </w:r>
      <w:r>
        <w:br/>
      </w:r>
      <w:r w:rsidRPr="009202D6">
        <w:rPr>
          <w:i/>
        </w:rPr>
        <w:t>Comparison of Two Screening Strategies for Gestational Diabetes (GDM(2)) Trial: Design and rationale.</w:t>
      </w:r>
      <w:r w:rsidRPr="009202D6">
        <w:rPr>
          <w:i/>
        </w:rPr>
        <w:br/>
      </w:r>
      <w:r>
        <w:t>Contemp Clin Trials. 2017 Aug 18;62:43-49</w:t>
      </w:r>
      <w:r>
        <w:tab/>
      </w:r>
      <w:r>
        <w:br/>
        <w:t>PMID: 28823926</w:t>
      </w:r>
    </w:p>
    <w:p w14:paraId="6C801B80" w14:textId="77777777" w:rsidR="000B5BF5" w:rsidRDefault="000B5BF5" w:rsidP="000B5BF5">
      <w:pPr>
        <w:pStyle w:val="ListParagraph"/>
        <w:numPr>
          <w:ilvl w:val="0"/>
          <w:numId w:val="74"/>
        </w:numPr>
      </w:pPr>
      <w:r>
        <w:t>Roberts JM, Himes KP</w:t>
      </w:r>
      <w:r>
        <w:tab/>
      </w:r>
      <w:r>
        <w:br/>
      </w:r>
      <w:r w:rsidRPr="009202D6">
        <w:rPr>
          <w:i/>
        </w:rPr>
        <w:t>Pre-eclampsia: Screening and aspirin therapy for prevention of pre-eclampsia.</w:t>
      </w:r>
      <w:r w:rsidRPr="009202D6">
        <w:rPr>
          <w:i/>
        </w:rPr>
        <w:tab/>
      </w:r>
      <w:r w:rsidRPr="009202D6">
        <w:rPr>
          <w:i/>
        </w:rPr>
        <w:br/>
      </w:r>
      <w:r>
        <w:t>Nat Rev Nephrol. 2017 Sep 04;</w:t>
      </w:r>
      <w:r>
        <w:br/>
        <w:t>PMID: 28869248</w:t>
      </w:r>
    </w:p>
    <w:p w14:paraId="09AC0127" w14:textId="77777777" w:rsidR="000B5BF5" w:rsidRDefault="000B5BF5" w:rsidP="000B5BF5">
      <w:pPr>
        <w:pStyle w:val="ListParagraph"/>
        <w:numPr>
          <w:ilvl w:val="0"/>
          <w:numId w:val="74"/>
        </w:numPr>
      </w:pPr>
      <w:r>
        <w:t>Chauhan SP, Rice MM, Grobman WA, Bailit J, Reddy UM, Wapner RJ, Varner MW, Thorp JM, Leveno KJ, Caritis SN, Prasad M, Tita ATN, Saade G, Sorokin Y, Rouse DJ, Tolosa JE, MSCE, for the Eunice Kennedy Shriver National Institute of Child Health and Human Development (NICHD) Maternal-Fetal Medicine Units (MFMU) Network</w:t>
      </w:r>
      <w:r>
        <w:tab/>
      </w:r>
      <w:r>
        <w:br/>
      </w:r>
      <w:r w:rsidRPr="009202D6">
        <w:rPr>
          <w:i/>
        </w:rPr>
        <w:t>Neonatal Morbidity of Small- and Large-for-Gestational-Age Neonates Born at Term in Uncomplicated Pregnancies.</w:t>
      </w:r>
      <w:r>
        <w:tab/>
      </w:r>
      <w:r>
        <w:br/>
        <w:t>Obstet Gynecol. 2017 Aug 04;</w:t>
      </w:r>
      <w:r>
        <w:br/>
        <w:t>PMID: 28796674</w:t>
      </w:r>
    </w:p>
    <w:p w14:paraId="26B4EE31" w14:textId="77777777" w:rsidR="000B5BF5" w:rsidRDefault="000B5BF5" w:rsidP="000B5BF5">
      <w:pPr>
        <w:pStyle w:val="ListParagraph"/>
        <w:numPr>
          <w:ilvl w:val="0"/>
          <w:numId w:val="74"/>
        </w:numPr>
      </w:pPr>
      <w:r>
        <w:t>Roberts JM, Redman CWG, Global Pregnancy Collaboration</w:t>
      </w:r>
      <w:r>
        <w:tab/>
      </w:r>
      <w:r>
        <w:br/>
      </w:r>
      <w:r w:rsidRPr="009202D6">
        <w:rPr>
          <w:i/>
        </w:rPr>
        <w:t>Global Pregnancy Collaboration symposium: Prepregnancy and very early pregnancy antecedents of adverse pregnancy outcomes: Overview and recommendations.</w:t>
      </w:r>
      <w:r w:rsidRPr="009202D6">
        <w:rPr>
          <w:i/>
        </w:rPr>
        <w:tab/>
      </w:r>
      <w:r w:rsidRPr="009202D6">
        <w:rPr>
          <w:i/>
        </w:rPr>
        <w:br/>
      </w:r>
      <w:r>
        <w:t>Placenta. 2017 Jul 19;</w:t>
      </w:r>
      <w:r>
        <w:br/>
        <w:t>PMID: 28781143</w:t>
      </w:r>
    </w:p>
    <w:p w14:paraId="06228A0C" w14:textId="77777777" w:rsidR="000B5BF5" w:rsidRDefault="000B5BF5" w:rsidP="000B5BF5">
      <w:pPr>
        <w:pStyle w:val="ListParagraph"/>
        <w:numPr>
          <w:ilvl w:val="0"/>
          <w:numId w:val="74"/>
        </w:numPr>
      </w:pPr>
      <w:r>
        <w:t>Caritis SN, Bastian JR, Zhang H, Kalluri H, English D, England M, Bobby S, Venkataramanan R</w:t>
      </w:r>
      <w:r>
        <w:tab/>
      </w:r>
      <w:r>
        <w:br/>
      </w:r>
      <w:r w:rsidRPr="009202D6">
        <w:rPr>
          <w:i/>
        </w:rPr>
        <w:t>An Evidence-Based Recommendation to Increase the Dosing Frequency of Buprenorphine During Pregnancy.</w:t>
      </w:r>
      <w:r>
        <w:tab/>
      </w:r>
      <w:r>
        <w:br/>
        <w:t>Am J Obstet Gynecol. 2017 Jun 29;</w:t>
      </w:r>
      <w:r>
        <w:br/>
        <w:t>PMID: 28669739</w:t>
      </w:r>
    </w:p>
    <w:p w14:paraId="7616A355" w14:textId="77777777" w:rsidR="000B5BF5" w:rsidRDefault="000B5BF5" w:rsidP="000B5BF5">
      <w:pPr>
        <w:pStyle w:val="ListParagraph"/>
        <w:numPr>
          <w:ilvl w:val="0"/>
          <w:numId w:val="74"/>
        </w:numPr>
      </w:pPr>
      <w:r>
        <w:t>Parry S, Sciscione A, Haas DM, Grobman WA, Iams JD, Mercer BM, Silver RM, Simhan HN, Wapner RJ, Wing DA, Elovitz MA, Schubert FP, Peaceman A, Esplin MS, Caritis S, Nageotte MP, Carper BA, Saade GR, Reddy UM, Parker CB, NuMoM2b study</w:t>
      </w:r>
      <w:r>
        <w:tab/>
      </w:r>
      <w:r>
        <w:br/>
      </w:r>
      <w:r w:rsidRPr="009202D6">
        <w:rPr>
          <w:i/>
        </w:rPr>
        <w:t>Role of early second trimester uterine artery Doppler screening to predict small for gestational age babies in nulliparous women.</w:t>
      </w:r>
      <w:r>
        <w:tab/>
      </w:r>
      <w:r>
        <w:br/>
        <w:t>Am J Obstet Gynecol. 2017 Jul 13;</w:t>
      </w:r>
      <w:r>
        <w:br/>
        <w:t>PMID: 28712949</w:t>
      </w:r>
    </w:p>
    <w:p w14:paraId="5D84DDD3" w14:textId="77777777" w:rsidR="000B5BF5" w:rsidRDefault="000B5BF5" w:rsidP="000B5BF5">
      <w:pPr>
        <w:pStyle w:val="ListParagraph"/>
        <w:numPr>
          <w:ilvl w:val="0"/>
          <w:numId w:val="74"/>
        </w:numPr>
      </w:pPr>
      <w:r>
        <w:t>Tita ATN, Lai Y, Landon MB, Ramin SM, Casey B, Wapner RJ, Varner MW, Thorp JM, Sciscione A, Catalano P, Harper M, Saade GR, Caritis SN, Sorokin Y, Peaceman AM, Tolosa JE, Eunice Kennedy Shriver National Institute of Child Health and Human Development (NICHD) Maternal-Fetal Medicine Units (MFMU) Network</w:t>
      </w:r>
      <w:r>
        <w:tab/>
      </w:r>
      <w:r>
        <w:br/>
      </w:r>
      <w:r w:rsidRPr="009202D6">
        <w:rPr>
          <w:i/>
        </w:rPr>
        <w:t>Predictive Characteristics of Elevated 1-Hour Glucose Challenge Test Results for Gestational Diabetes.</w:t>
      </w:r>
      <w:r w:rsidRPr="009202D6">
        <w:rPr>
          <w:i/>
        </w:rPr>
        <w:br/>
      </w:r>
      <w:r>
        <w:t>Am J Perinatol. 2017 Jul 19;</w:t>
      </w:r>
      <w:r>
        <w:br/>
        <w:t>PMID: 28724164</w:t>
      </w:r>
    </w:p>
    <w:p w14:paraId="4D3EE1DC" w14:textId="77777777" w:rsidR="000B5BF5" w:rsidRDefault="000B5BF5" w:rsidP="000B5BF5">
      <w:pPr>
        <w:pStyle w:val="ListParagraph"/>
        <w:numPr>
          <w:ilvl w:val="0"/>
          <w:numId w:val="74"/>
        </w:numPr>
      </w:pPr>
      <w:r>
        <w:t>Kalluri HV, Zhang H, Caritis SN, Venkataramanan R</w:t>
      </w:r>
      <w:r>
        <w:tab/>
      </w:r>
      <w:r>
        <w:br/>
      </w:r>
      <w:r w:rsidRPr="009202D6">
        <w:rPr>
          <w:i/>
        </w:rPr>
        <w:t>A Physiologically Based Pharmacokinetic Modeling Approach to Predict Buprenorphine Pharmacokinetics following Intravenous &amp; Sublingual Administration.</w:t>
      </w:r>
      <w:r>
        <w:tab/>
      </w:r>
      <w:r>
        <w:br/>
        <w:t>Br J Clin Pharmacol. 2017 Jul 08;</w:t>
      </w:r>
      <w:r>
        <w:br/>
        <w:t>PMID: 28688108</w:t>
      </w:r>
    </w:p>
    <w:p w14:paraId="006B9895" w14:textId="77777777" w:rsidR="000B5BF5" w:rsidRDefault="000B5BF5" w:rsidP="000B5BF5">
      <w:pPr>
        <w:pStyle w:val="ListParagraph"/>
        <w:numPr>
          <w:ilvl w:val="0"/>
          <w:numId w:val="74"/>
        </w:numPr>
      </w:pPr>
      <w:r>
        <w:t>Magnus MC, Iliodromiti S, Lawlor DA, Catov JM, Nelson SM, Fraser A</w:t>
      </w:r>
      <w:r>
        <w:tab/>
      </w:r>
      <w:r>
        <w:br/>
      </w:r>
      <w:r w:rsidRPr="009202D6">
        <w:rPr>
          <w:i/>
        </w:rPr>
        <w:t>Number of Offspring and Cardiovascular Disease Risk in Men and Women: The Role of Shared Lifestyle Characteristics.</w:t>
      </w:r>
      <w:r w:rsidRPr="009202D6">
        <w:rPr>
          <w:i/>
        </w:rPr>
        <w:tab/>
      </w:r>
      <w:r>
        <w:br/>
        <w:t>Epidemiology. 2017 Jul 10;</w:t>
      </w:r>
      <w:r>
        <w:br/>
        <w:t>PMID: 28696997</w:t>
      </w:r>
    </w:p>
    <w:p w14:paraId="3AC92F92" w14:textId="77777777" w:rsidR="000B5BF5" w:rsidRDefault="000B5BF5" w:rsidP="000B5BF5">
      <w:pPr>
        <w:pStyle w:val="ListParagraph"/>
        <w:numPr>
          <w:ilvl w:val="0"/>
          <w:numId w:val="74"/>
        </w:numPr>
      </w:pPr>
      <w:r>
        <w:t>Schott NJ, Emery SP, Garbee C, Waters J</w:t>
      </w:r>
      <w:r>
        <w:tab/>
      </w:r>
      <w:r>
        <w:br/>
      </w:r>
      <w:r w:rsidRPr="009202D6">
        <w:rPr>
          <w:i/>
        </w:rPr>
        <w:t>Thromboelastography in term neonates.</w:t>
      </w:r>
      <w:r w:rsidRPr="009202D6">
        <w:rPr>
          <w:i/>
        </w:rPr>
        <w:tab/>
      </w:r>
      <w:r w:rsidRPr="009202D6">
        <w:rPr>
          <w:i/>
        </w:rPr>
        <w:br/>
      </w:r>
      <w:r>
        <w:t>J Matern Fetal Neonatal Med. 2017 Jun 29;:1-14</w:t>
      </w:r>
      <w:r>
        <w:tab/>
      </w:r>
      <w:r>
        <w:br/>
        <w:t>PMID: 28662614</w:t>
      </w:r>
    </w:p>
    <w:p w14:paraId="5332CAA8" w14:textId="77777777" w:rsidR="000B5BF5" w:rsidRDefault="000B5BF5" w:rsidP="000B5BF5">
      <w:pPr>
        <w:pStyle w:val="ListParagraph"/>
        <w:numPr>
          <w:ilvl w:val="0"/>
          <w:numId w:val="74"/>
        </w:numPr>
      </w:pPr>
      <w:r>
        <w:t>Facco FL, Grobman WA, Reid KJ, Parker CB, Hunter SM, Silver RM, Basner RC, Saade GR, Pien GW, Manchanda S, Louis JM, Nhan-Chang CL, Chung JH, Wing DA, Simhan HN, Haas DM, Iams J, Parry S, Zee PC</w:t>
      </w:r>
      <w:r>
        <w:tab/>
      </w:r>
      <w:r>
        <w:br/>
      </w:r>
      <w:r w:rsidRPr="009202D6">
        <w:rPr>
          <w:i/>
        </w:rPr>
        <w:t>Objectively measured short sleep duration and later sleep midpoint in pregnancy are associated with a higher risk of gestational diabetes.</w:t>
      </w:r>
      <w:r w:rsidRPr="009202D6">
        <w:rPr>
          <w:i/>
        </w:rPr>
        <w:tab/>
      </w:r>
      <w:r>
        <w:br/>
        <w:t>Am J Obstet Gynecol. 2017 Jun 06;</w:t>
      </w:r>
      <w:r>
        <w:br/>
        <w:t>PMID: 28599896</w:t>
      </w:r>
    </w:p>
    <w:p w14:paraId="5E95736F" w14:textId="77777777" w:rsidR="000B5BF5" w:rsidRDefault="000B5BF5" w:rsidP="000B5BF5">
      <w:pPr>
        <w:pStyle w:val="ListParagraph"/>
        <w:numPr>
          <w:ilvl w:val="0"/>
          <w:numId w:val="74"/>
        </w:numPr>
      </w:pPr>
      <w:r>
        <w:t>Bustos ML, Caritis SN, Jablonski KA, Reddy UM, Sorokin Y, Thorp JM, Varner MW, Wapner RJ, Iams JD, Carpenter MW, Peaceman AM, Mercer BM, Sciscione A, Rouse DJ, Ramin SM, Eunice Kennedy Shriver National Institute of Child Health and Human Development Maternal-Fetal Medicine Units Network</w:t>
      </w:r>
      <w:r>
        <w:br/>
      </w:r>
      <w:r w:rsidRPr="009202D6">
        <w:rPr>
          <w:i/>
        </w:rPr>
        <w:t>The association among cytochrome P450 3A, progesterone receptor polymorphisms, plasma 17-alpha hydroxyprogesterone caproate concentrations, and spontaneous preterm birth.</w:t>
      </w:r>
      <w:r w:rsidRPr="009202D6">
        <w:rPr>
          <w:i/>
        </w:rPr>
        <w:tab/>
      </w:r>
      <w:r w:rsidRPr="009202D6">
        <w:rPr>
          <w:i/>
        </w:rPr>
        <w:br/>
      </w:r>
      <w:r>
        <w:t>Am J Obstet Gynecol. 2017 May 15;</w:t>
      </w:r>
      <w:r>
        <w:br/>
        <w:t>PMID: 28522317</w:t>
      </w:r>
    </w:p>
    <w:p w14:paraId="267A5273" w14:textId="77777777" w:rsidR="000B5BF5" w:rsidRDefault="000B5BF5" w:rsidP="000B5BF5">
      <w:pPr>
        <w:pStyle w:val="ListParagraph"/>
        <w:numPr>
          <w:ilvl w:val="0"/>
          <w:numId w:val="74"/>
        </w:numPr>
      </w:pPr>
      <w:r>
        <w:t>Catov JM, Mackey RH, Scifres CM, Bertolet M, Simhan HN</w:t>
      </w:r>
      <w:r>
        <w:tab/>
      </w:r>
      <w:r>
        <w:br/>
      </w:r>
      <w:r w:rsidRPr="009202D6">
        <w:rPr>
          <w:i/>
        </w:rPr>
        <w:t>Lipoprotein Heterogeneity Early in Pregnancy and Preterm Birth.</w:t>
      </w:r>
      <w:r w:rsidRPr="009202D6">
        <w:rPr>
          <w:i/>
        </w:rPr>
        <w:tab/>
      </w:r>
      <w:r w:rsidRPr="009202D6">
        <w:rPr>
          <w:i/>
        </w:rPr>
        <w:br/>
      </w:r>
      <w:r>
        <w:t>Am J Perinatol. 2017 May 22;</w:t>
      </w:r>
      <w:r>
        <w:br/>
        <w:t>PMID: 28561142</w:t>
      </w:r>
    </w:p>
    <w:p w14:paraId="3DB9D98C" w14:textId="77777777" w:rsidR="000B5BF5" w:rsidRDefault="000B5BF5" w:rsidP="000B5BF5">
      <w:pPr>
        <w:pStyle w:val="ListParagraph"/>
        <w:numPr>
          <w:ilvl w:val="0"/>
          <w:numId w:val="74"/>
        </w:numPr>
      </w:pPr>
      <w:r>
        <w:t>Moon-Grady AJ, Baschat A, Cass D, Choolani M, Copel JA, Crombleholme TM, Deprest J, Emery SP, Evans MI, Luks FI, Norton ME, Ryan G, Tsao K, Welch R, Harrison M</w:t>
      </w:r>
      <w:r>
        <w:tab/>
      </w:r>
      <w:r>
        <w:br/>
      </w:r>
      <w:r w:rsidRPr="009202D6">
        <w:rPr>
          <w:i/>
        </w:rPr>
        <w:t>Fetal Treatment 2017: The Evolution of Fetal Therapy Centers - A Joint Opinion from the International Fetal Medicine and Surgical Society (IFMSS) and the North American Fetal Therapy Network (NAFTNet).</w:t>
      </w:r>
      <w:r>
        <w:br/>
        <w:t>Fetal Diagn Ther. 2017 May 23;</w:t>
      </w:r>
      <w:r>
        <w:br/>
        <w:t>PMID: 28531885</w:t>
      </w:r>
    </w:p>
    <w:p w14:paraId="1DDBAC8C" w14:textId="77777777" w:rsidR="000B5BF5" w:rsidRDefault="000B5BF5" w:rsidP="000B5BF5">
      <w:pPr>
        <w:pStyle w:val="ListParagraph"/>
        <w:numPr>
          <w:ilvl w:val="0"/>
          <w:numId w:val="74"/>
        </w:numPr>
      </w:pPr>
      <w:r>
        <w:t>Ikenoue S, Waffarn F, Ohashi M, Sumiyoshi K, Ikenoue C, Buss C, Gillen DL, Simhan HN, Entringer S, Wadhwa PD</w:t>
      </w:r>
      <w:r>
        <w:tab/>
      </w:r>
      <w:r>
        <w:br/>
      </w:r>
      <w:r w:rsidRPr="009202D6">
        <w:rPr>
          <w:i/>
        </w:rPr>
        <w:t>Prospective Association of Fetal Liver Blood Flow at 30 Weeks Gestation with Newborn Adiposity.</w:t>
      </w:r>
      <w:r w:rsidRPr="009202D6">
        <w:rPr>
          <w:i/>
        </w:rPr>
        <w:br/>
      </w:r>
      <w:r>
        <w:t>Am J Obstet Gynecol. 2017 Apr 19;</w:t>
      </w:r>
      <w:r>
        <w:br/>
        <w:t>PMID: 28433734</w:t>
      </w:r>
    </w:p>
    <w:p w14:paraId="0F7744CA" w14:textId="77777777" w:rsidR="000B5BF5" w:rsidRDefault="000B5BF5" w:rsidP="000B5BF5">
      <w:pPr>
        <w:pStyle w:val="ListParagraph"/>
        <w:numPr>
          <w:ilvl w:val="0"/>
          <w:numId w:val="74"/>
        </w:numPr>
      </w:pPr>
      <w:r>
        <w:t>Buss C, Entringer S, Moog NK, Toepfer P, Fair DA, Simhan HN, Heim CM, Wadhwa PD</w:t>
      </w:r>
      <w:r>
        <w:br/>
      </w:r>
      <w:r w:rsidRPr="009202D6">
        <w:rPr>
          <w:i/>
        </w:rPr>
        <w:t>Intergenerational Transmission of Maternal Childhood Maltreatment Exposure: Implications for Fetal Brain Development.</w:t>
      </w:r>
      <w:r>
        <w:tab/>
      </w:r>
      <w:r>
        <w:br/>
        <w:t>J Am Acad Child Adolesc Psychiatry. 2017 May;56(5):373-382</w:t>
      </w:r>
      <w:r>
        <w:tab/>
      </w:r>
      <w:r>
        <w:br/>
        <w:t>PMID: 28433086</w:t>
      </w:r>
    </w:p>
    <w:p w14:paraId="6D96A942" w14:textId="77777777" w:rsidR="000B5BF5" w:rsidRDefault="000B5BF5" w:rsidP="000B5BF5">
      <w:pPr>
        <w:pStyle w:val="ListParagraph"/>
        <w:numPr>
          <w:ilvl w:val="0"/>
          <w:numId w:val="74"/>
        </w:numPr>
      </w:pPr>
      <w:r>
        <w:t>Dumont TMF, Mouillet JF, Bayer A, Gardner CL, Klimstra WB, Wolf DG, Yagel S, Balmir F, Binstock A, Sanfilippo JS, Coyne CB, Larkin JC, Sadovsky Y</w:t>
      </w:r>
      <w:r>
        <w:tab/>
      </w:r>
      <w:r>
        <w:br/>
      </w:r>
      <w:r w:rsidRPr="009202D6">
        <w:rPr>
          <w:i/>
        </w:rPr>
        <w:t>The expression level of C19MC miRNAs in early pregnancy and in response to viral infection.</w:t>
      </w:r>
      <w:r w:rsidRPr="009202D6">
        <w:rPr>
          <w:i/>
        </w:rPr>
        <w:br/>
      </w:r>
      <w:r>
        <w:t>Placenta. 2017 May;53:23-29</w:t>
      </w:r>
      <w:r>
        <w:tab/>
      </w:r>
      <w:r>
        <w:br/>
        <w:t>PMID: 28487016</w:t>
      </w:r>
    </w:p>
    <w:p w14:paraId="47E84BCD" w14:textId="77777777" w:rsidR="000B5BF5" w:rsidRDefault="000B5BF5" w:rsidP="000B5BF5">
      <w:pPr>
        <w:pStyle w:val="ListParagraph"/>
        <w:numPr>
          <w:ilvl w:val="0"/>
          <w:numId w:val="74"/>
        </w:numPr>
      </w:pPr>
      <w:r>
        <w:t>Hux VJ, Roberts JM, Okun ML</w:t>
      </w:r>
      <w:r>
        <w:tab/>
      </w:r>
      <w:r>
        <w:br/>
      </w:r>
      <w:r w:rsidRPr="009202D6">
        <w:rPr>
          <w:i/>
        </w:rPr>
        <w:t>Allostatic load in early pregnancy is associated with poor sleep quality.</w:t>
      </w:r>
      <w:r w:rsidRPr="009202D6">
        <w:rPr>
          <w:i/>
        </w:rPr>
        <w:tab/>
      </w:r>
      <w:r w:rsidRPr="009202D6">
        <w:rPr>
          <w:i/>
        </w:rPr>
        <w:br/>
      </w:r>
      <w:r>
        <w:t>Sleep Med. 2017 May;33:85-90</w:t>
      </w:r>
      <w:r>
        <w:tab/>
      </w:r>
      <w:r>
        <w:br/>
        <w:t>PMID: 28449913</w:t>
      </w:r>
    </w:p>
    <w:p w14:paraId="35B0D702" w14:textId="77777777" w:rsidR="000B5BF5" w:rsidRDefault="000B5BF5" w:rsidP="000B5BF5">
      <w:pPr>
        <w:pStyle w:val="ListParagraph"/>
        <w:numPr>
          <w:ilvl w:val="0"/>
          <w:numId w:val="74"/>
        </w:numPr>
      </w:pPr>
      <w:r>
        <w:t>Bodnar LM, Simhan HN, Parker CB, Meier H, Mercer BM, Grobman WA, Haas DM, Wing DA, Hoffman MK, Parry S, Silver RM, Saade GR, Wapner R, Iams JD, Wadhwa PD, Elovitz M, Peaceman AM, Esplin S, Barnes S, Reddy UM</w:t>
      </w:r>
      <w:r>
        <w:tab/>
      </w:r>
      <w:r>
        <w:br/>
        <w:t>Racial or Ethnic and Socioeconomic Inequalities in Adherence to National Dietary Guidance in a Large Cohort of US Pregnant Women.</w:t>
      </w:r>
      <w:r>
        <w:tab/>
      </w:r>
      <w:r>
        <w:br/>
        <w:t>J Acad Nutr Diet. 2017 Mar 14;</w:t>
      </w:r>
      <w:r>
        <w:br/>
        <w:t>PMID: 28320597</w:t>
      </w:r>
    </w:p>
    <w:p w14:paraId="5C3531E7" w14:textId="77777777" w:rsidR="000B5BF5" w:rsidRDefault="000B5BF5" w:rsidP="000B5BF5">
      <w:pPr>
        <w:pStyle w:val="ListParagraph"/>
        <w:numPr>
          <w:ilvl w:val="0"/>
          <w:numId w:val="74"/>
        </w:numPr>
      </w:pPr>
      <w:r>
        <w:t>Esplin MS, Elovitz MA, Iams JD, Parker CB, Wapner RJ, Grobman WA, Simhan HN, Wing DA, Haas DM, Silver RM, Hoffman MK, Peaceman AM, Caritis SN, Parry S, Wadhwa P, Foroud T, Mercer BM, Hunter SM, Saade GR, Reddy UM, nuMoM2b Network</w:t>
      </w:r>
      <w:r>
        <w:tab/>
      </w:r>
      <w:r>
        <w:br/>
      </w:r>
      <w:r w:rsidRPr="009202D6">
        <w:rPr>
          <w:i/>
        </w:rPr>
        <w:t>Predictive Accuracy of Serial Transvaginal Cervical Lengths and Quantitative Vaginal Fetal Fibronectin Levels for Spontaneous Preterm Birth Among Nulliparous Women.</w:t>
      </w:r>
      <w:r>
        <w:tab/>
      </w:r>
      <w:r>
        <w:br/>
        <w:t>JAMA. 2017 03 14;317(10):1047-1056</w:t>
      </w:r>
      <w:r>
        <w:tab/>
      </w:r>
      <w:r>
        <w:br/>
        <w:t>PMID: 28291893</w:t>
      </w:r>
    </w:p>
    <w:p w14:paraId="7FC86460" w14:textId="77777777" w:rsidR="000B5BF5" w:rsidRDefault="000B5BF5" w:rsidP="000B5BF5">
      <w:pPr>
        <w:pStyle w:val="ListParagraph"/>
        <w:numPr>
          <w:ilvl w:val="0"/>
          <w:numId w:val="74"/>
        </w:numPr>
      </w:pPr>
      <w:r>
        <w:t>Krishnamurti T, Davis AL, Wong-Parodi G, Fischhoff B, Sadovsky Y, Simhan HN</w:t>
      </w:r>
      <w:r>
        <w:tab/>
      </w:r>
      <w:r>
        <w:br/>
      </w:r>
      <w:r w:rsidRPr="009202D6">
        <w:rPr>
          <w:i/>
        </w:rPr>
        <w:t>Development and Testing of the MyHealthyPregnancy App: A Behavioral Decision Research-Based Tool for Assessing and Communicating Pregnancy Risk.</w:t>
      </w:r>
      <w:r>
        <w:tab/>
      </w:r>
      <w:r>
        <w:br/>
        <w:t>JMIR Mhealth Uhealth. 2017 Apr 10;5(4):e42</w:t>
      </w:r>
      <w:r>
        <w:tab/>
      </w:r>
      <w:r>
        <w:br/>
        <w:t>PMID: 28396302</w:t>
      </w:r>
    </w:p>
    <w:p w14:paraId="45BFA193" w14:textId="77777777" w:rsidR="000B5BF5" w:rsidRDefault="000B5BF5" w:rsidP="000B5BF5">
      <w:pPr>
        <w:pStyle w:val="ListParagraph"/>
        <w:numPr>
          <w:ilvl w:val="0"/>
          <w:numId w:val="74"/>
        </w:numPr>
      </w:pPr>
      <w:r>
        <w:t>Jarlenski M, Hutcheon JA, Bodnar LM, Simhan HN</w:t>
      </w:r>
      <w:r>
        <w:tab/>
      </w:r>
      <w:r>
        <w:br/>
      </w:r>
      <w:r w:rsidRPr="009202D6">
        <w:rPr>
          <w:i/>
        </w:rPr>
        <w:t>State Medicaid Coverage of Medically Necessary Abortions and Severe Maternal Morbidity and Maternal Mortality.</w:t>
      </w:r>
      <w:r>
        <w:tab/>
      </w:r>
      <w:r>
        <w:br/>
        <w:t>Obstet Gynecol. 2017 Apr 04;</w:t>
      </w:r>
      <w:r>
        <w:br/>
        <w:t>PMID: 28383380</w:t>
      </w:r>
    </w:p>
    <w:p w14:paraId="63A6510D" w14:textId="77777777" w:rsidR="000B5BF5" w:rsidRDefault="000B5BF5" w:rsidP="000B5BF5">
      <w:pPr>
        <w:pStyle w:val="ListParagraph"/>
        <w:numPr>
          <w:ilvl w:val="0"/>
          <w:numId w:val="74"/>
        </w:numPr>
      </w:pPr>
      <w:r>
        <w:t>Reid KJ, Facco FL, Grobman WA, Parker CB, Herbas M, Hunter S, Silver RM, Basner RC, Saade GR, Pien GW, Manchanda S, Louis JM, Nhan-Chang CL, Chung JH, Wing DA, Simhan HN, Haas DM, Iams J, Parry S, Zee PC</w:t>
      </w:r>
      <w:r>
        <w:tab/>
      </w:r>
      <w:r>
        <w:br/>
      </w:r>
      <w:r w:rsidRPr="009202D6">
        <w:rPr>
          <w:i/>
        </w:rPr>
        <w:t>Sleep During Pregnancy: the nuMoM2b Pregnancy and Sleep Duration and Continuity Study.</w:t>
      </w:r>
      <w:r w:rsidRPr="009202D6">
        <w:rPr>
          <w:i/>
        </w:rPr>
        <w:tab/>
      </w:r>
      <w:r w:rsidRPr="009202D6">
        <w:rPr>
          <w:i/>
        </w:rPr>
        <w:br/>
      </w:r>
      <w:r>
        <w:t>Sleep. 2017 Mar 24;</w:t>
      </w:r>
      <w:r>
        <w:br/>
        <w:t>PMID: 28369543</w:t>
      </w:r>
    </w:p>
    <w:p w14:paraId="7E8058F4" w14:textId="77777777" w:rsidR="000B5BF5" w:rsidRDefault="000B5BF5" w:rsidP="000B5BF5">
      <w:pPr>
        <w:pStyle w:val="ListParagraph"/>
        <w:numPr>
          <w:ilvl w:val="0"/>
          <w:numId w:val="74"/>
        </w:numPr>
      </w:pPr>
      <w:r>
        <w:t>MacDonald SC, Bodnar LM, Himes KP, Hutcheon JA</w:t>
      </w:r>
      <w:r>
        <w:tab/>
      </w:r>
      <w:r>
        <w:br/>
      </w:r>
      <w:r w:rsidRPr="009202D6">
        <w:rPr>
          <w:i/>
        </w:rPr>
        <w:t>Patterns of gestational weight gain in early pregnancy and risk of gestational diabetes mellitus.</w:t>
      </w:r>
      <w:r w:rsidRPr="009202D6">
        <w:rPr>
          <w:i/>
        </w:rPr>
        <w:br/>
      </w:r>
      <w:r>
        <w:t>Epidemiology. 2017 Jan 30;</w:t>
      </w:r>
      <w:r>
        <w:br/>
        <w:t>PMID: 28151742</w:t>
      </w:r>
    </w:p>
    <w:p w14:paraId="1CE184CD" w14:textId="77777777" w:rsidR="000B5BF5" w:rsidRDefault="000B5BF5" w:rsidP="000B5BF5">
      <w:pPr>
        <w:pStyle w:val="ListParagraph"/>
        <w:numPr>
          <w:ilvl w:val="0"/>
          <w:numId w:val="74"/>
        </w:numPr>
      </w:pPr>
      <w:r>
        <w:t>Casey BM, Thom EA, Peaceman AM, Varner MW, Sorokin Y, Hirtz DG, Reddy UM, Wapner RJ, Thorp JM, Saade G, Tita AT, Rouse DJ, Sibai B, Iams JD, Mercer BM, Tolosa J, Caritis SN, VanDorsten JP, Eunice Kennedy Shriver National Institute of Child Health and Human Development Maternal–Fetal Medicine Units Network</w:t>
      </w:r>
      <w:r>
        <w:tab/>
      </w:r>
      <w:r>
        <w:br/>
      </w:r>
      <w:r w:rsidRPr="009202D6">
        <w:rPr>
          <w:i/>
        </w:rPr>
        <w:t>Treatment of Subclinical Hypothyroidism or Hypothyroxinemia in Pregnancy.</w:t>
      </w:r>
      <w:r w:rsidRPr="009202D6">
        <w:rPr>
          <w:i/>
        </w:rPr>
        <w:tab/>
      </w:r>
      <w:r w:rsidRPr="009202D6">
        <w:rPr>
          <w:i/>
        </w:rPr>
        <w:br/>
      </w:r>
      <w:r>
        <w:t>N Engl J Med. 2017 Mar 02;376(9):815-825</w:t>
      </w:r>
      <w:r>
        <w:tab/>
      </w:r>
      <w:r>
        <w:br/>
        <w:t>PMID: 28249134</w:t>
      </w:r>
    </w:p>
    <w:p w14:paraId="12B05F34" w14:textId="77777777" w:rsidR="000B5BF5" w:rsidRDefault="000B5BF5" w:rsidP="000B5BF5">
      <w:pPr>
        <w:pStyle w:val="ListParagraph"/>
        <w:numPr>
          <w:ilvl w:val="0"/>
          <w:numId w:val="74"/>
        </w:numPr>
      </w:pPr>
      <w:r>
        <w:t>Delaney M, Wikman A, van de Watering L, Schonewille H, Verdoes JP, Emery SP, Murphy MF, Staves J, Flach S, Arnold DM, Kaufman RM, Ziman A, Harm SK, Fung M, Eppes CS, Dunbar NM, Buser A, Meyer E, Savoia H, Abeysinghe P, Heddle N, Tinmouth A, Traore AN, Yazer MH, BEST Collaborative</w:t>
      </w:r>
      <w:r>
        <w:tab/>
        <w:t xml:space="preserve">Blood Group </w:t>
      </w:r>
      <w:r w:rsidRPr="009202D6">
        <w:rPr>
          <w:i/>
        </w:rPr>
        <w:t>Antigen Matching Influence on Gestational Outcomes (AMIGO) study.</w:t>
      </w:r>
      <w:r w:rsidRPr="009202D6">
        <w:rPr>
          <w:i/>
        </w:rPr>
        <w:tab/>
      </w:r>
      <w:r w:rsidRPr="009202D6">
        <w:rPr>
          <w:i/>
        </w:rPr>
        <w:br/>
      </w:r>
      <w:r>
        <w:t>Transfusion. 2017 Feb 05;</w:t>
      </w:r>
      <w:r>
        <w:br/>
        <w:t>PMID: 28164304</w:t>
      </w:r>
    </w:p>
    <w:p w14:paraId="1341003F" w14:textId="77777777" w:rsidR="000B5BF5" w:rsidRDefault="000B5BF5" w:rsidP="000B5BF5">
      <w:pPr>
        <w:pStyle w:val="ListParagraph"/>
        <w:numPr>
          <w:ilvl w:val="0"/>
          <w:numId w:val="74"/>
        </w:numPr>
      </w:pPr>
      <w:r>
        <w:t>Catov JM, Scifres CM, Caritis SN, Bertolet M, Larkin J, Parks WT</w:t>
      </w:r>
      <w:r>
        <w:tab/>
      </w:r>
      <w:r>
        <w:br/>
      </w:r>
      <w:r w:rsidRPr="009202D6">
        <w:rPr>
          <w:i/>
        </w:rPr>
        <w:t>Neonatal outcomes following preterm birth classified according to placental features.</w:t>
      </w:r>
      <w:r w:rsidRPr="009202D6">
        <w:rPr>
          <w:i/>
        </w:rPr>
        <w:tab/>
      </w:r>
      <w:r w:rsidRPr="009202D6">
        <w:rPr>
          <w:i/>
        </w:rPr>
        <w:br/>
      </w:r>
      <w:r>
        <w:t>Am J Obstet Gynecol. 2017 Jan 05;</w:t>
      </w:r>
      <w:r>
        <w:br/>
        <w:t>PMID: 28065815</w:t>
      </w:r>
    </w:p>
    <w:p w14:paraId="3FB326C3" w14:textId="77777777" w:rsidR="000B5BF5" w:rsidRDefault="000B5BF5" w:rsidP="000B5BF5">
      <w:pPr>
        <w:pStyle w:val="ListParagraph"/>
        <w:numPr>
          <w:ilvl w:val="0"/>
          <w:numId w:val="74"/>
        </w:numPr>
      </w:pPr>
      <w:r>
        <w:t>Catov JM</w:t>
      </w:r>
      <w:r>
        <w:tab/>
      </w:r>
      <w:r>
        <w:br/>
      </w:r>
      <w:r w:rsidRPr="009202D6">
        <w:rPr>
          <w:i/>
        </w:rPr>
        <w:t>Fetal growth and parental cardiovascular risk: preterm birth matters.</w:t>
      </w:r>
      <w:r w:rsidRPr="009202D6">
        <w:rPr>
          <w:i/>
        </w:rPr>
        <w:tab/>
      </w:r>
      <w:r w:rsidRPr="009202D6">
        <w:rPr>
          <w:i/>
        </w:rPr>
        <w:br/>
      </w:r>
      <w:r>
        <w:t>BJOG. 2017 Jan 11;</w:t>
      </w:r>
      <w:r>
        <w:br/>
        <w:t>PMID: 28075545</w:t>
      </w:r>
    </w:p>
    <w:p w14:paraId="56E2D151" w14:textId="77777777" w:rsidR="000B5BF5" w:rsidRDefault="000B5BF5" w:rsidP="000B5BF5">
      <w:pPr>
        <w:pStyle w:val="ListParagraph"/>
        <w:numPr>
          <w:ilvl w:val="0"/>
          <w:numId w:val="74"/>
        </w:numPr>
      </w:pPr>
      <w:r>
        <w:t>Dunietz GL, Strutz KL, Holzman C, Tian Y, Todem D, Bullen BL, Catov JM</w:t>
      </w:r>
      <w:r>
        <w:tab/>
      </w:r>
      <w:r>
        <w:br/>
      </w:r>
      <w:r w:rsidRPr="009202D6">
        <w:rPr>
          <w:i/>
        </w:rPr>
        <w:t>Moderately elevated blood pressure during pregnancy and odds of hypertension later in life: The POUCHmoms longitudinal study.</w:t>
      </w:r>
      <w:r w:rsidRPr="009202D6">
        <w:rPr>
          <w:i/>
        </w:rPr>
        <w:tab/>
      </w:r>
      <w:r w:rsidRPr="009202D6">
        <w:rPr>
          <w:i/>
        </w:rPr>
        <w:br/>
      </w:r>
      <w:r>
        <w:t>BJOG. 2017 Jan 11;</w:t>
      </w:r>
      <w:r>
        <w:br/>
        <w:t>PMID: 28074637</w:t>
      </w:r>
    </w:p>
    <w:p w14:paraId="5684FF65" w14:textId="77777777" w:rsidR="000B5BF5" w:rsidRDefault="000B5BF5" w:rsidP="000B5BF5">
      <w:pPr>
        <w:pStyle w:val="ListParagraph"/>
        <w:numPr>
          <w:ilvl w:val="0"/>
          <w:numId w:val="74"/>
        </w:numPr>
      </w:pPr>
      <w:r>
        <w:t>Serra AE, Lemon LS, Mokhtari NB, Parks WT, Catov JM, Venkataramanan R, Caritis SN</w:t>
      </w:r>
      <w:r>
        <w:tab/>
      </w:r>
      <w:r>
        <w:br/>
      </w:r>
      <w:r w:rsidRPr="009202D6">
        <w:rPr>
          <w:i/>
        </w:rPr>
        <w:t>Delayed villous maturation in term placentas exposed to opioid maintenance therapy: a retrospective cohort study.</w:t>
      </w:r>
      <w:r w:rsidRPr="009202D6">
        <w:rPr>
          <w:i/>
        </w:rPr>
        <w:tab/>
      </w:r>
      <w:r>
        <w:br/>
        <w:t>Am J Obstet Gynecol. 2016 Dec 23;</w:t>
      </w:r>
      <w:r>
        <w:br/>
        <w:t>PMID: 28024988</w:t>
      </w:r>
    </w:p>
    <w:p w14:paraId="47469FE8" w14:textId="77777777" w:rsidR="000B5BF5" w:rsidRDefault="000B5BF5" w:rsidP="000B5BF5">
      <w:pPr>
        <w:pStyle w:val="ListParagraph"/>
        <w:numPr>
          <w:ilvl w:val="0"/>
          <w:numId w:val="74"/>
        </w:numPr>
      </w:pPr>
      <w:r>
        <w:t>Feghali MN, Caritis SN, Catov JM, Scifres CM</w:t>
      </w:r>
      <w:r>
        <w:tab/>
      </w:r>
      <w:r>
        <w:br/>
      </w:r>
      <w:r w:rsidRPr="009202D6">
        <w:rPr>
          <w:i/>
        </w:rPr>
        <w:t>Glycemic Control and Pregnancy Outcomes in Women with Type 2 Diabetes Treated with Oral Hypoglycemic Agents.</w:t>
      </w:r>
      <w:r>
        <w:tab/>
      </w:r>
      <w:r>
        <w:br/>
        <w:t>Am J Perinatol. 2016 Dec 16;</w:t>
      </w:r>
      <w:r>
        <w:tab/>
      </w:r>
      <w:r>
        <w:br/>
        <w:t>PMID: 27984840</w:t>
      </w:r>
    </w:p>
    <w:p w14:paraId="7B71556E" w14:textId="77777777" w:rsidR="000B5BF5" w:rsidRDefault="000B5BF5" w:rsidP="000B5BF5">
      <w:pPr>
        <w:pStyle w:val="ListParagraph"/>
        <w:numPr>
          <w:ilvl w:val="0"/>
          <w:numId w:val="74"/>
        </w:numPr>
      </w:pPr>
      <w:r>
        <w:t>Scifres CM, Parks WT, Feghali M, Caritis SN, Catov JM</w:t>
      </w:r>
      <w:r>
        <w:tab/>
      </w:r>
      <w:r>
        <w:br/>
      </w:r>
      <w:r w:rsidRPr="009202D6">
        <w:rPr>
          <w:i/>
        </w:rPr>
        <w:t>Placental maternal vascular malperfusion and adverse pregnancy outcomes in gestational diabetes mellitus.</w:t>
      </w:r>
      <w:r>
        <w:tab/>
      </w:r>
      <w:r>
        <w:br/>
        <w:t>Placenta. 2017 Jan;49:10-15</w:t>
      </w:r>
      <w:r>
        <w:tab/>
      </w:r>
      <w:r>
        <w:br/>
        <w:t>PMID: 28012449</w:t>
      </w:r>
    </w:p>
    <w:p w14:paraId="45E7481C" w14:textId="77777777" w:rsidR="000B5BF5" w:rsidRDefault="000B5BF5" w:rsidP="000B5BF5">
      <w:pPr>
        <w:pStyle w:val="ListParagraph"/>
        <w:numPr>
          <w:ilvl w:val="0"/>
          <w:numId w:val="74"/>
        </w:numPr>
      </w:pPr>
      <w:r>
        <w:t>Guru PK, Ramaeker DM, Jeybalan A, Shah NA, Bastacky S, Liang KV</w:t>
      </w:r>
      <w:r>
        <w:tab/>
      </w:r>
      <w:r>
        <w:br/>
      </w:r>
      <w:r w:rsidRPr="009202D6">
        <w:rPr>
          <w:i/>
        </w:rPr>
        <w:t>Triple confusion: An interesting case of proteinuria in pregnancy.</w:t>
      </w:r>
      <w:r w:rsidRPr="009202D6">
        <w:rPr>
          <w:i/>
        </w:rPr>
        <w:tab/>
      </w:r>
      <w:r w:rsidRPr="009202D6">
        <w:rPr>
          <w:i/>
        </w:rPr>
        <w:br/>
      </w:r>
      <w:r>
        <w:t>Saudi J Kidney Dis Transpl. 2016 Sep-Oct;27(5):1029-1032</w:t>
      </w:r>
      <w:r>
        <w:tab/>
      </w:r>
      <w:r>
        <w:br/>
        <w:t>PMID: 27752016</w:t>
      </w:r>
    </w:p>
    <w:p w14:paraId="54C62A6B" w14:textId="77777777" w:rsidR="000B5BF5" w:rsidRDefault="000B5BF5" w:rsidP="000B5BF5">
      <w:pPr>
        <w:pStyle w:val="ListParagraph"/>
        <w:numPr>
          <w:ilvl w:val="0"/>
          <w:numId w:val="74"/>
        </w:numPr>
      </w:pPr>
      <w:r>
        <w:t>Baca KM, Simhan HN, Platt RW, Bodnar LM</w:t>
      </w:r>
      <w:r>
        <w:tab/>
      </w:r>
      <w:r>
        <w:br/>
        <w:t>Low maternal 25-hydroxyvitamin D concentration increases the risk of severe and mild preeclampsia.</w:t>
      </w:r>
      <w:r>
        <w:br/>
        <w:t>Ann Epidemiol. 2016 Oct 8;</w:t>
      </w:r>
      <w:r>
        <w:br/>
        <w:t>PMID: 27818017</w:t>
      </w:r>
    </w:p>
    <w:p w14:paraId="51563951" w14:textId="77777777" w:rsidR="000B5BF5" w:rsidRDefault="000B5BF5" w:rsidP="000B5BF5">
      <w:pPr>
        <w:pStyle w:val="ListParagraph"/>
        <w:numPr>
          <w:ilvl w:val="0"/>
          <w:numId w:val="74"/>
        </w:numPr>
      </w:pPr>
      <w:r>
        <w:t>Koren G, Clark S, Hankins GD, Caritis SN, Umans JG, Miodovnik M, Mattison DR, Matok I</w:t>
      </w:r>
      <w:r>
        <w:tab/>
      </w:r>
      <w:r>
        <w:br/>
      </w:r>
      <w:r w:rsidRPr="009202D6">
        <w:rPr>
          <w:i/>
        </w:rPr>
        <w:t>Demonstration of early efficacy results of the delayed-release combination of doxylamine-pyridoxine for the treatment of nausea and vomiting of pregnancy.</w:t>
      </w:r>
      <w:r>
        <w:tab/>
      </w:r>
      <w:r>
        <w:br/>
        <w:t>BMC Pregnancy Childbirth. 2016 Nov 24;16(1):371</w:t>
      </w:r>
      <w:r>
        <w:tab/>
      </w:r>
      <w:r>
        <w:br/>
        <w:t>PMID: 27881103</w:t>
      </w:r>
    </w:p>
    <w:p w14:paraId="73E1A839" w14:textId="77777777" w:rsidR="000B5BF5" w:rsidRDefault="000B5BF5" w:rsidP="000B5BF5">
      <w:pPr>
        <w:pStyle w:val="ListParagraph"/>
        <w:numPr>
          <w:ilvl w:val="0"/>
          <w:numId w:val="74"/>
        </w:numPr>
      </w:pPr>
      <w:r>
        <w:t>Bann CM, Parker CB, Grobman WA, Willinger M, Simhan HN, Wing DA, Haas DM, Silver RM, Parry S, Saade GR, Wapner RJ, Elovitz MA, Miller ES, Reddy UM, NuMoM2b study</w:t>
      </w:r>
      <w:r>
        <w:tab/>
      </w:r>
      <w:r>
        <w:br/>
      </w:r>
      <w:r w:rsidRPr="009202D6">
        <w:rPr>
          <w:i/>
        </w:rPr>
        <w:t>Psychometric properties of stress and anxiety measures among nulliparous women.</w:t>
      </w:r>
      <w:r w:rsidRPr="009202D6">
        <w:rPr>
          <w:i/>
        </w:rPr>
        <w:tab/>
      </w:r>
      <w:r w:rsidRPr="009202D6">
        <w:rPr>
          <w:i/>
        </w:rPr>
        <w:br/>
      </w:r>
      <w:r>
        <w:t>J Psychosom Obstet Gynaecol. 2016 Nov 10;:1-10</w:t>
      </w:r>
      <w:r>
        <w:tab/>
      </w:r>
      <w:r>
        <w:br/>
        <w:t>PMID: 27830971</w:t>
      </w:r>
    </w:p>
    <w:p w14:paraId="32FF7DB5" w14:textId="77777777" w:rsidR="000B5BF5" w:rsidRDefault="000B5BF5" w:rsidP="000B5BF5">
      <w:pPr>
        <w:pStyle w:val="ListParagraph"/>
        <w:numPr>
          <w:ilvl w:val="0"/>
          <w:numId w:val="74"/>
        </w:numPr>
      </w:pPr>
      <w:r>
        <w:t>Facco FL, Parker CB, Reddy UM, Silver RM, Koch MA, Louis JM, Basner RC, Chung JH, Nhan-Chang CL, Pien GW, Redline S, Grobman WA, Wing DA, Simhan HN, Haas DM, Mercer BM, Parry S, Mobley D, Hunter S, Saade GR, Schubert FP, Zee PC</w:t>
      </w:r>
      <w:r>
        <w:tab/>
      </w:r>
      <w:r>
        <w:br/>
      </w:r>
      <w:r w:rsidRPr="009202D6">
        <w:rPr>
          <w:i/>
        </w:rPr>
        <w:t>Association Between Sleep-Disordered Breathing and Hypertensive Disorders of Pregnancy and Gestational Diabetes Mellitus.</w:t>
      </w:r>
      <w:r w:rsidRPr="009202D6">
        <w:rPr>
          <w:i/>
        </w:rPr>
        <w:tab/>
      </w:r>
      <w:r w:rsidRPr="009202D6">
        <w:rPr>
          <w:i/>
        </w:rPr>
        <w:br/>
      </w:r>
      <w:r>
        <w:t>Obstet Gynecol. 2016 Dec 02;</w:t>
      </w:r>
      <w:r>
        <w:tab/>
      </w:r>
      <w:r>
        <w:br/>
        <w:t>PMID: 27926645</w:t>
      </w:r>
    </w:p>
    <w:p w14:paraId="0E864AEB" w14:textId="77777777" w:rsidR="000B5BF5" w:rsidRDefault="000B5BF5" w:rsidP="000B5BF5">
      <w:pPr>
        <w:pStyle w:val="ListParagraph"/>
        <w:numPr>
          <w:ilvl w:val="0"/>
          <w:numId w:val="74"/>
        </w:numPr>
      </w:pPr>
      <w:r>
        <w:t>Yee LM, Sandoval G, Bailit J, Reddy UM, Wapner RJ, Varner MW, Caritis SN, Prasad M, Tita AT, Saade G, Sorokin Y, Rouse DJ, Blackwell SC, Tolosa JE, Eunice Kennedy Shriver National Institute of Child Health and Human Development (NICHD) Maternal-Fetal Medicine Units (MFMU) Network</w:t>
      </w:r>
      <w:r>
        <w:tab/>
      </w:r>
      <w:r>
        <w:br/>
      </w:r>
      <w:r w:rsidRPr="009202D6">
        <w:rPr>
          <w:i/>
        </w:rPr>
        <w:t>Maternal and Neonatal Outcomes With Early Compared With Delayed Pushing Among Nulliparous Women.</w:t>
      </w:r>
      <w:r>
        <w:tab/>
      </w:r>
      <w:r>
        <w:br/>
        <w:t>Obstet Gynecol. 2016 Nov;128(5):1039-1047</w:t>
      </w:r>
      <w:r>
        <w:tab/>
      </w:r>
      <w:r>
        <w:br/>
        <w:t>PMID: 27741203</w:t>
      </w:r>
    </w:p>
    <w:p w14:paraId="50F4DBC2" w14:textId="77777777" w:rsidR="000B5BF5" w:rsidRDefault="000B5BF5" w:rsidP="000B5BF5">
      <w:pPr>
        <w:pStyle w:val="ListParagraph"/>
        <w:numPr>
          <w:ilvl w:val="0"/>
          <w:numId w:val="74"/>
        </w:numPr>
      </w:pPr>
      <w:r>
        <w:t>Blackwell SC, Landon MB, Mele L, Reddy UM, Casey BM, Wapner RJ, Varner MW, Rouse DJ, Thorp JM, Sciscione A, Catalano P, Saade G, Caritis SN, Sorokin Y, Grobman WA, Eunice Kennedy Shriver National Institute of Child Health and Human Development (NICHD) Maternal-Fetal Medicine Units (MFMU) Network</w:t>
      </w:r>
      <w:r>
        <w:tab/>
      </w:r>
      <w:r>
        <w:br/>
      </w:r>
      <w:r w:rsidRPr="009202D6">
        <w:rPr>
          <w:i/>
        </w:rPr>
        <w:t>Relationship Between Excessive Gestational Weight Gain and Neonatal Adiposity in Women With Mild Gestational Diabetes Mellitus.</w:t>
      </w:r>
      <w:r w:rsidRPr="009202D6">
        <w:rPr>
          <w:i/>
        </w:rPr>
        <w:tab/>
      </w:r>
      <w:r w:rsidRPr="009202D6">
        <w:rPr>
          <w:i/>
        </w:rPr>
        <w:br/>
      </w:r>
      <w:r>
        <w:t>Obstet Gynecol. 2016 Nov 03;</w:t>
      </w:r>
      <w:r>
        <w:tab/>
      </w:r>
      <w:r>
        <w:br/>
        <w:t>PMID: 27824768</w:t>
      </w:r>
    </w:p>
    <w:p w14:paraId="5C9F78C4" w14:textId="77777777" w:rsidR="000B5BF5" w:rsidRDefault="000B5BF5" w:rsidP="000B5BF5">
      <w:pPr>
        <w:pStyle w:val="ListParagraph"/>
        <w:numPr>
          <w:ilvl w:val="0"/>
          <w:numId w:val="74"/>
        </w:numPr>
      </w:pPr>
      <w:r>
        <w:t>Colicchia LC, Parviainen K, Chang JC</w:t>
      </w:r>
      <w:r>
        <w:tab/>
      </w:r>
      <w:r>
        <w:br/>
      </w:r>
      <w:r w:rsidRPr="009202D6">
        <w:rPr>
          <w:i/>
        </w:rPr>
        <w:t>Social Contributors to Glycemic Control in Gestational Diabetes Mellitus.</w:t>
      </w:r>
      <w:r w:rsidRPr="009202D6">
        <w:rPr>
          <w:i/>
        </w:rPr>
        <w:tab/>
      </w:r>
      <w:r w:rsidRPr="009202D6">
        <w:rPr>
          <w:i/>
        </w:rPr>
        <w:br/>
      </w:r>
      <w:r>
        <w:t>Obstet Gynecol. 2016 Nov 03;</w:t>
      </w:r>
      <w:r>
        <w:tab/>
      </w:r>
      <w:r>
        <w:br/>
        <w:t>PMID: 27824747</w:t>
      </w:r>
    </w:p>
    <w:p w14:paraId="6CE8E87E" w14:textId="77777777" w:rsidR="000B5BF5" w:rsidRDefault="000B5BF5" w:rsidP="000B5BF5">
      <w:pPr>
        <w:pStyle w:val="ListParagraph"/>
        <w:numPr>
          <w:ilvl w:val="0"/>
          <w:numId w:val="74"/>
        </w:numPr>
      </w:pPr>
      <w:r>
        <w:t>Ikenoue S, Waffarn F, Sumiyoshi K, Ohashi M, Ikenoue C, Buss C, Gillen DL, Simhan HN, Entringer S, Wadhwa PD</w:t>
      </w:r>
      <w:r>
        <w:tab/>
      </w:r>
      <w:r>
        <w:br/>
        <w:t>Association of ultrasound-based measures of fetal body composition with newborn adiposity.</w:t>
      </w:r>
      <w:r>
        <w:tab/>
      </w:r>
      <w:r>
        <w:br/>
        <w:t>Pediatr Obes. 2016 Nov 29;</w:t>
      </w:r>
      <w:r>
        <w:br/>
        <w:t>PMID: 27900852</w:t>
      </w:r>
    </w:p>
    <w:p w14:paraId="3E2C1C30" w14:textId="77777777" w:rsidR="000B5BF5" w:rsidRDefault="000B5BF5" w:rsidP="000B5BF5">
      <w:pPr>
        <w:pStyle w:val="ListParagraph"/>
        <w:numPr>
          <w:ilvl w:val="0"/>
          <w:numId w:val="74"/>
        </w:numPr>
      </w:pPr>
      <w:r>
        <w:t>Bustos ML, Zhao Y, Chen H, Caritis SN, Venkataramanan R</w:t>
      </w:r>
      <w:r>
        <w:tab/>
      </w:r>
      <w:r>
        <w:br/>
      </w:r>
      <w:r w:rsidRPr="009202D6">
        <w:rPr>
          <w:i/>
        </w:rPr>
        <w:t>Polymorphisms in CYP1A1 and CYP3A5 genes contribute to the variability in granisetron clearance and exposure in pregnant women with nausea and vomiting.</w:t>
      </w:r>
      <w:r w:rsidRPr="009202D6">
        <w:rPr>
          <w:i/>
        </w:rPr>
        <w:tab/>
      </w:r>
      <w:r w:rsidRPr="009202D6">
        <w:rPr>
          <w:i/>
        </w:rPr>
        <w:br/>
      </w:r>
      <w:r>
        <w:t>Pharmacotherapy. 2016 Nov 3;</w:t>
      </w:r>
      <w:r>
        <w:br/>
        <w:t>PMID: 27809336</w:t>
      </w:r>
    </w:p>
    <w:p w14:paraId="3D42455D" w14:textId="77777777" w:rsidR="000B5BF5" w:rsidRDefault="000B5BF5" w:rsidP="000B5BF5">
      <w:pPr>
        <w:pStyle w:val="ListParagraph"/>
        <w:numPr>
          <w:ilvl w:val="0"/>
          <w:numId w:val="74"/>
        </w:numPr>
      </w:pPr>
      <w:r>
        <w:t>Bastian JR, Chen H, Zhang H, Rothenberger S, Tarter R, English D, Venkataramanan R, Caritis SN</w:t>
      </w:r>
      <w:r>
        <w:tab/>
      </w:r>
      <w:r>
        <w:br/>
      </w:r>
      <w:r w:rsidRPr="009202D6">
        <w:rPr>
          <w:i/>
        </w:rPr>
        <w:t>Dose-adjusted plasma concentrations of sublingual buprenorphine are lower during than after pregnancy</w:t>
      </w:r>
      <w:r w:rsidRPr="009202D6">
        <w:rPr>
          <w:i/>
        </w:rPr>
        <w:br/>
      </w:r>
      <w:r>
        <w:t>Am J Obstet Gynecol. 2016 Sep 26;</w:t>
      </w:r>
      <w:r>
        <w:tab/>
      </w:r>
      <w:r>
        <w:br/>
        <w:t>PMID: 27687214</w:t>
      </w:r>
    </w:p>
    <w:p w14:paraId="326BD827" w14:textId="77777777" w:rsidR="000B5BF5" w:rsidRDefault="000B5BF5" w:rsidP="000B5BF5">
      <w:pPr>
        <w:pStyle w:val="ListParagraph"/>
        <w:numPr>
          <w:ilvl w:val="0"/>
          <w:numId w:val="74"/>
        </w:numPr>
      </w:pPr>
      <w:r>
        <w:t>Larkin JC, Chauhan SP, Simhan HN</w:t>
      </w:r>
      <w:r>
        <w:tab/>
      </w:r>
      <w:r>
        <w:br/>
      </w:r>
      <w:r w:rsidRPr="009202D6">
        <w:rPr>
          <w:i/>
        </w:rPr>
        <w:t>Small for Gestational Age: The Differential Mortality When Detected versus Undetected Antenatally.</w:t>
      </w:r>
      <w:r w:rsidRPr="009202D6">
        <w:rPr>
          <w:i/>
        </w:rPr>
        <w:br/>
      </w:r>
      <w:r>
        <w:t>Am J Perinatol. 2016 Sep 14;</w:t>
      </w:r>
      <w:r>
        <w:tab/>
      </w:r>
      <w:r>
        <w:br/>
        <w:t>PMID: 27627793</w:t>
      </w:r>
    </w:p>
    <w:p w14:paraId="6E502210" w14:textId="77777777" w:rsidR="000B5BF5" w:rsidRDefault="000B5BF5" w:rsidP="000B5BF5">
      <w:pPr>
        <w:pStyle w:val="ListParagraph"/>
        <w:numPr>
          <w:ilvl w:val="0"/>
          <w:numId w:val="74"/>
        </w:numPr>
      </w:pPr>
      <w:r>
        <w:t>Ross KM, Miller G, Culhane J, Grobman W, Simhan HN, Wadhwa PD, Williamson D, McDade T, Buss C, Entringer S, Adam E, Qadir S, Keenan-Devlin L, Leigh AK, Borders A</w:t>
      </w:r>
      <w:r>
        <w:tab/>
      </w:r>
      <w:r>
        <w:br/>
      </w:r>
      <w:r w:rsidRPr="009202D6">
        <w:rPr>
          <w:i/>
        </w:rPr>
        <w:t>Patterns of peripheral cytokine expression during pregnancy in two cohorts and associations with inflammatory markers in cord blood.</w:t>
      </w:r>
      <w:r>
        <w:tab/>
      </w:r>
      <w:r>
        <w:br/>
        <w:t>Am J Reprod Immunol. 2016 Sep 12;</w:t>
      </w:r>
      <w:r>
        <w:tab/>
      </w:r>
      <w:r>
        <w:br/>
        <w:t>PMID: 27615067</w:t>
      </w:r>
    </w:p>
    <w:p w14:paraId="1337AE1C" w14:textId="77777777" w:rsidR="000B5BF5" w:rsidRDefault="000B5BF5" w:rsidP="000B5BF5">
      <w:pPr>
        <w:pStyle w:val="ListParagraph"/>
        <w:numPr>
          <w:ilvl w:val="0"/>
          <w:numId w:val="74"/>
        </w:numPr>
      </w:pPr>
      <w:r>
        <w:t>Gernand AD, Simhan HN, Baca KM, Caritis S, Bodnar LM</w:t>
      </w:r>
      <w:r>
        <w:tab/>
      </w:r>
      <w:r>
        <w:br/>
      </w:r>
      <w:r w:rsidRPr="009202D6">
        <w:rPr>
          <w:i/>
        </w:rPr>
        <w:t>Vitamin D, pre-eclampsia, and preterm birth among pregnancies at high risk for pre-eclampsia: an analysis of data from a low-dose aspirin trial.</w:t>
      </w:r>
      <w:r>
        <w:tab/>
      </w:r>
      <w:r>
        <w:br/>
        <w:t>BJOG. 2016 Oct 5;</w:t>
      </w:r>
      <w:r>
        <w:br/>
        <w:t>PMID: 27704679</w:t>
      </w:r>
    </w:p>
    <w:p w14:paraId="5A1F2A08" w14:textId="77777777" w:rsidR="000B5BF5" w:rsidRDefault="000B5BF5" w:rsidP="000B5BF5">
      <w:pPr>
        <w:pStyle w:val="ListParagraph"/>
        <w:numPr>
          <w:ilvl w:val="0"/>
          <w:numId w:val="74"/>
        </w:numPr>
      </w:pPr>
      <w:r>
        <w:t>Schummers L, Himes KP, Bodnar LM, Hutcheon JA</w:t>
      </w:r>
      <w:r>
        <w:tab/>
      </w:r>
      <w:r>
        <w:br/>
      </w:r>
      <w:r w:rsidRPr="009202D6">
        <w:rPr>
          <w:i/>
        </w:rPr>
        <w:t>Predictor characteristics necessary for building a clinically useful risk prediction model: a simulation study.</w:t>
      </w:r>
      <w:r w:rsidRPr="009202D6">
        <w:rPr>
          <w:i/>
        </w:rPr>
        <w:tab/>
      </w:r>
      <w:r>
        <w:br/>
        <w:t>BMC Med Res Methodol. 2016;16(1):123</w:t>
      </w:r>
      <w:r>
        <w:tab/>
      </w:r>
      <w:r>
        <w:br/>
        <w:t>PMID: 27655140</w:t>
      </w:r>
    </w:p>
    <w:p w14:paraId="789C6825" w14:textId="77777777" w:rsidR="000B5BF5" w:rsidRDefault="000B5BF5" w:rsidP="000B5BF5">
      <w:pPr>
        <w:pStyle w:val="ListParagraph"/>
        <w:numPr>
          <w:ilvl w:val="0"/>
          <w:numId w:val="74"/>
        </w:numPr>
      </w:pPr>
      <w:r>
        <w:t>Bodnar LM, Pugh SJ, Lash TL, Hutcheon JA, Himes KP, Parisi SM, Abrams B</w:t>
      </w:r>
      <w:r>
        <w:tab/>
      </w:r>
      <w:r>
        <w:br/>
      </w:r>
      <w:r w:rsidRPr="009202D6">
        <w:rPr>
          <w:i/>
        </w:rPr>
        <w:t>Low Gestational Weight Gain and Risk of Adverse Perinatal Outcomes in Obese and Severely Obese Women.</w:t>
      </w:r>
      <w:r>
        <w:tab/>
      </w:r>
      <w:r>
        <w:br/>
        <w:t>Epidemiology. 2016 Nov;27(6):894-902</w:t>
      </w:r>
      <w:r>
        <w:tab/>
      </w:r>
      <w:r>
        <w:br/>
        <w:t>PMID: 27682365</w:t>
      </w:r>
    </w:p>
    <w:p w14:paraId="23543B38" w14:textId="77777777" w:rsidR="000B5BF5" w:rsidRDefault="000B5BF5" w:rsidP="000B5BF5">
      <w:pPr>
        <w:pStyle w:val="ListParagraph"/>
        <w:numPr>
          <w:ilvl w:val="0"/>
          <w:numId w:val="74"/>
        </w:numPr>
      </w:pPr>
      <w:r>
        <w:t>Sarah Schalekamp-Timmermans,  Lidia R. Arends,  Elin Alsaker,  Lucy Chappell,  Stefan Hansson,  Nina K. Harsem,  Maya Jälmby,  Arundhathi Jeyabalan,  Hannele Laivuori,  Debbie A. Lawlor,  Corrie Macdonald-Wallis, Per Magnus,  Jenny Myers,  Jørn Olsen,  Lucilla Poston,  Christopher W. Redman,  Anne C. Staff,  Pia Villa,  James M. Roberts, Eric A. Steegers</w:t>
      </w:r>
      <w:r>
        <w:br/>
      </w:r>
      <w:r w:rsidRPr="009202D6">
        <w:rPr>
          <w:i/>
        </w:rPr>
        <w:t>Fetal sex-specific differences in gestational age at delivery in pre-eclampsia: a meta-analysis</w:t>
      </w:r>
      <w:r w:rsidRPr="009202D6">
        <w:rPr>
          <w:i/>
        </w:rPr>
        <w:tab/>
      </w:r>
      <w:r w:rsidRPr="009202D6">
        <w:rPr>
          <w:i/>
        </w:rPr>
        <w:br/>
      </w:r>
      <w:r>
        <w:t>Int. J. Epidemiol. (2016)doi: 10.1093/ije/dyw178</w:t>
      </w:r>
      <w:r>
        <w:tab/>
      </w:r>
      <w:r>
        <w:br/>
        <w:t>PMID: 99999</w:t>
      </w:r>
    </w:p>
    <w:p w14:paraId="71709CD9" w14:textId="77777777" w:rsidR="000B5BF5" w:rsidRDefault="000B5BF5" w:rsidP="000B5BF5">
      <w:pPr>
        <w:pStyle w:val="ListParagraph"/>
        <w:numPr>
          <w:ilvl w:val="0"/>
          <w:numId w:val="74"/>
        </w:numPr>
      </w:pPr>
      <w:r>
        <w:t>Leandro Oliveira, James M. Roberts</w:t>
      </w:r>
      <w:r>
        <w:tab/>
      </w:r>
      <w:r>
        <w:br/>
      </w:r>
      <w:r w:rsidRPr="009202D6">
        <w:rPr>
          <w:i/>
        </w:rPr>
        <w:t>Calcium supplementation and low dose acetyl salicylic acid prescription among women at high-risk to develop pre-eclampsia: Prevention of preeclampsia</w:t>
      </w:r>
      <w:r>
        <w:tab/>
      </w:r>
      <w:r>
        <w:br/>
        <w:t>“Pregnancy Hypertension: An International Journal of Women's Cardiovascular Health. Volume 6, Issue 3, July 2016, Pages 200–201”</w:t>
      </w:r>
      <w:r>
        <w:br/>
        <w:t>PMID: 9999</w:t>
      </w:r>
    </w:p>
    <w:p w14:paraId="083E11F1" w14:textId="77777777" w:rsidR="000B5BF5" w:rsidRDefault="000B5BF5" w:rsidP="000B5BF5">
      <w:pPr>
        <w:pStyle w:val="ListParagraph"/>
        <w:numPr>
          <w:ilvl w:val="0"/>
          <w:numId w:val="74"/>
        </w:numPr>
      </w:pPr>
      <w:r>
        <w:t>Leandro Oliveira, Octávio Legramandi, José Carlos Peraçoli, James M. Roberts, Beth Payne, Vivian Ukah, Peter von Dadelszen</w:t>
      </w:r>
      <w:r>
        <w:tab/>
      </w:r>
      <w:r>
        <w:br/>
      </w:r>
      <w:r w:rsidRPr="009202D6">
        <w:rPr>
          <w:i/>
        </w:rPr>
        <w:t>Fullpiers application on the Brazilian practice – A first look shows the need for cultural change within the obstetric workforce: Management of preeclampsia, delivery</w:t>
      </w:r>
      <w:r w:rsidRPr="009202D6">
        <w:rPr>
          <w:i/>
        </w:rPr>
        <w:tab/>
      </w:r>
      <w:r>
        <w:br/>
        <w:t>"Pregnancy Hypertension: An International Journal of Women's Cardiovascular Health. Volume 6, Issue 3, July 2016, Pages 204–206"</w:t>
      </w:r>
      <w:r>
        <w:tab/>
      </w:r>
      <w:r>
        <w:br/>
        <w:t>PMID: 9876</w:t>
      </w:r>
    </w:p>
    <w:p w14:paraId="50430D9C" w14:textId="77777777" w:rsidR="000B5BF5" w:rsidRDefault="000B5BF5" w:rsidP="000B5BF5">
      <w:pPr>
        <w:pStyle w:val="ListParagraph"/>
        <w:numPr>
          <w:ilvl w:val="0"/>
          <w:numId w:val="74"/>
        </w:numPr>
      </w:pPr>
      <w:r>
        <w:t>Rouse CE, Eckert LO, Wylie BJ, Lyell DJ, Jeyabalan A, Kochhar S, McElrath TF, Brighton Collaboration Preeclampsia Working Group</w:t>
      </w:r>
      <w:r>
        <w:tab/>
      </w:r>
      <w:r>
        <w:br/>
      </w:r>
      <w:r w:rsidRPr="009202D6">
        <w:rPr>
          <w:i/>
        </w:rPr>
        <w:t>Hypertensive disorders of pregnancy: Case definitions &amp; guidelines for data collection, analysis, and presentation of immunization safety data.</w:t>
      </w:r>
      <w:r w:rsidRPr="009202D6">
        <w:rPr>
          <w:i/>
        </w:rPr>
        <w:tab/>
      </w:r>
      <w:r>
        <w:br/>
        <w:t>Vaccine. 2016 Jul 14;</w:t>
      </w:r>
      <w:r>
        <w:tab/>
      </w:r>
      <w:r>
        <w:br/>
        <w:t>PMID: 27426628</w:t>
      </w:r>
    </w:p>
    <w:p w14:paraId="376E0951" w14:textId="77777777" w:rsidR="000B5BF5" w:rsidRDefault="000B5BF5" w:rsidP="000B5BF5">
      <w:pPr>
        <w:pStyle w:val="ListParagraph"/>
        <w:numPr>
          <w:ilvl w:val="0"/>
          <w:numId w:val="74"/>
        </w:numPr>
      </w:pPr>
      <w:r>
        <w:t>Gandley RE, Althouse A, Jeyabalan A, Bregand-White JM, McGonigal S, Myerski AC, Gallaher M, Powers RW, Hubel CA</w:t>
      </w:r>
      <w:r>
        <w:tab/>
      </w:r>
      <w:r>
        <w:br/>
      </w:r>
      <w:r w:rsidRPr="009202D6">
        <w:rPr>
          <w:i/>
        </w:rPr>
        <w:t>Low Soluble Syndecan-1 Precedes Preeclampsia.</w:t>
      </w:r>
      <w:r w:rsidRPr="009202D6">
        <w:rPr>
          <w:i/>
        </w:rPr>
        <w:tab/>
      </w:r>
      <w:r w:rsidRPr="009202D6">
        <w:rPr>
          <w:i/>
        </w:rPr>
        <w:br/>
      </w:r>
      <w:r>
        <w:t>PLoS One. 2016;11(6):e0157608</w:t>
      </w:r>
      <w:r>
        <w:tab/>
      </w:r>
      <w:r>
        <w:br/>
        <w:t>PMID: 27299886</w:t>
      </w:r>
    </w:p>
    <w:p w14:paraId="136834A2" w14:textId="77777777" w:rsidR="000B5BF5" w:rsidRDefault="000B5BF5" w:rsidP="000B5BF5">
      <w:pPr>
        <w:pStyle w:val="ListParagraph"/>
        <w:numPr>
          <w:ilvl w:val="0"/>
          <w:numId w:val="74"/>
        </w:numPr>
      </w:pPr>
      <w:r>
        <w:t xml:space="preserve">Grobman WA, Lai Y, Iams JD, Reddy UM, Mercer BM, Saade G, Tita AT, Rouse DJ, Sorokin Y, Wapner RJ, Leveno KJ, Blackwell SC, Esplin MS, Tolosa JE, Thorp JM, Caritis SN, Eunice Kennedy Shriver National </w:t>
      </w:r>
      <w:r w:rsidRPr="009202D6">
        <w:rPr>
          <w:i/>
        </w:rPr>
        <w:t>Institute of Child Health and Human Development Maternal-Fetal Medicine Units Network</w:t>
      </w:r>
      <w:r w:rsidRPr="009202D6">
        <w:rPr>
          <w:i/>
        </w:rPr>
        <w:br/>
        <w:t>Prediction of Spontaneous Preterm Birth Among Nulliparous Women With a Short Cervix.</w:t>
      </w:r>
      <w:r>
        <w:tab/>
      </w:r>
      <w:r>
        <w:br/>
        <w:t>J Ultrasound Med. 2016 May 5;</w:t>
      </w:r>
      <w:r>
        <w:tab/>
      </w:r>
      <w:r>
        <w:br/>
        <w:t>PMID: 27151903</w:t>
      </w:r>
    </w:p>
    <w:p w14:paraId="1FB7D3EA" w14:textId="77777777" w:rsidR="000B5BF5" w:rsidRDefault="000B5BF5" w:rsidP="000B5BF5">
      <w:pPr>
        <w:pStyle w:val="ListParagraph"/>
        <w:numPr>
          <w:ilvl w:val="0"/>
          <w:numId w:val="74"/>
        </w:numPr>
      </w:pPr>
      <w:r>
        <w:t>Krans EE, Patrick SW</w:t>
      </w:r>
      <w:r>
        <w:tab/>
      </w:r>
      <w:r>
        <w:br/>
      </w:r>
      <w:r w:rsidRPr="009202D6">
        <w:rPr>
          <w:i/>
        </w:rPr>
        <w:t>Opioid Use Disorder in Pregnancy: Health Policy and Practice in the Midst of an Epidemic.</w:t>
      </w:r>
      <w:r w:rsidRPr="009202D6">
        <w:rPr>
          <w:i/>
        </w:rPr>
        <w:tab/>
      </w:r>
      <w:r w:rsidRPr="009202D6">
        <w:rPr>
          <w:i/>
        </w:rPr>
        <w:br/>
      </w:r>
      <w:r>
        <w:t>Obstet Gynecol. 2016 Jul;128(1):4-10</w:t>
      </w:r>
      <w:r>
        <w:tab/>
      </w:r>
      <w:r>
        <w:br/>
        <w:t>PMID: 27275812</w:t>
      </w:r>
    </w:p>
    <w:p w14:paraId="295194F1" w14:textId="5438F10E" w:rsidR="000B5BF5" w:rsidRPr="000B5BF5" w:rsidRDefault="000B5BF5" w:rsidP="00C54EBD">
      <w:pPr>
        <w:pStyle w:val="ListParagraph"/>
        <w:numPr>
          <w:ilvl w:val="0"/>
          <w:numId w:val="74"/>
        </w:numPr>
      </w:pPr>
      <w:r>
        <w:t>Lemon LS, Zhang H, Hebert MF, Hankins GD, Haas DM, Caritis SN, Venkataramanan R</w:t>
      </w:r>
      <w:r>
        <w:tab/>
      </w:r>
      <w:r>
        <w:br/>
      </w:r>
      <w:r w:rsidRPr="009202D6">
        <w:rPr>
          <w:i/>
        </w:rPr>
        <w:t>Ondansetron Exposure Changes in a Pregnant Woman during Pregnancy.</w:t>
      </w:r>
      <w:r w:rsidRPr="009202D6">
        <w:rPr>
          <w:i/>
        </w:rPr>
        <w:tab/>
      </w:r>
      <w:r w:rsidRPr="009202D6">
        <w:rPr>
          <w:i/>
        </w:rPr>
        <w:br/>
      </w:r>
      <w:r>
        <w:t>Pharmacotherapy. 2016 Jul 4;</w:t>
      </w:r>
      <w:r>
        <w:tab/>
      </w:r>
      <w:r>
        <w:br/>
        <w:t>PMID: 27374186</w:t>
      </w:r>
    </w:p>
    <w:p w14:paraId="0E8683AB" w14:textId="4DF77508" w:rsidR="00C54EBD" w:rsidRDefault="00C54EBD" w:rsidP="00C54EBD">
      <w:pPr>
        <w:rPr>
          <w:rFonts w:eastAsia="Times New Roman" w:cs="Arial"/>
          <w:b/>
        </w:rPr>
      </w:pPr>
      <w:r w:rsidRPr="00700BBD">
        <w:rPr>
          <w:rFonts w:eastAsia="Times New Roman" w:cs="Arial"/>
          <w:b/>
        </w:rPr>
        <w:t>FACULTY LISTING</w:t>
      </w:r>
    </w:p>
    <w:p w14:paraId="5975E9FF" w14:textId="77777777" w:rsidR="00C57250" w:rsidRDefault="00C57250" w:rsidP="00C57250">
      <w:pPr>
        <w:pStyle w:val="Default"/>
        <w:rPr>
          <w:rFonts w:eastAsia="Times New Roman"/>
          <w:sz w:val="21"/>
          <w:szCs w:val="21"/>
        </w:rPr>
      </w:pPr>
      <w:r w:rsidRPr="007D1E1D">
        <w:rPr>
          <w:rFonts w:asciiTheme="minorHAnsi" w:hAnsiTheme="minorHAnsi"/>
          <w:sz w:val="22"/>
          <w:szCs w:val="22"/>
        </w:rPr>
        <w:t>Hyagriv Simhan, MD, MS, Division Director, Division of Maternal-Fetal Medicine</w:t>
      </w:r>
    </w:p>
    <w:p w14:paraId="1B9EC24B" w14:textId="77777777" w:rsidR="00C57250" w:rsidRDefault="00C57250" w:rsidP="00C57250">
      <w:pPr>
        <w:autoSpaceDE w:val="0"/>
        <w:autoSpaceDN w:val="0"/>
        <w:adjustRightInd w:val="0"/>
        <w:spacing w:after="0" w:line="240" w:lineRule="auto"/>
        <w:rPr>
          <w:rFonts w:eastAsia="Times New Roman" w:cs="Arial"/>
          <w:color w:val="000000"/>
        </w:rPr>
      </w:pPr>
      <w:r>
        <w:rPr>
          <w:rFonts w:eastAsia="Times New Roman" w:cs="Arial"/>
          <w:color w:val="000000"/>
        </w:rPr>
        <w:t>Jennifer Braverman, MD, Fellow</w:t>
      </w:r>
    </w:p>
    <w:p w14:paraId="349064E1" w14:textId="77777777" w:rsidR="00C57250" w:rsidRDefault="00C57250" w:rsidP="00C57250">
      <w:pPr>
        <w:autoSpaceDE w:val="0"/>
        <w:autoSpaceDN w:val="0"/>
        <w:adjustRightInd w:val="0"/>
        <w:spacing w:after="0" w:line="240" w:lineRule="auto"/>
        <w:rPr>
          <w:rFonts w:eastAsia="Times New Roman" w:cs="Arial"/>
          <w:color w:val="000000"/>
        </w:rPr>
      </w:pPr>
      <w:r>
        <w:rPr>
          <w:rFonts w:eastAsia="Times New Roman" w:cs="Arial"/>
          <w:color w:val="000000"/>
        </w:rPr>
        <w:t>Julia Bregand-White, MD, Fellow</w:t>
      </w:r>
    </w:p>
    <w:p w14:paraId="227AD6F8" w14:textId="77777777" w:rsidR="00C57250" w:rsidRPr="006C4431" w:rsidRDefault="00C57250" w:rsidP="00C57250">
      <w:pPr>
        <w:autoSpaceDE w:val="0"/>
        <w:autoSpaceDN w:val="0"/>
        <w:adjustRightInd w:val="0"/>
        <w:spacing w:after="0" w:line="240" w:lineRule="auto"/>
        <w:rPr>
          <w:rFonts w:eastAsia="Times New Roman" w:cs="Arial"/>
          <w:color w:val="000000"/>
        </w:rPr>
      </w:pPr>
      <w:r>
        <w:rPr>
          <w:rFonts w:eastAsia="Times New Roman" w:cs="Arial"/>
          <w:color w:val="000000"/>
        </w:rPr>
        <w:t>Emily Bunce, MD, Fellow</w:t>
      </w:r>
    </w:p>
    <w:p w14:paraId="5D95A9A8" w14:textId="77777777" w:rsidR="00C57250" w:rsidRDefault="00C57250" w:rsidP="00C57250">
      <w:pPr>
        <w:pStyle w:val="Default"/>
        <w:rPr>
          <w:rFonts w:asciiTheme="minorHAnsi" w:hAnsiTheme="minorHAnsi"/>
          <w:sz w:val="22"/>
          <w:szCs w:val="22"/>
        </w:rPr>
      </w:pPr>
      <w:r>
        <w:rPr>
          <w:rFonts w:asciiTheme="minorHAnsi" w:hAnsiTheme="minorHAnsi"/>
          <w:sz w:val="22"/>
          <w:szCs w:val="22"/>
        </w:rPr>
        <w:t>Mary Beth Caputo, RD, CDE (Dietician)</w:t>
      </w:r>
    </w:p>
    <w:p w14:paraId="519A6966" w14:textId="77777777" w:rsidR="00C57250" w:rsidRPr="007D1E1D" w:rsidRDefault="00C57250" w:rsidP="00C57250">
      <w:pPr>
        <w:pStyle w:val="Default"/>
        <w:rPr>
          <w:rFonts w:asciiTheme="minorHAnsi" w:hAnsiTheme="minorHAnsi"/>
          <w:sz w:val="22"/>
          <w:szCs w:val="22"/>
        </w:rPr>
      </w:pPr>
      <w:r w:rsidRPr="007D1E1D">
        <w:rPr>
          <w:rFonts w:asciiTheme="minorHAnsi" w:hAnsiTheme="minorHAnsi"/>
          <w:sz w:val="22"/>
          <w:szCs w:val="22"/>
        </w:rPr>
        <w:t>Steve Caritis, MD</w:t>
      </w:r>
    </w:p>
    <w:p w14:paraId="2BCA3FF4"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Janet Catov, PhD</w:t>
      </w:r>
    </w:p>
    <w:p w14:paraId="09043B93" w14:textId="77777777" w:rsidR="00C57250"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Nawal Cuddy, </w:t>
      </w:r>
      <w:r>
        <w:rPr>
          <w:rFonts w:asciiTheme="minorHAnsi" w:hAnsiTheme="minorHAnsi"/>
          <w:color w:val="auto"/>
          <w:sz w:val="22"/>
          <w:szCs w:val="22"/>
        </w:rPr>
        <w:t>RD, CDE, (</w:t>
      </w:r>
      <w:r w:rsidRPr="007D1E1D">
        <w:rPr>
          <w:rFonts w:asciiTheme="minorHAnsi" w:hAnsiTheme="minorHAnsi"/>
          <w:color w:val="auto"/>
          <w:sz w:val="22"/>
          <w:szCs w:val="22"/>
        </w:rPr>
        <w:t>Dietician</w:t>
      </w:r>
      <w:r>
        <w:rPr>
          <w:rFonts w:asciiTheme="minorHAnsi" w:hAnsiTheme="minorHAnsi"/>
          <w:color w:val="auto"/>
          <w:sz w:val="22"/>
          <w:szCs w:val="22"/>
        </w:rPr>
        <w:t>)</w:t>
      </w:r>
      <w:r w:rsidRPr="007D1E1D">
        <w:rPr>
          <w:rFonts w:asciiTheme="minorHAnsi" w:hAnsiTheme="minorHAnsi"/>
          <w:color w:val="auto"/>
          <w:sz w:val="22"/>
          <w:szCs w:val="22"/>
        </w:rPr>
        <w:t xml:space="preserve"> </w:t>
      </w:r>
    </w:p>
    <w:p w14:paraId="026E3845" w14:textId="77777777" w:rsidR="00C57250" w:rsidRPr="007D1E1D" w:rsidRDefault="00C57250" w:rsidP="00C57250">
      <w:pPr>
        <w:pStyle w:val="Default"/>
        <w:rPr>
          <w:rFonts w:asciiTheme="minorHAnsi" w:hAnsiTheme="minorHAnsi"/>
          <w:color w:val="auto"/>
          <w:sz w:val="22"/>
          <w:szCs w:val="22"/>
        </w:rPr>
      </w:pPr>
      <w:r>
        <w:rPr>
          <w:rFonts w:asciiTheme="minorHAnsi" w:hAnsiTheme="minorHAnsi"/>
          <w:color w:val="auto"/>
          <w:sz w:val="22"/>
          <w:szCs w:val="22"/>
        </w:rPr>
        <w:t>Daniel Edelstone, MD</w:t>
      </w:r>
    </w:p>
    <w:p w14:paraId="59715594"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Francesca Facco, MD </w:t>
      </w:r>
    </w:p>
    <w:p w14:paraId="6BECF68B" w14:textId="77777777" w:rsidR="00C57250" w:rsidRPr="007D1E1D" w:rsidRDefault="00C57250" w:rsidP="00C57250">
      <w:pPr>
        <w:autoSpaceDE w:val="0"/>
        <w:autoSpaceDN w:val="0"/>
        <w:adjustRightInd w:val="0"/>
        <w:spacing w:after="0" w:line="240" w:lineRule="auto"/>
        <w:rPr>
          <w:rFonts w:eastAsia="Times New Roman" w:cs="Arial"/>
          <w:color w:val="000000"/>
        </w:rPr>
      </w:pPr>
      <w:r w:rsidRPr="007D1E1D">
        <w:t>Maisa Feghali, MD</w:t>
      </w:r>
      <w:r w:rsidRPr="007D1E1D">
        <w:rPr>
          <w:rFonts w:eastAsia="Times New Roman" w:cs="Arial"/>
          <w:color w:val="000000"/>
        </w:rPr>
        <w:t xml:space="preserve"> </w:t>
      </w:r>
    </w:p>
    <w:p w14:paraId="7CBB12ED"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Robin Gandley, PhD </w:t>
      </w:r>
    </w:p>
    <w:p w14:paraId="2FD2059C"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Jillian Grove, CRNP </w:t>
      </w:r>
    </w:p>
    <w:p w14:paraId="272E00B9"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Adriane Haragan, MD, Fellow</w:t>
      </w:r>
    </w:p>
    <w:p w14:paraId="2ADE84E3" w14:textId="77777777" w:rsidR="00C57250" w:rsidRDefault="00C57250" w:rsidP="00C57250">
      <w:pPr>
        <w:pStyle w:val="Default"/>
        <w:rPr>
          <w:rFonts w:asciiTheme="minorHAnsi" w:hAnsiTheme="minorHAnsi"/>
          <w:color w:val="auto"/>
          <w:sz w:val="22"/>
          <w:szCs w:val="22"/>
        </w:rPr>
      </w:pPr>
      <w:r>
        <w:rPr>
          <w:rFonts w:asciiTheme="minorHAnsi" w:hAnsiTheme="minorHAnsi"/>
          <w:color w:val="auto"/>
          <w:sz w:val="22"/>
          <w:szCs w:val="22"/>
        </w:rPr>
        <w:t>Alisse Hauspurg-</w:t>
      </w:r>
      <w:r w:rsidRPr="007D1E1D">
        <w:rPr>
          <w:rFonts w:asciiTheme="minorHAnsi" w:hAnsiTheme="minorHAnsi"/>
          <w:color w:val="auto"/>
          <w:sz w:val="22"/>
          <w:szCs w:val="22"/>
        </w:rPr>
        <w:t>Janicki, MD, Fellow</w:t>
      </w:r>
    </w:p>
    <w:p w14:paraId="359CBD7A" w14:textId="77777777" w:rsidR="00C57250" w:rsidRPr="007D1E1D" w:rsidRDefault="00C57250" w:rsidP="00C57250">
      <w:pPr>
        <w:pStyle w:val="Default"/>
        <w:rPr>
          <w:rFonts w:asciiTheme="minorHAnsi" w:hAnsiTheme="minorHAnsi"/>
          <w:color w:val="auto"/>
          <w:sz w:val="22"/>
          <w:szCs w:val="22"/>
        </w:rPr>
      </w:pPr>
      <w:r>
        <w:rPr>
          <w:rFonts w:asciiTheme="minorHAnsi" w:hAnsiTheme="minorHAnsi"/>
          <w:color w:val="auto"/>
          <w:sz w:val="22"/>
          <w:szCs w:val="22"/>
        </w:rPr>
        <w:t>Dianne Heidingsfelder, RD, CDE (Dietician)</w:t>
      </w:r>
    </w:p>
    <w:p w14:paraId="591DAFF6"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Katherine Himes, MD </w:t>
      </w:r>
    </w:p>
    <w:p w14:paraId="62F44483" w14:textId="77777777" w:rsidR="00C57250"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Carl Hubel, PhD </w:t>
      </w:r>
    </w:p>
    <w:p w14:paraId="4FF52EC1"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Arun Jeyabalan, MD</w:t>
      </w:r>
      <w:r>
        <w:rPr>
          <w:rFonts w:asciiTheme="minorHAnsi" w:hAnsiTheme="minorHAnsi"/>
          <w:color w:val="auto"/>
          <w:sz w:val="22"/>
          <w:szCs w:val="22"/>
        </w:rPr>
        <w:t xml:space="preserve"> </w:t>
      </w:r>
    </w:p>
    <w:p w14:paraId="0C0F81CD" w14:textId="77777777" w:rsidR="00C57250" w:rsidRPr="007D1E1D" w:rsidRDefault="00C57250" w:rsidP="00C57250">
      <w:pPr>
        <w:pStyle w:val="Default"/>
        <w:rPr>
          <w:rFonts w:asciiTheme="minorHAnsi" w:hAnsiTheme="minorHAnsi"/>
          <w:color w:val="auto"/>
          <w:sz w:val="22"/>
          <w:szCs w:val="22"/>
        </w:rPr>
      </w:pPr>
      <w:r>
        <w:rPr>
          <w:rFonts w:asciiTheme="minorHAnsi" w:hAnsiTheme="minorHAnsi"/>
          <w:color w:val="auto"/>
          <w:sz w:val="22"/>
          <w:szCs w:val="22"/>
        </w:rPr>
        <w:t>Rachel Kingsley, RD, CDE (Dietician)</w:t>
      </w:r>
    </w:p>
    <w:p w14:paraId="49F3473A"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Jacob Larkin, MD </w:t>
      </w:r>
    </w:p>
    <w:p w14:paraId="150046ED"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Mary Lee, PA-C</w:t>
      </w:r>
    </w:p>
    <w:p w14:paraId="46ADB72E" w14:textId="77777777" w:rsidR="00C57250"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Sami Makaroun, MD </w:t>
      </w:r>
    </w:p>
    <w:p w14:paraId="11594BB0" w14:textId="77777777" w:rsidR="00C57250" w:rsidRPr="007D1E1D" w:rsidRDefault="00C57250" w:rsidP="00C57250">
      <w:pPr>
        <w:pStyle w:val="Default"/>
        <w:rPr>
          <w:rFonts w:asciiTheme="minorHAnsi" w:hAnsiTheme="minorHAnsi"/>
          <w:color w:val="auto"/>
          <w:sz w:val="22"/>
          <w:szCs w:val="22"/>
        </w:rPr>
      </w:pPr>
      <w:r>
        <w:rPr>
          <w:rFonts w:asciiTheme="minorHAnsi" w:hAnsiTheme="minorHAnsi"/>
          <w:color w:val="auto"/>
          <w:sz w:val="22"/>
          <w:szCs w:val="22"/>
        </w:rPr>
        <w:t>John Mission, MD, Fellow</w:t>
      </w:r>
    </w:p>
    <w:p w14:paraId="29B94899" w14:textId="77777777" w:rsidR="00C57250" w:rsidRDefault="00C57250" w:rsidP="00C57250">
      <w:pPr>
        <w:autoSpaceDE w:val="0"/>
        <w:autoSpaceDN w:val="0"/>
        <w:adjustRightInd w:val="0"/>
        <w:spacing w:after="0" w:line="240" w:lineRule="auto"/>
        <w:rPr>
          <w:rFonts w:eastAsia="Times New Roman" w:cs="Arial"/>
          <w:color w:val="000000"/>
        </w:rPr>
      </w:pPr>
      <w:r>
        <w:rPr>
          <w:rFonts w:eastAsia="Times New Roman" w:cs="Arial"/>
          <w:color w:val="000000"/>
        </w:rPr>
        <w:t>Debra Nicolosi, RD, CDE (Dietician)</w:t>
      </w:r>
    </w:p>
    <w:p w14:paraId="4422EF1F" w14:textId="77777777" w:rsidR="00C57250" w:rsidRPr="006C4431" w:rsidRDefault="00C57250" w:rsidP="00C57250">
      <w:pPr>
        <w:autoSpaceDE w:val="0"/>
        <w:autoSpaceDN w:val="0"/>
        <w:adjustRightInd w:val="0"/>
        <w:spacing w:after="0" w:line="240" w:lineRule="auto"/>
        <w:rPr>
          <w:rFonts w:eastAsia="Times New Roman" w:cs="Arial"/>
          <w:color w:val="000000"/>
        </w:rPr>
      </w:pPr>
      <w:r>
        <w:rPr>
          <w:rFonts w:eastAsia="Times New Roman" w:cs="Arial"/>
          <w:color w:val="000000"/>
        </w:rPr>
        <w:t>LeaAnn Ostergaard, RD, CDE (Dietician)</w:t>
      </w:r>
    </w:p>
    <w:p w14:paraId="0B3C546D" w14:textId="77777777" w:rsidR="00C57250"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Kristiina Parviainen, MD </w:t>
      </w:r>
    </w:p>
    <w:p w14:paraId="247F9D1C" w14:textId="77777777" w:rsidR="00C57250" w:rsidRPr="007D1E1D" w:rsidRDefault="00C57250" w:rsidP="00C57250">
      <w:pPr>
        <w:pStyle w:val="Default"/>
        <w:rPr>
          <w:rFonts w:asciiTheme="minorHAnsi" w:hAnsiTheme="minorHAnsi"/>
          <w:color w:val="auto"/>
          <w:sz w:val="22"/>
          <w:szCs w:val="22"/>
        </w:rPr>
      </w:pPr>
      <w:r>
        <w:rPr>
          <w:rFonts w:asciiTheme="minorHAnsi" w:hAnsiTheme="minorHAnsi"/>
          <w:color w:val="auto"/>
          <w:sz w:val="22"/>
          <w:szCs w:val="22"/>
        </w:rPr>
        <w:t>Devon Ramaeker, MD</w:t>
      </w:r>
    </w:p>
    <w:p w14:paraId="4EBB07E6"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James Roberts, MD</w:t>
      </w:r>
    </w:p>
    <w:p w14:paraId="782ADC64"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Sara Sakamoto, MD </w:t>
      </w:r>
    </w:p>
    <w:p w14:paraId="1F55E05E" w14:textId="77777777" w:rsidR="00C57250" w:rsidRPr="007D1E1D" w:rsidRDefault="00C57250" w:rsidP="00C57250">
      <w:pPr>
        <w:pStyle w:val="Default"/>
        <w:rPr>
          <w:rFonts w:asciiTheme="minorHAnsi" w:hAnsiTheme="minorHAnsi"/>
          <w:sz w:val="22"/>
          <w:szCs w:val="22"/>
        </w:rPr>
      </w:pPr>
      <w:r w:rsidRPr="007D1E1D">
        <w:rPr>
          <w:rFonts w:asciiTheme="minorHAnsi" w:hAnsiTheme="minorHAnsi"/>
          <w:sz w:val="22"/>
          <w:szCs w:val="22"/>
        </w:rPr>
        <w:t>Allison Serra, MD, Fellow</w:t>
      </w:r>
    </w:p>
    <w:p w14:paraId="3C8D2953" w14:textId="77777777" w:rsidR="00C57250" w:rsidRPr="007D1E1D"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Roxanna Twedt, MD Fellow</w:t>
      </w:r>
    </w:p>
    <w:p w14:paraId="781D31FF" w14:textId="6591B82A" w:rsidR="000F556A" w:rsidRDefault="00C57250" w:rsidP="00C57250">
      <w:pPr>
        <w:pStyle w:val="Default"/>
        <w:rPr>
          <w:rFonts w:asciiTheme="minorHAnsi" w:hAnsiTheme="minorHAnsi"/>
          <w:color w:val="auto"/>
          <w:sz w:val="22"/>
          <w:szCs w:val="22"/>
        </w:rPr>
      </w:pPr>
      <w:r w:rsidRPr="007D1E1D">
        <w:rPr>
          <w:rFonts w:asciiTheme="minorHAnsi" w:hAnsiTheme="minorHAnsi"/>
          <w:color w:val="auto"/>
          <w:sz w:val="22"/>
          <w:szCs w:val="22"/>
        </w:rPr>
        <w:t xml:space="preserve">Carrie Weaver, PAC </w:t>
      </w:r>
    </w:p>
    <w:p w14:paraId="6FA96E43" w14:textId="420709FE" w:rsidR="000F556A" w:rsidRDefault="000F556A" w:rsidP="00C57250">
      <w:pPr>
        <w:pStyle w:val="Default"/>
        <w:rPr>
          <w:rFonts w:asciiTheme="minorHAnsi" w:hAnsiTheme="minorHAnsi"/>
          <w:color w:val="auto"/>
          <w:sz w:val="22"/>
          <w:szCs w:val="22"/>
        </w:rPr>
      </w:pPr>
    </w:p>
    <w:p w14:paraId="5FC3F281" w14:textId="5D09B1D1" w:rsidR="001153F0" w:rsidRPr="001153F0" w:rsidRDefault="001153F0" w:rsidP="001153F0">
      <w:pPr>
        <w:tabs>
          <w:tab w:val="left" w:pos="2325"/>
        </w:tabs>
        <w:spacing w:after="0"/>
        <w:rPr>
          <w:rFonts w:ascii="Calibri" w:eastAsia="Calibri" w:hAnsi="Calibri" w:cs="Calibri"/>
          <w:b/>
        </w:rPr>
      </w:pPr>
    </w:p>
    <w:p w14:paraId="7B3B1840" w14:textId="45E60ACE" w:rsidR="001153F0" w:rsidRPr="001153F0" w:rsidRDefault="001153F0" w:rsidP="001153F0">
      <w:pPr>
        <w:spacing w:after="0"/>
        <w:rPr>
          <w:rFonts w:ascii="Calibri" w:eastAsia="Calibri" w:hAnsi="Calibri" w:cs="Calibri"/>
          <w:b/>
          <w:i/>
          <w:sz w:val="24"/>
        </w:rPr>
      </w:pPr>
      <w:r w:rsidRPr="001153F0">
        <w:rPr>
          <w:rFonts w:ascii="Calibri" w:eastAsia="Calibri" w:hAnsi="Calibri" w:cs="Calibri"/>
          <w:b/>
        </w:rPr>
        <w:tab/>
      </w:r>
      <w:r w:rsidRPr="001153F0">
        <w:rPr>
          <w:rFonts w:ascii="Calibri" w:eastAsia="Calibri" w:hAnsi="Calibri" w:cs="Calibri"/>
          <w:b/>
        </w:rPr>
        <w:tab/>
      </w:r>
      <w:r w:rsidRPr="001153F0">
        <w:rPr>
          <w:rFonts w:ascii="Calibri" w:eastAsia="Calibri" w:hAnsi="Calibri" w:cs="Calibri"/>
          <w:b/>
          <w:i/>
          <w:sz w:val="24"/>
        </w:rPr>
        <w:t xml:space="preserve">DIVISION OF REPRODUCTIVE ENDOCRINOLOGY </w:t>
      </w:r>
    </w:p>
    <w:p w14:paraId="251E43D7" w14:textId="1E1AE9A7" w:rsidR="001153F0" w:rsidRDefault="001153F0" w:rsidP="001153F0">
      <w:pPr>
        <w:spacing w:after="0"/>
        <w:rPr>
          <w:rFonts w:ascii="Calibri" w:eastAsia="Calibri" w:hAnsi="Calibri" w:cs="Calibri"/>
          <w:b/>
          <w:i/>
          <w:sz w:val="24"/>
        </w:rPr>
      </w:pPr>
      <w:r w:rsidRPr="001153F0">
        <w:rPr>
          <w:rFonts w:ascii="Calibri" w:eastAsia="Calibri" w:hAnsi="Calibri" w:cs="Calibri"/>
          <w:b/>
          <w:i/>
          <w:sz w:val="24"/>
        </w:rPr>
        <w:t xml:space="preserve">                                                          AND INFERTILITY </w:t>
      </w:r>
    </w:p>
    <w:p w14:paraId="281A8259" w14:textId="09827327" w:rsidR="000F556A" w:rsidRPr="001153F0" w:rsidRDefault="000F556A" w:rsidP="001153F0">
      <w:pPr>
        <w:spacing w:after="0"/>
        <w:rPr>
          <w:rFonts w:ascii="Calibri" w:eastAsia="Calibri" w:hAnsi="Calibri" w:cs="Calibri"/>
          <w:b/>
          <w:i/>
          <w:sz w:val="24"/>
        </w:rPr>
      </w:pPr>
      <w:r w:rsidRPr="001153F0">
        <w:rPr>
          <w:rFonts w:ascii="Calibri" w:eastAsia="Calibri" w:hAnsi="Calibri" w:cs="Calibri"/>
          <w:noProof/>
        </w:rPr>
        <w:drawing>
          <wp:anchor distT="0" distB="0" distL="114300" distR="114300" simplePos="0" relativeHeight="251698176" behindDoc="1" locked="0" layoutInCell="1" allowOverlap="1" wp14:anchorId="6CFEF48B" wp14:editId="4EA01863">
            <wp:simplePos x="0" y="0"/>
            <wp:positionH relativeFrom="column">
              <wp:posOffset>4353124</wp:posOffset>
            </wp:positionH>
            <wp:positionV relativeFrom="paragraph">
              <wp:posOffset>187352</wp:posOffset>
            </wp:positionV>
            <wp:extent cx="1051560" cy="1523365"/>
            <wp:effectExtent l="0" t="0" r="0" b="635"/>
            <wp:wrapNone/>
            <wp:docPr id="20" name="Picture 20" descr="C:\Users\jsabol\AppData\Local\Microsoft\Windows\Temporary Internet Files\Content.IE5\5Y62HRLO\Dr.Scolo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abol\AppData\Local\Microsoft\Windows\Temporary Internet Files\Content.IE5\5Y62HRLO\Dr.Scolor phot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156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D5ADC" w14:textId="022E791E" w:rsidR="001153F0" w:rsidRPr="001153F0" w:rsidRDefault="001153F0" w:rsidP="001153F0">
      <w:pPr>
        <w:spacing w:after="0"/>
        <w:rPr>
          <w:rFonts w:ascii="Calibri" w:eastAsia="Calibri" w:hAnsi="Calibri" w:cs="Calibri"/>
          <w:b/>
        </w:rPr>
      </w:pPr>
    </w:p>
    <w:p w14:paraId="223375E7" w14:textId="5D27D483" w:rsidR="001153F0" w:rsidRPr="001153F0" w:rsidRDefault="001153F0" w:rsidP="001153F0">
      <w:pPr>
        <w:spacing w:after="0"/>
        <w:rPr>
          <w:rFonts w:ascii="Calibri" w:eastAsia="Calibri" w:hAnsi="Calibri" w:cs="Calibri"/>
          <w:b/>
        </w:rPr>
      </w:pPr>
    </w:p>
    <w:p w14:paraId="2B3ED970" w14:textId="54D1E1E7" w:rsidR="001153F0" w:rsidRPr="001153F0" w:rsidRDefault="001153F0" w:rsidP="001153F0">
      <w:pPr>
        <w:spacing w:after="0"/>
        <w:rPr>
          <w:rFonts w:ascii="Calibri" w:eastAsia="Calibri" w:hAnsi="Calibri" w:cs="Calibri"/>
          <w:b/>
        </w:rPr>
      </w:pPr>
    </w:p>
    <w:p w14:paraId="25287235" w14:textId="09F2BD6E" w:rsidR="001153F0" w:rsidRPr="001153F0" w:rsidRDefault="001153F0" w:rsidP="001153F0">
      <w:pPr>
        <w:spacing w:after="0"/>
        <w:rPr>
          <w:rFonts w:ascii="Calibri" w:eastAsia="Calibri" w:hAnsi="Calibri" w:cs="Calibri"/>
          <w:b/>
        </w:rPr>
      </w:pPr>
      <w:r w:rsidRPr="001153F0">
        <w:rPr>
          <w:rFonts w:ascii="Calibri" w:eastAsia="Calibri" w:hAnsi="Calibri" w:cs="Calibri"/>
          <w:b/>
        </w:rPr>
        <w:tab/>
      </w:r>
      <w:r w:rsidRPr="001153F0">
        <w:rPr>
          <w:rFonts w:ascii="Calibri" w:eastAsia="Calibri" w:hAnsi="Calibri" w:cs="Calibri"/>
          <w:b/>
        </w:rPr>
        <w:tab/>
      </w:r>
      <w:r w:rsidRPr="001153F0">
        <w:rPr>
          <w:rFonts w:ascii="Calibri" w:eastAsia="Calibri" w:hAnsi="Calibri" w:cs="Calibri"/>
          <w:b/>
        </w:rPr>
        <w:tab/>
      </w:r>
      <w:r w:rsidRPr="001153F0">
        <w:rPr>
          <w:rFonts w:ascii="Calibri" w:eastAsia="Calibri" w:hAnsi="Calibri" w:cs="Calibri"/>
          <w:b/>
        </w:rPr>
        <w:tab/>
      </w:r>
      <w:r w:rsidRPr="001153F0">
        <w:rPr>
          <w:rFonts w:ascii="Calibri" w:eastAsia="Calibri" w:hAnsi="Calibri" w:cs="Calibri"/>
          <w:b/>
        </w:rPr>
        <w:tab/>
      </w:r>
      <w:r w:rsidRPr="001153F0">
        <w:rPr>
          <w:rFonts w:ascii="Calibri" w:eastAsia="Calibri" w:hAnsi="Calibri" w:cs="Calibri"/>
          <w:b/>
        </w:rPr>
        <w:tab/>
      </w:r>
      <w:r w:rsidRPr="001153F0">
        <w:rPr>
          <w:rFonts w:ascii="Calibri" w:eastAsia="Calibri" w:hAnsi="Calibri" w:cs="Calibri"/>
          <w:b/>
        </w:rPr>
        <w:tab/>
      </w:r>
      <w:r w:rsidRPr="001153F0">
        <w:rPr>
          <w:rFonts w:ascii="Calibri" w:eastAsia="Calibri" w:hAnsi="Calibri" w:cs="Calibri"/>
          <w:b/>
        </w:rPr>
        <w:tab/>
      </w:r>
      <w:r w:rsidRPr="001153F0">
        <w:rPr>
          <w:rFonts w:ascii="Calibri" w:eastAsia="Calibri" w:hAnsi="Calibri" w:cs="Calibri"/>
          <w:b/>
        </w:rPr>
        <w:tab/>
      </w:r>
    </w:p>
    <w:p w14:paraId="1BB230E6" w14:textId="77777777" w:rsidR="001153F0" w:rsidRPr="001153F0" w:rsidRDefault="001153F0" w:rsidP="001153F0">
      <w:pPr>
        <w:spacing w:after="0"/>
        <w:rPr>
          <w:rFonts w:ascii="Calibri" w:eastAsia="Calibri" w:hAnsi="Calibri" w:cs="Calibri"/>
          <w:b/>
        </w:rPr>
      </w:pPr>
    </w:p>
    <w:p w14:paraId="6A3937FE" w14:textId="43FB3E14" w:rsidR="000F556A" w:rsidRDefault="000F556A" w:rsidP="001153F0">
      <w:pPr>
        <w:spacing w:line="240" w:lineRule="auto"/>
        <w:rPr>
          <w:rFonts w:ascii="Calibri" w:eastAsia="Times New Roman" w:hAnsi="Calibri" w:cs="Times New Roman"/>
          <w:b/>
        </w:rPr>
      </w:pPr>
    </w:p>
    <w:p w14:paraId="7BF07D62" w14:textId="6B61155C" w:rsidR="000F556A" w:rsidRDefault="000F556A" w:rsidP="001153F0">
      <w:pPr>
        <w:spacing w:line="240" w:lineRule="auto"/>
        <w:rPr>
          <w:rFonts w:ascii="Calibri" w:eastAsia="Times New Roman" w:hAnsi="Calibri" w:cs="Times New Roman"/>
          <w:b/>
        </w:rPr>
      </w:pPr>
      <w:r w:rsidRPr="001153F0">
        <w:rPr>
          <w:rFonts w:ascii="Calibri" w:eastAsia="Calibri" w:hAnsi="Calibri" w:cs="Calibri"/>
          <w:noProof/>
        </w:rPr>
        <mc:AlternateContent>
          <mc:Choice Requires="wps">
            <w:drawing>
              <wp:anchor distT="0" distB="0" distL="114300" distR="114300" simplePos="0" relativeHeight="251697152" behindDoc="0" locked="0" layoutInCell="1" allowOverlap="1" wp14:anchorId="51AC3148" wp14:editId="78AE885A">
                <wp:simplePos x="0" y="0"/>
                <wp:positionH relativeFrom="column">
                  <wp:posOffset>4119007</wp:posOffset>
                </wp:positionH>
                <wp:positionV relativeFrom="paragraph">
                  <wp:posOffset>276345</wp:posOffset>
                </wp:positionV>
                <wp:extent cx="1524000" cy="449580"/>
                <wp:effectExtent l="0" t="0" r="0" b="762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9580"/>
                        </a:xfrm>
                        <a:prstGeom prst="rect">
                          <a:avLst/>
                        </a:prstGeom>
                        <a:solidFill>
                          <a:srgbClr val="FFFFFF"/>
                        </a:solidFill>
                        <a:ln w="9525">
                          <a:noFill/>
                          <a:miter lim="800000"/>
                          <a:headEnd/>
                          <a:tailEnd/>
                        </a:ln>
                      </wps:spPr>
                      <wps:txbx>
                        <w:txbxContent>
                          <w:p w14:paraId="5941B5EF" w14:textId="77777777" w:rsidR="004C5D7D" w:rsidRDefault="004C5D7D" w:rsidP="001153F0">
                            <w:pPr>
                              <w:jc w:val="center"/>
                            </w:pPr>
                            <w:r w:rsidRPr="00DD5ADA">
                              <w:rPr>
                                <w:rFonts w:cs="Calibri"/>
                                <w:b/>
                                <w:szCs w:val="24"/>
                              </w:rPr>
                              <w:t>Joseph Sanfilippo, MD</w:t>
                            </w:r>
                            <w:r w:rsidRPr="00DD5ADA">
                              <w:rPr>
                                <w:rFonts w:cs="Calibri"/>
                                <w:b/>
                                <w:szCs w:val="24"/>
                              </w:rPr>
                              <w:br/>
                              <w:t>Division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C3148" id="_x0000_s1039" type="#_x0000_t202" style="position:absolute;margin-left:324.35pt;margin-top:21.75pt;width:120pt;height:3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" stroked="f">
                <v:textbox>
                  <w:txbxContent>
                    <w:p w14:paraId="5941B5EF" w14:textId="77777777" w:rsidR="004C5D7D" w:rsidRDefault="004C5D7D" w:rsidP="001153F0">
                      <w:pPr>
                        <w:jc w:val="center"/>
                      </w:pPr>
                      <w:r w:rsidRPr="00DD5ADA">
                        <w:rPr>
                          <w:rFonts w:cs="Calibri"/>
                          <w:b/>
                          <w:szCs w:val="24"/>
                        </w:rPr>
                        <w:t>Joseph Sanfilippo, MD</w:t>
                      </w:r>
                      <w:r w:rsidRPr="00DD5ADA">
                        <w:rPr>
                          <w:rFonts w:cs="Calibri"/>
                          <w:b/>
                          <w:szCs w:val="24"/>
                        </w:rPr>
                        <w:br/>
                        <w:t>Division Director</w:t>
                      </w:r>
                    </w:p>
                  </w:txbxContent>
                </v:textbox>
              </v:shape>
            </w:pict>
          </mc:Fallback>
        </mc:AlternateContent>
      </w:r>
    </w:p>
    <w:p w14:paraId="0DFE53E6" w14:textId="77777777" w:rsidR="000F556A" w:rsidRDefault="000F556A" w:rsidP="001153F0">
      <w:pPr>
        <w:spacing w:line="240" w:lineRule="auto"/>
        <w:rPr>
          <w:rFonts w:ascii="Calibri" w:eastAsia="Times New Roman" w:hAnsi="Calibri" w:cs="Times New Roman"/>
          <w:b/>
        </w:rPr>
      </w:pPr>
    </w:p>
    <w:p w14:paraId="32DD1030" w14:textId="77777777" w:rsidR="000F556A" w:rsidRDefault="000F556A" w:rsidP="001153F0">
      <w:pPr>
        <w:spacing w:line="240" w:lineRule="auto"/>
        <w:rPr>
          <w:rFonts w:ascii="Calibri" w:eastAsia="Times New Roman" w:hAnsi="Calibri" w:cs="Times New Roman"/>
          <w:b/>
        </w:rPr>
      </w:pPr>
    </w:p>
    <w:p w14:paraId="1E0AB2A3" w14:textId="4581CB01"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b/>
        </w:rPr>
        <w:t>OVERVIEW</w:t>
      </w:r>
      <w:r w:rsidRPr="001153F0">
        <w:rPr>
          <w:rFonts w:ascii="Calibri" w:eastAsia="Times New Roman" w:hAnsi="Calibri" w:cs="Times New Roman"/>
          <w:b/>
        </w:rPr>
        <w:br/>
      </w:r>
      <w:r w:rsidRPr="001153F0">
        <w:rPr>
          <w:rFonts w:ascii="Calibri" w:eastAsia="Times New Roman" w:hAnsi="Calibri" w:cs="Times New Roman"/>
        </w:rPr>
        <w:t>In accord with the department mission statement, the Division of Reproductive Endocrinology and Infertility (REI) focuses on quality patient care, research and education.  Over the past academic year</w:t>
      </w:r>
      <w:r w:rsidR="00EF1A7D">
        <w:rPr>
          <w:rFonts w:ascii="Calibri" w:eastAsia="Times New Roman" w:hAnsi="Calibri" w:cs="Times New Roman"/>
        </w:rPr>
        <w:t>,</w:t>
      </w:r>
      <w:r w:rsidRPr="001153F0">
        <w:rPr>
          <w:rFonts w:ascii="Calibri" w:eastAsia="Times New Roman" w:hAnsi="Calibri" w:cs="Times New Roman"/>
        </w:rPr>
        <w:t xml:space="preserve"> a number of clinical programs have either been introduced or expanded.  These include </w:t>
      </w:r>
    </w:p>
    <w:p w14:paraId="1B73CAD8" w14:textId="77777777" w:rsidR="001153F0" w:rsidRPr="001153F0" w:rsidRDefault="001153F0" w:rsidP="00F67EEE">
      <w:pPr>
        <w:numPr>
          <w:ilvl w:val="0"/>
          <w:numId w:val="52"/>
        </w:numPr>
        <w:spacing w:line="240" w:lineRule="auto"/>
        <w:contextualSpacing/>
        <w:rPr>
          <w:rFonts w:ascii="Calibri" w:eastAsia="Times New Roman" w:hAnsi="Calibri" w:cs="Times New Roman"/>
        </w:rPr>
      </w:pPr>
      <w:r w:rsidRPr="001153F0">
        <w:rPr>
          <w:rFonts w:ascii="Calibri" w:eastAsia="Times New Roman" w:hAnsi="Calibri" w:cs="Times New Roman"/>
        </w:rPr>
        <w:t>Transgender care, including provision of reproductive technology</w:t>
      </w:r>
    </w:p>
    <w:p w14:paraId="443979B7" w14:textId="77777777" w:rsidR="001153F0" w:rsidRPr="001153F0" w:rsidRDefault="001153F0" w:rsidP="00F67EEE">
      <w:pPr>
        <w:numPr>
          <w:ilvl w:val="0"/>
          <w:numId w:val="52"/>
        </w:numPr>
        <w:spacing w:line="240" w:lineRule="auto"/>
        <w:contextualSpacing/>
        <w:rPr>
          <w:rFonts w:ascii="Calibri" w:eastAsia="Times New Roman" w:hAnsi="Calibri" w:cs="Times New Roman"/>
        </w:rPr>
      </w:pPr>
      <w:r w:rsidRPr="001153F0">
        <w:rPr>
          <w:rFonts w:ascii="Calibri" w:eastAsia="Times New Roman" w:hAnsi="Calibri" w:cs="Times New Roman"/>
        </w:rPr>
        <w:t>Elective egg (oocyte) cryopreservation</w:t>
      </w:r>
    </w:p>
    <w:p w14:paraId="6BFF32A0" w14:textId="77777777" w:rsidR="001153F0" w:rsidRPr="001153F0" w:rsidRDefault="001153F0" w:rsidP="00F67EEE">
      <w:pPr>
        <w:numPr>
          <w:ilvl w:val="0"/>
          <w:numId w:val="52"/>
        </w:numPr>
        <w:spacing w:line="240" w:lineRule="auto"/>
        <w:contextualSpacing/>
        <w:rPr>
          <w:rFonts w:ascii="Calibri" w:eastAsia="Times New Roman" w:hAnsi="Calibri" w:cs="Times New Roman"/>
        </w:rPr>
      </w:pPr>
      <w:r w:rsidRPr="001153F0">
        <w:rPr>
          <w:rFonts w:ascii="Calibri" w:eastAsia="Times New Roman" w:hAnsi="Calibri" w:cs="Times New Roman"/>
        </w:rPr>
        <w:t>National and international expansion of fertility preservation program</w:t>
      </w:r>
    </w:p>
    <w:p w14:paraId="38461977" w14:textId="77777777" w:rsidR="001153F0" w:rsidRPr="001153F0" w:rsidRDefault="001153F0" w:rsidP="00F67EEE">
      <w:pPr>
        <w:numPr>
          <w:ilvl w:val="0"/>
          <w:numId w:val="52"/>
        </w:numPr>
        <w:spacing w:line="240" w:lineRule="auto"/>
        <w:contextualSpacing/>
        <w:rPr>
          <w:rFonts w:ascii="Calibri" w:eastAsia="Times New Roman" w:hAnsi="Calibri" w:cs="Times New Roman"/>
        </w:rPr>
      </w:pPr>
      <w:r w:rsidRPr="001153F0">
        <w:rPr>
          <w:rFonts w:ascii="Calibri" w:eastAsia="Times New Roman" w:hAnsi="Calibri" w:cs="Times New Roman"/>
        </w:rPr>
        <w:t>In-house (Magee-Womens Hospital) preimplantation genetic screening</w:t>
      </w:r>
    </w:p>
    <w:p w14:paraId="744BAF16" w14:textId="1574196D" w:rsidR="001153F0" w:rsidRDefault="001153F0" w:rsidP="00F67EEE">
      <w:pPr>
        <w:numPr>
          <w:ilvl w:val="0"/>
          <w:numId w:val="52"/>
        </w:numPr>
        <w:spacing w:line="240" w:lineRule="auto"/>
        <w:contextualSpacing/>
        <w:rPr>
          <w:rFonts w:ascii="Calibri" w:eastAsia="Times New Roman" w:hAnsi="Calibri" w:cs="Times New Roman"/>
        </w:rPr>
      </w:pPr>
      <w:r w:rsidRPr="001153F0">
        <w:rPr>
          <w:rFonts w:ascii="Calibri" w:eastAsia="Times New Roman" w:hAnsi="Calibri" w:cs="Times New Roman"/>
        </w:rPr>
        <w:t xml:space="preserve">Provision of state-of-the art/IVF technology </w:t>
      </w:r>
    </w:p>
    <w:p w14:paraId="22002592" w14:textId="77777777" w:rsidR="00525CE6" w:rsidRPr="001153F0" w:rsidRDefault="00525CE6" w:rsidP="00525CE6">
      <w:pPr>
        <w:spacing w:line="240" w:lineRule="auto"/>
        <w:ind w:left="720"/>
        <w:contextualSpacing/>
        <w:rPr>
          <w:rFonts w:ascii="Calibri" w:eastAsia="Times New Roman" w:hAnsi="Calibri" w:cs="Times New Roman"/>
        </w:rPr>
      </w:pPr>
    </w:p>
    <w:p w14:paraId="1688DC6D" w14:textId="7CCBBE4B"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Quality patient ca</w:t>
      </w:r>
      <w:r w:rsidR="00525CE6">
        <w:rPr>
          <w:rFonts w:ascii="Calibri" w:eastAsia="Times New Roman" w:hAnsi="Calibri" w:cs="Times New Roman"/>
        </w:rPr>
        <w:t xml:space="preserve">re is carefully monitored via a </w:t>
      </w:r>
      <w:r w:rsidRPr="001153F0">
        <w:rPr>
          <w:rFonts w:ascii="Calibri" w:eastAsia="Times New Roman" w:hAnsi="Calibri" w:cs="Times New Roman"/>
        </w:rPr>
        <w:t xml:space="preserve">number of venues that include a newly developed division morbidity and mortality conference reviewing various aspects of patient care.   Our donor oocyte and donor embryo programs continue to expand allowing couples with specific problems, such as premature ovarian insufficiency or other causes of infertility that have been prohibitive, to carry a biological gestation.  </w:t>
      </w:r>
    </w:p>
    <w:p w14:paraId="1B7CF7C6" w14:textId="77777777" w:rsidR="001153F0" w:rsidRPr="001153F0" w:rsidRDefault="001153F0" w:rsidP="001153F0">
      <w:pPr>
        <w:spacing w:line="240" w:lineRule="auto"/>
        <w:rPr>
          <w:rFonts w:ascii="Calibri" w:eastAsia="Times New Roman" w:hAnsi="Calibri" w:cs="Times New Roman"/>
          <w:color w:val="FF0000"/>
        </w:rPr>
      </w:pPr>
      <w:r w:rsidRPr="001153F0">
        <w:rPr>
          <w:rFonts w:ascii="Calibri" w:eastAsia="Times New Roman" w:hAnsi="Calibri" w:cs="Times New Roman"/>
        </w:rPr>
        <w:t xml:space="preserve">By design, our assisted reproductive technology-in vitro fertilization (ART/IVF) program conducts an IVF Ethics Committee chaired by Chaton Turner, J.D. (Senior Associate Counsel, PAG Corporate Legal). At this forum, challenging clinical scenarios are addressed by the committee, with recommendations for ideal patient care. </w:t>
      </w:r>
    </w:p>
    <w:p w14:paraId="243A26EC" w14:textId="77777777" w:rsidR="001153F0" w:rsidRPr="001153F0" w:rsidRDefault="001153F0" w:rsidP="001153F0">
      <w:pPr>
        <w:spacing w:line="240" w:lineRule="auto"/>
        <w:rPr>
          <w:rFonts w:ascii="Calibri" w:eastAsia="MS Mincho" w:hAnsi="Calibri" w:cs="Times New Roman"/>
        </w:rPr>
      </w:pPr>
      <w:r w:rsidRPr="001153F0">
        <w:rPr>
          <w:rFonts w:ascii="Calibri" w:eastAsia="Times New Roman" w:hAnsi="Calibri" w:cs="Times New Roman"/>
        </w:rPr>
        <w:t>The Fertility Preservation Program (FPP) is under the direction of Dr. Kyle Orwig in conjunction with Program Coordinator, Dr. Hanna Valli, and Division Director, Dr. Joseph Sanfilippo.  Our staff has expanded allowing us to provide 24/7 services for fertility preservation in patients with recent diagnosis of cancer, this includes counseling, consenting and treatment.  With support from the Department of Obstetrics, Gynecology and Reproductive Sciences and the Magee-Womens Volunteer Service Board, the dedicated Fertility Preservation Pittsburgh website has been updated (</w:t>
      </w:r>
      <w:hyperlink r:id="rId26" w:history="1">
        <w:r w:rsidRPr="001153F0">
          <w:rPr>
            <w:rFonts w:ascii="Calibri" w:eastAsia="Times New Roman" w:hAnsi="Calibri" w:cs="Times New Roman"/>
            <w:color w:val="0000FF"/>
            <w:u w:val="single"/>
          </w:rPr>
          <w:t>http://fertilitypreservationpittsburgh.org/</w:t>
        </w:r>
      </w:hyperlink>
      <w:r w:rsidRPr="001153F0">
        <w:rPr>
          <w:rFonts w:ascii="Calibri" w:eastAsia="Times New Roman" w:hAnsi="Calibri" w:cs="Times New Roman"/>
        </w:rPr>
        <w:t>) to provide timely access to information and resources for patients and their physicians.</w:t>
      </w:r>
    </w:p>
    <w:p w14:paraId="65F3E3DB" w14:textId="77777777" w:rsidR="001153F0" w:rsidRPr="001153F0" w:rsidRDefault="001153F0" w:rsidP="001153F0">
      <w:pPr>
        <w:spacing w:after="0" w:line="240" w:lineRule="auto"/>
        <w:rPr>
          <w:rFonts w:ascii="Calibri" w:eastAsia="Times New Roman" w:hAnsi="Calibri" w:cs="Times New Roman"/>
        </w:rPr>
      </w:pPr>
      <w:r w:rsidRPr="001153F0">
        <w:rPr>
          <w:rFonts w:ascii="Calibri" w:eastAsia="Times New Roman" w:hAnsi="Calibri" w:cs="Times New Roman"/>
        </w:rPr>
        <w:t>The division conducts a pediatric adolescent gynecology program that facilitates the delivery of quality gynecologic care from neonate to young adult.  The REI division also orchestrates multidiscipline sessions that includes maternal fetal medicine, minimally invasive gynecologic surgery and future plans include incorporating gynecologic oncology, all of which are designed to collaborate between divisions with regard to patient care and research.</w:t>
      </w:r>
    </w:p>
    <w:p w14:paraId="58792445" w14:textId="77777777" w:rsidR="001153F0" w:rsidRPr="001153F0" w:rsidRDefault="001153F0" w:rsidP="001153F0">
      <w:pPr>
        <w:spacing w:after="0" w:line="240" w:lineRule="auto"/>
        <w:rPr>
          <w:rFonts w:ascii="Calibri" w:eastAsia="Times New Roman" w:hAnsi="Calibri" w:cs="Calibri"/>
          <w:i/>
          <w:sz w:val="24"/>
          <w:szCs w:val="24"/>
        </w:rPr>
      </w:pPr>
    </w:p>
    <w:p w14:paraId="3A71517E"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Telemedicine is an integral segment of the division allowing us to provide care in less accessible areas across Pennsylvania.  In addition, the division has conducted faculty attending consultative services at several satellite offices that include Bethel Park, Cranberry, Butler, Johnstown, Erie, UPMC Northwest Horizon, Somerset, Hermitage, McMurray, Clarion, and Youngstown.</w:t>
      </w:r>
    </w:p>
    <w:p w14:paraId="2850343A"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The Division of Reproductive Endocrinology and Infertility works closely with the Division of Reproductive Genetics delivering services that include genetic counseling for infertility patients, pre-implantation genetic screening, as well as pursuit of several research endeavors that foster an interdisciplinary approach.  </w:t>
      </w:r>
    </w:p>
    <w:p w14:paraId="27F06CAA"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Over the past academic year a Reproductive Endocrinology Steering Committee has been developed.  The committee focuses on quality care as well as patient experience and staff support.  </w:t>
      </w:r>
    </w:p>
    <w:p w14:paraId="4D857632" w14:textId="77777777" w:rsidR="001153F0" w:rsidRPr="001153F0" w:rsidRDefault="001153F0" w:rsidP="001153F0">
      <w:pPr>
        <w:spacing w:after="160" w:line="240" w:lineRule="auto"/>
        <w:rPr>
          <w:rFonts w:ascii="Calibri" w:eastAsia="Calibri" w:hAnsi="Calibri" w:cs="Times New Roman"/>
          <w:b/>
        </w:rPr>
      </w:pPr>
      <w:r w:rsidRPr="001153F0">
        <w:rPr>
          <w:rFonts w:ascii="Calibri" w:eastAsia="Calibri" w:hAnsi="Calibri" w:cs="Times New Roman"/>
          <w:b/>
        </w:rPr>
        <w:t>RESEARCH PROGRAM</w:t>
      </w:r>
    </w:p>
    <w:p w14:paraId="14143E19" w14:textId="77777777"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 xml:space="preserve">Our Fertility Preservation Program of Pittsburgh (FPP) witnessed both national and international expansion over the past academic year.   With respect to research, the focus continues on “short-term genetic effects of chemotherapy on male germ cells”.  In addition, feasibility of differentiating of human pluripotential stem cells into haploid germ cells is being addressed.  The Director of REI Research, Dr. Kyle Orwig, and his lab researchers, continue to identify cutting-edge areas of pursuit with regard to stem cell therapies to treat male infertility.  Over the past academic year, the laboratory under Dr. Orwig’s direction also focused on developing stem cell based therapeutics to restore fertility using primate models and human tissue (pre-pubertal and adult).  </w:t>
      </w:r>
    </w:p>
    <w:p w14:paraId="679F0811" w14:textId="77777777"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 xml:space="preserve">Prospective outcomes of pregnancies conceived from cryopreserved oocytes in cancer patients remains monitored through a registry established within the division. With regard to the Division of Reproductive Genetics collaboration, this academic year focus was on “whole exome (gene) sequencing approach in identifying novel genetic variance associated with premature ovarian failure”.  </w:t>
      </w:r>
    </w:p>
    <w:p w14:paraId="5B055CD9" w14:textId="77777777"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 xml:space="preserve">In addition, a number of other areas of research were pursued, including, abnormal menstrual patterns in young women following sports related concussions.  This work has recently been accepted for publication in </w:t>
      </w:r>
      <w:r w:rsidRPr="001153F0">
        <w:rPr>
          <w:rFonts w:ascii="Calibri" w:eastAsia="Calibri" w:hAnsi="Calibri" w:cs="Times New Roman"/>
          <w:i/>
        </w:rPr>
        <w:t>JAMA Pediatrics</w:t>
      </w:r>
      <w:r w:rsidRPr="001153F0">
        <w:rPr>
          <w:rFonts w:ascii="Calibri" w:eastAsia="Calibri" w:hAnsi="Calibri" w:cs="Times New Roman"/>
        </w:rPr>
        <w:t xml:space="preserve">; graduated fellow, Dr Meredith Snook, was first author.  </w:t>
      </w:r>
    </w:p>
    <w:p w14:paraId="77C7E784" w14:textId="77777777"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Concerns regarding aneuploidy remain of paramount importance in reproductive endocrinology and infertility circles.  Over the past academic year, research addressing “unearthing aneuploidy:  a study of oocyte quality through Caenorhabditis Elegans” was pursued in collaboration with Dr. Judith Yanowitz.</w:t>
      </w:r>
    </w:p>
    <w:p w14:paraId="4B09A85E" w14:textId="77777777" w:rsidR="001153F0" w:rsidRPr="001153F0" w:rsidRDefault="001153F0" w:rsidP="001153F0">
      <w:pPr>
        <w:spacing w:after="160" w:line="240" w:lineRule="auto"/>
        <w:rPr>
          <w:rFonts w:ascii="Calibri" w:eastAsia="Calibri" w:hAnsi="Calibri" w:cs="Times New Roman"/>
        </w:rPr>
      </w:pPr>
    </w:p>
    <w:p w14:paraId="4C8CE9E7" w14:textId="77777777"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Regarding stem cell research a collaborative effort addressing homeobox transcription factor RHOX10 driving mouse spermatogonal stem cell establishment was addressed.  Dr Kyle Orwig was co-investigator.  Other collaborative research incorporated, over expression of NANOS3 and Zazl in human embryotic stem cells; fertility preservation in pediatric patients for which Dr Kyle Orwig participated, represented a collaborative effort in association with the National (Oncofertility) Consortium (Northwestern University).  The most recent research from Dr. Kyle’s laboratory addressed primate primordial germ cells acquiring transplantation potential (</w:t>
      </w:r>
      <w:r w:rsidRPr="001153F0">
        <w:rPr>
          <w:rFonts w:ascii="Calibri" w:eastAsia="Calibri" w:hAnsi="Calibri" w:cs="Times New Roman"/>
          <w:i/>
        </w:rPr>
        <w:t>Stem Cell Reports</w:t>
      </w:r>
      <w:r w:rsidRPr="001153F0">
        <w:rPr>
          <w:rFonts w:ascii="Calibri" w:eastAsia="Calibri" w:hAnsi="Calibri" w:cs="Times New Roman"/>
        </w:rPr>
        <w:t xml:space="preserve"> in 2017).</w:t>
      </w:r>
    </w:p>
    <w:p w14:paraId="54F60EE5" w14:textId="674C1EEA"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 xml:space="preserve">The division remains active </w:t>
      </w:r>
      <w:r w:rsidR="000F556A" w:rsidRPr="001153F0">
        <w:rPr>
          <w:rFonts w:ascii="Calibri" w:eastAsia="Calibri" w:hAnsi="Calibri" w:cs="Times New Roman"/>
        </w:rPr>
        <w:t>regarding</w:t>
      </w:r>
      <w:r w:rsidRPr="001153F0">
        <w:rPr>
          <w:rFonts w:ascii="Calibri" w:eastAsia="Calibri" w:hAnsi="Calibri" w:cs="Times New Roman"/>
        </w:rPr>
        <w:t xml:space="preserve"> both clinical and basic science research focused on reproductive endocrinology and infertility.</w:t>
      </w:r>
    </w:p>
    <w:p w14:paraId="2F3365E1" w14:textId="677816B8" w:rsidR="001153F0" w:rsidRPr="001153F0" w:rsidRDefault="001153F0" w:rsidP="000F556A">
      <w:pPr>
        <w:spacing w:after="0" w:line="240" w:lineRule="auto"/>
        <w:rPr>
          <w:rFonts w:ascii="Calibri" w:eastAsia="Calibri" w:hAnsi="Calibri" w:cs="Times New Roman"/>
          <w:b/>
        </w:rPr>
      </w:pPr>
      <w:r w:rsidRPr="001153F0">
        <w:rPr>
          <w:rFonts w:ascii="Calibri" w:eastAsia="Calibri" w:hAnsi="Calibri" w:cs="Times New Roman"/>
          <w:b/>
        </w:rPr>
        <w:t>ASSISTED REPRODUCTIVE TECHNOLOGY/INVITRO FERTILIZATION PROGRAM</w:t>
      </w:r>
    </w:p>
    <w:p w14:paraId="51069E83" w14:textId="77777777" w:rsidR="000F556A" w:rsidRDefault="000F556A" w:rsidP="001153F0">
      <w:pPr>
        <w:spacing w:after="160" w:line="240" w:lineRule="auto"/>
        <w:rPr>
          <w:rFonts w:ascii="Calibri" w:eastAsia="Calibri" w:hAnsi="Calibri" w:cs="Times New Roman"/>
        </w:rPr>
      </w:pPr>
    </w:p>
    <w:p w14:paraId="61D833D1" w14:textId="1CC51D6D"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One of the more commonly encountered problems that couples experience is that of infertility, it affects 8 to 10 percent of the population.  The division provides a repertoire of available treatments to expand technological advances within the dynamic field of reproductive endocrinology and infertility.  Fertility preservation for cancer patients remains a mainstream option for patients.  Elective oocyte freezing for individuals who wish to delay childbearing has relatively recently been removed from the research category by the American Society for Reproductive Medicine (ASRM) and is no longer considered experimental.  In our experience, this program has significantly increased over the past year.   The IVF Program achieved statistics of clinical pregnancy rates approaching 50% (47.5%) in the less than 35 years/age group. (</w:t>
      </w:r>
      <w:r w:rsidRPr="001153F0">
        <w:rPr>
          <w:rFonts w:ascii="Calibri" w:eastAsia="MS Mincho" w:hAnsi="Calibri" w:cs="Times New Roman"/>
        </w:rPr>
        <w:t>2016 Society for Assisted Reproductive Technology [SART]).</w:t>
      </w:r>
      <w:r w:rsidRPr="001153F0">
        <w:rPr>
          <w:rFonts w:ascii="Calibri" w:eastAsia="MS Mincho" w:hAnsi="Calibri" w:cs="Times New Roman"/>
        </w:rPr>
        <w:tab/>
      </w:r>
    </w:p>
    <w:p w14:paraId="3E48B2EA" w14:textId="0DFFEA34" w:rsidR="001153F0" w:rsidRPr="001153F0" w:rsidRDefault="00525CE6" w:rsidP="001153F0">
      <w:pPr>
        <w:spacing w:line="240" w:lineRule="auto"/>
        <w:jc w:val="both"/>
        <w:rPr>
          <w:rFonts w:ascii="Calibri" w:eastAsia="MS Mincho" w:hAnsi="Calibri" w:cs="Times New Roman"/>
        </w:rPr>
      </w:pPr>
      <w:r>
        <w:rPr>
          <w:rFonts w:ascii="Calibri" w:eastAsia="MS Mincho" w:hAnsi="Calibri" w:cs="Times New Roman"/>
        </w:rPr>
        <w:t xml:space="preserve">Our program includes a </w:t>
      </w:r>
      <w:r w:rsidR="001153F0" w:rsidRPr="001153F0">
        <w:rPr>
          <w:rFonts w:ascii="Calibri" w:eastAsia="MS Mincho" w:hAnsi="Calibri" w:cs="Times New Roman"/>
        </w:rPr>
        <w:t>number of patients with decreased ovarian reserve for which many programs will not offer ART/IVF.  Provision of such services to this population provides the hope and realistic expectation that they too can achieve pregnancy.</w:t>
      </w:r>
      <w:r w:rsidR="001153F0" w:rsidRPr="001153F0">
        <w:rPr>
          <w:rFonts w:ascii="Calibri" w:eastAsia="MS Mincho" w:hAnsi="Calibri" w:cs="Times New Roman"/>
        </w:rPr>
        <w:tab/>
      </w:r>
    </w:p>
    <w:p w14:paraId="06049A9F" w14:textId="77777777"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The In vitro Fertilization Program remains the largest in the region and serves Western Pennsylvania, Eastern Ohio, West Virginal and Western New York State.</w:t>
      </w:r>
    </w:p>
    <w:p w14:paraId="79AC708B" w14:textId="77777777" w:rsidR="001153F0" w:rsidRPr="001153F0" w:rsidRDefault="001153F0" w:rsidP="001153F0">
      <w:pPr>
        <w:spacing w:after="160" w:line="240" w:lineRule="auto"/>
        <w:rPr>
          <w:rFonts w:ascii="Calibri" w:eastAsia="Calibri" w:hAnsi="Calibri" w:cs="Times New Roman"/>
        </w:rPr>
      </w:pPr>
    </w:p>
    <w:p w14:paraId="676679D5" w14:textId="77777777" w:rsidR="001153F0" w:rsidRPr="001153F0" w:rsidRDefault="001153F0" w:rsidP="001153F0">
      <w:pPr>
        <w:spacing w:after="160" w:line="240" w:lineRule="auto"/>
        <w:rPr>
          <w:rFonts w:ascii="Calibri" w:eastAsia="Calibri" w:hAnsi="Calibri" w:cs="Times New Roman"/>
          <w:b/>
        </w:rPr>
      </w:pPr>
      <w:r w:rsidRPr="001153F0">
        <w:rPr>
          <w:rFonts w:ascii="Calibri" w:eastAsia="Calibri" w:hAnsi="Calibri" w:cs="Times New Roman"/>
          <w:b/>
        </w:rPr>
        <w:t>CLINICAL PROGRAMS</w:t>
      </w:r>
    </w:p>
    <w:p w14:paraId="615CCB99" w14:textId="77777777"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 xml:space="preserve">The division continues to expand with respect to depth and breadth of clinical services.  </w:t>
      </w:r>
    </w:p>
    <w:p w14:paraId="3FFBAA03" w14:textId="77777777" w:rsidR="001153F0" w:rsidRPr="001153F0" w:rsidRDefault="001153F0" w:rsidP="001153F0">
      <w:pPr>
        <w:spacing w:after="160" w:line="240" w:lineRule="auto"/>
        <w:rPr>
          <w:rFonts w:ascii="Calibri" w:eastAsia="Calibri" w:hAnsi="Calibri" w:cs="Times New Roman"/>
        </w:rPr>
      </w:pPr>
      <w:r w:rsidRPr="001153F0">
        <w:rPr>
          <w:rFonts w:ascii="Calibri" w:eastAsia="Calibri" w:hAnsi="Calibri" w:cs="Times New Roman"/>
        </w:rPr>
        <w:t xml:space="preserve">The Center for Fertility and Reproductive Endocrinology statistics </w:t>
      </w:r>
    </w:p>
    <w:p w14:paraId="34B6117A" w14:textId="77777777" w:rsidR="001153F0" w:rsidRPr="001153F0" w:rsidRDefault="001153F0" w:rsidP="001153F0">
      <w:pPr>
        <w:spacing w:after="160" w:line="240" w:lineRule="auto"/>
        <w:rPr>
          <w:rFonts w:ascii="Calibri" w:eastAsia="Calibri" w:hAnsi="Calibri" w:cs="Times New Roman"/>
        </w:rPr>
      </w:pPr>
    </w:p>
    <w:p w14:paraId="47C94DBC" w14:textId="77777777" w:rsidR="001153F0" w:rsidRPr="001153F0" w:rsidRDefault="001153F0" w:rsidP="001153F0">
      <w:pPr>
        <w:spacing w:line="240" w:lineRule="auto"/>
        <w:ind w:left="1440" w:firstLine="720"/>
        <w:rPr>
          <w:rFonts w:ascii="Calibri" w:eastAsia="Times New Roman" w:hAnsi="Calibri" w:cs="Times New Roman"/>
          <w:b/>
        </w:rPr>
      </w:pPr>
      <w:r w:rsidRPr="001153F0">
        <w:rPr>
          <w:rFonts w:ascii="Calibri" w:eastAsia="Times New Roman" w:hAnsi="Calibri" w:cs="Times New Roman"/>
          <w:b/>
          <w:u w:val="double"/>
        </w:rPr>
        <w:t>2013</w:t>
      </w:r>
      <w:r w:rsidRPr="001153F0">
        <w:rPr>
          <w:rFonts w:ascii="Calibri" w:eastAsia="Times New Roman" w:hAnsi="Calibri" w:cs="Times New Roman"/>
          <w:b/>
        </w:rPr>
        <w:tab/>
      </w:r>
      <w:r w:rsidRPr="001153F0">
        <w:rPr>
          <w:rFonts w:ascii="Calibri" w:eastAsia="Times New Roman" w:hAnsi="Calibri" w:cs="Times New Roman"/>
          <w:b/>
          <w:u w:val="double"/>
        </w:rPr>
        <w:t>2014</w:t>
      </w:r>
      <w:r w:rsidRPr="001153F0">
        <w:rPr>
          <w:rFonts w:ascii="Calibri" w:eastAsia="Times New Roman" w:hAnsi="Calibri" w:cs="Times New Roman"/>
          <w:b/>
        </w:rPr>
        <w:tab/>
      </w:r>
      <w:r w:rsidRPr="001153F0">
        <w:rPr>
          <w:rFonts w:ascii="Calibri" w:eastAsia="Times New Roman" w:hAnsi="Calibri" w:cs="Times New Roman"/>
          <w:b/>
          <w:u w:val="double"/>
        </w:rPr>
        <w:t>2015</w:t>
      </w:r>
      <w:r w:rsidRPr="001153F0">
        <w:rPr>
          <w:rFonts w:ascii="Calibri" w:eastAsia="Times New Roman" w:hAnsi="Calibri" w:cs="Times New Roman"/>
          <w:b/>
        </w:rPr>
        <w:tab/>
      </w:r>
      <w:r w:rsidRPr="001153F0">
        <w:rPr>
          <w:rFonts w:ascii="Calibri" w:eastAsia="Times New Roman" w:hAnsi="Calibri" w:cs="Times New Roman"/>
          <w:b/>
          <w:u w:val="double"/>
        </w:rPr>
        <w:t>2016</w:t>
      </w:r>
    </w:p>
    <w:p w14:paraId="10B80C07" w14:textId="77777777" w:rsidR="001153F0" w:rsidRPr="001153F0" w:rsidRDefault="001153F0" w:rsidP="001153F0">
      <w:pPr>
        <w:spacing w:line="240" w:lineRule="auto"/>
        <w:rPr>
          <w:rFonts w:ascii="Calibri" w:eastAsia="Times New Roman" w:hAnsi="Calibri" w:cs="Times New Roman"/>
          <w:color w:val="FF0000"/>
        </w:rPr>
      </w:pPr>
      <w:r w:rsidRPr="001153F0">
        <w:rPr>
          <w:rFonts w:ascii="Calibri" w:eastAsia="Times New Roman" w:hAnsi="Calibri" w:cs="Times New Roman"/>
        </w:rPr>
        <w:t>New Patients</w:t>
      </w:r>
      <w:r w:rsidRPr="001153F0">
        <w:rPr>
          <w:rFonts w:ascii="Calibri" w:eastAsia="Times New Roman" w:hAnsi="Calibri" w:cs="Times New Roman"/>
        </w:rPr>
        <w:tab/>
      </w:r>
      <w:r w:rsidRPr="001153F0">
        <w:rPr>
          <w:rFonts w:ascii="Calibri" w:eastAsia="Times New Roman" w:hAnsi="Calibri" w:cs="Times New Roman"/>
        </w:rPr>
        <w:tab/>
        <w:t>1677</w:t>
      </w:r>
      <w:r w:rsidRPr="001153F0">
        <w:rPr>
          <w:rFonts w:ascii="Calibri" w:eastAsia="Times New Roman" w:hAnsi="Calibri" w:cs="Times New Roman"/>
        </w:rPr>
        <w:tab/>
        <w:t>1467</w:t>
      </w:r>
      <w:r w:rsidRPr="001153F0">
        <w:rPr>
          <w:rFonts w:ascii="Calibri" w:eastAsia="Times New Roman" w:hAnsi="Calibri" w:cs="Times New Roman"/>
        </w:rPr>
        <w:tab/>
        <w:t>1386</w:t>
      </w:r>
      <w:r w:rsidRPr="001153F0">
        <w:rPr>
          <w:rFonts w:ascii="Calibri" w:eastAsia="Times New Roman" w:hAnsi="Calibri" w:cs="Times New Roman"/>
        </w:rPr>
        <w:tab/>
        <w:t>1905</w:t>
      </w:r>
    </w:p>
    <w:p w14:paraId="7FB21D24"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Return Patients</w:t>
      </w:r>
      <w:r w:rsidRPr="001153F0">
        <w:rPr>
          <w:rFonts w:ascii="Calibri" w:eastAsia="Times New Roman" w:hAnsi="Calibri" w:cs="Times New Roman"/>
        </w:rPr>
        <w:tab/>
      </w:r>
      <w:r w:rsidRPr="001153F0">
        <w:rPr>
          <w:rFonts w:ascii="Calibri" w:eastAsia="Times New Roman" w:hAnsi="Calibri" w:cs="Times New Roman"/>
        </w:rPr>
        <w:tab/>
        <w:t>4155</w:t>
      </w:r>
      <w:r w:rsidRPr="001153F0">
        <w:rPr>
          <w:rFonts w:ascii="Calibri" w:eastAsia="Times New Roman" w:hAnsi="Calibri" w:cs="Times New Roman"/>
        </w:rPr>
        <w:tab/>
        <w:t>4191</w:t>
      </w:r>
      <w:r w:rsidRPr="001153F0">
        <w:rPr>
          <w:rFonts w:ascii="Calibri" w:eastAsia="Times New Roman" w:hAnsi="Calibri" w:cs="Times New Roman"/>
        </w:rPr>
        <w:tab/>
        <w:t>3653</w:t>
      </w:r>
      <w:r w:rsidRPr="001153F0">
        <w:rPr>
          <w:rFonts w:ascii="Calibri" w:eastAsia="Times New Roman" w:hAnsi="Calibri" w:cs="Times New Roman"/>
        </w:rPr>
        <w:tab/>
        <w:t>4420</w:t>
      </w:r>
    </w:p>
    <w:p w14:paraId="54F312A8" w14:textId="77777777" w:rsidR="0000563A" w:rsidRDefault="0000563A" w:rsidP="001153F0">
      <w:pPr>
        <w:spacing w:line="240" w:lineRule="auto"/>
        <w:rPr>
          <w:rFonts w:ascii="Calibri" w:eastAsia="Times New Roman" w:hAnsi="Calibri" w:cs="Times New Roman"/>
        </w:rPr>
      </w:pPr>
    </w:p>
    <w:p w14:paraId="6F14DB8C" w14:textId="268B9C2C"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The division provides clinical application of the most current evidence-based medicine for provision of care in virtually all aspects of Reproductive Endocrinology and Infertility.</w:t>
      </w:r>
      <w:r w:rsidRPr="001153F0">
        <w:rPr>
          <w:rFonts w:ascii="Calibri" w:eastAsia="Times New Roman" w:hAnsi="Calibri" w:cs="Times New Roman"/>
        </w:rPr>
        <w:tab/>
      </w:r>
    </w:p>
    <w:p w14:paraId="0E37723D" w14:textId="77777777" w:rsidR="001153F0" w:rsidRPr="001153F0" w:rsidRDefault="001153F0" w:rsidP="001153F0">
      <w:pPr>
        <w:spacing w:line="240" w:lineRule="auto"/>
        <w:rPr>
          <w:rFonts w:ascii="Calibri" w:eastAsia="Times New Roman" w:hAnsi="Calibri" w:cs="Times New Roman"/>
          <w:b/>
        </w:rPr>
      </w:pPr>
      <w:r w:rsidRPr="001153F0">
        <w:rPr>
          <w:rFonts w:ascii="Calibri" w:eastAsia="Times New Roman" w:hAnsi="Calibri" w:cs="Times New Roman"/>
          <w:b/>
        </w:rPr>
        <w:t>Acupuncture</w:t>
      </w:r>
    </w:p>
    <w:p w14:paraId="002642B0"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Our certified acupuncturist, Francine Desmone, has expanded the program to include infertility patients, midlife-menopausal, and most recently a gynecological oncology patient sector.  The program continues to assist in pain management, stress relief and relaxation techniques including individuals undergoing assisted reproductive technologies/IVF procedures.  Over the academic year 532 patients were treated.</w:t>
      </w:r>
    </w:p>
    <w:p w14:paraId="56D91A13" w14:textId="77777777" w:rsidR="001153F0" w:rsidRPr="001153F0" w:rsidRDefault="001153F0" w:rsidP="001153F0">
      <w:pPr>
        <w:spacing w:line="240" w:lineRule="auto"/>
        <w:rPr>
          <w:rFonts w:ascii="Calibri" w:eastAsia="Times New Roman" w:hAnsi="Calibri" w:cs="Times New Roman"/>
          <w:b/>
        </w:rPr>
      </w:pPr>
      <w:r w:rsidRPr="001153F0">
        <w:rPr>
          <w:rFonts w:ascii="Calibri" w:eastAsia="Times New Roman" w:hAnsi="Calibri" w:cs="Times New Roman"/>
          <w:b/>
        </w:rPr>
        <w:t>Fertility Preservation Program in Pittsburgh</w:t>
      </w:r>
    </w:p>
    <w:p w14:paraId="61CA3753"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The Fertility preservation program at Magee-Womens Hospital provides the most comprehensive menu of fertility preservation options for women, men, girls and boys available anywhere in the United States. With expansion of standard of care as well as research options to preserve gametes, embryos and gonadal tissue as well as commitment to local, national and international outreach, the fertility preservation program has more than tripled the volume of patients seeking fertility preservation services at Magee since inception in 2010 (Figure 1). This includes provision of the following services:</w:t>
      </w:r>
    </w:p>
    <w:p w14:paraId="25B94D03" w14:textId="77777777" w:rsidR="001153F0" w:rsidRPr="001153F0" w:rsidRDefault="001153F0" w:rsidP="00F67EEE">
      <w:pPr>
        <w:numPr>
          <w:ilvl w:val="0"/>
          <w:numId w:val="11"/>
        </w:numPr>
        <w:spacing w:after="0" w:line="240" w:lineRule="auto"/>
        <w:contextualSpacing/>
        <w:rPr>
          <w:rFonts w:ascii="Calibri" w:eastAsia="Times New Roman" w:hAnsi="Calibri" w:cs="Times New Roman"/>
        </w:rPr>
      </w:pPr>
      <w:r w:rsidRPr="001153F0">
        <w:rPr>
          <w:rFonts w:ascii="Calibri" w:eastAsia="Times New Roman" w:hAnsi="Calibri" w:cs="Times New Roman"/>
        </w:rPr>
        <w:t>Ovarian Tissue Cryopreservation</w:t>
      </w:r>
    </w:p>
    <w:p w14:paraId="50CC281B" w14:textId="77777777" w:rsidR="001153F0" w:rsidRPr="001153F0" w:rsidRDefault="001153F0" w:rsidP="00F67EEE">
      <w:pPr>
        <w:numPr>
          <w:ilvl w:val="0"/>
          <w:numId w:val="11"/>
        </w:numPr>
        <w:spacing w:after="0" w:line="240" w:lineRule="auto"/>
        <w:contextualSpacing/>
        <w:rPr>
          <w:rFonts w:ascii="Calibri" w:eastAsia="Times New Roman" w:hAnsi="Calibri" w:cs="Times New Roman"/>
        </w:rPr>
      </w:pPr>
      <w:r w:rsidRPr="001153F0">
        <w:rPr>
          <w:rFonts w:ascii="Calibri" w:eastAsia="Times New Roman" w:hAnsi="Calibri" w:cs="Times New Roman"/>
        </w:rPr>
        <w:t>Testicular Tissue Cryopreservation</w:t>
      </w:r>
    </w:p>
    <w:p w14:paraId="432B809B" w14:textId="77777777" w:rsidR="001153F0" w:rsidRPr="001153F0" w:rsidRDefault="001153F0" w:rsidP="00F67EEE">
      <w:pPr>
        <w:numPr>
          <w:ilvl w:val="0"/>
          <w:numId w:val="11"/>
        </w:numPr>
        <w:spacing w:after="0" w:line="240" w:lineRule="auto"/>
        <w:contextualSpacing/>
        <w:rPr>
          <w:rFonts w:ascii="Calibri" w:eastAsia="Times New Roman" w:hAnsi="Calibri" w:cs="Times New Roman"/>
        </w:rPr>
      </w:pPr>
      <w:r w:rsidRPr="001153F0">
        <w:rPr>
          <w:rFonts w:ascii="Calibri" w:eastAsia="Times New Roman" w:hAnsi="Calibri" w:cs="Times New Roman"/>
        </w:rPr>
        <w:t>Embryo Cryopreservation</w:t>
      </w:r>
    </w:p>
    <w:p w14:paraId="76F18A41" w14:textId="77777777" w:rsidR="001153F0" w:rsidRPr="001153F0" w:rsidRDefault="001153F0" w:rsidP="00F67EEE">
      <w:pPr>
        <w:numPr>
          <w:ilvl w:val="0"/>
          <w:numId w:val="11"/>
        </w:numPr>
        <w:spacing w:after="0" w:line="240" w:lineRule="auto"/>
        <w:contextualSpacing/>
        <w:rPr>
          <w:rFonts w:ascii="Calibri" w:eastAsia="Times New Roman" w:hAnsi="Calibri" w:cs="Times New Roman"/>
        </w:rPr>
      </w:pPr>
      <w:r w:rsidRPr="001153F0">
        <w:rPr>
          <w:rFonts w:ascii="Calibri" w:eastAsia="Times New Roman" w:hAnsi="Calibri" w:cs="Times New Roman"/>
        </w:rPr>
        <w:t>Oocyte Cryopreservation</w:t>
      </w:r>
    </w:p>
    <w:p w14:paraId="2B51D88D" w14:textId="77777777" w:rsidR="001153F0" w:rsidRPr="001153F0" w:rsidRDefault="001153F0" w:rsidP="00F67EEE">
      <w:pPr>
        <w:numPr>
          <w:ilvl w:val="0"/>
          <w:numId w:val="11"/>
        </w:numPr>
        <w:spacing w:after="0" w:line="240" w:lineRule="auto"/>
        <w:contextualSpacing/>
        <w:rPr>
          <w:rFonts w:ascii="Calibri" w:eastAsia="Times New Roman" w:hAnsi="Calibri" w:cs="Times New Roman"/>
        </w:rPr>
      </w:pPr>
      <w:r w:rsidRPr="001153F0">
        <w:rPr>
          <w:rFonts w:ascii="Calibri" w:eastAsia="Times New Roman" w:hAnsi="Calibri" w:cs="Times New Roman"/>
        </w:rPr>
        <w:t>Sperm Cryopreservation</w:t>
      </w:r>
    </w:p>
    <w:p w14:paraId="7DED534A" w14:textId="77777777" w:rsidR="001153F0" w:rsidRPr="001153F0" w:rsidRDefault="001153F0" w:rsidP="00F67EEE">
      <w:pPr>
        <w:numPr>
          <w:ilvl w:val="0"/>
          <w:numId w:val="11"/>
        </w:numPr>
        <w:spacing w:after="0" w:line="240" w:lineRule="auto"/>
        <w:contextualSpacing/>
        <w:rPr>
          <w:rFonts w:ascii="Calibri" w:eastAsia="Times New Roman" w:hAnsi="Calibri" w:cs="Times New Roman"/>
        </w:rPr>
      </w:pPr>
      <w:r w:rsidRPr="001153F0">
        <w:rPr>
          <w:rFonts w:ascii="Calibri" w:eastAsia="Times New Roman" w:hAnsi="Calibri" w:cs="Times New Roman"/>
        </w:rPr>
        <w:t>Expedited IVF</w:t>
      </w:r>
    </w:p>
    <w:p w14:paraId="14A13552" w14:textId="77777777" w:rsidR="001153F0" w:rsidRPr="001153F0" w:rsidRDefault="001153F0" w:rsidP="00F67EEE">
      <w:pPr>
        <w:numPr>
          <w:ilvl w:val="0"/>
          <w:numId w:val="11"/>
        </w:numPr>
        <w:spacing w:after="0" w:line="240" w:lineRule="auto"/>
        <w:contextualSpacing/>
        <w:rPr>
          <w:rFonts w:ascii="Calibri" w:eastAsia="Times New Roman" w:hAnsi="Calibri" w:cs="Times New Roman"/>
        </w:rPr>
      </w:pPr>
      <w:r w:rsidRPr="001153F0">
        <w:rPr>
          <w:rFonts w:ascii="Calibri" w:eastAsia="Times New Roman" w:hAnsi="Calibri" w:cs="Times New Roman"/>
        </w:rPr>
        <w:t>Fertility Options Counseling</w:t>
      </w:r>
    </w:p>
    <w:p w14:paraId="078752F3" w14:textId="77777777" w:rsidR="001153F0" w:rsidRPr="001153F0" w:rsidRDefault="001153F0" w:rsidP="001153F0">
      <w:pPr>
        <w:spacing w:after="0" w:line="240" w:lineRule="auto"/>
        <w:rPr>
          <w:rFonts w:ascii="Calibri" w:eastAsia="Calibri" w:hAnsi="Calibri" w:cs="Calibri"/>
        </w:rPr>
      </w:pPr>
    </w:p>
    <w:p w14:paraId="6D85E4AE" w14:textId="77777777" w:rsidR="001153F0" w:rsidRPr="001153F0" w:rsidRDefault="001153F0" w:rsidP="001153F0">
      <w:pPr>
        <w:spacing w:after="0" w:line="240" w:lineRule="auto"/>
        <w:rPr>
          <w:rFonts w:ascii="Calibri" w:eastAsia="Calibri" w:hAnsi="Calibri" w:cs="Calibri"/>
        </w:rPr>
      </w:pPr>
      <w:r w:rsidRPr="001153F0">
        <w:rPr>
          <w:rFonts w:ascii="Calibri" w:eastAsia="Calibri" w:hAnsi="Calibri" w:cs="Calibri"/>
        </w:rPr>
        <w:t xml:space="preserve">We are part of the Oconfertility Consortium Network which is integrated into the National Physicians Cooperative and Global Partner Network.  It is a national, interdisciplinary initiative designed to explore the reproductive future for cancer patients. </w:t>
      </w:r>
    </w:p>
    <w:p w14:paraId="1FB691EE" w14:textId="11983693" w:rsidR="001153F0" w:rsidRPr="001153F0" w:rsidRDefault="001153F0" w:rsidP="001153F0">
      <w:pPr>
        <w:spacing w:after="0" w:line="240" w:lineRule="auto"/>
        <w:rPr>
          <w:rFonts w:ascii="Calibri" w:eastAsia="Calibri" w:hAnsi="Calibri" w:cs="Calibri"/>
        </w:rPr>
      </w:pPr>
      <w:r w:rsidRPr="001153F0">
        <w:rPr>
          <w:rFonts w:ascii="Calibri" w:eastAsia="Times New Roman" w:hAnsi="Calibri" w:cs="Times New Roman"/>
          <w:noProof/>
        </w:rPr>
        <mc:AlternateContent>
          <mc:Choice Requires="wps">
            <w:drawing>
              <wp:anchor distT="0" distB="0" distL="114300" distR="114300" simplePos="0" relativeHeight="251700224" behindDoc="1" locked="0" layoutInCell="1" allowOverlap="1" wp14:anchorId="431BA6AA" wp14:editId="16D59E3A">
                <wp:simplePos x="0" y="0"/>
                <wp:positionH relativeFrom="margin">
                  <wp:posOffset>0</wp:posOffset>
                </wp:positionH>
                <wp:positionV relativeFrom="paragraph">
                  <wp:posOffset>171450</wp:posOffset>
                </wp:positionV>
                <wp:extent cx="5718175" cy="5149215"/>
                <wp:effectExtent l="0" t="0" r="15875" b="13335"/>
                <wp:wrapTight wrapText="bothSides">
                  <wp:wrapPolygon edited="0">
                    <wp:start x="0" y="0"/>
                    <wp:lineTo x="0" y="21576"/>
                    <wp:lineTo x="21588" y="21576"/>
                    <wp:lineTo x="21588"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8175" cy="5149780"/>
                        </a:xfrm>
                        <a:prstGeom prst="rect">
                          <a:avLst/>
                        </a:prstGeom>
                        <a:solidFill>
                          <a:sysClr val="window" lastClr="FFFFFF"/>
                        </a:solidFill>
                        <a:ln w="6350">
                          <a:solidFill>
                            <a:prstClr val="black"/>
                          </a:solidFill>
                        </a:ln>
                        <a:effectLst/>
                      </wps:spPr>
                      <wps:txbx>
                        <w:txbxContent>
                          <w:p w14:paraId="66536B6B" w14:textId="77777777" w:rsidR="004C5D7D" w:rsidRDefault="004C5D7D" w:rsidP="001153F0">
                            <w:pPr>
                              <w:spacing w:after="120"/>
                              <w:rPr>
                                <w:b/>
                              </w:rPr>
                            </w:pPr>
                            <w:r>
                              <w:rPr>
                                <w:b/>
                                <w:noProof/>
                              </w:rPr>
                              <w:drawing>
                                <wp:inline distT="0" distB="0" distL="0" distR="0" wp14:anchorId="59554EB9" wp14:editId="38B9EE38">
                                  <wp:extent cx="5528945" cy="3921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 impact - FP patient volum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8945" cy="3921760"/>
                                          </a:xfrm>
                                          <a:prstGeom prst="rect">
                                            <a:avLst/>
                                          </a:prstGeom>
                                        </pic:spPr>
                                      </pic:pic>
                                    </a:graphicData>
                                  </a:graphic>
                                </wp:inline>
                              </w:drawing>
                            </w:r>
                          </w:p>
                          <w:p w14:paraId="294CCD40" w14:textId="77777777" w:rsidR="004C5D7D" w:rsidRPr="008E499D" w:rsidRDefault="004C5D7D" w:rsidP="001153F0">
                            <w:pPr>
                              <w:spacing w:after="120" w:line="240" w:lineRule="auto"/>
                              <w:rPr>
                                <w:sz w:val="18"/>
                                <w:szCs w:val="18"/>
                              </w:rPr>
                            </w:pPr>
                            <w:r w:rsidRPr="008E499D">
                              <w:rPr>
                                <w:b/>
                                <w:sz w:val="18"/>
                                <w:szCs w:val="18"/>
                              </w:rPr>
                              <w:t xml:space="preserve">Figure 1. </w:t>
                            </w:r>
                            <w:r>
                              <w:rPr>
                                <w:b/>
                                <w:sz w:val="18"/>
                                <w:szCs w:val="18"/>
                              </w:rPr>
                              <w:t>Local Impact: f</w:t>
                            </w:r>
                            <w:r w:rsidRPr="008E499D">
                              <w:rPr>
                                <w:b/>
                                <w:sz w:val="18"/>
                                <w:szCs w:val="18"/>
                              </w:rPr>
                              <w:t xml:space="preserve">ertility </w:t>
                            </w:r>
                            <w:r>
                              <w:rPr>
                                <w:b/>
                                <w:sz w:val="18"/>
                                <w:szCs w:val="18"/>
                              </w:rPr>
                              <w:t>p</w:t>
                            </w:r>
                            <w:r w:rsidRPr="008E499D">
                              <w:rPr>
                                <w:b/>
                                <w:sz w:val="18"/>
                                <w:szCs w:val="18"/>
                              </w:rPr>
                              <w:t xml:space="preserve">reservation </w:t>
                            </w:r>
                            <w:r>
                              <w:rPr>
                                <w:b/>
                                <w:sz w:val="18"/>
                                <w:szCs w:val="18"/>
                              </w:rPr>
                              <w:t>procedures (2010-2017)</w:t>
                            </w:r>
                            <w:r w:rsidRPr="008E499D">
                              <w:rPr>
                                <w:b/>
                                <w:sz w:val="18"/>
                                <w:szCs w:val="18"/>
                              </w:rPr>
                              <w:t xml:space="preserve"> in </w:t>
                            </w:r>
                            <w:r>
                              <w:rPr>
                                <w:b/>
                                <w:sz w:val="18"/>
                                <w:szCs w:val="18"/>
                              </w:rPr>
                              <w:t>P</w:t>
                            </w:r>
                            <w:r w:rsidRPr="008E499D">
                              <w:rPr>
                                <w:b/>
                                <w:sz w:val="18"/>
                                <w:szCs w:val="18"/>
                              </w:rPr>
                              <w:t>ittsburgh</w:t>
                            </w:r>
                            <w:r>
                              <w:rPr>
                                <w:b/>
                                <w:sz w:val="18"/>
                                <w:szCs w:val="18"/>
                              </w:rPr>
                              <w:t xml:space="preserve"> and coordinated recruitment sites</w:t>
                            </w:r>
                            <w:r w:rsidRPr="008E499D">
                              <w:rPr>
                                <w:b/>
                                <w:sz w:val="18"/>
                                <w:szCs w:val="18"/>
                              </w:rPr>
                              <w:t>.</w:t>
                            </w:r>
                            <w:r w:rsidRPr="008E499D">
                              <w:rPr>
                                <w:sz w:val="18"/>
                                <w:szCs w:val="18"/>
                              </w:rPr>
                              <w:t xml:space="preserve">  </w:t>
                            </w:r>
                            <w:r>
                              <w:rPr>
                                <w:sz w:val="18"/>
                                <w:szCs w:val="18"/>
                              </w:rPr>
                              <w:t>The Fertility Preservation Program in Pittsburgh projects providing services for 144 patients in 2017.  This represents greater than 3-fold increase in fertility preservation case volume since 2010. In addition, the number of number of fertility preservation options has expanded from three standard of care options in 2010 to ten standard of care and experimental options in 2017. Abbreviations: TTC, testicular tissue cryopreservation; OTC, ovarian tissue cryopreservation; SF-Chemo, semen freeze-testing the effect of chemotherapy on sperm; SF, semen freeze; SA, semen analysis; OCC, oocyte cryopreservation (egg freezing), medically indicated or elective.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A6AA" id="Text Box 10" o:spid="_x0000_s1040" type="#_x0000_t202" style="position:absolute;margin-left:0;margin-top:13.5pt;width:450.25pt;height:405.4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" fillcolor="window" strokeweight=".5pt">
                <v:path arrowok="t"/>
                <v:textbox>
                  <w:txbxContent>
                    <w:p w14:paraId="66536B6B" w14:textId="77777777" w:rsidR="004C5D7D" w:rsidRDefault="004C5D7D" w:rsidP="001153F0">
                      <w:pPr>
                        <w:spacing w:after="120"/>
                        <w:rPr>
                          <w:b/>
                        </w:rPr>
                      </w:pPr>
                      <w:r>
                        <w:rPr>
                          <w:b/>
                          <w:noProof/>
                        </w:rPr>
                        <w:drawing>
                          <wp:inline distT="0" distB="0" distL="0" distR="0" wp14:anchorId="59554EB9" wp14:editId="38B9EE38">
                            <wp:extent cx="5528945" cy="3921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al impact - FP patient volum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8945" cy="3921760"/>
                                    </a:xfrm>
                                    <a:prstGeom prst="rect">
                                      <a:avLst/>
                                    </a:prstGeom>
                                  </pic:spPr>
                                </pic:pic>
                              </a:graphicData>
                            </a:graphic>
                          </wp:inline>
                        </w:drawing>
                      </w:r>
                    </w:p>
                    <w:p w14:paraId="294CCD40" w14:textId="77777777" w:rsidR="004C5D7D" w:rsidRPr="008E499D" w:rsidRDefault="004C5D7D" w:rsidP="001153F0">
                      <w:pPr>
                        <w:spacing w:after="120" w:line="240" w:lineRule="auto"/>
                        <w:rPr>
                          <w:sz w:val="18"/>
                          <w:szCs w:val="18"/>
                        </w:rPr>
                      </w:pPr>
                      <w:r w:rsidRPr="008E499D">
                        <w:rPr>
                          <w:b/>
                          <w:sz w:val="18"/>
                          <w:szCs w:val="18"/>
                        </w:rPr>
                        <w:t xml:space="preserve">Figure 1. </w:t>
                      </w:r>
                      <w:r>
                        <w:rPr>
                          <w:b/>
                          <w:sz w:val="18"/>
                          <w:szCs w:val="18"/>
                        </w:rPr>
                        <w:t>Local Impact: f</w:t>
                      </w:r>
                      <w:r w:rsidRPr="008E499D">
                        <w:rPr>
                          <w:b/>
                          <w:sz w:val="18"/>
                          <w:szCs w:val="18"/>
                        </w:rPr>
                        <w:t xml:space="preserve">ertility </w:t>
                      </w:r>
                      <w:r>
                        <w:rPr>
                          <w:b/>
                          <w:sz w:val="18"/>
                          <w:szCs w:val="18"/>
                        </w:rPr>
                        <w:t>p</w:t>
                      </w:r>
                      <w:r w:rsidRPr="008E499D">
                        <w:rPr>
                          <w:b/>
                          <w:sz w:val="18"/>
                          <w:szCs w:val="18"/>
                        </w:rPr>
                        <w:t xml:space="preserve">reservation </w:t>
                      </w:r>
                      <w:r>
                        <w:rPr>
                          <w:b/>
                          <w:sz w:val="18"/>
                          <w:szCs w:val="18"/>
                        </w:rPr>
                        <w:t>procedures (2010-2017)</w:t>
                      </w:r>
                      <w:r w:rsidRPr="008E499D">
                        <w:rPr>
                          <w:b/>
                          <w:sz w:val="18"/>
                          <w:szCs w:val="18"/>
                        </w:rPr>
                        <w:t xml:space="preserve"> in </w:t>
                      </w:r>
                      <w:r>
                        <w:rPr>
                          <w:b/>
                          <w:sz w:val="18"/>
                          <w:szCs w:val="18"/>
                        </w:rPr>
                        <w:t>P</w:t>
                      </w:r>
                      <w:r w:rsidRPr="008E499D">
                        <w:rPr>
                          <w:b/>
                          <w:sz w:val="18"/>
                          <w:szCs w:val="18"/>
                        </w:rPr>
                        <w:t>ittsburgh</w:t>
                      </w:r>
                      <w:r>
                        <w:rPr>
                          <w:b/>
                          <w:sz w:val="18"/>
                          <w:szCs w:val="18"/>
                        </w:rPr>
                        <w:t xml:space="preserve"> and coordinated recruitment sites</w:t>
                      </w:r>
                      <w:r w:rsidRPr="008E499D">
                        <w:rPr>
                          <w:b/>
                          <w:sz w:val="18"/>
                          <w:szCs w:val="18"/>
                        </w:rPr>
                        <w:t>.</w:t>
                      </w:r>
                      <w:r w:rsidRPr="008E499D">
                        <w:rPr>
                          <w:sz w:val="18"/>
                          <w:szCs w:val="18"/>
                        </w:rPr>
                        <w:t xml:space="preserve">  </w:t>
                      </w:r>
                      <w:r>
                        <w:rPr>
                          <w:sz w:val="18"/>
                          <w:szCs w:val="18"/>
                        </w:rPr>
                        <w:t>The Fertility Preservation Program in Pittsburgh projects providing services for 144 patients in 2017.  This represents greater than 3-fold increase in fertility preservation case volume since 2010. In addition, the number of number of fertility preservation options has expanded from three standard of care options in 2010 to ten standard of care and experimental options in 2017. Abbreviations: TTC, testicular tissue cryopreservation; OTC, ovarian tissue cryopreservation; SF-Chemo, semen freeze-testing the effect of chemotherapy on sperm; SF, semen freeze; SA, semen analysis; OCC, oocyte cryopreservation (egg freezing), medically indicated or elective.</w:t>
                      </w:r>
                    </w:p>
                  </w:txbxContent>
                </v:textbox>
                <w10:wrap type="tight" anchorx="margin"/>
              </v:shape>
            </w:pict>
          </mc:Fallback>
        </mc:AlternateContent>
      </w:r>
    </w:p>
    <w:p w14:paraId="3A091607" w14:textId="77777777" w:rsidR="001153F0" w:rsidRPr="001153F0" w:rsidRDefault="001153F0" w:rsidP="001153F0">
      <w:pPr>
        <w:spacing w:line="240" w:lineRule="auto"/>
        <w:rPr>
          <w:rFonts w:ascii="Calibri" w:eastAsia="Times New Roman" w:hAnsi="Calibri" w:cs="Times New Roman"/>
        </w:rPr>
      </w:pPr>
      <w:r w:rsidRPr="001153F0">
        <w:rPr>
          <w:rFonts w:ascii="Calibri" w:eastAsia="Calibri" w:hAnsi="Calibri" w:cs="Calibri"/>
          <w:noProof/>
        </w:rPr>
        <mc:AlternateContent>
          <mc:Choice Requires="wps">
            <w:drawing>
              <wp:anchor distT="0" distB="0" distL="114300" distR="114300" simplePos="0" relativeHeight="251699200" behindDoc="1" locked="0" layoutInCell="1" allowOverlap="1" wp14:anchorId="1C23E213" wp14:editId="27A4C5ED">
                <wp:simplePos x="0" y="0"/>
                <wp:positionH relativeFrom="column">
                  <wp:posOffset>210820</wp:posOffset>
                </wp:positionH>
                <wp:positionV relativeFrom="paragraph">
                  <wp:posOffset>74930</wp:posOffset>
                </wp:positionV>
                <wp:extent cx="5446395" cy="4913630"/>
                <wp:effectExtent l="0" t="0" r="20955" b="20320"/>
                <wp:wrapTight wrapText="bothSides">
                  <wp:wrapPolygon edited="0">
                    <wp:start x="0" y="0"/>
                    <wp:lineTo x="0" y="21606"/>
                    <wp:lineTo x="21608" y="21606"/>
                    <wp:lineTo x="21608"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6395" cy="4913630"/>
                        </a:xfrm>
                        <a:prstGeom prst="rect">
                          <a:avLst/>
                        </a:prstGeom>
                        <a:solidFill>
                          <a:sysClr val="window" lastClr="FFFFFF"/>
                        </a:solidFill>
                        <a:ln w="6350">
                          <a:solidFill>
                            <a:prstClr val="black"/>
                          </a:solidFill>
                        </a:ln>
                        <a:effectLst/>
                      </wps:spPr>
                      <wps:txbx>
                        <w:txbxContent>
                          <w:p w14:paraId="27613CD2" w14:textId="77777777" w:rsidR="004C5D7D" w:rsidRDefault="004C5D7D" w:rsidP="001153F0">
                            <w:pPr>
                              <w:spacing w:after="120"/>
                              <w:rPr>
                                <w:b/>
                                <w:sz w:val="18"/>
                                <w:szCs w:val="18"/>
                              </w:rPr>
                            </w:pPr>
                            <w:r>
                              <w:rPr>
                                <w:b/>
                                <w:noProof/>
                                <w:sz w:val="18"/>
                                <w:szCs w:val="18"/>
                              </w:rPr>
                              <w:drawing>
                                <wp:inline distT="0" distB="0" distL="0" distR="0" wp14:anchorId="4FF49A1B" wp14:editId="75C8EDC0">
                                  <wp:extent cx="5257165" cy="398843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al-International impact-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7165" cy="3988435"/>
                                          </a:xfrm>
                                          <a:prstGeom prst="rect">
                                            <a:avLst/>
                                          </a:prstGeom>
                                        </pic:spPr>
                                      </pic:pic>
                                    </a:graphicData>
                                  </a:graphic>
                                </wp:inline>
                              </w:drawing>
                            </w:r>
                          </w:p>
                          <w:p w14:paraId="5867136A" w14:textId="77777777" w:rsidR="004C5D7D" w:rsidRPr="00CD444C" w:rsidRDefault="004C5D7D" w:rsidP="001153F0">
                            <w:pPr>
                              <w:spacing w:before="120" w:line="240" w:lineRule="auto"/>
                              <w:rPr>
                                <w:sz w:val="18"/>
                                <w:szCs w:val="18"/>
                              </w:rPr>
                            </w:pPr>
                            <w:r>
                              <w:rPr>
                                <w:b/>
                                <w:sz w:val="18"/>
                                <w:szCs w:val="18"/>
                              </w:rPr>
                              <w:t>Figure 2. Pittsburgh is an international referral center for experimental fertility preservation options.</w:t>
                            </w:r>
                            <w:r>
                              <w:rPr>
                                <w:sz w:val="18"/>
                                <w:szCs w:val="18"/>
                              </w:rPr>
                              <w:t xml:space="preserve"> In addition to Pittsburgh, the Fertility Preservation is recruiting patients at coordinated recruitment sites in the US and abroad. Coordinated centers: Children’s National, Washington DC; Cincinnati Children’s; Lurie Children’s Hospital, Chicago; Children’s Hospital of Orange County, LA; Milwaukee Children’s Hospital; Beer-Sheva University, Israel; BioCell, Jordon.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3E213" id="Text Box 18" o:spid="_x0000_s1041" type="#_x0000_t202" style="position:absolute;margin-left:16.6pt;margin-top:5.9pt;width:428.85pt;height:386.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" fillcolor="window" strokeweight=".5pt">
                <v:path arrowok="t"/>
                <v:textbox>
                  <w:txbxContent>
                    <w:p w14:paraId="27613CD2" w14:textId="77777777" w:rsidR="004C5D7D" w:rsidRDefault="004C5D7D" w:rsidP="001153F0">
                      <w:pPr>
                        <w:spacing w:after="120"/>
                        <w:rPr>
                          <w:b/>
                          <w:sz w:val="18"/>
                          <w:szCs w:val="18"/>
                        </w:rPr>
                      </w:pPr>
                      <w:r>
                        <w:rPr>
                          <w:b/>
                          <w:noProof/>
                          <w:sz w:val="18"/>
                          <w:szCs w:val="18"/>
                        </w:rPr>
                        <w:drawing>
                          <wp:inline distT="0" distB="0" distL="0" distR="0" wp14:anchorId="4FF49A1B" wp14:editId="75C8EDC0">
                            <wp:extent cx="5257165" cy="398843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al-International impact-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7165" cy="3988435"/>
                                    </a:xfrm>
                                    <a:prstGeom prst="rect">
                                      <a:avLst/>
                                    </a:prstGeom>
                                  </pic:spPr>
                                </pic:pic>
                              </a:graphicData>
                            </a:graphic>
                          </wp:inline>
                        </w:drawing>
                      </w:r>
                    </w:p>
                    <w:p w14:paraId="5867136A" w14:textId="77777777" w:rsidR="004C5D7D" w:rsidRPr="00CD444C" w:rsidRDefault="004C5D7D" w:rsidP="001153F0">
                      <w:pPr>
                        <w:spacing w:before="120" w:line="240" w:lineRule="auto"/>
                        <w:rPr>
                          <w:sz w:val="18"/>
                          <w:szCs w:val="18"/>
                        </w:rPr>
                      </w:pPr>
                      <w:r>
                        <w:rPr>
                          <w:b/>
                          <w:sz w:val="18"/>
                          <w:szCs w:val="18"/>
                        </w:rPr>
                        <w:t>Figure 2. Pittsburgh is an international referral center for experimental fertility preservation options.</w:t>
                      </w:r>
                      <w:r>
                        <w:rPr>
                          <w:sz w:val="18"/>
                          <w:szCs w:val="18"/>
                        </w:rPr>
                        <w:t xml:space="preserve"> In addition to Pittsburgh, the Fertility Preservation is recruiting patients at coordinated recruitment sites in the US and abroad. Coordinated centers: Children’s National, Washington DC; Cincinnati Children’s; Lurie Children’s Hospital, Chicago; Children’s Hospital of Orange County, LA; Milwaukee Children’s Hospital; Beer-Sheva University, Israel; BioCell, Jordon.</w:t>
                      </w:r>
                    </w:p>
                  </w:txbxContent>
                </v:textbox>
                <w10:wrap type="tight"/>
              </v:shape>
            </w:pict>
          </mc:Fallback>
        </mc:AlternateContent>
      </w:r>
      <w:r w:rsidRPr="001153F0">
        <w:rPr>
          <w:rFonts w:ascii="Calibri" w:eastAsia="Times New Roman" w:hAnsi="Calibri" w:cs="Times New Roman"/>
        </w:rPr>
        <w:t xml:space="preserve"> </w:t>
      </w:r>
    </w:p>
    <w:p w14:paraId="099ED7B9" w14:textId="77777777" w:rsidR="001153F0" w:rsidRPr="001153F0" w:rsidRDefault="001153F0" w:rsidP="001153F0">
      <w:pPr>
        <w:spacing w:line="240" w:lineRule="auto"/>
        <w:rPr>
          <w:rFonts w:ascii="Calibri" w:eastAsia="Times New Roman" w:hAnsi="Calibri" w:cs="Times New Roman"/>
        </w:rPr>
      </w:pPr>
      <w:r w:rsidRPr="001153F0">
        <w:rPr>
          <w:rFonts w:ascii="Calibri" w:eastAsia="Calibri" w:hAnsi="Calibri" w:cs="Calibri"/>
          <w:noProof/>
        </w:rPr>
        <mc:AlternateContent>
          <mc:Choice Requires="wps">
            <w:drawing>
              <wp:anchor distT="0" distB="0" distL="114300" distR="114300" simplePos="0" relativeHeight="251701248" behindDoc="1" locked="0" layoutInCell="1" allowOverlap="1" wp14:anchorId="7749D276" wp14:editId="661BF000">
                <wp:simplePos x="0" y="0"/>
                <wp:positionH relativeFrom="column">
                  <wp:posOffset>0</wp:posOffset>
                </wp:positionH>
                <wp:positionV relativeFrom="paragraph">
                  <wp:posOffset>323850</wp:posOffset>
                </wp:positionV>
                <wp:extent cx="5446395" cy="4913630"/>
                <wp:effectExtent l="0" t="0" r="20955" b="20320"/>
                <wp:wrapTight wrapText="bothSides">
                  <wp:wrapPolygon edited="0">
                    <wp:start x="0" y="0"/>
                    <wp:lineTo x="0" y="21606"/>
                    <wp:lineTo x="21608" y="21606"/>
                    <wp:lineTo x="21608"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6395" cy="4913630"/>
                        </a:xfrm>
                        <a:prstGeom prst="rect">
                          <a:avLst/>
                        </a:prstGeom>
                        <a:solidFill>
                          <a:sysClr val="window" lastClr="FFFFFF"/>
                        </a:solidFill>
                        <a:ln w="6350">
                          <a:solidFill>
                            <a:prstClr val="black"/>
                          </a:solidFill>
                        </a:ln>
                        <a:effectLst/>
                      </wps:spPr>
                      <wps:txbx>
                        <w:txbxContent>
                          <w:p w14:paraId="3EDD7FA7" w14:textId="77777777" w:rsidR="004C5D7D" w:rsidRDefault="004C5D7D" w:rsidP="001153F0">
                            <w:pPr>
                              <w:spacing w:after="120"/>
                              <w:rPr>
                                <w:b/>
                                <w:sz w:val="18"/>
                                <w:szCs w:val="18"/>
                              </w:rPr>
                            </w:pPr>
                            <w:r>
                              <w:rPr>
                                <w:b/>
                                <w:noProof/>
                                <w:sz w:val="18"/>
                                <w:szCs w:val="18"/>
                              </w:rPr>
                              <w:drawing>
                                <wp:inline distT="0" distB="0" distL="0" distR="0" wp14:anchorId="3855C6D4" wp14:editId="4DB97208">
                                  <wp:extent cx="5257165" cy="398843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al-International impact-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7165" cy="3988435"/>
                                          </a:xfrm>
                                          <a:prstGeom prst="rect">
                                            <a:avLst/>
                                          </a:prstGeom>
                                        </pic:spPr>
                                      </pic:pic>
                                    </a:graphicData>
                                  </a:graphic>
                                </wp:inline>
                              </w:drawing>
                            </w:r>
                          </w:p>
                          <w:p w14:paraId="5277000F" w14:textId="77777777" w:rsidR="004C5D7D" w:rsidRPr="00CD444C" w:rsidRDefault="004C5D7D" w:rsidP="001153F0">
                            <w:pPr>
                              <w:spacing w:before="120" w:line="240" w:lineRule="auto"/>
                              <w:rPr>
                                <w:sz w:val="18"/>
                                <w:szCs w:val="18"/>
                              </w:rPr>
                            </w:pPr>
                            <w:r>
                              <w:rPr>
                                <w:b/>
                                <w:sz w:val="18"/>
                                <w:szCs w:val="18"/>
                              </w:rPr>
                              <w:t>Figure 2. Pittsburgh is an international referral center for experimental fertility preservation options.</w:t>
                            </w:r>
                            <w:r>
                              <w:rPr>
                                <w:sz w:val="18"/>
                                <w:szCs w:val="18"/>
                              </w:rPr>
                              <w:t xml:space="preserve"> In addition to Pittsburgh, the Fertility Preservation is recruiting patients at coordinated recruitment sites in the US and abroad. Coordinated centers: Children’s National, Washington DC; Cincinnati Children’s; Lurie Children’s Hospital, Chicago; Children’s Hospital of Orange County, LA; Milwaukee Children’s Hospital; Beer-Sheva University, Israel; BioCell, Jordon.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D276" id="Text Box 31" o:spid="_x0000_s1042" type="#_x0000_t202" style="position:absolute;margin-left:0;margin-top:25.5pt;width:428.85pt;height:386.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" fillcolor="window" strokeweight=".5pt">
                <v:path arrowok="t"/>
                <v:textbox>
                  <w:txbxContent>
                    <w:p w14:paraId="3EDD7FA7" w14:textId="77777777" w:rsidR="004C5D7D" w:rsidRDefault="004C5D7D" w:rsidP="001153F0">
                      <w:pPr>
                        <w:spacing w:after="120"/>
                        <w:rPr>
                          <w:b/>
                          <w:sz w:val="18"/>
                          <w:szCs w:val="18"/>
                        </w:rPr>
                      </w:pPr>
                      <w:r>
                        <w:rPr>
                          <w:b/>
                          <w:noProof/>
                          <w:sz w:val="18"/>
                          <w:szCs w:val="18"/>
                        </w:rPr>
                        <w:drawing>
                          <wp:inline distT="0" distB="0" distL="0" distR="0" wp14:anchorId="3855C6D4" wp14:editId="4DB97208">
                            <wp:extent cx="5257165" cy="398843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ional-International impact-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7165" cy="3988435"/>
                                    </a:xfrm>
                                    <a:prstGeom prst="rect">
                                      <a:avLst/>
                                    </a:prstGeom>
                                  </pic:spPr>
                                </pic:pic>
                              </a:graphicData>
                            </a:graphic>
                          </wp:inline>
                        </w:drawing>
                      </w:r>
                    </w:p>
                    <w:p w14:paraId="5277000F" w14:textId="77777777" w:rsidR="004C5D7D" w:rsidRPr="00CD444C" w:rsidRDefault="004C5D7D" w:rsidP="001153F0">
                      <w:pPr>
                        <w:spacing w:before="120" w:line="240" w:lineRule="auto"/>
                        <w:rPr>
                          <w:sz w:val="18"/>
                          <w:szCs w:val="18"/>
                        </w:rPr>
                      </w:pPr>
                      <w:r>
                        <w:rPr>
                          <w:b/>
                          <w:sz w:val="18"/>
                          <w:szCs w:val="18"/>
                        </w:rPr>
                        <w:t>Figure 2. Pittsburgh is an international referral center for experimental fertility preservation options.</w:t>
                      </w:r>
                      <w:r>
                        <w:rPr>
                          <w:sz w:val="18"/>
                          <w:szCs w:val="18"/>
                        </w:rPr>
                        <w:t xml:space="preserve"> In addition to Pittsburgh, the Fertility Preservation is recruiting patients at coordinated recruitment sites in the US and abroad. Coordinated centers: Children’s National, Washington DC; Cincinnati Children’s; Lurie Children’s Hospital, Chicago; Children’s Hospital of Orange County, LA; Milwaukee Children’s Hospital; Beer-Sheva University, Israel; BioCell, Jordon.</w:t>
                      </w:r>
                    </w:p>
                  </w:txbxContent>
                </v:textbox>
                <w10:wrap type="tight"/>
              </v:shape>
            </w:pict>
          </mc:Fallback>
        </mc:AlternateContent>
      </w:r>
    </w:p>
    <w:p w14:paraId="2DC68B22" w14:textId="77777777" w:rsidR="001153F0" w:rsidRPr="001153F0" w:rsidRDefault="001153F0" w:rsidP="001153F0">
      <w:pPr>
        <w:spacing w:line="240" w:lineRule="auto"/>
        <w:rPr>
          <w:rFonts w:ascii="Calibri" w:eastAsia="Times New Roman" w:hAnsi="Calibri" w:cs="Times New Roman"/>
        </w:rPr>
      </w:pPr>
    </w:p>
    <w:p w14:paraId="34D4504C" w14:textId="77777777" w:rsidR="001153F0" w:rsidRPr="001153F0" w:rsidRDefault="001153F0" w:rsidP="001153F0">
      <w:pPr>
        <w:spacing w:line="240" w:lineRule="auto"/>
        <w:rPr>
          <w:rFonts w:ascii="Calibri" w:eastAsia="Times New Roman" w:hAnsi="Calibri" w:cs="Times New Roman"/>
        </w:rPr>
      </w:pPr>
    </w:p>
    <w:p w14:paraId="50194F3F" w14:textId="77777777" w:rsidR="001153F0" w:rsidRPr="001153F0" w:rsidRDefault="001153F0" w:rsidP="001153F0">
      <w:pPr>
        <w:spacing w:line="240" w:lineRule="auto"/>
        <w:rPr>
          <w:rFonts w:ascii="Calibri" w:eastAsia="Times New Roman" w:hAnsi="Calibri" w:cs="Times New Roman"/>
        </w:rPr>
      </w:pPr>
    </w:p>
    <w:p w14:paraId="76020358" w14:textId="77777777" w:rsidR="001153F0" w:rsidRPr="001153F0" w:rsidRDefault="001153F0" w:rsidP="001153F0">
      <w:pPr>
        <w:spacing w:line="240" w:lineRule="auto"/>
        <w:rPr>
          <w:rFonts w:ascii="Calibri" w:eastAsia="Times New Roman" w:hAnsi="Calibri" w:cs="Times New Roman"/>
        </w:rPr>
      </w:pPr>
    </w:p>
    <w:p w14:paraId="4647308B" w14:textId="77777777" w:rsidR="001153F0" w:rsidRPr="001153F0" w:rsidRDefault="001153F0" w:rsidP="001153F0">
      <w:pPr>
        <w:spacing w:line="240" w:lineRule="auto"/>
        <w:rPr>
          <w:rFonts w:ascii="Calibri" w:eastAsia="Times New Roman" w:hAnsi="Calibri" w:cs="Times New Roman"/>
        </w:rPr>
      </w:pPr>
    </w:p>
    <w:p w14:paraId="341E1BCA" w14:textId="77777777" w:rsidR="001153F0" w:rsidRPr="001153F0" w:rsidRDefault="001153F0" w:rsidP="001153F0">
      <w:pPr>
        <w:spacing w:line="240" w:lineRule="auto"/>
        <w:rPr>
          <w:rFonts w:ascii="Calibri" w:eastAsia="Times New Roman" w:hAnsi="Calibri" w:cs="Times New Roman"/>
        </w:rPr>
      </w:pPr>
    </w:p>
    <w:p w14:paraId="021CDF51" w14:textId="77777777" w:rsidR="001153F0" w:rsidRPr="001153F0" w:rsidRDefault="001153F0" w:rsidP="001153F0">
      <w:pPr>
        <w:spacing w:line="240" w:lineRule="auto"/>
        <w:rPr>
          <w:rFonts w:ascii="Calibri" w:eastAsia="Times New Roman" w:hAnsi="Calibri" w:cs="Times New Roman"/>
        </w:rPr>
      </w:pPr>
    </w:p>
    <w:p w14:paraId="28AFCC1E" w14:textId="77777777" w:rsidR="001153F0" w:rsidRPr="001153F0" w:rsidRDefault="001153F0" w:rsidP="001153F0">
      <w:pPr>
        <w:spacing w:line="240" w:lineRule="auto"/>
        <w:rPr>
          <w:rFonts w:ascii="Calibri" w:eastAsia="Times New Roman" w:hAnsi="Calibri" w:cs="Times New Roman"/>
        </w:rPr>
      </w:pPr>
    </w:p>
    <w:p w14:paraId="7B365C63" w14:textId="77777777" w:rsidR="001153F0" w:rsidRPr="001153F0" w:rsidRDefault="001153F0" w:rsidP="001153F0">
      <w:pPr>
        <w:spacing w:line="240" w:lineRule="auto"/>
        <w:rPr>
          <w:rFonts w:ascii="Calibri" w:eastAsia="Times New Roman" w:hAnsi="Calibri" w:cs="Times New Roman"/>
        </w:rPr>
      </w:pPr>
    </w:p>
    <w:p w14:paraId="6F83295D" w14:textId="77777777" w:rsidR="001153F0" w:rsidRPr="001153F0" w:rsidRDefault="001153F0" w:rsidP="001153F0">
      <w:pPr>
        <w:spacing w:line="240" w:lineRule="auto"/>
        <w:rPr>
          <w:rFonts w:ascii="Calibri" w:eastAsia="Times New Roman" w:hAnsi="Calibri" w:cs="Times New Roman"/>
        </w:rPr>
      </w:pPr>
    </w:p>
    <w:p w14:paraId="0D97F948" w14:textId="0F1F5DA1"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The catchment area witnessed significant expansion of national and international sites. (Figure 2) Patients are traveling from all over the world to take advantage of the experimental fertility preservation options that we provide.  Historically, this has required travel to Pittsburgh to access the cutting edge experimental procedures.  However, to improve availability of services, the Fertility Preservation Program gained approval to establish coordinated recruitments sites in Washington DC, Cincinnati, Chicago, Los Angeles and Milwaukee as well as Beer-Sheva, Israel and Amman, Jordon (Figure 2, Blue stars).   Development of additional coordinate recruitment sites continues to occur.</w:t>
      </w:r>
    </w:p>
    <w:p w14:paraId="1A42FD0D" w14:textId="77777777" w:rsidR="001153F0" w:rsidRPr="001153F0" w:rsidRDefault="001153F0" w:rsidP="001153F0">
      <w:pPr>
        <w:spacing w:line="240" w:lineRule="auto"/>
        <w:rPr>
          <w:rFonts w:ascii="Calibri" w:eastAsia="Times New Roman" w:hAnsi="Calibri" w:cs="Times New Roman"/>
          <w:b/>
        </w:rPr>
      </w:pPr>
      <w:r w:rsidRPr="001153F0">
        <w:rPr>
          <w:rFonts w:ascii="Calibri" w:eastAsia="Times New Roman" w:hAnsi="Calibri" w:cs="Times New Roman"/>
          <w:b/>
        </w:rPr>
        <w:t>TEACHING PROGRAM</w:t>
      </w:r>
    </w:p>
    <w:p w14:paraId="16F2908D"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The division provides an educational experience for students, residents and fellows that spans from Pediatric Adolescent Gynecology, the reproductive age group on through midlife-menopause.  The fourth-year student rotation allows extensive one on one time with faculty as related to clinical activities including outpatient as well as intraoperative patient management.  Residents rotate during the second and third year (PGY-2 and PGY-3) and spend the vast majority of their time with patient care heavily supervised by faculty.  The third-year rotation includes surgical experience with regard to reproductive endocrinology-infertility.  Residents are educated with simulation models to acquire skills related to minimally invasive surgical procedures (hysteroscopy).  The division addresses CREOG educational objectives core curriculum in Obstetrics and Gynecology which serves as the basis for resident (core) education.  Residents must complete an REI pretest to identify areas of weakness and attention is devoted to specific topic to further enhance the resident educational benefits provided by division faculty.  </w:t>
      </w:r>
    </w:p>
    <w:p w14:paraId="72A026DE"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The fellowship in reproductive endocrinology and infertility remains one of the most competitive nationwide.  A number of educational new activities have been introduced over the past academic year and include fellows participating in unique team approaches to patient care.   This focus is especially on all aspects of the IVF cycle including ovulation induction retrieval and embryo transfer.   </w:t>
      </w:r>
    </w:p>
    <w:p w14:paraId="050014F4"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The transition of fellowship oversite to the ACGME occurred during this academic year.  Emphasis has been placed on fellows serving as resident mentors with regard to all aspects of REI office patient management, operating procedures, simulation and acquired surgical skills as well as didactic sessions remains a focus for fellow-resident interaction.  </w:t>
      </w:r>
    </w:p>
    <w:p w14:paraId="6F308352"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Research is a major area of concentration during fellowship training.  A basic science thesis is developed and overseen by a Division Thesis Research Committee where the fellow is required to provide regular updates and multispecialty expertise with regard to thesis development.  The fellowship program is one of the more surgically oriented REI training programs in the nation.  Fellows are exposed to a large array of infertility-reproductive endocrinological procedures.  This includes micro surgery for tubal reanastomosis as well as advanced hysteroscopic and laparoscopic procedures.  The program has structured external rotations supervised by faculty within the University.  The program is designed to meet the American Board of Obstetrics and Gynecology Guide to Learning in Reproductive Endocrinology and Infertility recommendations as the basis for the division didactic lectures. </w:t>
      </w:r>
    </w:p>
    <w:p w14:paraId="332AC0D9" w14:textId="77777777" w:rsidR="001153F0" w:rsidRPr="001153F0" w:rsidRDefault="001153F0" w:rsidP="001153F0">
      <w:pPr>
        <w:spacing w:line="240" w:lineRule="auto"/>
        <w:rPr>
          <w:rFonts w:ascii="Calibri" w:eastAsia="Times New Roman" w:hAnsi="Calibri" w:cs="Times New Roman"/>
        </w:rPr>
      </w:pPr>
    </w:p>
    <w:p w14:paraId="0A351994"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The pediatric adolescent gynecology clinic operates in accord with Adolescent Medicine Division at Children’s Hospital of Pittsburgh.  Residents as well as fellows and students on rotation are exposed to a large array of pediatric adolescent gynecologic clinically challenging patient management scenarios.  </w:t>
      </w:r>
    </w:p>
    <w:p w14:paraId="322306F4"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Beginning in the upcoming academic year, the division leadership will include Dr. Marie Menke, Assistant Professor, serving as Acting Medical Director for the division and Dr. Joseph Sanfilippo Academic Director of the Division of Reproductive Endocrinology and Infertility.  In addition, Dr. Sanfilippo will serve as Director of Development and External Relations for the Department. </w:t>
      </w:r>
    </w:p>
    <w:p w14:paraId="04CE7D5C"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b/>
        </w:rPr>
        <w:t>Joseph S. Sanfilippo, M.D., M.B.A.</w:t>
      </w:r>
      <w:r w:rsidRPr="001153F0">
        <w:rPr>
          <w:rFonts w:ascii="Calibri" w:eastAsia="Times New Roman" w:hAnsi="Calibri" w:cs="Times New Roman"/>
        </w:rPr>
        <w:t xml:space="preserve">  Professor of Obstetrics, Gynecology &amp; Reproductive Sciences, Director Division of Reproductive Endocrinology &amp; Infertility and Program Director-Reproductive Endocrinology and Infertility Fellowship.</w:t>
      </w:r>
    </w:p>
    <w:p w14:paraId="00ABE72D"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In addition to clinical activities related to the specialty of reproductive endocrinology and infertility, he completed a 30-year tenure as Editor-in-Chief for the </w:t>
      </w:r>
      <w:r w:rsidRPr="001153F0">
        <w:rPr>
          <w:rFonts w:ascii="Calibri" w:eastAsia="Times New Roman" w:hAnsi="Calibri" w:cs="Times New Roman"/>
          <w:i/>
        </w:rPr>
        <w:t>Journal of Pediatric and Adolescent Gynecology</w:t>
      </w:r>
      <w:r w:rsidRPr="001153F0">
        <w:rPr>
          <w:rFonts w:ascii="Calibri" w:eastAsia="Times New Roman" w:hAnsi="Calibri" w:cs="Times New Roman"/>
        </w:rPr>
        <w:t xml:space="preserve">.  During this time, Dr. Sanfilippo had the opportunity to oversee peer-reviewed research of publications from all over the world.  The Editor’s Workshop provided an opportunity to comment on current research.  </w:t>
      </w:r>
    </w:p>
    <w:p w14:paraId="5DD05807"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Dr. Sanfilippo served as Executive Director of the North American Society of Pediatric and Adolescent Gynecology for the past 10 years and ended his tenure as Executive Director this academic year.  </w:t>
      </w:r>
    </w:p>
    <w:p w14:paraId="1CCDE49B"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The Business of Medicine remains an interest for which the textbook MBA for Healthcare was published this year. </w:t>
      </w:r>
      <w:r w:rsidRPr="001153F0">
        <w:rPr>
          <w:rFonts w:ascii="Calibri" w:eastAsia="Times New Roman" w:hAnsi="Calibri" w:cs="Times New Roman"/>
          <w:color w:val="FF0000"/>
        </w:rPr>
        <w:t xml:space="preserve"> </w:t>
      </w:r>
      <w:r w:rsidRPr="001153F0">
        <w:rPr>
          <w:rFonts w:ascii="Calibri" w:eastAsia="Times New Roman" w:hAnsi="Calibri" w:cs="Times New Roman"/>
        </w:rPr>
        <w:t xml:space="preserve">This is in addition to Dr. Sanfilippo’s serving as co-editor for the Second Edition of Clinical Gynecology.  </w:t>
      </w:r>
    </w:p>
    <w:p w14:paraId="21C7C801"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Dr. Sanfilippo’s focused research included abnormal menstrual patterns in young women following concussion and he served as a co-author for the work published in </w:t>
      </w:r>
      <w:r w:rsidRPr="001153F0">
        <w:rPr>
          <w:rFonts w:ascii="Calibri" w:eastAsia="Times New Roman" w:hAnsi="Calibri" w:cs="Times New Roman"/>
          <w:i/>
        </w:rPr>
        <w:t>JAMA Pediatrics</w:t>
      </w:r>
      <w:r w:rsidRPr="001153F0">
        <w:rPr>
          <w:rFonts w:ascii="Calibri" w:eastAsia="Times New Roman" w:hAnsi="Calibri" w:cs="Times New Roman"/>
        </w:rPr>
        <w:t>.  Co-authors included Drs. Meredith Snook, Anthony Contos, Luke Henry and Anthony Zeleznik.  In addition, publications focused on the subject of Turner Syndrome and fertility as well as Androgen Sensitivity Syndromes, publications were accepted during the academic year.  Research also focused on premature ovarian insufficiency in collaboration with the Division of Reproductive Genetics.  The expression level of C19MC miRNAs in early pregnancy and response to viral infection was a collaborative research project with the Division of Maternal Fetal Medicine and MWRI.</w:t>
      </w:r>
    </w:p>
    <w:p w14:paraId="0850A2F6" w14:textId="77777777" w:rsidR="001153F0" w:rsidRPr="001153F0" w:rsidRDefault="001153F0" w:rsidP="001153F0">
      <w:pPr>
        <w:spacing w:after="0" w:line="240" w:lineRule="auto"/>
        <w:rPr>
          <w:rFonts w:ascii="Calibri" w:eastAsia="Calibri" w:hAnsi="Calibri" w:cs="Times New Roman"/>
          <w:szCs w:val="21"/>
        </w:rPr>
      </w:pPr>
      <w:r w:rsidRPr="001153F0">
        <w:rPr>
          <w:rFonts w:ascii="Calibri" w:eastAsia="Calibri" w:hAnsi="Calibri" w:cs="Times New Roman"/>
          <w:szCs w:val="21"/>
        </w:rPr>
        <w:t xml:space="preserve">Dr. Sanfilippo serves on the editorial board of </w:t>
      </w:r>
      <w:r w:rsidRPr="001153F0">
        <w:rPr>
          <w:rFonts w:ascii="Calibri" w:eastAsia="Calibri" w:hAnsi="Calibri" w:cs="Times New Roman"/>
          <w:i/>
          <w:szCs w:val="21"/>
        </w:rPr>
        <w:t xml:space="preserve">Fertility and Sterility </w:t>
      </w:r>
      <w:r w:rsidRPr="001153F0">
        <w:rPr>
          <w:rFonts w:ascii="Calibri" w:eastAsia="Calibri" w:hAnsi="Calibri" w:cs="Times New Roman"/>
          <w:szCs w:val="21"/>
        </w:rPr>
        <w:t>and the</w:t>
      </w:r>
      <w:r w:rsidRPr="001153F0">
        <w:rPr>
          <w:rFonts w:ascii="Calibri" w:eastAsia="Calibri" w:hAnsi="Calibri" w:cs="Times New Roman"/>
          <w:i/>
          <w:szCs w:val="21"/>
        </w:rPr>
        <w:t xml:space="preserve"> Journal of Minimally Invasive Gynecology</w:t>
      </w:r>
      <w:r w:rsidRPr="001153F0">
        <w:rPr>
          <w:rFonts w:ascii="Calibri" w:eastAsia="Calibri" w:hAnsi="Calibri" w:cs="Times New Roman"/>
          <w:szCs w:val="21"/>
        </w:rPr>
        <w:t xml:space="preserve"> as well as the </w:t>
      </w:r>
      <w:r w:rsidRPr="001153F0">
        <w:rPr>
          <w:rFonts w:ascii="Calibri" w:eastAsia="Calibri" w:hAnsi="Calibri" w:cs="Times New Roman"/>
          <w:i/>
          <w:szCs w:val="21"/>
        </w:rPr>
        <w:t>Journal of Pediatric and Adolescent Gynecology</w:t>
      </w:r>
      <w:r w:rsidRPr="001153F0">
        <w:rPr>
          <w:rFonts w:ascii="Calibri" w:eastAsia="Calibri" w:hAnsi="Calibri" w:cs="Times New Roman"/>
          <w:szCs w:val="21"/>
        </w:rPr>
        <w:t>.  He serves as editor for one edition of Best Practice &amp; Research Clinical Obstetrics &amp; Gynecology and OBG Management for series focused on the Business of Medicine and a separate series on Clinical Jurisprudence Cases.</w:t>
      </w:r>
    </w:p>
    <w:p w14:paraId="18886D9E" w14:textId="77777777" w:rsidR="001153F0" w:rsidRPr="001153F0" w:rsidRDefault="001153F0" w:rsidP="001153F0">
      <w:pPr>
        <w:spacing w:after="0" w:line="240" w:lineRule="auto"/>
        <w:rPr>
          <w:rFonts w:ascii="Calibri" w:eastAsia="Calibri" w:hAnsi="Calibri" w:cs="Times New Roman"/>
          <w:szCs w:val="21"/>
        </w:rPr>
      </w:pPr>
    </w:p>
    <w:p w14:paraId="44E20D5B" w14:textId="77777777" w:rsidR="001153F0" w:rsidRPr="001153F0" w:rsidRDefault="001153F0" w:rsidP="001153F0">
      <w:pPr>
        <w:spacing w:after="0" w:line="240" w:lineRule="auto"/>
        <w:rPr>
          <w:rFonts w:ascii="Calibri" w:eastAsia="Calibri" w:hAnsi="Calibri" w:cs="Times New Roman"/>
          <w:szCs w:val="21"/>
        </w:rPr>
      </w:pPr>
      <w:r w:rsidRPr="001153F0">
        <w:rPr>
          <w:rFonts w:ascii="Calibri" w:eastAsia="Calibri" w:hAnsi="Calibri" w:cs="Times New Roman"/>
          <w:szCs w:val="21"/>
        </w:rPr>
        <w:t xml:space="preserve">Dr. Sanfilippo is on the American Board of Obstetrics and Gynecology Maintenance of Certification committee addressing development of a Pediatric Adolescent Gynecology section. </w:t>
      </w:r>
    </w:p>
    <w:p w14:paraId="2F27366C" w14:textId="77777777" w:rsidR="001153F0" w:rsidRPr="001153F0" w:rsidRDefault="001153F0" w:rsidP="001153F0">
      <w:pPr>
        <w:spacing w:after="0" w:line="240" w:lineRule="auto"/>
        <w:rPr>
          <w:rFonts w:ascii="Calibri" w:eastAsia="Calibri" w:hAnsi="Calibri" w:cs="Times New Roman"/>
          <w:szCs w:val="21"/>
        </w:rPr>
      </w:pPr>
      <w:r w:rsidRPr="001153F0">
        <w:rPr>
          <w:rFonts w:ascii="Calibri" w:eastAsia="Calibri" w:hAnsi="Calibri" w:cs="Times New Roman"/>
          <w:szCs w:val="21"/>
        </w:rPr>
        <w:t xml:space="preserve"> </w:t>
      </w:r>
    </w:p>
    <w:p w14:paraId="0E5FA953"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b/>
        </w:rPr>
        <w:t xml:space="preserve">Anthony Wakim, M.D.  </w:t>
      </w:r>
      <w:r w:rsidRPr="001153F0">
        <w:rPr>
          <w:rFonts w:ascii="Calibri" w:eastAsia="Times New Roman" w:hAnsi="Calibri" w:cs="Times New Roman"/>
        </w:rPr>
        <w:t>Clinical Professor of Obstetrics, Gynecology and Reproductive Sciences, Director of In vitro Fertilization Program at University of Pittsburgh Physicians-Magee-Womens Hospital</w:t>
      </w:r>
    </w:p>
    <w:p w14:paraId="06EF91B3"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In his capacity as Director of IVF, he has continued to provide clinical services that include many cutting technological advances in the field of assisted reproductive technology/in vitro fertilization. The IVF Program at Magee-Womens Hospital receives patients from across Western Pennsylvania, West Virginia, Eastern Ohio and Western New York State.  </w:t>
      </w:r>
    </w:p>
    <w:p w14:paraId="2FB52A83"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 xml:space="preserve">His most recent research focused on progesterone levels at oocyte retrieval as a prediction of IVF success in short antagonist protocols.  This was a prospective cohort study.   </w:t>
      </w:r>
    </w:p>
    <w:p w14:paraId="542CBD0E" w14:textId="77777777" w:rsidR="001153F0" w:rsidRPr="001153F0" w:rsidRDefault="001153F0" w:rsidP="001153F0">
      <w:pPr>
        <w:autoSpaceDE w:val="0"/>
        <w:autoSpaceDN w:val="0"/>
        <w:adjustRightInd w:val="0"/>
        <w:spacing w:after="0" w:line="240" w:lineRule="auto"/>
        <w:rPr>
          <w:rFonts w:ascii="Calibri" w:eastAsia="Calibri" w:hAnsi="Calibri" w:cs="Arial"/>
          <w:color w:val="000000"/>
        </w:rPr>
      </w:pPr>
      <w:r w:rsidRPr="001153F0">
        <w:rPr>
          <w:rFonts w:ascii="Calibri" w:eastAsia="Calibri" w:hAnsi="Calibri" w:cs="Arial"/>
          <w:b/>
          <w:bCs/>
          <w:color w:val="000000"/>
        </w:rPr>
        <w:t xml:space="preserve">Gabriella Gosman, M.D. </w:t>
      </w:r>
      <w:r w:rsidRPr="001153F0">
        <w:rPr>
          <w:rFonts w:ascii="Calibri" w:eastAsia="Calibri" w:hAnsi="Calibri" w:cs="Arial"/>
          <w:color w:val="000000"/>
        </w:rPr>
        <w:t xml:space="preserve">Professor and Vice Chair for Education, Department of Obstetrics, Gynecology and Reproductive Sciences; Residency Program Director: Obstetrics and Gynecology; Senior Associate Designated Institutional Official, UPMC Medical Education </w:t>
      </w:r>
    </w:p>
    <w:p w14:paraId="535D9747" w14:textId="77777777" w:rsidR="001153F0" w:rsidRPr="001153F0" w:rsidRDefault="001153F0" w:rsidP="001153F0">
      <w:pPr>
        <w:autoSpaceDE w:val="0"/>
        <w:autoSpaceDN w:val="0"/>
        <w:adjustRightInd w:val="0"/>
        <w:spacing w:after="0" w:line="240" w:lineRule="auto"/>
        <w:rPr>
          <w:rFonts w:ascii="Calibri" w:eastAsia="Calibri" w:hAnsi="Calibri" w:cs="Arial"/>
          <w:color w:val="000000"/>
        </w:rPr>
      </w:pPr>
    </w:p>
    <w:p w14:paraId="48816CCA" w14:textId="77777777" w:rsidR="001153F0" w:rsidRPr="001153F0" w:rsidRDefault="001153F0" w:rsidP="001153F0">
      <w:pPr>
        <w:autoSpaceDE w:val="0"/>
        <w:autoSpaceDN w:val="0"/>
        <w:adjustRightInd w:val="0"/>
        <w:spacing w:after="0" w:line="240" w:lineRule="auto"/>
        <w:rPr>
          <w:rFonts w:ascii="Calibri" w:eastAsia="Calibri" w:hAnsi="Calibri" w:cs="Arial"/>
          <w:color w:val="000000"/>
        </w:rPr>
      </w:pPr>
      <w:r w:rsidRPr="001153F0">
        <w:rPr>
          <w:rFonts w:ascii="Calibri" w:eastAsia="Calibri" w:hAnsi="Calibri" w:cs="Arial"/>
          <w:color w:val="000000"/>
        </w:rPr>
        <w:t xml:space="preserve">Over this academic year, under the supervision of Dr. Gosman, the residency program was ranked third nationally among all programs as published in </w:t>
      </w:r>
      <w:r w:rsidRPr="001153F0">
        <w:rPr>
          <w:rFonts w:ascii="Calibri" w:eastAsia="Calibri" w:hAnsi="Calibri" w:cs="Arial"/>
          <w:i/>
          <w:iCs/>
          <w:color w:val="000000"/>
        </w:rPr>
        <w:t>Doximity's Residency Navigator</w:t>
      </w:r>
      <w:r w:rsidRPr="001153F0">
        <w:rPr>
          <w:rFonts w:ascii="Calibri" w:eastAsia="Calibri" w:hAnsi="Calibri" w:cs="Arial"/>
          <w:color w:val="000000"/>
        </w:rPr>
        <w:t xml:space="preserve">. Her work in the department continues to focus on advancing ob-gyn resident education locally and nationally. She mentors multiple education-focused faculty in the Department. She is part of the Department Mentoring Committee and Academic Retreat Planning Committee. </w:t>
      </w:r>
    </w:p>
    <w:p w14:paraId="28374DBD" w14:textId="77777777" w:rsidR="001153F0" w:rsidRPr="001153F0" w:rsidRDefault="001153F0" w:rsidP="001153F0">
      <w:pPr>
        <w:autoSpaceDE w:val="0"/>
        <w:autoSpaceDN w:val="0"/>
        <w:adjustRightInd w:val="0"/>
        <w:spacing w:after="0" w:line="240" w:lineRule="auto"/>
        <w:rPr>
          <w:rFonts w:ascii="Calibri" w:eastAsia="Calibri" w:hAnsi="Calibri" w:cs="Arial"/>
          <w:color w:val="000000"/>
        </w:rPr>
      </w:pPr>
    </w:p>
    <w:p w14:paraId="6CAE02A8" w14:textId="77777777" w:rsidR="001153F0" w:rsidRPr="001153F0" w:rsidRDefault="001153F0" w:rsidP="001153F0">
      <w:pPr>
        <w:autoSpaceDE w:val="0"/>
        <w:autoSpaceDN w:val="0"/>
        <w:adjustRightInd w:val="0"/>
        <w:spacing w:after="0" w:line="240" w:lineRule="auto"/>
        <w:rPr>
          <w:rFonts w:ascii="Calibri" w:eastAsia="Calibri" w:hAnsi="Calibri" w:cs="Arial"/>
          <w:color w:val="000000"/>
        </w:rPr>
      </w:pPr>
      <w:r w:rsidRPr="001153F0">
        <w:rPr>
          <w:rFonts w:ascii="Calibri" w:eastAsia="Calibri" w:hAnsi="Calibri" w:cs="Arial"/>
          <w:color w:val="000000"/>
        </w:rPr>
        <w:t xml:space="preserve">At UPMC Medical Education, the sponsoring institution for more than 120 ACGME-accredited </w:t>
      </w:r>
      <w:commentRangeStart w:id="14"/>
      <w:r w:rsidRPr="001153F0">
        <w:rPr>
          <w:rFonts w:ascii="Calibri" w:eastAsia="Calibri" w:hAnsi="Calibri" w:cs="Arial"/>
          <w:color w:val="000000"/>
        </w:rPr>
        <w:t>residencies</w:t>
      </w:r>
      <w:commentRangeEnd w:id="14"/>
      <w:r w:rsidRPr="001153F0">
        <w:rPr>
          <w:rFonts w:ascii="Calibri" w:eastAsia="Times New Roman" w:hAnsi="Calibri" w:cs="Times New Roman"/>
          <w:sz w:val="16"/>
          <w:szCs w:val="16"/>
        </w:rPr>
        <w:commentReference w:id="14"/>
      </w:r>
      <w:r w:rsidRPr="001153F0">
        <w:rPr>
          <w:rFonts w:ascii="Calibri" w:eastAsia="Calibri" w:hAnsi="Calibri" w:cs="Arial"/>
          <w:color w:val="000000"/>
        </w:rPr>
        <w:t xml:space="preserve"> and fellowships at UPMC, Dr. Gosman was promoted to Senior Associate Designated Institutional Official. In this role, she oversees multiple aspects of the institution’s far-reaching graduate medical education enterprise.</w:t>
      </w:r>
    </w:p>
    <w:p w14:paraId="6AA8CD4E" w14:textId="77777777" w:rsidR="001153F0" w:rsidRPr="001153F0" w:rsidRDefault="001153F0" w:rsidP="001153F0">
      <w:pPr>
        <w:autoSpaceDE w:val="0"/>
        <w:autoSpaceDN w:val="0"/>
        <w:adjustRightInd w:val="0"/>
        <w:spacing w:after="0" w:line="240" w:lineRule="auto"/>
        <w:rPr>
          <w:rFonts w:ascii="Calibri" w:eastAsia="Calibri" w:hAnsi="Calibri" w:cs="Arial"/>
          <w:color w:val="000000"/>
        </w:rPr>
      </w:pPr>
    </w:p>
    <w:p w14:paraId="68D9274A" w14:textId="77777777" w:rsidR="001153F0" w:rsidRPr="001153F0" w:rsidRDefault="001153F0" w:rsidP="001153F0">
      <w:pPr>
        <w:spacing w:line="240" w:lineRule="auto"/>
        <w:rPr>
          <w:rFonts w:ascii="Calibri" w:eastAsia="Times New Roman" w:hAnsi="Calibri" w:cs="Arial"/>
        </w:rPr>
      </w:pPr>
      <w:r w:rsidRPr="001153F0">
        <w:rPr>
          <w:rFonts w:ascii="Calibri" w:eastAsia="Times New Roman" w:hAnsi="Calibri" w:cs="Arial"/>
        </w:rPr>
        <w:t>Dr. Gosman is a member of the ACGME Review Committee for Obstetrics and Gynecology. She is the Chair Elect of the Academy of Master Educators at the School of Medicine. She is a major contributor to the Annual Med Ed Day of the School of Medicine. She serves as an oral board examiner and a Maintenance of Certification module reviewer for the American Board of Obstetrics and Gynecology. Dr. Gosman is the Pennsylvania Section Secretary for the American Congress of Obstetricians and Gynecologists. She is a member of the Advisory Board for District III of this organization. Dr. Gosman is a member of the Technology Committee for the Association of Professors of Gynecology and Obstetrics.</w:t>
      </w:r>
    </w:p>
    <w:p w14:paraId="6DC528AF" w14:textId="77777777" w:rsidR="001153F0" w:rsidRPr="001153F0" w:rsidRDefault="001153F0" w:rsidP="001153F0">
      <w:pPr>
        <w:spacing w:line="240" w:lineRule="auto"/>
        <w:rPr>
          <w:rFonts w:ascii="Calibri" w:eastAsia="Calibri" w:hAnsi="Calibri" w:cs="Times New Roman"/>
          <w:color w:val="000000"/>
        </w:rPr>
      </w:pPr>
      <w:r w:rsidRPr="001153F0">
        <w:rPr>
          <w:rFonts w:ascii="Calibri" w:eastAsia="Times New Roman" w:hAnsi="Calibri" w:cs="Arial"/>
          <w:b/>
        </w:rPr>
        <w:t xml:space="preserve">Marie Menke, </w:t>
      </w:r>
      <w:r w:rsidRPr="001153F0">
        <w:rPr>
          <w:rFonts w:ascii="Calibri" w:eastAsia="Calibri" w:hAnsi="Calibri" w:cs="Times New Roman"/>
          <w:b/>
          <w:bCs/>
          <w:color w:val="000000"/>
        </w:rPr>
        <w:t xml:space="preserve"> M.D, M.P.H. </w:t>
      </w:r>
      <w:r w:rsidRPr="001153F0">
        <w:rPr>
          <w:rFonts w:ascii="Calibri" w:eastAsia="Calibri" w:hAnsi="Calibri" w:cs="Times New Roman"/>
          <w:color w:val="000000"/>
        </w:rPr>
        <w:t xml:space="preserve">Assistant Professor, Department of Obstetrics, Gynecology and Reproductive Sciences.  Dr. Menke is investigating the effects of lipids and lipid metabolism in reproductive health and completed the NIH K12 Women's Reproductive Health Research (WRHR) Career Development grant program through the Magee-Womens Research Institute. </w:t>
      </w:r>
    </w:p>
    <w:p w14:paraId="3FB6A381" w14:textId="77777777" w:rsidR="001153F0" w:rsidRPr="001153F0" w:rsidRDefault="001153F0" w:rsidP="001153F0">
      <w:pPr>
        <w:spacing w:line="240" w:lineRule="auto"/>
        <w:rPr>
          <w:rFonts w:ascii="Calibri" w:eastAsia="Calibri" w:hAnsi="Calibri" w:cs="Times New Roman"/>
        </w:rPr>
      </w:pPr>
      <w:r w:rsidRPr="001153F0">
        <w:rPr>
          <w:rFonts w:ascii="Calibri" w:eastAsia="Calibri" w:hAnsi="Calibri" w:cs="Times New Roman"/>
          <w:color w:val="000000"/>
        </w:rPr>
        <w:t xml:space="preserve">Dr. Menke is in collaboration with members of the Longitudinal Assessment of Bariatric Surgery to investigate the effects of bariatric surgery on fertility and pregnancy outcomes. She is the principal investigator of the Center for Fertility and Reproductive Endocrinology Research Registry and Biorepository; a registry designed to facilitate retrospective reviews and recruitment for longitudinal studies.  </w:t>
      </w:r>
      <w:r w:rsidRPr="001153F0">
        <w:rPr>
          <w:rFonts w:ascii="Calibri" w:eastAsia="Times New Roman" w:hAnsi="Calibri" w:cs="Times New Roman"/>
          <w:color w:val="000000"/>
        </w:rPr>
        <w:t xml:space="preserve">Dr. Menke teaches the </w:t>
      </w:r>
      <w:r w:rsidRPr="001153F0">
        <w:rPr>
          <w:rFonts w:ascii="Calibri" w:eastAsia="Times New Roman" w:hAnsi="Calibri" w:cs="Times New Roman"/>
        </w:rPr>
        <w:t>infertility module of the 2</w:t>
      </w:r>
      <w:r w:rsidRPr="001153F0">
        <w:rPr>
          <w:rFonts w:ascii="Calibri" w:eastAsia="Times New Roman" w:hAnsi="Calibri" w:cs="Times New Roman"/>
          <w:vertAlign w:val="superscript"/>
        </w:rPr>
        <w:t>nd</w:t>
      </w:r>
      <w:r w:rsidRPr="001153F0">
        <w:rPr>
          <w:rFonts w:ascii="Calibri" w:eastAsia="Times New Roman" w:hAnsi="Calibri" w:cs="Times New Roman"/>
        </w:rPr>
        <w:t xml:space="preserve"> year medical school course, precepts for 3</w:t>
      </w:r>
      <w:r w:rsidRPr="001153F0">
        <w:rPr>
          <w:rFonts w:ascii="Calibri" w:eastAsia="Times New Roman" w:hAnsi="Calibri" w:cs="Times New Roman"/>
          <w:vertAlign w:val="superscript"/>
        </w:rPr>
        <w:t>rd</w:t>
      </w:r>
      <w:r w:rsidRPr="001153F0">
        <w:rPr>
          <w:rFonts w:ascii="Calibri" w:eastAsia="Times New Roman" w:hAnsi="Calibri" w:cs="Times New Roman"/>
        </w:rPr>
        <w:t xml:space="preserve"> year medical students, and serves as a mentor for student and resident trainee projects as they relate to reproductive endocrinology and infertility.  As division faculty, she is integrally involved in REI Fellowship training.  </w:t>
      </w:r>
    </w:p>
    <w:p w14:paraId="5CAB7549" w14:textId="77777777" w:rsidR="001153F0" w:rsidRPr="001153F0" w:rsidRDefault="001153F0" w:rsidP="001153F0">
      <w:pPr>
        <w:spacing w:line="240" w:lineRule="auto"/>
        <w:rPr>
          <w:rFonts w:ascii="Calibri" w:eastAsia="Calibri" w:hAnsi="Calibri" w:cs="Times New Roman"/>
        </w:rPr>
      </w:pPr>
      <w:r w:rsidRPr="001153F0">
        <w:rPr>
          <w:rFonts w:ascii="Calibri" w:eastAsia="Times New Roman" w:hAnsi="Calibri" w:cs="Times New Roman"/>
          <w:b/>
        </w:rPr>
        <w:t xml:space="preserve">Robert L. Collins, M.D. </w:t>
      </w:r>
      <w:r w:rsidRPr="001153F0">
        <w:rPr>
          <w:rFonts w:ascii="Calibri" w:eastAsia="Times New Roman" w:hAnsi="Calibri" w:cs="Times New Roman"/>
        </w:rPr>
        <w:t>Assistant Professor, Department of Obstetrics and Gynecology and Reproductive Sciences</w:t>
      </w:r>
      <w:r w:rsidRPr="001153F0">
        <w:rPr>
          <w:rFonts w:ascii="Calibri" w:eastAsia="Calibri" w:hAnsi="Calibri" w:cs="Times New Roman"/>
        </w:rPr>
        <w:t xml:space="preserve">.  He has expanded our presence in the northwest sector of Pennsylvania as well eastern Ohio and western New York State.   Dr. Collins is integrally involved with the telemedicine segment of division activities.  In addition, Dr. Collins provides teaching for fellows in reproductive endocrinology and fertility.  </w:t>
      </w:r>
    </w:p>
    <w:p w14:paraId="38BF612A" w14:textId="77777777" w:rsidR="001153F0" w:rsidRPr="001153F0" w:rsidRDefault="001153F0" w:rsidP="001153F0">
      <w:pPr>
        <w:spacing w:line="240" w:lineRule="auto"/>
        <w:rPr>
          <w:rFonts w:ascii="Calibri" w:eastAsia="Calibri" w:hAnsi="Calibri" w:cs="Times New Roman"/>
        </w:rPr>
      </w:pPr>
      <w:r w:rsidRPr="001153F0">
        <w:rPr>
          <w:rFonts w:ascii="Calibri" w:eastAsia="Times New Roman" w:hAnsi="Calibri" w:cs="Times New Roman"/>
          <w:b/>
        </w:rPr>
        <w:t xml:space="preserve">Kyle Orwig, Ph.D. </w:t>
      </w:r>
      <w:r w:rsidRPr="001153F0">
        <w:rPr>
          <w:rFonts w:ascii="Calibri" w:eastAsia="Times New Roman" w:hAnsi="Calibri" w:cs="Times New Roman"/>
        </w:rPr>
        <w:t>is Professor of Obstetrics, Gynecology and Reproductive Sciences, Developmental Biology and the Clinical and Translational Science Institute of the University of Pittsburgh. He is the Director of REI Research and Director of the Fertility Preservation Program (FPP) of the University of the Pittsburgh Medical Center.  In his capacity as Founding Director of FPP, Dr. Orwig works closely with clinical REI division faculty and provides translational research that includes short term genetic effects of chemotherapy on sperm and effects of transgender hormone therapies on oocytes.  He is nationally and internationally recognized for his work on stem cells, regenerative medicine and fertility preservation and serves on the Advisory Counsel to the Alliance for Fertility Preservation and the Medical Advisory Committee of ReproTech</w:t>
      </w:r>
      <w:r w:rsidRPr="001153F0">
        <w:rPr>
          <w:rFonts w:ascii="Calibri" w:eastAsia="Calibri" w:hAnsi="Calibri" w:cs="Times New Roman"/>
        </w:rPr>
        <w:t>.  Dr. Orwig works closely with division faculty to expand standard of care and experimental fertility preservation offerings locally, nationally and internationally. Dr. Orwig’s laboratory is committed to translating lab bench discoveries into clinical practice with a current emphasis on stem cell therapies and gene therapies for infertility. He collaborates closely with Drs. Rajkovic and Yatsenko in the Genetics division to discover the genetic basis of female and male infertility and develop patient-specific treatment options. Also within the UPMC system, he collaborates with Drs. Erika Friehling and Louis Rapkin in Pediatric Heme/Oncology as well as Selma Witchel in Pediatric Endocrinology to bring experimental fertility preservation options to young patients with diseases or treatments that could impact fertility.</w:t>
      </w:r>
    </w:p>
    <w:bookmarkStart w:id="15" w:name="_MON_1567933691"/>
    <w:bookmarkEnd w:id="15"/>
    <w:p w14:paraId="20FF5476" w14:textId="77777777" w:rsidR="001153F0" w:rsidRPr="001153F0" w:rsidRDefault="001153F0" w:rsidP="001153F0">
      <w:pPr>
        <w:spacing w:line="240" w:lineRule="auto"/>
        <w:rPr>
          <w:rFonts w:ascii="Calibri" w:eastAsia="Calibri" w:hAnsi="Calibri" w:cs="Times New Roman"/>
        </w:rPr>
      </w:pPr>
      <w:r w:rsidRPr="001153F0">
        <w:rPr>
          <w:rFonts w:ascii="Calibri" w:eastAsia="Calibri" w:hAnsi="Calibri" w:cs="Times New Roman"/>
        </w:rPr>
        <w:object w:dxaOrig="9360" w:dyaOrig="2479" w14:anchorId="17588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23.6pt" o:ole="">
            <v:imagedata r:id="rId31" o:title=""/>
          </v:shape>
          <o:OLEObject Type="Embed" ProgID="Word.Document.12" ShapeID="_x0000_i1025" DrawAspect="Content" ObjectID="_1574507239" r:id="rId32">
            <o:FieldCodes>\s</o:FieldCodes>
          </o:OLEObject>
        </w:object>
      </w:r>
    </w:p>
    <w:p w14:paraId="7E58024A"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b/>
        </w:rPr>
        <w:t>Hanna Valli, Ph.D.</w:t>
      </w:r>
      <w:r w:rsidRPr="001153F0">
        <w:rPr>
          <w:rFonts w:ascii="Calibri" w:eastAsia="Times New Roman" w:hAnsi="Calibri" w:cs="Times New Roman"/>
        </w:rPr>
        <w:t xml:space="preserve"> is a Research Assistant Professor of Obstetrics, Gynecology and Reproductive Sciences and Program Coordinator for the Fertility Preservation Program.  Dr. Valli’s research is focused on fertility preservation in all cancer patients (boys, girls, men and women) and understanding the effects of cancer treatments on fertility. Her background in stem cells and germ line development is critical for taking the next step and understanding how these processes are affected by cancer treatments. Dr. Valli also serve as a Program Coordinator for the Fertility Preservation Program.</w:t>
      </w:r>
    </w:p>
    <w:p w14:paraId="03099CA1" w14:textId="77777777" w:rsidR="0000563A" w:rsidRDefault="0000563A" w:rsidP="001153F0">
      <w:pPr>
        <w:spacing w:line="240" w:lineRule="auto"/>
        <w:rPr>
          <w:rFonts w:ascii="Calibri" w:eastAsia="Times New Roman" w:hAnsi="Calibri" w:cs="Times New Roman"/>
          <w:b/>
        </w:rPr>
      </w:pPr>
    </w:p>
    <w:p w14:paraId="115CBF68" w14:textId="66FC95BF" w:rsidR="001153F0" w:rsidRPr="001153F0" w:rsidRDefault="001153F0" w:rsidP="001153F0">
      <w:pPr>
        <w:spacing w:line="240" w:lineRule="auto"/>
        <w:rPr>
          <w:rFonts w:ascii="Calibri" w:eastAsia="Times New Roman" w:hAnsi="Calibri" w:cs="Times New Roman"/>
          <w:b/>
        </w:rPr>
      </w:pPr>
      <w:r w:rsidRPr="001153F0">
        <w:rPr>
          <w:rFonts w:ascii="Calibri" w:eastAsia="Times New Roman" w:hAnsi="Calibri" w:cs="Times New Roman"/>
          <w:b/>
        </w:rPr>
        <w:t>Faculty Listing</w:t>
      </w:r>
    </w:p>
    <w:p w14:paraId="2E27A943"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Joseph S. Sanfilippo, M.D., M.B.A. -Division Director, REI Fellowship Director</w:t>
      </w:r>
    </w:p>
    <w:p w14:paraId="429536D2" w14:textId="77777777" w:rsidR="001153F0" w:rsidRPr="001153F0" w:rsidRDefault="001153F0" w:rsidP="001153F0">
      <w:pPr>
        <w:spacing w:line="240" w:lineRule="auto"/>
        <w:rPr>
          <w:rFonts w:ascii="Calibri" w:eastAsia="Times New Roman" w:hAnsi="Calibri" w:cs="Times New Roman"/>
          <w:lang w:val="sv-SE"/>
        </w:rPr>
      </w:pPr>
      <w:r w:rsidRPr="001153F0">
        <w:rPr>
          <w:rFonts w:ascii="Calibri" w:eastAsia="Times New Roman" w:hAnsi="Calibri" w:cs="Times New Roman"/>
          <w:lang w:val="sv-SE"/>
        </w:rPr>
        <w:t>Gabriella G. Gosman, M.D. -Residency Program Director</w:t>
      </w:r>
    </w:p>
    <w:p w14:paraId="7164FB11"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Anthony Wakim, M.D. -Medical Director In Vitro Fertilization Program</w:t>
      </w:r>
    </w:p>
    <w:p w14:paraId="4A00A0C7"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Kyle Orwig, Ph.D. -</w:t>
      </w:r>
      <w:r w:rsidRPr="001153F0">
        <w:rPr>
          <w:rFonts w:ascii="Calibri" w:eastAsia="MS Mincho" w:hAnsi="Calibri" w:cs="Times New Roman"/>
        </w:rPr>
        <w:t xml:space="preserve"> Director of REI Research, Director Fertility Preservation Program Department of Obstetrics, Gynecology and Reproductive Services</w:t>
      </w:r>
    </w:p>
    <w:p w14:paraId="1524D7D3" w14:textId="77777777" w:rsidR="001153F0" w:rsidRPr="001153F0" w:rsidRDefault="001153F0" w:rsidP="001153F0">
      <w:pPr>
        <w:spacing w:line="240" w:lineRule="auto"/>
        <w:rPr>
          <w:rFonts w:ascii="Calibri" w:eastAsia="Times New Roman" w:hAnsi="Calibri" w:cs="Times New Roman"/>
          <w:lang w:val="sv-SE"/>
        </w:rPr>
      </w:pPr>
      <w:r w:rsidRPr="001153F0">
        <w:rPr>
          <w:rFonts w:ascii="Calibri" w:eastAsia="Times New Roman" w:hAnsi="Calibri" w:cs="Times New Roman"/>
          <w:lang w:val="sv-SE"/>
        </w:rPr>
        <w:t xml:space="preserve">Robert Collins, M.D. -Assistant Professor, Department of Obstetrics, Gynecology and Reproductive Sciences </w:t>
      </w:r>
    </w:p>
    <w:p w14:paraId="417871D9" w14:textId="77777777" w:rsidR="001153F0" w:rsidRPr="001153F0" w:rsidRDefault="001153F0" w:rsidP="001153F0">
      <w:pPr>
        <w:spacing w:line="240" w:lineRule="auto"/>
        <w:rPr>
          <w:rFonts w:ascii="Calibri" w:eastAsia="Times New Roman" w:hAnsi="Calibri" w:cs="Times New Roman"/>
          <w:lang w:val="sv-SE"/>
        </w:rPr>
      </w:pPr>
      <w:r w:rsidRPr="001153F0">
        <w:rPr>
          <w:rFonts w:ascii="Calibri" w:eastAsia="Times New Roman" w:hAnsi="Calibri" w:cs="Times New Roman"/>
          <w:lang w:val="it-IT"/>
        </w:rPr>
        <w:t xml:space="preserve">Marie Menke, M.D.  - Assistant Professor, </w:t>
      </w:r>
      <w:r w:rsidRPr="001153F0">
        <w:rPr>
          <w:rFonts w:ascii="Calibri" w:eastAsia="Times New Roman" w:hAnsi="Calibri" w:cs="Times New Roman"/>
          <w:lang w:val="sv-SE"/>
        </w:rPr>
        <w:t>Department of Obstetrics, Gynecology and Reproductive Sciences</w:t>
      </w:r>
    </w:p>
    <w:p w14:paraId="44B47483" w14:textId="77777777" w:rsidR="001153F0" w:rsidRPr="001153F0" w:rsidRDefault="001153F0" w:rsidP="001153F0">
      <w:pPr>
        <w:spacing w:line="240" w:lineRule="auto"/>
        <w:rPr>
          <w:rFonts w:ascii="Calibri" w:eastAsia="Times New Roman" w:hAnsi="Calibri" w:cs="Times New Roman"/>
          <w:lang w:val="it-IT"/>
        </w:rPr>
      </w:pPr>
      <w:r w:rsidRPr="001153F0">
        <w:rPr>
          <w:rFonts w:ascii="Calibri" w:eastAsia="Times New Roman" w:hAnsi="Calibri" w:cs="Times New Roman"/>
          <w:lang w:val="sv-SE"/>
        </w:rPr>
        <w:t xml:space="preserve">Hanna  Valli, </w:t>
      </w:r>
      <w:r w:rsidRPr="001153F0">
        <w:rPr>
          <w:rFonts w:ascii="Calibri" w:eastAsia="Times New Roman" w:hAnsi="Calibri" w:cs="Times New Roman"/>
        </w:rPr>
        <w:t>Research Assistant Professor of Obstetrics, Gynecology and Reproductive Sciences and Program Coordinator,  Fertility Preservation Program</w:t>
      </w:r>
    </w:p>
    <w:p w14:paraId="59E6A7E5" w14:textId="77777777" w:rsidR="001153F0" w:rsidRPr="001153F0" w:rsidRDefault="001153F0" w:rsidP="001153F0">
      <w:pPr>
        <w:spacing w:line="240" w:lineRule="auto"/>
        <w:rPr>
          <w:rFonts w:ascii="Calibri" w:eastAsia="Times New Roman" w:hAnsi="Calibri" w:cs="Times New Roman"/>
        </w:rPr>
      </w:pPr>
      <w:r w:rsidRPr="001153F0">
        <w:rPr>
          <w:rFonts w:ascii="Calibri" w:eastAsia="Times New Roman" w:hAnsi="Calibri" w:cs="Times New Roman"/>
        </w:rPr>
        <w:t>Tony Zeleznik, Ph.D. -</w:t>
      </w:r>
      <w:r w:rsidRPr="001153F0">
        <w:rPr>
          <w:rFonts w:ascii="Calibri" w:eastAsia="MS Mincho" w:hAnsi="Calibri" w:cs="Times New Roman"/>
        </w:rPr>
        <w:t xml:space="preserve"> </w:t>
      </w:r>
      <w:r w:rsidRPr="001153F0">
        <w:rPr>
          <w:rFonts w:ascii="Calibri" w:eastAsia="Times New Roman" w:hAnsi="Calibri" w:cs="Times New Roman"/>
        </w:rPr>
        <w:t>Professor of Obstetrics, Gynecology and Reproductive Sciences and Cell Biology and Physiology</w:t>
      </w:r>
    </w:p>
    <w:p w14:paraId="00C3E206" w14:textId="77777777" w:rsidR="001153F0" w:rsidRPr="001153F0" w:rsidRDefault="001153F0" w:rsidP="001153F0">
      <w:pPr>
        <w:spacing w:line="240" w:lineRule="auto"/>
        <w:rPr>
          <w:rFonts w:ascii="Calibri" w:eastAsia="Calibri" w:hAnsi="Calibri" w:cs="Calibri"/>
          <w:u w:val="single"/>
          <w:lang w:val="it-IT"/>
        </w:rPr>
      </w:pPr>
      <w:r w:rsidRPr="001153F0">
        <w:rPr>
          <w:rFonts w:ascii="Calibri" w:eastAsia="Calibri" w:hAnsi="Calibri" w:cs="Calibri"/>
          <w:u w:val="single"/>
          <w:lang w:val="it-IT"/>
        </w:rPr>
        <w:t>Fellows:</w:t>
      </w:r>
    </w:p>
    <w:p w14:paraId="75C2ADE2" w14:textId="77777777" w:rsidR="001153F0" w:rsidRPr="001153F0" w:rsidRDefault="001153F0" w:rsidP="001153F0">
      <w:pPr>
        <w:spacing w:after="0" w:line="240" w:lineRule="auto"/>
        <w:rPr>
          <w:rFonts w:ascii="Calibri" w:eastAsia="Calibri" w:hAnsi="Calibri" w:cs="Calibri"/>
          <w:lang w:val="it-IT"/>
        </w:rPr>
      </w:pPr>
      <w:r w:rsidRPr="001153F0">
        <w:rPr>
          <w:rFonts w:ascii="Calibri" w:eastAsia="Calibri" w:hAnsi="Calibri" w:cs="Calibri"/>
          <w:lang w:val="it-IT"/>
        </w:rPr>
        <w:t>Stephanie Rothenberg, M.D., First year REI Fellow</w:t>
      </w:r>
    </w:p>
    <w:p w14:paraId="4895AFAA" w14:textId="77777777" w:rsidR="001153F0" w:rsidRPr="001153F0" w:rsidRDefault="001153F0" w:rsidP="001153F0">
      <w:pPr>
        <w:spacing w:after="0" w:line="240" w:lineRule="auto"/>
        <w:rPr>
          <w:rFonts w:ascii="Calibri" w:eastAsia="Calibri" w:hAnsi="Calibri" w:cs="Calibri"/>
          <w:lang w:val="it-IT"/>
        </w:rPr>
      </w:pPr>
      <w:r w:rsidRPr="001153F0">
        <w:rPr>
          <w:rFonts w:ascii="Calibri" w:eastAsia="Calibri" w:hAnsi="Calibri" w:cs="Calibri"/>
          <w:lang w:val="it-IT"/>
        </w:rPr>
        <w:t>Fabiola Balmir, M.D., Third year REI Fellow</w:t>
      </w:r>
    </w:p>
    <w:p w14:paraId="3180D5D0" w14:textId="77777777" w:rsidR="001153F0" w:rsidRPr="001153F0" w:rsidRDefault="001153F0" w:rsidP="001153F0">
      <w:pPr>
        <w:spacing w:after="0" w:line="240" w:lineRule="auto"/>
        <w:rPr>
          <w:rFonts w:ascii="Calibri" w:eastAsia="Calibri" w:hAnsi="Calibri" w:cs="Calibri"/>
          <w:lang w:val="it-IT"/>
        </w:rPr>
      </w:pPr>
      <w:r w:rsidRPr="001153F0">
        <w:rPr>
          <w:rFonts w:ascii="Calibri" w:eastAsia="Calibri" w:hAnsi="Calibri" w:cs="Calibri"/>
          <w:lang w:val="it-IT"/>
        </w:rPr>
        <w:t>Sunita Katari, M.D., Third year REI Fellow</w:t>
      </w:r>
    </w:p>
    <w:p w14:paraId="36976A39" w14:textId="77777777" w:rsidR="001153F0" w:rsidRPr="001153F0" w:rsidRDefault="001153F0" w:rsidP="001153F0">
      <w:pPr>
        <w:spacing w:after="0" w:line="240" w:lineRule="auto"/>
        <w:rPr>
          <w:rFonts w:ascii="Calibri" w:eastAsia="Calibri" w:hAnsi="Calibri" w:cs="Calibri"/>
          <w:lang w:val="it-IT"/>
        </w:rPr>
      </w:pPr>
    </w:p>
    <w:p w14:paraId="69D2E87E" w14:textId="77777777" w:rsidR="001153F0" w:rsidRPr="001153F0" w:rsidRDefault="001153F0" w:rsidP="001153F0">
      <w:pPr>
        <w:spacing w:after="0" w:line="240" w:lineRule="auto"/>
        <w:rPr>
          <w:rFonts w:ascii="Calibri" w:eastAsia="Calibri" w:hAnsi="Calibri" w:cs="Calibri"/>
          <w:u w:val="single"/>
          <w:lang w:val="it-IT"/>
        </w:rPr>
      </w:pPr>
      <w:r w:rsidRPr="001153F0">
        <w:rPr>
          <w:rFonts w:ascii="Calibri" w:eastAsia="Calibri" w:hAnsi="Calibri" w:cs="Calibri"/>
          <w:u w:val="single"/>
          <w:lang w:val="it-IT"/>
        </w:rPr>
        <w:br w:type="page"/>
      </w:r>
    </w:p>
    <w:p w14:paraId="5B2E172B"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u w:val="single"/>
          <w:lang w:val="it-IT"/>
        </w:rPr>
        <w:t>Past Fellows: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1441"/>
        <w:gridCol w:w="4730"/>
      </w:tblGrid>
      <w:tr w:rsidR="001153F0" w:rsidRPr="001153F0" w14:paraId="5075002E" w14:textId="77777777" w:rsidTr="00482A8C">
        <w:tc>
          <w:tcPr>
            <w:tcW w:w="2520" w:type="dxa"/>
            <w:vAlign w:val="center"/>
          </w:tcPr>
          <w:p w14:paraId="123BADF5" w14:textId="77777777" w:rsidR="001153F0" w:rsidRPr="001153F0" w:rsidRDefault="001153F0" w:rsidP="001153F0">
            <w:pPr>
              <w:spacing w:line="240" w:lineRule="auto"/>
              <w:rPr>
                <w:rFonts w:ascii="Calibri" w:eastAsia="Calibri" w:hAnsi="Calibri" w:cs="Calibri"/>
                <w:lang w:val="it-IT"/>
              </w:rPr>
            </w:pPr>
          </w:p>
        </w:tc>
        <w:tc>
          <w:tcPr>
            <w:tcW w:w="1463" w:type="dxa"/>
            <w:vAlign w:val="center"/>
          </w:tcPr>
          <w:p w14:paraId="168D419C"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Thesis Defense Date</w:t>
            </w:r>
          </w:p>
        </w:tc>
        <w:tc>
          <w:tcPr>
            <w:tcW w:w="4873" w:type="dxa"/>
            <w:vAlign w:val="center"/>
          </w:tcPr>
          <w:p w14:paraId="441ABA97"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Current Postion</w:t>
            </w:r>
          </w:p>
        </w:tc>
      </w:tr>
      <w:tr w:rsidR="001153F0" w:rsidRPr="001153F0" w14:paraId="3452CB79" w14:textId="77777777" w:rsidTr="00482A8C">
        <w:tc>
          <w:tcPr>
            <w:tcW w:w="2520" w:type="dxa"/>
            <w:vAlign w:val="center"/>
          </w:tcPr>
          <w:p w14:paraId="3394CFEF"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Meredith Snook, M.D.</w:t>
            </w:r>
          </w:p>
        </w:tc>
        <w:tc>
          <w:tcPr>
            <w:tcW w:w="1463" w:type="dxa"/>
            <w:vAlign w:val="center"/>
          </w:tcPr>
          <w:p w14:paraId="6EF9DAE3"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3/21/16</w:t>
            </w:r>
          </w:p>
        </w:tc>
        <w:tc>
          <w:tcPr>
            <w:tcW w:w="4873" w:type="dxa"/>
            <w:vAlign w:val="center"/>
          </w:tcPr>
          <w:p w14:paraId="024F3938"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RHS, Reproductive Health Specialists, Pittsburgh, PA</w:t>
            </w:r>
          </w:p>
        </w:tc>
      </w:tr>
      <w:tr w:rsidR="001153F0" w:rsidRPr="001153F0" w14:paraId="22B7DBF0" w14:textId="77777777" w:rsidTr="00482A8C">
        <w:tc>
          <w:tcPr>
            <w:tcW w:w="2520" w:type="dxa"/>
            <w:vAlign w:val="center"/>
          </w:tcPr>
          <w:p w14:paraId="6754A84A"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Matrika Johnson, M.D.</w:t>
            </w:r>
          </w:p>
        </w:tc>
        <w:tc>
          <w:tcPr>
            <w:tcW w:w="1463" w:type="dxa"/>
            <w:vAlign w:val="center"/>
          </w:tcPr>
          <w:p w14:paraId="35C90CBB"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4/27/15</w:t>
            </w:r>
          </w:p>
        </w:tc>
        <w:tc>
          <w:tcPr>
            <w:tcW w:w="4873" w:type="dxa"/>
            <w:vAlign w:val="center"/>
          </w:tcPr>
          <w:p w14:paraId="7CFA2058"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Reproductive Endocrinology Associates of Charlotte (REACH)</w:t>
            </w:r>
          </w:p>
        </w:tc>
      </w:tr>
      <w:tr w:rsidR="001153F0" w:rsidRPr="001153F0" w14:paraId="394B228E" w14:textId="77777777" w:rsidTr="00482A8C">
        <w:tc>
          <w:tcPr>
            <w:tcW w:w="2520" w:type="dxa"/>
            <w:vAlign w:val="center"/>
          </w:tcPr>
          <w:p w14:paraId="027D455B"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Shruti Malik, M.D.</w:t>
            </w:r>
          </w:p>
        </w:tc>
        <w:tc>
          <w:tcPr>
            <w:tcW w:w="1463" w:type="dxa"/>
            <w:vAlign w:val="center"/>
          </w:tcPr>
          <w:p w14:paraId="1ADA6C42"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7/21/14</w:t>
            </w:r>
          </w:p>
        </w:tc>
        <w:tc>
          <w:tcPr>
            <w:tcW w:w="4873" w:type="dxa"/>
            <w:vAlign w:val="center"/>
          </w:tcPr>
          <w:p w14:paraId="4877DC4C"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Reproductive Endocrinology &amp; Infertility Shady Grove Fertility Reproductive Science Center</w:t>
            </w:r>
          </w:p>
        </w:tc>
      </w:tr>
      <w:tr w:rsidR="001153F0" w:rsidRPr="001153F0" w14:paraId="727104A2" w14:textId="77777777" w:rsidTr="00482A8C">
        <w:tc>
          <w:tcPr>
            <w:tcW w:w="2520" w:type="dxa"/>
            <w:vAlign w:val="center"/>
          </w:tcPr>
          <w:p w14:paraId="12797E5A"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Shweta Nayak, M.D.</w:t>
            </w:r>
          </w:p>
        </w:tc>
        <w:tc>
          <w:tcPr>
            <w:tcW w:w="1463" w:type="dxa"/>
            <w:vAlign w:val="center"/>
          </w:tcPr>
          <w:p w14:paraId="59F0F139"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3/4/13</w:t>
            </w:r>
          </w:p>
        </w:tc>
        <w:tc>
          <w:tcPr>
            <w:tcW w:w="4873" w:type="dxa"/>
            <w:shd w:val="clear" w:color="auto" w:fill="auto"/>
            <w:vAlign w:val="center"/>
          </w:tcPr>
          <w:p w14:paraId="0B631032"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Reproductive Medicine Institute in Chicago, IL</w:t>
            </w:r>
          </w:p>
        </w:tc>
      </w:tr>
      <w:tr w:rsidR="001153F0" w:rsidRPr="001153F0" w14:paraId="5270FC00" w14:textId="77777777" w:rsidTr="00482A8C">
        <w:tc>
          <w:tcPr>
            <w:tcW w:w="2520" w:type="dxa"/>
            <w:vAlign w:val="center"/>
          </w:tcPr>
          <w:p w14:paraId="74CBBD13"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Melanie Ochalski, M.D.</w:t>
            </w:r>
          </w:p>
        </w:tc>
        <w:tc>
          <w:tcPr>
            <w:tcW w:w="1463" w:type="dxa"/>
            <w:vAlign w:val="center"/>
          </w:tcPr>
          <w:p w14:paraId="4721766A"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Times New Roman"/>
              </w:rPr>
              <w:t>1/30/12</w:t>
            </w:r>
          </w:p>
        </w:tc>
        <w:tc>
          <w:tcPr>
            <w:tcW w:w="4873" w:type="dxa"/>
            <w:vAlign w:val="center"/>
          </w:tcPr>
          <w:p w14:paraId="69C8ABBA"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The Fertility Center, LLC, York, PA</w:t>
            </w:r>
          </w:p>
        </w:tc>
      </w:tr>
      <w:tr w:rsidR="001153F0" w:rsidRPr="001153F0" w14:paraId="3B96D7B2" w14:textId="77777777" w:rsidTr="00482A8C">
        <w:tc>
          <w:tcPr>
            <w:tcW w:w="2520" w:type="dxa"/>
            <w:vAlign w:val="center"/>
          </w:tcPr>
          <w:p w14:paraId="53806863"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Serena Dovey, M.D.</w:t>
            </w:r>
          </w:p>
        </w:tc>
        <w:tc>
          <w:tcPr>
            <w:tcW w:w="1463" w:type="dxa"/>
            <w:vAlign w:val="center"/>
          </w:tcPr>
          <w:p w14:paraId="00317662"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Times New Roman"/>
              </w:rPr>
              <w:t>5/31/11</w:t>
            </w:r>
          </w:p>
        </w:tc>
        <w:tc>
          <w:tcPr>
            <w:tcW w:w="4873" w:type="dxa"/>
            <w:vAlign w:val="center"/>
          </w:tcPr>
          <w:p w14:paraId="04974DF8"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Assistant Professor, University of Colorado</w:t>
            </w:r>
          </w:p>
        </w:tc>
      </w:tr>
      <w:tr w:rsidR="001153F0" w:rsidRPr="001153F0" w14:paraId="16577EA7" w14:textId="77777777" w:rsidTr="00482A8C">
        <w:trPr>
          <w:trHeight w:val="728"/>
        </w:trPr>
        <w:tc>
          <w:tcPr>
            <w:tcW w:w="2520" w:type="dxa"/>
            <w:vAlign w:val="center"/>
          </w:tcPr>
          <w:p w14:paraId="24DD9D25"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Teresa Erb, M.D.</w:t>
            </w:r>
          </w:p>
        </w:tc>
        <w:tc>
          <w:tcPr>
            <w:tcW w:w="1463" w:type="dxa"/>
            <w:vAlign w:val="center"/>
          </w:tcPr>
          <w:p w14:paraId="64E26117"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Times New Roman"/>
              </w:rPr>
              <w:t>9/24/10</w:t>
            </w:r>
          </w:p>
        </w:tc>
        <w:tc>
          <w:tcPr>
            <w:tcW w:w="4873" w:type="dxa"/>
            <w:vAlign w:val="center"/>
          </w:tcPr>
          <w:p w14:paraId="5BB3A897" w14:textId="77777777" w:rsidR="001153F0" w:rsidRPr="001153F0" w:rsidRDefault="001153F0" w:rsidP="001153F0">
            <w:pPr>
              <w:spacing w:line="240" w:lineRule="auto"/>
              <w:rPr>
                <w:rFonts w:ascii="Calibri" w:eastAsia="Calibri" w:hAnsi="Calibri" w:cs="Calibri"/>
                <w:lang w:val="it-IT"/>
              </w:rPr>
            </w:pPr>
            <w:r w:rsidRPr="001153F0">
              <w:rPr>
                <w:rFonts w:ascii="Calibri" w:eastAsia="Calibri" w:hAnsi="Calibri" w:cs="Calibri"/>
                <w:lang w:val="it-IT"/>
              </w:rPr>
              <w:t>Florida Institute for Reproductive Medicine</w:t>
            </w:r>
          </w:p>
        </w:tc>
      </w:tr>
    </w:tbl>
    <w:p w14:paraId="35A27F52" w14:textId="77777777" w:rsidR="001153F0" w:rsidRPr="001153F0" w:rsidRDefault="001153F0" w:rsidP="001153F0">
      <w:pPr>
        <w:rPr>
          <w:rFonts w:ascii="Calibri" w:eastAsia="Calibri" w:hAnsi="Calibri" w:cs="Calibri"/>
        </w:rPr>
      </w:pPr>
    </w:p>
    <w:p w14:paraId="35FB3E89" w14:textId="77777777" w:rsidR="001153F0" w:rsidRPr="001153F0" w:rsidRDefault="001153F0" w:rsidP="001153F0">
      <w:pPr>
        <w:rPr>
          <w:rFonts w:ascii="Calibri" w:eastAsia="Times New Roman" w:hAnsi="Calibri" w:cs="Times New Roman"/>
        </w:rPr>
      </w:pPr>
      <w:r w:rsidRPr="001153F0">
        <w:rPr>
          <w:rFonts w:ascii="Calibri" w:eastAsia="Calibri" w:hAnsi="Calibri" w:cs="Calibri"/>
        </w:rPr>
        <w:t xml:space="preserve">WEBSITE:  </w:t>
      </w:r>
      <w:hyperlink r:id="rId33" w:history="1">
        <w:r w:rsidRPr="001153F0">
          <w:rPr>
            <w:rFonts w:ascii="Calibri" w:eastAsia="Calibri" w:hAnsi="Calibri" w:cs="Calibri"/>
            <w:color w:val="0000FF"/>
            <w:u w:val="single"/>
          </w:rPr>
          <w:t>http://obgyn.medicine.pitt.edu/infertility/</w:t>
        </w:r>
      </w:hyperlink>
    </w:p>
    <w:p w14:paraId="029AEE22" w14:textId="77777777" w:rsidR="003F0A51" w:rsidRDefault="003F0A51" w:rsidP="003F0A51">
      <w:pPr>
        <w:rPr>
          <w:rFonts w:ascii="Calibri" w:eastAsia="Calibri" w:hAnsi="Calibri" w:cs="Calibri"/>
          <w:b/>
        </w:rPr>
      </w:pPr>
    </w:p>
    <w:p w14:paraId="0CAE3219" w14:textId="77777777" w:rsidR="003F0A51" w:rsidRDefault="003F0A51" w:rsidP="003F0A51">
      <w:pPr>
        <w:rPr>
          <w:rFonts w:ascii="Calibri" w:eastAsia="Calibri" w:hAnsi="Calibri" w:cs="Calibri"/>
          <w:b/>
        </w:rPr>
      </w:pPr>
    </w:p>
    <w:p w14:paraId="11C48EDA" w14:textId="77777777" w:rsidR="003F0A51" w:rsidRDefault="003F0A51" w:rsidP="003F0A51">
      <w:pPr>
        <w:rPr>
          <w:rFonts w:ascii="Calibri" w:eastAsia="Calibri" w:hAnsi="Calibri" w:cs="Calibri"/>
          <w:b/>
        </w:rPr>
      </w:pPr>
    </w:p>
    <w:p w14:paraId="3CA8FA48" w14:textId="77777777" w:rsidR="003F0A51" w:rsidRDefault="003F0A51" w:rsidP="003F0A51">
      <w:pPr>
        <w:rPr>
          <w:rFonts w:ascii="Calibri" w:eastAsia="Calibri" w:hAnsi="Calibri" w:cs="Calibri"/>
          <w:b/>
        </w:rPr>
      </w:pPr>
    </w:p>
    <w:p w14:paraId="3996767C" w14:textId="77777777" w:rsidR="003F0A51" w:rsidRDefault="003F0A51" w:rsidP="003F0A51">
      <w:pPr>
        <w:rPr>
          <w:rFonts w:ascii="Calibri" w:eastAsia="Calibri" w:hAnsi="Calibri" w:cs="Calibri"/>
          <w:b/>
        </w:rPr>
      </w:pPr>
    </w:p>
    <w:p w14:paraId="5C4C386E" w14:textId="77777777" w:rsidR="003F0A51" w:rsidRDefault="003F0A51" w:rsidP="003F0A51">
      <w:pPr>
        <w:rPr>
          <w:rFonts w:ascii="Calibri" w:eastAsia="Calibri" w:hAnsi="Calibri" w:cs="Calibri"/>
          <w:b/>
        </w:rPr>
      </w:pPr>
    </w:p>
    <w:p w14:paraId="731DB571" w14:textId="77777777" w:rsidR="003F0A51" w:rsidRDefault="003F0A51" w:rsidP="003F0A51">
      <w:pPr>
        <w:rPr>
          <w:rFonts w:ascii="Calibri" w:eastAsia="Calibri" w:hAnsi="Calibri" w:cs="Calibri"/>
          <w:b/>
        </w:rPr>
      </w:pPr>
    </w:p>
    <w:p w14:paraId="55C695F4" w14:textId="77777777" w:rsidR="003F0A51" w:rsidRDefault="003F0A51" w:rsidP="003F0A51">
      <w:pPr>
        <w:rPr>
          <w:rFonts w:ascii="Calibri" w:eastAsia="Calibri" w:hAnsi="Calibri" w:cs="Calibri"/>
          <w:b/>
        </w:rPr>
      </w:pPr>
    </w:p>
    <w:p w14:paraId="3E738CAE" w14:textId="77777777" w:rsidR="003F0A51" w:rsidRDefault="003F0A51" w:rsidP="003F0A51">
      <w:pPr>
        <w:rPr>
          <w:rFonts w:ascii="Calibri" w:eastAsia="Calibri" w:hAnsi="Calibri" w:cs="Calibri"/>
          <w:b/>
        </w:rPr>
      </w:pPr>
    </w:p>
    <w:p w14:paraId="71E8BD49" w14:textId="0B011251" w:rsidR="007E1AE8" w:rsidRDefault="007E1AE8" w:rsidP="00A65CB8">
      <w:pPr>
        <w:widowControl w:val="0"/>
        <w:autoSpaceDE w:val="0"/>
        <w:autoSpaceDN w:val="0"/>
        <w:adjustRightInd w:val="0"/>
        <w:ind w:left="1440" w:firstLine="720"/>
        <w:jc w:val="both"/>
        <w:rPr>
          <w:rFonts w:cstheme="minorHAnsi"/>
          <w:b/>
          <w:i/>
          <w:sz w:val="24"/>
          <w:szCs w:val="24"/>
        </w:rPr>
      </w:pPr>
    </w:p>
    <w:p w14:paraId="4328700A" w14:textId="77777777" w:rsidR="0000563A" w:rsidRDefault="0000563A" w:rsidP="00A65CB8">
      <w:pPr>
        <w:widowControl w:val="0"/>
        <w:autoSpaceDE w:val="0"/>
        <w:autoSpaceDN w:val="0"/>
        <w:adjustRightInd w:val="0"/>
        <w:ind w:left="1440" w:firstLine="720"/>
        <w:jc w:val="both"/>
        <w:rPr>
          <w:rFonts w:cstheme="minorHAnsi"/>
          <w:b/>
          <w:i/>
          <w:sz w:val="24"/>
          <w:szCs w:val="24"/>
        </w:rPr>
      </w:pPr>
    </w:p>
    <w:p w14:paraId="08B27DB4" w14:textId="77777777" w:rsidR="00F867D9" w:rsidRDefault="00F867D9" w:rsidP="00A65CB8">
      <w:pPr>
        <w:widowControl w:val="0"/>
        <w:autoSpaceDE w:val="0"/>
        <w:autoSpaceDN w:val="0"/>
        <w:adjustRightInd w:val="0"/>
        <w:ind w:left="1440" w:firstLine="720"/>
        <w:jc w:val="both"/>
        <w:rPr>
          <w:rFonts w:cstheme="minorHAnsi"/>
          <w:b/>
          <w:i/>
          <w:sz w:val="24"/>
          <w:szCs w:val="24"/>
        </w:rPr>
      </w:pPr>
    </w:p>
    <w:p w14:paraId="428D1052" w14:textId="77777777" w:rsidR="00A25327" w:rsidRPr="003931B2" w:rsidRDefault="007F5C4B" w:rsidP="00A65CB8">
      <w:pPr>
        <w:widowControl w:val="0"/>
        <w:autoSpaceDE w:val="0"/>
        <w:autoSpaceDN w:val="0"/>
        <w:adjustRightInd w:val="0"/>
        <w:ind w:left="1440" w:firstLine="720"/>
        <w:jc w:val="both"/>
        <w:rPr>
          <w:rFonts w:cstheme="minorHAnsi"/>
          <w:b/>
          <w:i/>
          <w:color w:val="FF0000"/>
          <w:sz w:val="24"/>
          <w:szCs w:val="24"/>
        </w:rPr>
      </w:pPr>
      <w:r w:rsidRPr="003931B2">
        <w:rPr>
          <w:rFonts w:cstheme="minorHAnsi"/>
          <w:b/>
          <w:i/>
          <w:sz w:val="24"/>
          <w:szCs w:val="24"/>
        </w:rPr>
        <w:t>DIVISION OF REPRODUCTIVE GENETICS</w:t>
      </w:r>
    </w:p>
    <w:p w14:paraId="38B800E4" w14:textId="77777777" w:rsidR="00A51A87" w:rsidRDefault="007E1AE8" w:rsidP="007E1AE8">
      <w:pPr>
        <w:widowControl w:val="0"/>
        <w:autoSpaceDE w:val="0"/>
        <w:autoSpaceDN w:val="0"/>
        <w:adjustRightInd w:val="0"/>
        <w:jc w:val="center"/>
        <w:rPr>
          <w:rFonts w:cstheme="minorHAnsi"/>
          <w:b/>
          <w:color w:val="FF0000"/>
        </w:rPr>
      </w:pPr>
      <w:r>
        <w:rPr>
          <w:rFonts w:cstheme="minorHAnsi"/>
          <w:b/>
        </w:rPr>
        <w:tab/>
      </w:r>
      <w:r>
        <w:rPr>
          <w:rFonts w:cstheme="minorHAnsi"/>
          <w:b/>
        </w:rPr>
        <w:tab/>
        <w:t xml:space="preserve">             </w:t>
      </w:r>
      <w:r w:rsidR="00A51A87" w:rsidRPr="007E1AE8">
        <w:rPr>
          <w:rFonts w:cstheme="minorHAnsi"/>
          <w:b/>
          <w:color w:val="FF0000"/>
          <w:sz w:val="28"/>
          <w:szCs w:val="28"/>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sidR="00A51A87">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sidR="00A51A87">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Pr>
          <w:rFonts w:cstheme="minorHAnsi"/>
          <w:b/>
          <w:color w:val="FF0000"/>
        </w:rPr>
        <w:tab/>
      </w:r>
      <w:r w:rsidR="00AD206C">
        <w:rPr>
          <w:rFonts w:cstheme="minorHAnsi"/>
          <w:b/>
          <w:noProof/>
          <w:color w:val="FF0000"/>
        </w:rPr>
        <w:drawing>
          <wp:inline distT="0" distB="0" distL="0" distR="0" wp14:anchorId="3B322A47" wp14:editId="0E8CB512">
            <wp:extent cx="942250" cy="14186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jkovicPic.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944380" cy="1421837"/>
                    </a:xfrm>
                    <a:prstGeom prst="rect">
                      <a:avLst/>
                    </a:prstGeom>
                  </pic:spPr>
                </pic:pic>
              </a:graphicData>
            </a:graphic>
          </wp:inline>
        </w:drawing>
      </w:r>
    </w:p>
    <w:p w14:paraId="06070246" w14:textId="5BC95F9E" w:rsidR="00F9079B" w:rsidRDefault="00525CE6" w:rsidP="007E1AE8">
      <w:pPr>
        <w:widowControl w:val="0"/>
        <w:autoSpaceDE w:val="0"/>
        <w:autoSpaceDN w:val="0"/>
        <w:adjustRightInd w:val="0"/>
        <w:jc w:val="center"/>
        <w:rPr>
          <w:rFonts w:cstheme="minorHAnsi"/>
          <w:b/>
          <w:color w:val="000000" w:themeColor="text1"/>
        </w:rPr>
      </w:pP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t xml:space="preserve">   </w:t>
      </w:r>
      <w:r w:rsidR="007E1AE8">
        <w:rPr>
          <w:rFonts w:cstheme="minorHAnsi"/>
          <w:b/>
          <w:color w:val="000000" w:themeColor="text1"/>
        </w:rPr>
        <w:t xml:space="preserve">            </w:t>
      </w:r>
      <w:r w:rsidR="00A65CB8" w:rsidRPr="00B7548E">
        <w:rPr>
          <w:rFonts w:cstheme="minorHAnsi"/>
          <w:b/>
          <w:color w:val="000000" w:themeColor="text1"/>
        </w:rPr>
        <w:t>Aleksandar</w:t>
      </w:r>
      <w:r w:rsidR="007E1AE8">
        <w:rPr>
          <w:rFonts w:cstheme="minorHAnsi"/>
          <w:b/>
          <w:color w:val="000000" w:themeColor="text1"/>
        </w:rPr>
        <w:t xml:space="preserve"> Rajkovic, M</w:t>
      </w:r>
      <w:r>
        <w:rPr>
          <w:rFonts w:cstheme="minorHAnsi"/>
          <w:b/>
          <w:color w:val="000000" w:themeColor="text1"/>
        </w:rPr>
        <w:t xml:space="preserve">D, </w:t>
      </w:r>
      <w:r w:rsidR="00AD206C">
        <w:rPr>
          <w:rFonts w:cstheme="minorHAnsi"/>
          <w:b/>
          <w:color w:val="000000" w:themeColor="text1"/>
        </w:rPr>
        <w:t>PHD</w:t>
      </w:r>
      <w:r w:rsidR="00A65CB8">
        <w:rPr>
          <w:rFonts w:cstheme="minorHAnsi"/>
          <w:b/>
          <w:color w:val="000000" w:themeColor="text1"/>
        </w:rPr>
        <w:t xml:space="preserve">                   </w:t>
      </w:r>
      <w:r w:rsidR="00A51A87">
        <w:rPr>
          <w:rFonts w:cstheme="minorHAnsi"/>
          <w:b/>
          <w:color w:val="000000" w:themeColor="text1"/>
        </w:rPr>
        <w:tab/>
      </w:r>
      <w:r w:rsidR="00A51A87">
        <w:rPr>
          <w:rFonts w:cstheme="minorHAnsi"/>
          <w:b/>
          <w:color w:val="000000" w:themeColor="text1"/>
        </w:rPr>
        <w:tab/>
      </w:r>
      <w:r w:rsidR="00A51A87">
        <w:rPr>
          <w:rFonts w:cstheme="minorHAnsi"/>
          <w:b/>
          <w:color w:val="000000" w:themeColor="text1"/>
        </w:rPr>
        <w:tab/>
      </w:r>
      <w:r w:rsidR="00A51A87">
        <w:rPr>
          <w:rFonts w:cstheme="minorHAnsi"/>
          <w:b/>
          <w:color w:val="000000" w:themeColor="text1"/>
        </w:rPr>
        <w:tab/>
      </w:r>
      <w:r w:rsidR="00A51A87">
        <w:rPr>
          <w:rFonts w:cstheme="minorHAnsi"/>
          <w:b/>
          <w:color w:val="000000" w:themeColor="text1"/>
        </w:rPr>
        <w:tab/>
      </w:r>
      <w:r w:rsidR="00A51A87">
        <w:rPr>
          <w:rFonts w:cstheme="minorHAnsi"/>
          <w:b/>
          <w:color w:val="000000" w:themeColor="text1"/>
        </w:rPr>
        <w:tab/>
      </w:r>
      <w:r w:rsidR="00A51A87">
        <w:rPr>
          <w:rFonts w:cstheme="minorHAnsi"/>
          <w:b/>
          <w:color w:val="000000" w:themeColor="text1"/>
        </w:rPr>
        <w:tab/>
      </w:r>
      <w:r w:rsidR="007E1AE8">
        <w:rPr>
          <w:rFonts w:cstheme="minorHAnsi"/>
          <w:b/>
          <w:color w:val="000000" w:themeColor="text1"/>
        </w:rPr>
        <w:t xml:space="preserve">                        D</w:t>
      </w:r>
      <w:r w:rsidR="00A65CB8">
        <w:rPr>
          <w:rFonts w:cstheme="minorHAnsi"/>
          <w:b/>
          <w:color w:val="000000" w:themeColor="text1"/>
        </w:rPr>
        <w:t>ivision Director</w:t>
      </w:r>
    </w:p>
    <w:p w14:paraId="55EEE9EE" w14:textId="77777777" w:rsidR="00AD206C" w:rsidRPr="00F9079B" w:rsidRDefault="00AD206C" w:rsidP="00AD206C">
      <w:pPr>
        <w:jc w:val="both"/>
        <w:rPr>
          <w:b/>
        </w:rPr>
      </w:pPr>
      <w:bookmarkStart w:id="16" w:name="_Toc335118308"/>
      <w:r w:rsidRPr="00F9079B">
        <w:rPr>
          <w:b/>
        </w:rPr>
        <w:t xml:space="preserve">OVERVIEW </w:t>
      </w:r>
    </w:p>
    <w:p w14:paraId="499139A2" w14:textId="77777777" w:rsidR="00AD206C" w:rsidRPr="005C1DAF" w:rsidRDefault="00AD206C" w:rsidP="00AD206C">
      <w:pPr>
        <w:jc w:val="both"/>
      </w:pPr>
      <w:r w:rsidRPr="005C1DAF">
        <w:t xml:space="preserve">The Division of Reproductive Genetics provides clinical evaluation of individuals with heritable or undiagnosed disorders, genetic counseling in preconceptional, prenatal and cancer areas, reproductive future and diagnostic testing. The Division's research is focused in a number of areas: non-invasive methods of screening for Down syndrome and other chromosomal abnormalities in pregnancy, mechanisms of cancer predisposition, </w:t>
      </w:r>
      <w:r>
        <w:t xml:space="preserve">meiotic mechanisms behind aneuploidy, </w:t>
      </w:r>
      <w:r w:rsidRPr="005C1DAF">
        <w:t>new approaches for fetal genotyping, the etiology of recurrent pregnancy loss, genetics of male and female gonadal failure, menopause, leiomyomas, ovarian cancer, and utility and design of next generation sequencing in use on constitutional and cancer genetics.</w:t>
      </w:r>
      <w:r>
        <w:t xml:space="preserve"> The Division sits in the Center for Clinical Genetics and Genomics (pittgenomics.org), which encompasses clinical genetic and genomic services across the UPMC system.</w:t>
      </w:r>
    </w:p>
    <w:p w14:paraId="635CE473" w14:textId="77777777" w:rsidR="00AD206C" w:rsidRPr="00A51A87" w:rsidRDefault="00AD206C" w:rsidP="00AD206C">
      <w:pPr>
        <w:jc w:val="both"/>
        <w:rPr>
          <w:b/>
          <w:bCs/>
        </w:rPr>
      </w:pPr>
      <w:r w:rsidRPr="00A51A87">
        <w:rPr>
          <w:b/>
          <w:bCs/>
        </w:rPr>
        <w:t>RESEARCH PROGRAMS</w:t>
      </w:r>
    </w:p>
    <w:p w14:paraId="7DB4FF7E" w14:textId="77777777" w:rsidR="00AD206C" w:rsidRPr="005C1DAF" w:rsidRDefault="00AD206C" w:rsidP="00AD206C">
      <w:pPr>
        <w:jc w:val="both"/>
      </w:pPr>
      <w:r w:rsidRPr="005C1DAF">
        <w:t xml:space="preserve">The Division of Reproductive Genetics and Genomics provides clinical evaluation and genetic counseling to men and women with genetic/genomic disorders, including preconceptional, prenatal, adult and cancer cases. The division is also involved in the diagnosis and management of fetal structural birth defects through the Center for Advanced Fetal Diagnostics. The division offers cutting edge genetic/genomic testing and result interpretation. </w:t>
      </w:r>
      <w:r>
        <w:t>The division harbors training programs for medical genetic residents, laboratory genetics and genomics fellowhip, as well as clinical biochemical genetics. The division</w:t>
      </w:r>
      <w:r w:rsidRPr="005C1DAF">
        <w:t xml:space="preserve"> provide</w:t>
      </w:r>
      <w:r>
        <w:t>s</w:t>
      </w:r>
      <w:r w:rsidRPr="005C1DAF">
        <w:t xml:space="preserve"> education to medical students, residents, and various subspecialty fellows including</w:t>
      </w:r>
      <w:r>
        <w:t>, pathologists,</w:t>
      </w:r>
      <w:r w:rsidRPr="005C1DAF">
        <w:t xml:space="preserve"> </w:t>
      </w:r>
      <w:r>
        <w:t xml:space="preserve">reproductive endocrinology and </w:t>
      </w:r>
      <w:r w:rsidRPr="005C1DAF">
        <w:t>maternal fetal-medicine fellows. Research within the division encompasses a number of important topics including: non-invasive methods for fetal genomic diagnoses, development of algorithms for whole genome analyses, mechanisms of cancer predisposition, the etiology of recurrent pregnancy loss and aneuploidies, genetics of premature ovarian failure, menopause, male infertility and leiomyomas, as well as the utility and design of chromosomal microarrays for use on constitutional and cancer genetics.</w:t>
      </w:r>
      <w:r>
        <w:t xml:space="preserve"> </w:t>
      </w:r>
    </w:p>
    <w:p w14:paraId="23BA7E4F" w14:textId="77777777" w:rsidR="00AD206C" w:rsidRDefault="00AD206C" w:rsidP="00AD206C">
      <w:pPr>
        <w:jc w:val="both"/>
      </w:pPr>
      <w:r w:rsidRPr="00CD07F2">
        <w:rPr>
          <w:b/>
        </w:rPr>
        <w:t>Dr. Daniel Bellissimo</w:t>
      </w:r>
      <w:r>
        <w:t xml:space="preserve"> serves as Director of the Clinical Genomics Laboratory at Magee-Womens Hospital of UPMC.  His work focuses on development of the next generation sequencing technology and bioinformatics for the sequencing of exomes and large gene panels for clinical diagnosis as well as research studies.  He collaborates with various departments and research groups at the University of Pittsburgh to develop relevant testing for hereditary cancer syndromes, pharmacogenetics, pulmonary fibrosis, hereditary hemorrhagic telangiectasia, cardiomyopathy and other genetic disorders.  Dr. Bellissimo is also involved in research studies to improve the diagnosis of rare inherited bleeding, thrombotic and platelet disorders.  Von Willebrand Disease is a focus of the research.  In addition to the discovery of numerous new pathogenic variants in the </w:t>
      </w:r>
      <w:r w:rsidRPr="00632166">
        <w:rPr>
          <w:i/>
        </w:rPr>
        <w:t>VWF</w:t>
      </w:r>
      <w:r>
        <w:t xml:space="preserve"> gene, he showed that new sequence variations identified in healthy controls are more frequent in the African-American population and that many mutations reported in the </w:t>
      </w:r>
      <w:r w:rsidRPr="00632166">
        <w:rPr>
          <w:i/>
        </w:rPr>
        <w:t>VWF</w:t>
      </w:r>
      <w:r>
        <w:t xml:space="preserve"> mutation database were common sequence variants in the African-American population.</w:t>
      </w:r>
    </w:p>
    <w:p w14:paraId="448C6827" w14:textId="77777777" w:rsidR="00AD206C" w:rsidRPr="005C1DAF" w:rsidRDefault="00AD206C" w:rsidP="00AD206C">
      <w:pPr>
        <w:jc w:val="both"/>
      </w:pPr>
      <w:r w:rsidRPr="00CD07F2">
        <w:rPr>
          <w:b/>
        </w:rPr>
        <w:t>Dr. Tianjiao Chu</w:t>
      </w:r>
      <w:r w:rsidRPr="005C1DAF">
        <w:t xml:space="preserve"> is interested in the development of statistical tools for non-invasive prenatal diagnosis using next generation sequencing data. Dr. Chu developed two statistical algorithms to determine, based on the DNA sequencing data of a mixture of DNA fragments from two genomes, whether abnormal copy number variations occur in one of the two genomes. In collaboration with Dr. Peters, these algorithms have been successfully applied to the non- invasive prenatal aneuploidy diagnosis using maternal plasma DNA sequencing data. Dr. Chu also collaborates with Drs. Sadovsky and Mouillet, thru NIH funded grants, to develop computational/statistical tools to study the function</w:t>
      </w:r>
      <w:r>
        <w:t xml:space="preserve"> of microRNAs in human placenta, in particular the targets of miRNAs, </w:t>
      </w:r>
      <w:r w:rsidRPr="005C1DAF">
        <w:t>and to discover the comprehensive genomic regulatory network in human placenta involving miRNAs, mRNAs, and proteins.</w:t>
      </w:r>
    </w:p>
    <w:p w14:paraId="598476A2" w14:textId="77777777" w:rsidR="00AD206C" w:rsidRDefault="00AD206C" w:rsidP="00AD206C">
      <w:pPr>
        <w:jc w:val="both"/>
      </w:pPr>
      <w:r w:rsidRPr="00CD07F2">
        <w:rPr>
          <w:b/>
        </w:rPr>
        <w:t>Dr. Hu’s</w:t>
      </w:r>
      <w:r w:rsidRPr="009346C1">
        <w:t xml:space="preserve"> research expertise is in use of CGH_SNP combined with the conventional chromosome analysis and fluorescence in situ hybridization, to study genomic alterations linked to certain traits, which can effectively investigate candidate genes in a large cohort of individuals with specific alterations.  Her current research in this area has revealed a number of new findings related to contiguous gene abnormalities that result in developmental delay, autism, seizures, and intellectual disabilities.</w:t>
      </w:r>
    </w:p>
    <w:p w14:paraId="49C81638" w14:textId="77777777" w:rsidR="00AD206C" w:rsidRDefault="00AD206C" w:rsidP="00AD206C">
      <w:pPr>
        <w:jc w:val="both"/>
      </w:pPr>
      <w:r w:rsidRPr="00CD07F2">
        <w:rPr>
          <w:rFonts w:eastAsiaTheme="minorHAnsi"/>
          <w:b/>
        </w:rPr>
        <w:t>Dr. Phuong L.  Mai</w:t>
      </w:r>
      <w:r w:rsidRPr="005C1DAF">
        <w:t xml:space="preserve"> </w:t>
      </w:r>
      <w:r>
        <w:t xml:space="preserve"> has been working on resuming activities in the Cancer Family Registry, which enrolls individuals seen in the Cancer Genetics Program and the High Risk Breast and Ovarian Cancer Program.  She continues to work closely with LiFE consortium, and to collaborate on LFS-related projects.  Shortly after joining the University of Pittsburgh, Dr. Mai participated in an international workshop to discuss a conceptual framework for identifying patients previously diagnosed with ovarian cancer who had not had genetic testing, and other unrecognized BRCA1 or BRCA2 mutation carriers, to improve the detection of families at risk for breast or ovarian cancer. This framework serves as a starting point for pilot studies to assess the feasibility and ethical and logistical considerations related to the development of programs to identify individuals at hereditary cancer risk, for whom risk management interventions can then be considered. She has been working on expanding the Cancer Genetics Program, including establishing a pathway to facilitate the process of obtaining cancer genetic testing for patients being seen outside of the Cancer Genetics Clinic, increasing the number of telemedicine sites, and implementing a hereditary cancer clinic where individuals with a hereditary cancer predisposition are followed for risk assessment and management. As part of this clinic, longitudinal data on cancer risk and screening efficacy will be collected, especially for patients with pathogenic variants in genes for which standard management guidelines are not available.  </w:t>
      </w:r>
    </w:p>
    <w:p w14:paraId="1C09355E" w14:textId="77777777" w:rsidR="00AD206C" w:rsidRDefault="00AD206C" w:rsidP="00AD206C">
      <w:pPr>
        <w:jc w:val="both"/>
        <w:rPr>
          <w:color w:val="000000"/>
        </w:rPr>
      </w:pPr>
      <w:r w:rsidRPr="00CD07F2">
        <w:rPr>
          <w:b/>
          <w:color w:val="000000"/>
        </w:rPr>
        <w:t>Dr. David Peters</w:t>
      </w:r>
      <w:r>
        <w:rPr>
          <w:color w:val="000000"/>
        </w:rPr>
        <w:t xml:space="preserve"> and his research group received NIH funding to recruit and validate their methodology in the clinical setting of the Magee-Womens Hospital of UPMC.  Dr. Peters has recently expanded these efforts to explore the development of non-invasive phenotyping and diagnostic approaches for a variety of complex diseases. These efforts, which involve collaborations with neonatologists, psychiatrists and gynecologists are aimed at developing new clinical tools for the diagnosis and management of complex disease.</w:t>
      </w:r>
    </w:p>
    <w:p w14:paraId="28511484" w14:textId="77777777" w:rsidR="00AD206C" w:rsidRPr="0052578C" w:rsidRDefault="00AD206C" w:rsidP="00AD206C">
      <w:pPr>
        <w:jc w:val="both"/>
      </w:pPr>
      <w:r w:rsidRPr="00CD07F2">
        <w:rPr>
          <w:b/>
        </w:rPr>
        <w:t>Dr. Aleksandar Rajkovic</w:t>
      </w:r>
      <w:r w:rsidRPr="005C1DAF">
        <w:t xml:space="preserve"> is interested in both prenatal and gynecologic genomics. The Rajkovic laboratory is utilizing whole exome/genome sequencing to determine genetic causes of structural birth defects </w:t>
      </w:r>
      <w:r w:rsidRPr="005C1DAF">
        <w:rPr>
          <w:i/>
        </w:rPr>
        <w:t>in utero</w:t>
      </w:r>
      <w:r w:rsidRPr="005C1DAF">
        <w:t>. Moreover, his group is utilizing genomic tools thru NIH funded studies to understand genetic causation of gonadal failure and uterine fibroids. His group discovered several important genes involved in premature ovarian failure such as MCM8/MCM9 and determined that MED12</w:t>
      </w:r>
      <w:r w:rsidRPr="005C1DAF">
        <w:rPr>
          <w:i/>
        </w:rPr>
        <w:t xml:space="preserve"> </w:t>
      </w:r>
      <w:r w:rsidRPr="005C1DAF">
        <w:t>mutations are present in almost 70% of leiomyomas isolated from American women. He has also interest in developing small molecule inhibitors to regulate reproductive life span and contraception.</w:t>
      </w:r>
    </w:p>
    <w:p w14:paraId="498CDCBA" w14:textId="77777777" w:rsidR="00AD206C" w:rsidRDefault="00AD206C" w:rsidP="00AD206C">
      <w:pPr>
        <w:jc w:val="both"/>
      </w:pPr>
      <w:r w:rsidRPr="00CD07F2">
        <w:rPr>
          <w:b/>
        </w:rPr>
        <w:t xml:space="preserve">Dr. Devereux N. Saller, Jr. </w:t>
      </w:r>
      <w:r w:rsidRPr="005C1DAF">
        <w:t>has a long-standing interest in prenatal diagnosis and management of fetal structural birth defects.  He is especially interested in the applications of non-invasive prenatal testing to high risk and low risk pregnancies, and establishing new guidelines for prenatal genetic/genomic screening.</w:t>
      </w:r>
    </w:p>
    <w:p w14:paraId="3BFC9E11" w14:textId="77777777" w:rsidR="00AD206C" w:rsidRDefault="00AD206C" w:rsidP="00AD206C">
      <w:pPr>
        <w:jc w:val="both"/>
      </w:pPr>
      <w:r w:rsidRPr="00B105D1">
        <w:rPr>
          <w:b/>
        </w:rPr>
        <w:t>Dr. Judith Yanowitz</w:t>
      </w:r>
      <w:r w:rsidRPr="005C1DAF">
        <w:t xml:space="preserve"> is specifically interested in meiotic crossover recombination as a major determinant of chromosome mis-segregation during the formation of eggs and sperm. Her research is directly relevant to the etiology of aneuploidy in humans as well as the age of menopause. The Yanowitz lab is funded by NIH to study a novel checkpoint system that monitors whether each chromosome receives the crossover and delays progression through meiosis to allow more time for crossovers to be made. Dr. Yanowitz also focuses efforts on the relationship between meiotic crossover formation and the repair of normal double strand breaks, and this work has a strong potential to extend beyond germ line development into mechanistic studies of processes that underlie cancer progression.</w:t>
      </w:r>
    </w:p>
    <w:p w14:paraId="6548CB7D" w14:textId="77777777" w:rsidR="00AD206C" w:rsidRDefault="00AD206C" w:rsidP="00AD206C">
      <w:pPr>
        <w:jc w:val="both"/>
      </w:pPr>
      <w:r w:rsidRPr="00CD07F2">
        <w:rPr>
          <w:b/>
        </w:rPr>
        <w:t>Dr. Alex Yatsenko</w:t>
      </w:r>
      <w:r w:rsidRPr="005C1DAF">
        <w:t xml:space="preserve"> focuses on the genetics of male infertility. He is utilizing genomic approaches</w:t>
      </w:r>
      <w:r>
        <w:t xml:space="preserve"> such as array comparative genome hybridization </w:t>
      </w:r>
      <w:r w:rsidRPr="005C1DAF">
        <w:t xml:space="preserve">and whole exome/genome sequencing to understand causes of male infertility and subfertility. He closely collaborates with members of the Division of Reproductive Endocrinology and Infertility as well as members of the Department of Urology. Dr. Yatsenko discovered </w:t>
      </w:r>
      <w:r>
        <w:t xml:space="preserve">multiple </w:t>
      </w:r>
      <w:r w:rsidRPr="005C1DAF">
        <w:t xml:space="preserve">novel </w:t>
      </w:r>
      <w:r>
        <w:t xml:space="preserve">genetic defects responsible for male infertility. One of the most significant findings is X-linked gene responsible for azoospermia, </w:t>
      </w:r>
      <w:r w:rsidRPr="00554E76">
        <w:rPr>
          <w:i/>
        </w:rPr>
        <w:t>TEX11</w:t>
      </w:r>
      <w:r w:rsidRPr="005C1DAF">
        <w:t xml:space="preserve"> mutations </w:t>
      </w:r>
      <w:r>
        <w:t xml:space="preserve">were a frequent cause of meiotic arrest and azoospermia </w:t>
      </w:r>
      <w:r w:rsidRPr="005C1DAF">
        <w:t xml:space="preserve">in infertile men, as well as contribution of numerous other genes to causation of male infertility. </w:t>
      </w:r>
      <w:r>
        <w:t>Th</w:t>
      </w:r>
      <w:r w:rsidRPr="005C1DAF">
        <w:t xml:space="preserve">is work on TEX11 and male azoospermia has led to a 2015 publication in the </w:t>
      </w:r>
      <w:r w:rsidRPr="00554E76">
        <w:rPr>
          <w:i/>
        </w:rPr>
        <w:t>New England Journal of Medicine</w:t>
      </w:r>
      <w:r w:rsidRPr="005C1DAF">
        <w:t xml:space="preserve"> (PMID: 25970010). He also works on sperm RNA biomarkers that could be utilized in predicting fertilization outcomes in infertile men. He was recently </w:t>
      </w:r>
      <w:r>
        <w:t>awarded a one year extension on an</w:t>
      </w:r>
      <w:r w:rsidRPr="005C1DAF">
        <w:t xml:space="preserve"> R21</w:t>
      </w:r>
      <w:r>
        <w:t xml:space="preserve"> grant entitled, “</w:t>
      </w:r>
      <w:r>
        <w:rPr>
          <w:spacing w:val="-3"/>
        </w:rPr>
        <w:t>Genomic Signatures of X-Linked and Autosomal Candidate-genes in Azoospermia</w:t>
      </w:r>
      <w:r w:rsidRPr="005C1DAF">
        <w:t xml:space="preserve"> from NICHD to further dissect genomics of male infertility.</w:t>
      </w:r>
      <w:r>
        <w:t>”</w:t>
      </w:r>
    </w:p>
    <w:p w14:paraId="34B36808" w14:textId="77777777" w:rsidR="00AD206C" w:rsidRDefault="00AD206C" w:rsidP="00AD206C">
      <w:pPr>
        <w:jc w:val="both"/>
      </w:pPr>
      <w:r w:rsidRPr="00CD07F2">
        <w:rPr>
          <w:b/>
        </w:rPr>
        <w:t>Dr. Svetlana Yatsenko</w:t>
      </w:r>
      <w:r w:rsidRPr="005C1DAF">
        <w:t xml:space="preserve"> studies the utility of chromosomal microarrays in perinatal disorders, disorders of sexual differentiation and oncology. The superior resolution of chromosomal arrays can detect genomic imbalances as small as a few thousand base pairs. Their studies show that it augments regular karyotype by approximately 10% in cases of ultrasound-detected anomalies. Dr. Yatsenko has also developed a high resolution X chromosome array (with a resolution of few hundred base pairs) that can be utilized to study X-linked disorders and can be used as a research tool to study the contribution of the X chromosome to sex determination disorders and ovarian failure. She also developed a comprehensive cancer array that can be utilized to study genomic imbalances in hematologic cancers. Her preliminary data show superiority of her arrays over classical karyotype in detecting genomic imbalances with additional findings in more than 50% of cases.</w:t>
      </w:r>
    </w:p>
    <w:p w14:paraId="61AACAC7" w14:textId="77777777" w:rsidR="00AD206C" w:rsidRPr="00B105D1" w:rsidRDefault="00AD206C" w:rsidP="00AD206C">
      <w:pPr>
        <w:jc w:val="both"/>
      </w:pPr>
      <w:r w:rsidRPr="00CD07F2">
        <w:rPr>
          <w:b/>
          <w:bCs/>
        </w:rPr>
        <w:t>Members of the Division of Reproductive Gen</w:t>
      </w:r>
      <w:r>
        <w:rPr>
          <w:b/>
          <w:bCs/>
        </w:rPr>
        <w:t>etics authored or co-authored 40 publications for the 2016-2017</w:t>
      </w:r>
      <w:r w:rsidRPr="00CD07F2">
        <w:rPr>
          <w:b/>
          <w:bCs/>
        </w:rPr>
        <w:t xml:space="preserve"> academic year.</w:t>
      </w:r>
    </w:p>
    <w:p w14:paraId="70322642" w14:textId="77777777" w:rsidR="00AD206C" w:rsidRPr="002D1CDE" w:rsidRDefault="00AD206C" w:rsidP="00AD206C">
      <w:pPr>
        <w:jc w:val="both"/>
        <w:rPr>
          <w:b/>
        </w:rPr>
      </w:pPr>
      <w:r w:rsidRPr="002D1CDE">
        <w:rPr>
          <w:rFonts w:eastAsiaTheme="minorHAnsi"/>
          <w:b/>
        </w:rPr>
        <w:t>TEACHING PROGRAMS</w:t>
      </w:r>
    </w:p>
    <w:p w14:paraId="4EF29661" w14:textId="77777777" w:rsidR="00AD206C" w:rsidRPr="005C1DAF" w:rsidRDefault="00AD206C" w:rsidP="00AD206C">
      <w:pPr>
        <w:jc w:val="both"/>
      </w:pPr>
      <w:r w:rsidRPr="005C1DAF">
        <w:t>The Division is active in resident, medical student and graduate student teaching. Second year residents in obstetrics and gynecology rotate through the Division as part of their Ultrasound/Genetics Block. Dr. Saller is the course directors for the 4th year elective in clinical genetics. Drs. Yanowitz and Rajkovic lectured for the newly developed Reproductive Development Course. Dr. Yanowitz is co-Director of the course and plans to offer this course yearly to undergraduate, graduate students and clinical fellows. Dr. S. Yatsenko and Dr. Rajkovic also teach genetic counselors, graduate students and fellows in the Human Genetics course. Members of the Division are also involved in teaching Molecular Genetics and Cytogenetic Laboratory Fellows.</w:t>
      </w:r>
    </w:p>
    <w:p w14:paraId="4B7FF05D" w14:textId="77777777" w:rsidR="00AD206C" w:rsidRPr="005C1DAF" w:rsidRDefault="00AD206C" w:rsidP="00AD206C">
      <w:pPr>
        <w:jc w:val="both"/>
      </w:pPr>
      <w:r w:rsidRPr="005C1DAF">
        <w:rPr>
          <w:bCs/>
        </w:rPr>
        <w:t xml:space="preserve">Microarray Case Conference </w:t>
      </w:r>
      <w:r w:rsidRPr="005C1DAF">
        <w:t>is offered on a monthly basis for CME credits and broadcast by video link to Children’s Hospital of Pittsburgh. Cytogenomic cases of interest are discussed in depth  to  an  audience  consisting  of  clinical  care  providers,  physicians,  genetic  counselors, laboratory personnel, residents, medical students and fellows.</w:t>
      </w:r>
    </w:p>
    <w:p w14:paraId="0634F38F" w14:textId="77777777" w:rsidR="00AD206C" w:rsidRPr="005C1DAF" w:rsidRDefault="00AD206C" w:rsidP="00AD206C">
      <w:pPr>
        <w:jc w:val="both"/>
      </w:pPr>
      <w:r w:rsidRPr="005C1DAF">
        <w:rPr>
          <w:rFonts w:eastAsiaTheme="minorHAnsi"/>
        </w:rPr>
        <w:t>Magee Clinical Genetic Meeting occurs weekly in which patient care, cases, and pertinent publications are reviewed and discussed in depth.</w:t>
      </w:r>
      <w:r>
        <w:rPr>
          <w:rFonts w:eastAsiaTheme="minorHAnsi"/>
        </w:rPr>
        <w:t xml:space="preserve">  </w:t>
      </w:r>
      <w:r>
        <w:t>CAFD m</w:t>
      </w:r>
      <w:r w:rsidRPr="005C1DAF">
        <w:t>eeting occurs weekly with discussions of fetal diagnosis, management and treatment in multidisciplinary setting.</w:t>
      </w:r>
    </w:p>
    <w:p w14:paraId="38706B46" w14:textId="77777777" w:rsidR="00AD206C" w:rsidRPr="002D1CDE" w:rsidRDefault="00AD206C" w:rsidP="00AD206C">
      <w:pPr>
        <w:jc w:val="both"/>
        <w:rPr>
          <w:b/>
        </w:rPr>
      </w:pPr>
      <w:r w:rsidRPr="002D1CDE">
        <w:rPr>
          <w:b/>
          <w:bCs/>
        </w:rPr>
        <w:t>MEDICAL GENETIC RESIDENCY</w:t>
      </w:r>
    </w:p>
    <w:p w14:paraId="4BD02A5B" w14:textId="77777777" w:rsidR="00AD206C" w:rsidRPr="005C1DAF" w:rsidRDefault="00AD206C" w:rsidP="00AD206C">
      <w:pPr>
        <w:jc w:val="both"/>
      </w:pPr>
      <w:r w:rsidRPr="005C1DAF">
        <w:t>The Division offers one position per year in an ACGME accredited medical genetics residency training program. The two-year residency involves the faculty of the Division of Reproductive Genetics at Magee and the Division of Medical Genetics at Children’s Hospital of Pittsburgh</w:t>
      </w:r>
      <w:r>
        <w:t xml:space="preserve"> of UPMC</w:t>
      </w:r>
      <w:r w:rsidRPr="005C1DAF">
        <w:t>. Our residency program prepares medical genetic residents to be exceptional clinical geneticists, training them how to evaluate, manage, treat, and counsel patients in prenatal, pediatric, adult, cancer, and reproductive disciplines. There is also an opportunity for special focus on methods of fetal diagnosis and therapy, natural history of fetal malformations, and the role of heredity in gynecologic cancer. A one year biochemical genetics fellowships is offered through Children’s Hospital of Pittsburgh</w:t>
      </w:r>
      <w:r>
        <w:t xml:space="preserve"> of UPMC</w:t>
      </w:r>
      <w:r w:rsidRPr="005C1DAF">
        <w:t>. Fellows also gain experience in laboratory genetics through hands-on training in molecular, cytogenetic and biochemical genetics. Didactic training occurs throughout to teach basic knowledge that can be immediately applied to the clinical setting.</w:t>
      </w:r>
    </w:p>
    <w:p w14:paraId="0BF5BB4E" w14:textId="77777777" w:rsidR="00AD206C" w:rsidRPr="002D1CDE" w:rsidRDefault="00AD206C" w:rsidP="00AD206C">
      <w:pPr>
        <w:jc w:val="both"/>
        <w:rPr>
          <w:rFonts w:eastAsia="Times New Roman"/>
          <w:b/>
        </w:rPr>
      </w:pPr>
      <w:r w:rsidRPr="002D1CDE">
        <w:rPr>
          <w:rFonts w:eastAsia="Times New Roman"/>
          <w:b/>
        </w:rPr>
        <w:t xml:space="preserve">LABORATORY GENETICS &amp; GENOMICS FELLOWSHIP (LGG) </w:t>
      </w:r>
    </w:p>
    <w:p w14:paraId="6D1F556F" w14:textId="77777777" w:rsidR="00AD206C" w:rsidRPr="005C1DAF" w:rsidRDefault="00AD206C" w:rsidP="00AD206C">
      <w:pPr>
        <w:jc w:val="both"/>
        <w:rPr>
          <w:rFonts w:eastAsia="Times New Roman"/>
        </w:rPr>
      </w:pPr>
      <w:r w:rsidRPr="005C1DAF">
        <w:rPr>
          <w:rFonts w:eastAsia="Times New Roman"/>
        </w:rPr>
        <w:t xml:space="preserve">We </w:t>
      </w:r>
      <w:r>
        <w:rPr>
          <w:rFonts w:eastAsia="Times New Roman"/>
        </w:rPr>
        <w:t>were recently accredited to offer a new</w:t>
      </w:r>
      <w:r w:rsidRPr="005C1DAF">
        <w:rPr>
          <w:rFonts w:eastAsia="Times New Roman"/>
        </w:rPr>
        <w:t xml:space="preserve"> LGG training</w:t>
      </w:r>
      <w:r>
        <w:rPr>
          <w:rFonts w:eastAsia="Times New Roman"/>
        </w:rPr>
        <w:t xml:space="preserve"> program</w:t>
      </w:r>
      <w:r w:rsidRPr="005C1DAF">
        <w:rPr>
          <w:rFonts w:eastAsia="Times New Roman"/>
        </w:rPr>
        <w:t xml:space="preserve"> to qualified MD and PHD candidates. LGG is a new specialty thru American Board of Medical Genetics and Genomics (ABMGG) that combines the previously separate Fellowships in Molecular Genetics and Genomics, and Cytogenetics and Genomics. The training is 24 months in duration, and both traditional and new cytogenetic and molecular techniques are integrated throughout the training. </w:t>
      </w:r>
      <w:r>
        <w:rPr>
          <w:rFonts w:eastAsia="Times New Roman"/>
        </w:rPr>
        <w:t>The training will likely be changed to 36 months to allow for appropriate training in all aspects of cytogenetics and genomics.</w:t>
      </w:r>
    </w:p>
    <w:p w14:paraId="661D62B5" w14:textId="77777777" w:rsidR="00AD206C" w:rsidRPr="002D1CDE" w:rsidRDefault="00AD206C" w:rsidP="00AD206C">
      <w:pPr>
        <w:jc w:val="both"/>
        <w:rPr>
          <w:b/>
          <w:bCs/>
        </w:rPr>
      </w:pPr>
      <w:r w:rsidRPr="002D1CDE">
        <w:rPr>
          <w:b/>
          <w:bCs/>
        </w:rPr>
        <w:t>CLINICAL PROGRAMS</w:t>
      </w:r>
    </w:p>
    <w:p w14:paraId="10609C70" w14:textId="77777777" w:rsidR="00AD206C" w:rsidRPr="005C1DAF" w:rsidRDefault="00AD206C" w:rsidP="00AD206C">
      <w:pPr>
        <w:jc w:val="both"/>
        <w:rPr>
          <w:color w:val="000000"/>
        </w:rPr>
      </w:pPr>
      <w:r w:rsidRPr="005C1DAF">
        <w:rPr>
          <w:color w:val="000000"/>
        </w:rPr>
        <w:t>Clinical programs within the Division encompass both direct patient care and laboratory evaluation.  The direct patient care services are as follows:</w:t>
      </w:r>
    </w:p>
    <w:p w14:paraId="655E30A1" w14:textId="77777777" w:rsidR="00AD206C" w:rsidRPr="005C1DAF" w:rsidRDefault="00AD206C" w:rsidP="00AD206C">
      <w:pPr>
        <w:jc w:val="both"/>
        <w:rPr>
          <w:rFonts w:eastAsiaTheme="minorHAnsi"/>
          <w:color w:val="000000"/>
        </w:rPr>
      </w:pPr>
      <w:r w:rsidRPr="005C1DAF">
        <w:rPr>
          <w:color w:val="000000"/>
        </w:rPr>
        <w:t> </w:t>
      </w:r>
      <w:r w:rsidRPr="00E103AB">
        <w:rPr>
          <w:rFonts w:eastAsiaTheme="minorHAnsi"/>
          <w:b/>
          <w:bCs/>
          <w:color w:val="000000"/>
          <w:u w:val="single"/>
        </w:rPr>
        <w:t>Prenatal Counseling, Center for Advanced Fetal Diagnostics (CAFD), Adult and Cancer Genetics Consultations</w:t>
      </w:r>
      <w:r w:rsidRPr="005C1DAF">
        <w:rPr>
          <w:rFonts w:eastAsiaTheme="minorHAnsi"/>
          <w:bCs/>
          <w:color w:val="000000"/>
        </w:rPr>
        <w:t xml:space="preserve">. </w:t>
      </w:r>
      <w:r>
        <w:rPr>
          <w:rFonts w:eastAsiaTheme="minorHAnsi"/>
          <w:color w:val="000000"/>
        </w:rPr>
        <w:t xml:space="preserve">It should be noted that Clinical Genetics activity was migrated to EpicCare in June 2016, therefore the volume capture process for FY17 is fundamentally different than it was in FY16. </w:t>
      </w:r>
      <w:r w:rsidRPr="005C1DAF">
        <w:rPr>
          <w:rFonts w:eastAsiaTheme="minorHAnsi"/>
          <w:color w:val="000000"/>
        </w:rPr>
        <w:t>There were 8,</w:t>
      </w:r>
      <w:r>
        <w:rPr>
          <w:rFonts w:eastAsiaTheme="minorHAnsi"/>
          <w:color w:val="000000"/>
        </w:rPr>
        <w:t xml:space="preserve">537 total patient visits captured in FY17 including the procedure coordination efforts of 4,176 First Trimester Screens. Keeping in mind the volume capture changes noted above, this </w:t>
      </w:r>
      <w:r w:rsidRPr="005C1DAF">
        <w:rPr>
          <w:rFonts w:eastAsiaTheme="minorHAnsi"/>
          <w:color w:val="000000"/>
        </w:rPr>
        <w:t>reflect</w:t>
      </w:r>
      <w:r>
        <w:rPr>
          <w:rFonts w:eastAsiaTheme="minorHAnsi"/>
          <w:color w:val="000000"/>
        </w:rPr>
        <w:t>s a</w:t>
      </w:r>
      <w:r w:rsidRPr="005C1DAF">
        <w:rPr>
          <w:rFonts w:eastAsiaTheme="minorHAnsi"/>
          <w:color w:val="000000"/>
        </w:rPr>
        <w:t xml:space="preserve"> </w:t>
      </w:r>
      <w:r>
        <w:rPr>
          <w:rFonts w:eastAsiaTheme="minorHAnsi"/>
          <w:color w:val="000000"/>
        </w:rPr>
        <w:t>2.3% increase over FY16</w:t>
      </w:r>
      <w:r w:rsidRPr="005C1DAF">
        <w:rPr>
          <w:rFonts w:eastAsiaTheme="minorHAnsi"/>
          <w:color w:val="000000"/>
        </w:rPr>
        <w:t xml:space="preserve">.  </w:t>
      </w:r>
    </w:p>
    <w:p w14:paraId="697C7650" w14:textId="77777777" w:rsidR="00AD206C" w:rsidRDefault="00AD206C" w:rsidP="00AD206C">
      <w:pPr>
        <w:jc w:val="both"/>
        <w:rPr>
          <w:color w:val="000000"/>
        </w:rPr>
      </w:pPr>
      <w:r w:rsidRPr="00E103AB">
        <w:rPr>
          <w:b/>
          <w:bCs/>
          <w:color w:val="000000"/>
          <w:u w:val="single"/>
        </w:rPr>
        <w:t>The Center for Advanced Fetal Diagnostics (CAFD)</w:t>
      </w:r>
      <w:r w:rsidRPr="005C1DAF">
        <w:rPr>
          <w:bCs/>
          <w:color w:val="000000"/>
        </w:rPr>
        <w:t xml:space="preserve"> </w:t>
      </w:r>
      <w:r w:rsidRPr="005C1DAF">
        <w:rPr>
          <w:color w:val="000000"/>
        </w:rPr>
        <w:t>coordinates the efforts of various specialties, including genetics, ultrasound, maternal-fetal medicine, neonatology, and pediatric subspecialty services to evaluate and manage pregnancies identified with birth defects.  In FY1</w:t>
      </w:r>
      <w:r>
        <w:rPr>
          <w:color w:val="000000"/>
        </w:rPr>
        <w:t>7</w:t>
      </w:r>
      <w:r w:rsidRPr="005C1DAF">
        <w:rPr>
          <w:color w:val="000000"/>
        </w:rPr>
        <w:t xml:space="preserve"> there were </w:t>
      </w:r>
      <w:r>
        <w:rPr>
          <w:color w:val="000000"/>
        </w:rPr>
        <w:t>611</w:t>
      </w:r>
      <w:r w:rsidRPr="005C1DAF">
        <w:rPr>
          <w:color w:val="000000"/>
        </w:rPr>
        <w:t xml:space="preserve"> patient visits through the CAFD</w:t>
      </w:r>
      <w:r>
        <w:rPr>
          <w:color w:val="000000"/>
        </w:rPr>
        <w:t xml:space="preserve"> down from 791 in FY16. This apparent decrease may be explained by factors including: 1) the volume capture changes noted above; 2) the impact of some Highmark patients being redirected to services outside of the CAFD or UPMC; and 3) follow-up visits may not be completed and captured in EpicCare if there are no significant changes in patient management because of the visit. </w:t>
      </w:r>
      <w:r w:rsidRPr="005C1DAF">
        <w:rPr>
          <w:color w:val="000000"/>
        </w:rPr>
        <w:t xml:space="preserve">The fetal therapy program </w:t>
      </w:r>
      <w:r>
        <w:rPr>
          <w:color w:val="000000"/>
        </w:rPr>
        <w:t xml:space="preserve">(Center for Innovative Fetal Intervention) </w:t>
      </w:r>
      <w:r w:rsidRPr="005C1DAF">
        <w:rPr>
          <w:color w:val="000000"/>
        </w:rPr>
        <w:t xml:space="preserve">continues to </w:t>
      </w:r>
      <w:r>
        <w:rPr>
          <w:color w:val="000000"/>
        </w:rPr>
        <w:t xml:space="preserve">be a leader in the region in </w:t>
      </w:r>
      <w:r w:rsidRPr="005C1DAF">
        <w:rPr>
          <w:color w:val="000000"/>
        </w:rPr>
        <w:t>perform</w:t>
      </w:r>
      <w:r>
        <w:rPr>
          <w:color w:val="000000"/>
        </w:rPr>
        <w:t>ing</w:t>
      </w:r>
      <w:r w:rsidRPr="005C1DAF">
        <w:rPr>
          <w:color w:val="000000"/>
        </w:rPr>
        <w:t xml:space="preserve"> a complete complement of </w:t>
      </w:r>
      <w:r w:rsidRPr="005C1DAF">
        <w:rPr>
          <w:i/>
          <w:iCs/>
          <w:color w:val="000000"/>
        </w:rPr>
        <w:t xml:space="preserve">in utero </w:t>
      </w:r>
      <w:r w:rsidRPr="005C1DAF">
        <w:rPr>
          <w:color w:val="000000"/>
        </w:rPr>
        <w:t>procedures from ultrasound-guided fetal interventions such as intrauterine transfusion, to fetoscopic procedures such as laser photocoagulation for twi</w:t>
      </w:r>
      <w:r>
        <w:rPr>
          <w:color w:val="000000"/>
        </w:rPr>
        <w:t xml:space="preserve">n-twin transfusion syndrome, and potentially to </w:t>
      </w:r>
      <w:r w:rsidRPr="005C1DAF">
        <w:rPr>
          <w:color w:val="000000"/>
        </w:rPr>
        <w:t xml:space="preserve">open fetal surgery for repair of myelomeningocele. The </w:t>
      </w:r>
      <w:r>
        <w:rPr>
          <w:color w:val="000000"/>
        </w:rPr>
        <w:t>Department of Genetics</w:t>
      </w:r>
      <w:r w:rsidRPr="005C1DAF">
        <w:rPr>
          <w:color w:val="000000"/>
        </w:rPr>
        <w:t xml:space="preserve"> is a major training venue </w:t>
      </w:r>
      <w:r>
        <w:rPr>
          <w:color w:val="000000"/>
        </w:rPr>
        <w:t xml:space="preserve">and </w:t>
      </w:r>
      <w:r w:rsidRPr="005C1DAF">
        <w:rPr>
          <w:color w:val="000000"/>
        </w:rPr>
        <w:t>an excellent source for clinical and basic science research opportunities</w:t>
      </w:r>
      <w:r>
        <w:rPr>
          <w:color w:val="000000"/>
        </w:rPr>
        <w:t xml:space="preserve"> in Genetics for OB Residents, Maternal-Fetal Medicine Fellows and other Post Baccalaureate students</w:t>
      </w:r>
      <w:r w:rsidRPr="005C1DAF">
        <w:rPr>
          <w:color w:val="000000"/>
        </w:rPr>
        <w:t>.</w:t>
      </w:r>
    </w:p>
    <w:p w14:paraId="66D3D57E" w14:textId="77777777" w:rsidR="00AD206C" w:rsidRPr="00620711" w:rsidRDefault="00AD206C" w:rsidP="00AD206C">
      <w:pPr>
        <w:jc w:val="both"/>
        <w:rPr>
          <w:b/>
          <w:i/>
          <w:color w:val="000000"/>
        </w:rPr>
      </w:pPr>
      <w:r w:rsidRPr="00620711">
        <w:rPr>
          <w:b/>
          <w:i/>
          <w:color w:val="000000"/>
        </w:rPr>
        <w:t>The laboratory services include:</w:t>
      </w:r>
    </w:p>
    <w:p w14:paraId="67B23B55" w14:textId="77777777" w:rsidR="00AD206C" w:rsidRDefault="00AD206C" w:rsidP="00AD206C">
      <w:pPr>
        <w:jc w:val="both"/>
        <w:rPr>
          <w:color w:val="000000"/>
        </w:rPr>
      </w:pPr>
      <w:r w:rsidRPr="00E103AB">
        <w:rPr>
          <w:b/>
          <w:bCs/>
          <w:color w:val="000000"/>
          <w:u w:val="single"/>
        </w:rPr>
        <w:t>Pregnancy Screening Laboratory (PSL)</w:t>
      </w:r>
      <w:r w:rsidRPr="005C1DAF">
        <w:rPr>
          <w:bCs/>
          <w:color w:val="000000"/>
        </w:rPr>
        <w:t xml:space="preserve"> </w:t>
      </w:r>
      <w:r w:rsidRPr="005C1DAF">
        <w:rPr>
          <w:color w:val="000000"/>
        </w:rPr>
        <w:t>performs on site Quad Screen (alphafetoprotein, human chorionic gonadotropin, unconjugated estriol, and inhibin A), amniotic fluid AFP measurements, and amniotic fluid acetylcholinesterase. The PSL also performs first trimester screening using nuchal translucency, pregnancy associated plasma protein A and human</w:t>
      </w:r>
      <w:r>
        <w:rPr>
          <w:color w:val="000000"/>
        </w:rPr>
        <w:t xml:space="preserve"> chorionic gonadotropin. In July 2016 – June 2017</w:t>
      </w:r>
      <w:r w:rsidRPr="005C1DAF">
        <w:rPr>
          <w:color w:val="000000"/>
        </w:rPr>
        <w:t xml:space="preserve"> </w:t>
      </w:r>
      <w:r>
        <w:rPr>
          <w:color w:val="000000"/>
        </w:rPr>
        <w:t>a total of 6,974</w:t>
      </w:r>
      <w:r w:rsidRPr="005C1DAF">
        <w:rPr>
          <w:color w:val="000000"/>
        </w:rPr>
        <w:t xml:space="preserve"> tests were</w:t>
      </w:r>
      <w:r>
        <w:rPr>
          <w:color w:val="000000"/>
        </w:rPr>
        <w:t xml:space="preserve"> performed, which is slightly down </w:t>
      </w:r>
      <w:r w:rsidRPr="005C1DAF">
        <w:rPr>
          <w:color w:val="000000"/>
        </w:rPr>
        <w:t xml:space="preserve">from the previous year. This is not unexpected as the availability of cell-free fetal DNA testing continues to shift the high-risk screening population in the direction of this new test. </w:t>
      </w:r>
    </w:p>
    <w:p w14:paraId="3B9B0FAF" w14:textId="77777777" w:rsidR="00AD206C" w:rsidRPr="005C1DAF" w:rsidRDefault="00AD206C" w:rsidP="00AD206C">
      <w:pPr>
        <w:jc w:val="both"/>
        <w:rPr>
          <w:color w:val="000000"/>
        </w:rPr>
      </w:pPr>
      <w:r w:rsidRPr="00E103AB">
        <w:rPr>
          <w:b/>
          <w:bCs/>
          <w:color w:val="000000"/>
          <w:u w:val="single"/>
        </w:rPr>
        <w:t>Pittsburgh Cytogenetics Laboratory (PCL)</w:t>
      </w:r>
      <w:r w:rsidRPr="005C1DAF">
        <w:rPr>
          <w:bCs/>
          <w:color w:val="000000"/>
        </w:rPr>
        <w:t xml:space="preserve"> </w:t>
      </w:r>
      <w:r w:rsidRPr="005C1DAF">
        <w:rPr>
          <w:color w:val="000000"/>
        </w:rPr>
        <w:t xml:space="preserve">serves as the reference laboratory for the UPMC system and for a number of hospitals in the tri-state area. Servicesinclude:1) high quality chromosomal analysis on amniotic fluid, chorionic villus samples (CVS), peripheral blood, cord blood, bone marrow, lymph node, skin biopsy, malignant tumors and products of conception; 2) molecular cytogenetic analyses by fluorescence </w:t>
      </w:r>
      <w:r w:rsidRPr="005C1DAF">
        <w:rPr>
          <w:i/>
          <w:iCs/>
          <w:color w:val="000000"/>
        </w:rPr>
        <w:t xml:space="preserve">in situ </w:t>
      </w:r>
      <w:r w:rsidRPr="005C1DAF">
        <w:rPr>
          <w:color w:val="000000"/>
        </w:rPr>
        <w:t>hybridization (FISH) for aneuploidy, microdeletion/micro duplication syndromes, marker chromosome identification, translocation characterization, sub telomere rearrangement, Her2/neu amplification and mosaicism screening; 3) microarray analyses (CGH+SNP,X-HR) for DNA copy number alteration and constitutional uniparental disomy on pediatric, prenatal/adult samples and samples from products of conception. The PCL is also accredited by American Board of Medical Genetics for clinical cytogenetics fellowship tra</w:t>
      </w:r>
      <w:r>
        <w:rPr>
          <w:color w:val="000000"/>
        </w:rPr>
        <w:t>ining. In FY16 a total of 16,918</w:t>
      </w:r>
      <w:r w:rsidRPr="005C1DAF">
        <w:rPr>
          <w:color w:val="000000"/>
        </w:rPr>
        <w:t xml:space="preserve"> tests were performed, wh</w:t>
      </w:r>
      <w:r>
        <w:rPr>
          <w:color w:val="000000"/>
        </w:rPr>
        <w:t xml:space="preserve">ich represents a .6% increase </w:t>
      </w:r>
      <w:r w:rsidRPr="005C1DAF">
        <w:rPr>
          <w:color w:val="000000"/>
        </w:rPr>
        <w:t xml:space="preserve">over the previous year. The laboratory has begun to perform preimplantation genetic screening in a combined effort with the new Pittsburgh Clinical Genomics Laboratory (PCGL) that was launched in August 2014.  Please refer to </w:t>
      </w:r>
      <w:hyperlink r:id="rId35" w:history="1">
        <w:r w:rsidRPr="005C1DAF">
          <w:rPr>
            <w:color w:val="6B006C"/>
            <w:u w:val="single"/>
          </w:rPr>
          <w:t>http://pittgenetics.com</w:t>
        </w:r>
      </w:hyperlink>
      <w:r w:rsidRPr="005C1DAF">
        <w:rPr>
          <w:color w:val="6B006C"/>
          <w:u w:val="single"/>
        </w:rPr>
        <w:t xml:space="preserve"> </w:t>
      </w:r>
      <w:r w:rsidRPr="005C1DAF">
        <w:rPr>
          <w:color w:val="000000"/>
        </w:rPr>
        <w:t>for the full array of our services.</w:t>
      </w:r>
    </w:p>
    <w:p w14:paraId="3CA1E5CD" w14:textId="4FAE5E6E" w:rsidR="00AD206C" w:rsidRPr="00525CE6" w:rsidRDefault="00AD206C" w:rsidP="00525CE6">
      <w:pPr>
        <w:jc w:val="both"/>
        <w:rPr>
          <w:rFonts w:eastAsiaTheme="minorHAnsi"/>
        </w:rPr>
      </w:pPr>
      <w:r w:rsidRPr="00E103AB">
        <w:rPr>
          <w:b/>
          <w:u w:val="single"/>
        </w:rPr>
        <w:t>Pittsburgh Clinical Genomics Laboratory (PCGL)</w:t>
      </w:r>
      <w:r w:rsidRPr="005C1DAF">
        <w:t xml:space="preserve"> was launched in August 2014 with the goal to in-source costly genomic testing that was leaving the UPMC system. Initial testing included a</w:t>
      </w:r>
      <w:r>
        <w:t xml:space="preserve"> novel</w:t>
      </w:r>
      <w:r w:rsidRPr="005C1DAF">
        <w:t xml:space="preserve"> 144 mutation Cystic Fibrosis Screening test (full gene sequencing and targeted mutation analysis is performed also) as well as maternal cell contamination testing that supplements the prenatal diagnostic testing (amniocentesis and CVS) performed in the Pittsburgh Cytogenetics Laboratory. Preimplantation Genomic Screening (PGS) was initiated in the spring of 2015 and combines the resources of the PCGL (whole genome amplification) and the PCL (Array CGH performed on the amplified DNA from ind</w:t>
      </w:r>
      <w:r>
        <w:t xml:space="preserve">ividual embryos).  </w:t>
      </w:r>
      <w:r w:rsidRPr="00B105D1">
        <w:t>From July 2016 through June 2017, a total of 2,300 tests (all ty</w:t>
      </w:r>
      <w:r>
        <w:t xml:space="preserve">pes) were performed by the PCGL). </w:t>
      </w:r>
      <w:r w:rsidRPr="00C329BD">
        <w:t>The PCGL also plays a role in the delivery of personalized medicine by offering CYP2C19 genotyping to assess response to clopidogrel (Plavix) in patients receiving cardiac stents. From July 2016 through June 2017, a total of 2,294 tests (all types) were performed by the PCGL.</w:t>
      </w:r>
    </w:p>
    <w:p w14:paraId="29F9C32A" w14:textId="77777777" w:rsidR="00AD206C" w:rsidRPr="00AD206C" w:rsidRDefault="00AD206C" w:rsidP="00AD206C">
      <w:pPr>
        <w:tabs>
          <w:tab w:val="left" w:pos="8055"/>
        </w:tabs>
        <w:jc w:val="both"/>
        <w:rPr>
          <w:color w:val="000000"/>
        </w:rPr>
      </w:pPr>
      <w:r w:rsidRPr="00E8776D">
        <w:rPr>
          <w:rFonts w:cs="Times New Roman"/>
          <w:b/>
        </w:rPr>
        <w:t>Publications</w:t>
      </w:r>
    </w:p>
    <w:p w14:paraId="6DC0E5FE" w14:textId="77777777" w:rsidR="00AD206C" w:rsidRPr="00E8776D" w:rsidRDefault="00AD206C" w:rsidP="00AD206C">
      <w:pPr>
        <w:spacing w:after="0" w:line="240" w:lineRule="auto"/>
        <w:jc w:val="both"/>
        <w:rPr>
          <w:rFonts w:cs="Times New Roman"/>
          <w:b/>
        </w:rPr>
      </w:pPr>
      <w:r>
        <w:rPr>
          <w:rFonts w:cs="Times New Roman"/>
          <w:b/>
        </w:rPr>
        <w:t>July 1, 2016 – June 30, 2017</w:t>
      </w:r>
    </w:p>
    <w:p w14:paraId="0E7ECAE9" w14:textId="77777777" w:rsidR="004C5D7D" w:rsidRDefault="004C5D7D" w:rsidP="00AD206C">
      <w:pPr>
        <w:spacing w:after="0" w:line="240" w:lineRule="auto"/>
        <w:jc w:val="both"/>
        <w:rPr>
          <w:rFonts w:cs="Times New Roman"/>
          <w:b/>
        </w:rPr>
      </w:pPr>
    </w:p>
    <w:p w14:paraId="67932424" w14:textId="64F462CA" w:rsidR="00AD206C" w:rsidRPr="00E8776D" w:rsidRDefault="00AD206C" w:rsidP="00AD206C">
      <w:pPr>
        <w:spacing w:after="0" w:line="240" w:lineRule="auto"/>
        <w:jc w:val="both"/>
        <w:rPr>
          <w:rFonts w:cs="Times New Roman"/>
          <w:b/>
          <w:u w:val="single"/>
        </w:rPr>
      </w:pPr>
      <w:r w:rsidRPr="00E8776D">
        <w:rPr>
          <w:rFonts w:cs="Times New Roman"/>
          <w:b/>
          <w:u w:val="single"/>
        </w:rPr>
        <w:t>Tianjiao Chu, Ph.D.</w:t>
      </w:r>
    </w:p>
    <w:p w14:paraId="12DE6A4C" w14:textId="77777777" w:rsidR="00AD206C" w:rsidRDefault="00AD206C" w:rsidP="00AD206C">
      <w:pPr>
        <w:spacing w:after="0" w:line="240" w:lineRule="auto"/>
        <w:jc w:val="both"/>
        <w:rPr>
          <w:rFonts w:eastAsia="Times New Roman" w:cs="Times New Roman"/>
        </w:rPr>
      </w:pPr>
    </w:p>
    <w:p w14:paraId="79A0AAB1" w14:textId="77777777" w:rsidR="00AD206C" w:rsidRDefault="00AD206C" w:rsidP="00F67EEE">
      <w:pPr>
        <w:pStyle w:val="ListParagraph"/>
        <w:numPr>
          <w:ilvl w:val="0"/>
          <w:numId w:val="45"/>
        </w:numPr>
        <w:spacing w:after="0" w:line="240" w:lineRule="auto"/>
        <w:ind w:hanging="720"/>
        <w:jc w:val="both"/>
        <w:rPr>
          <w:rFonts w:cs="Times New Roman"/>
        </w:rPr>
      </w:pPr>
      <w:r>
        <w:rPr>
          <w:rFonts w:cs="Times New Roman"/>
        </w:rPr>
        <w:t xml:space="preserve">Zhang P, </w:t>
      </w:r>
      <w:r w:rsidRPr="00D9228B">
        <w:rPr>
          <w:rFonts w:cs="Times New Roman"/>
          <w:b/>
        </w:rPr>
        <w:t>Chu T</w:t>
      </w:r>
      <w:r>
        <w:rPr>
          <w:rFonts w:cs="Times New Roman"/>
        </w:rPr>
        <w:t xml:space="preserve">, Dedousis N, Mantell BS, Sipula I, Li L, Bunce KD, Shaw PA, Katz LS, Zhu J, Argmann C, O’Doherty RM, Peters DG, Scott DK.  DNA methylation alters transcriptional rates of differentially expressed genes and contributes to pathophysiology in mice fed a high fat diet.  </w:t>
      </w:r>
    </w:p>
    <w:p w14:paraId="23C13446" w14:textId="77777777" w:rsidR="00AD206C" w:rsidRDefault="00AD206C" w:rsidP="00AD206C">
      <w:pPr>
        <w:pStyle w:val="ListParagraph"/>
        <w:spacing w:after="0" w:line="240" w:lineRule="auto"/>
        <w:jc w:val="both"/>
        <w:rPr>
          <w:rFonts w:cs="Times New Roman"/>
        </w:rPr>
      </w:pPr>
      <w:r>
        <w:rPr>
          <w:rFonts w:cs="Times New Roman"/>
        </w:rPr>
        <w:t>Mol Metab. 2017 Feb 3;6(4):327-339. doi:10.1016/j.molmet.2017.02.001. eCollection 2017 April.  PMID: 28377872</w:t>
      </w:r>
    </w:p>
    <w:p w14:paraId="45FF3187" w14:textId="77777777" w:rsidR="00AD206C" w:rsidRDefault="00AD206C" w:rsidP="00AD206C">
      <w:pPr>
        <w:spacing w:after="0" w:line="240" w:lineRule="auto"/>
        <w:jc w:val="both"/>
        <w:rPr>
          <w:rFonts w:cs="Times New Roman"/>
        </w:rPr>
      </w:pPr>
    </w:p>
    <w:p w14:paraId="6A1BE88C" w14:textId="77777777" w:rsidR="00AD206C" w:rsidRDefault="00AD206C" w:rsidP="00F67EEE">
      <w:pPr>
        <w:pStyle w:val="ListParagraph"/>
        <w:numPr>
          <w:ilvl w:val="0"/>
          <w:numId w:val="45"/>
        </w:numPr>
        <w:spacing w:after="0" w:line="240" w:lineRule="auto"/>
        <w:ind w:hanging="720"/>
        <w:jc w:val="both"/>
        <w:rPr>
          <w:rFonts w:cs="Times New Roman"/>
        </w:rPr>
      </w:pPr>
      <w:r w:rsidRPr="00264DCB">
        <w:rPr>
          <w:rFonts w:cs="Times New Roman"/>
          <w:b/>
        </w:rPr>
        <w:t>Chu T</w:t>
      </w:r>
      <w:r>
        <w:rPr>
          <w:rFonts w:cs="Times New Roman"/>
        </w:rPr>
        <w:t>, Shaw PA, Yeniterzi S, Dunkel M, Rajkovic A, Hogge WA, Bunce KD, Peters DG.  Comparative evaluation of the minimally-invasive karyotyping (MINK) algorithm for non-invasive prenatal testing.  PLoS One. 2017 Mar 17;12(3):e0171882. doi: 10.1371/journal.pne.0171882. eCollection 2017. PMID 28306738</w:t>
      </w:r>
    </w:p>
    <w:p w14:paraId="4BB54143" w14:textId="77777777" w:rsidR="00AD206C" w:rsidRDefault="00AD206C" w:rsidP="00AD206C">
      <w:pPr>
        <w:spacing w:after="0" w:line="240" w:lineRule="auto"/>
        <w:jc w:val="both"/>
        <w:rPr>
          <w:rFonts w:cs="Times New Roman"/>
        </w:rPr>
      </w:pPr>
    </w:p>
    <w:p w14:paraId="03959198" w14:textId="77777777" w:rsidR="00AD206C" w:rsidRDefault="00AD206C" w:rsidP="00F67EEE">
      <w:pPr>
        <w:pStyle w:val="ListParagraph"/>
        <w:numPr>
          <w:ilvl w:val="0"/>
          <w:numId w:val="45"/>
        </w:numPr>
        <w:spacing w:after="0" w:line="240" w:lineRule="auto"/>
        <w:ind w:hanging="720"/>
        <w:jc w:val="both"/>
        <w:rPr>
          <w:rFonts w:cs="Times New Roman"/>
        </w:rPr>
      </w:pPr>
      <w:r w:rsidRPr="00694619">
        <w:rPr>
          <w:rFonts w:cs="Times New Roman"/>
        </w:rPr>
        <w:t xml:space="preserve">Chang G, Mouillet JF, Mishima T, </w:t>
      </w:r>
      <w:r w:rsidRPr="00694619">
        <w:rPr>
          <w:rFonts w:cs="Times New Roman"/>
          <w:b/>
        </w:rPr>
        <w:t>Chu T</w:t>
      </w:r>
      <w:r w:rsidRPr="00694619">
        <w:rPr>
          <w:rFonts w:cs="Times New Roman"/>
        </w:rPr>
        <w:t xml:space="preserve">, Sadovsky E, Coyne CB, Parks WT, Surti U, Sadovsky Y.  Expression and trafficking of placental microRNAs at the feto-maternal interface.  FASEB J, 2017 Jul:31(7):2760-2770. </w:t>
      </w:r>
      <w:r>
        <w:rPr>
          <w:rFonts w:cs="Times New Roman"/>
        </w:rPr>
        <w:t>d</w:t>
      </w:r>
      <w:r w:rsidRPr="00694619">
        <w:rPr>
          <w:rFonts w:cs="Times New Roman"/>
        </w:rPr>
        <w:t>oi:10.1096/fj.201601146R. Epub 2017 Mar 13.  PMID: 28289058</w:t>
      </w:r>
    </w:p>
    <w:p w14:paraId="1BFF1710" w14:textId="77777777" w:rsidR="00AD206C" w:rsidRPr="00694619" w:rsidRDefault="00AD206C" w:rsidP="00AD206C">
      <w:pPr>
        <w:pStyle w:val="ListParagraph"/>
        <w:jc w:val="both"/>
        <w:rPr>
          <w:rFonts w:cs="Times New Roman"/>
        </w:rPr>
      </w:pPr>
    </w:p>
    <w:p w14:paraId="2424860C" w14:textId="77777777" w:rsidR="00AD206C" w:rsidRDefault="00AD206C" w:rsidP="00F67EEE">
      <w:pPr>
        <w:pStyle w:val="ListParagraph"/>
        <w:numPr>
          <w:ilvl w:val="0"/>
          <w:numId w:val="45"/>
        </w:numPr>
        <w:spacing w:after="0" w:line="240" w:lineRule="auto"/>
        <w:ind w:hanging="720"/>
        <w:jc w:val="both"/>
        <w:rPr>
          <w:rFonts w:cs="Times New Roman"/>
        </w:rPr>
      </w:pPr>
      <w:r>
        <w:rPr>
          <w:rFonts w:cs="Times New Roman"/>
        </w:rPr>
        <w:t xml:space="preserve">Ouyang Y, Bayer A, </w:t>
      </w:r>
      <w:r w:rsidRPr="00694619">
        <w:rPr>
          <w:rFonts w:cs="Times New Roman"/>
          <w:b/>
        </w:rPr>
        <w:t>Chu T</w:t>
      </w:r>
      <w:r>
        <w:rPr>
          <w:rFonts w:cs="Times New Roman"/>
        </w:rPr>
        <w:t>, Tyurin VA, Kagan VE, Morelli AE, Coyne CB, Sadovsky Y.  Isolation of human trophoblastic extracellular vesicles and characterization of their cargo and antiviral activity.  Placenta. 2016 Nov;47:86-95. doi:10.1016/j.placenta.2016.09.008. Epub 2016 Sep 14.  PMID: 27780544</w:t>
      </w:r>
    </w:p>
    <w:p w14:paraId="28374DE8" w14:textId="77777777" w:rsidR="00AD206C" w:rsidRPr="00694619" w:rsidRDefault="00AD206C" w:rsidP="00AD206C">
      <w:pPr>
        <w:pStyle w:val="ListParagraph"/>
        <w:jc w:val="both"/>
        <w:rPr>
          <w:rFonts w:cs="Times New Roman"/>
        </w:rPr>
      </w:pPr>
    </w:p>
    <w:p w14:paraId="6CB4850F" w14:textId="77777777" w:rsidR="00AD206C" w:rsidRPr="00694619" w:rsidRDefault="00AD206C" w:rsidP="00F67EEE">
      <w:pPr>
        <w:pStyle w:val="ListParagraph"/>
        <w:numPr>
          <w:ilvl w:val="0"/>
          <w:numId w:val="45"/>
        </w:numPr>
        <w:spacing w:after="0" w:line="240" w:lineRule="auto"/>
        <w:ind w:hanging="720"/>
        <w:jc w:val="both"/>
        <w:rPr>
          <w:rFonts w:cs="Times New Roman"/>
        </w:rPr>
      </w:pPr>
      <w:r w:rsidRPr="003B702D">
        <w:rPr>
          <w:rFonts w:cs="Times New Roman"/>
          <w:b/>
        </w:rPr>
        <w:t>Chu T</w:t>
      </w:r>
      <w:r>
        <w:rPr>
          <w:rFonts w:cs="Times New Roman"/>
        </w:rPr>
        <w:t>, Yeniterzi S, Yatsenko SA, Dunkel M, Shaw PA, Bunce KD, Peters DG.  Correction: High levels of sample-to-sample variation confound data analysis for non-invasive prenatal screening of fetal microdeletions.  PLoS One, 2016 Sept 20;11(9):e0163578. doi:10.1371/journal.pone. 0163578. eCollection 2016.  PMID: 27648843</w:t>
      </w:r>
    </w:p>
    <w:p w14:paraId="64619119" w14:textId="77777777" w:rsidR="00AD206C" w:rsidRDefault="00AD206C" w:rsidP="00AD206C">
      <w:pPr>
        <w:spacing w:after="0" w:line="240" w:lineRule="auto"/>
        <w:jc w:val="both"/>
        <w:rPr>
          <w:rFonts w:eastAsia="Arial" w:cs="Times New Roman"/>
          <w:b/>
          <w:u w:val="single"/>
        </w:rPr>
      </w:pPr>
    </w:p>
    <w:p w14:paraId="0E0867A4" w14:textId="77777777" w:rsidR="00AD206C" w:rsidRPr="00E8776D" w:rsidRDefault="00AD206C" w:rsidP="00AD206C">
      <w:pPr>
        <w:spacing w:after="0" w:line="240" w:lineRule="auto"/>
        <w:jc w:val="both"/>
        <w:rPr>
          <w:rFonts w:eastAsia="Arial" w:cs="Times New Roman"/>
          <w:b/>
          <w:u w:val="single"/>
        </w:rPr>
      </w:pPr>
      <w:r w:rsidRPr="00E8776D">
        <w:rPr>
          <w:rFonts w:eastAsia="Arial" w:cs="Times New Roman"/>
          <w:b/>
          <w:u w:val="single"/>
        </w:rPr>
        <w:t>Jie Hu, B.M., Ph.D.</w:t>
      </w:r>
    </w:p>
    <w:p w14:paraId="737CC635" w14:textId="77777777" w:rsidR="00AD206C" w:rsidRPr="00E8776D" w:rsidRDefault="00AD206C" w:rsidP="00AD206C">
      <w:pPr>
        <w:spacing w:after="0" w:line="240" w:lineRule="auto"/>
        <w:ind w:left="720" w:hanging="720"/>
        <w:jc w:val="both"/>
        <w:rPr>
          <w:rFonts w:eastAsia="Arial" w:cs="Times New Roman"/>
          <w:b/>
          <w:u w:val="single"/>
        </w:rPr>
      </w:pPr>
    </w:p>
    <w:p w14:paraId="14CCD1F9" w14:textId="77777777" w:rsidR="00AD206C" w:rsidRPr="004150BC" w:rsidRDefault="00AD206C" w:rsidP="00F67EEE">
      <w:pPr>
        <w:pStyle w:val="ListParagraph"/>
        <w:numPr>
          <w:ilvl w:val="0"/>
          <w:numId w:val="46"/>
        </w:numPr>
        <w:spacing w:after="0" w:line="240" w:lineRule="auto"/>
        <w:ind w:hanging="720"/>
        <w:jc w:val="both"/>
        <w:rPr>
          <w:rFonts w:eastAsia="Arial" w:cs="Times New Roman"/>
        </w:rPr>
      </w:pPr>
      <w:r w:rsidRPr="004150BC">
        <w:rPr>
          <w:rFonts w:eastAsia="Arial" w:cs="Times New Roman"/>
          <w:b/>
        </w:rPr>
        <w:t>Hu J</w:t>
      </w:r>
      <w:r w:rsidRPr="004150BC">
        <w:rPr>
          <w:rFonts w:eastAsia="Arial" w:cs="Times New Roman"/>
        </w:rPr>
        <w:t>*, Ou Z, Infante E, Kochmar SJ, Madan-Khetarpal S, Hoffner L, Parsazad S,Surti U. Chromosome 12q13.13q13.13 microduplication and microdeletion: a case report and literature review. Molecular Cytogenetics. 2017; 10:24. PMID: 28649281</w:t>
      </w:r>
    </w:p>
    <w:p w14:paraId="109FF488" w14:textId="77777777" w:rsidR="00AD206C" w:rsidRPr="009346C1" w:rsidRDefault="00AD206C" w:rsidP="00AD206C">
      <w:pPr>
        <w:spacing w:after="0" w:line="240" w:lineRule="auto"/>
        <w:ind w:left="720" w:hanging="720"/>
        <w:jc w:val="both"/>
        <w:rPr>
          <w:rFonts w:eastAsia="Arial" w:cs="Times New Roman"/>
        </w:rPr>
      </w:pPr>
    </w:p>
    <w:p w14:paraId="6374CC49" w14:textId="77777777" w:rsidR="00AD206C" w:rsidRPr="004150BC" w:rsidRDefault="00AD206C" w:rsidP="00F67EEE">
      <w:pPr>
        <w:pStyle w:val="ListParagraph"/>
        <w:numPr>
          <w:ilvl w:val="0"/>
          <w:numId w:val="46"/>
        </w:numPr>
        <w:spacing w:after="0" w:line="240" w:lineRule="auto"/>
        <w:ind w:hanging="720"/>
        <w:jc w:val="both"/>
        <w:rPr>
          <w:rFonts w:eastAsia="Arial" w:cs="Times New Roman"/>
        </w:rPr>
      </w:pPr>
      <w:r w:rsidRPr="004150BC">
        <w:rPr>
          <w:rFonts w:eastAsia="Arial" w:cs="Times New Roman"/>
        </w:rPr>
        <w:t xml:space="preserve">Karunamurthy A, Hoffner L, </w:t>
      </w:r>
      <w:r w:rsidRPr="004150BC">
        <w:rPr>
          <w:rFonts w:eastAsia="Arial" w:cs="Times New Roman"/>
          <w:b/>
        </w:rPr>
        <w:t>Hu J</w:t>
      </w:r>
      <w:r w:rsidRPr="004150BC">
        <w:rPr>
          <w:rFonts w:eastAsia="Arial" w:cs="Times New Roman"/>
        </w:rPr>
        <w:t>, Shaw P, Ranganathan S, Yatsengo S and Surti U.  Genomic Characterization of a Metastatic Alveolar Rhabdomyosarcoma case Using FISH Study and SNP Microarray Revealing FOXO1-PAX7 Rearrangement with MYCN &amp; MDM2 Amplification and RB1 Region Loss.  Cytogenet Genome Res. 2017 Mar 3. PMID: 28253504</w:t>
      </w:r>
    </w:p>
    <w:p w14:paraId="12CE0648" w14:textId="77777777" w:rsidR="00AD206C" w:rsidRPr="004150BC" w:rsidRDefault="00AD206C" w:rsidP="00AD206C">
      <w:pPr>
        <w:pStyle w:val="ListParagraph"/>
        <w:jc w:val="both"/>
        <w:rPr>
          <w:rFonts w:eastAsia="Arial" w:cs="Times New Roman"/>
        </w:rPr>
      </w:pPr>
    </w:p>
    <w:p w14:paraId="04D3B201" w14:textId="77777777" w:rsidR="00AD206C" w:rsidRPr="004150BC" w:rsidRDefault="00AD206C" w:rsidP="00F67EEE">
      <w:pPr>
        <w:pStyle w:val="ListParagraph"/>
        <w:numPr>
          <w:ilvl w:val="0"/>
          <w:numId w:val="46"/>
        </w:numPr>
        <w:spacing w:after="0" w:line="240" w:lineRule="auto"/>
        <w:ind w:hanging="720"/>
        <w:jc w:val="both"/>
        <w:rPr>
          <w:rFonts w:eastAsia="Arial" w:cs="Times New Roman"/>
        </w:rPr>
      </w:pPr>
      <w:r w:rsidRPr="004150BC">
        <w:rPr>
          <w:rFonts w:eastAsia="Arial" w:cs="Times New Roman"/>
        </w:rPr>
        <w:t xml:space="preserve">Ou Z, Sherer M, Casey J, Bakos HA, Vitullo K, </w:t>
      </w:r>
      <w:r w:rsidRPr="004150BC">
        <w:rPr>
          <w:rFonts w:eastAsia="Arial" w:cs="Times New Roman"/>
          <w:b/>
        </w:rPr>
        <w:t>Hu J</w:t>
      </w:r>
      <w:r w:rsidRPr="004150BC">
        <w:rPr>
          <w:rFonts w:eastAsia="Arial" w:cs="Times New Roman"/>
        </w:rPr>
        <w:t>, Friehling E, Gollin SM, Surti U and  Yatsengo SA.  The Genomic Landscape of PAX5, IKZF1 and CDKN2A/B Alterations in B-Cell Precursor Acute Lymphoblast Leukemia.  Cytogenetic and Genome Research. (Special Issue Cancer Genomics II.  Advance in Clinical Diagnosis of Leukemias and Solid tumors.)  Cytogenet Genome Res. 2017 Feb 18. PMID: 28214896</w:t>
      </w:r>
    </w:p>
    <w:p w14:paraId="48608C88" w14:textId="77777777" w:rsidR="00AD206C" w:rsidRPr="00E8776D" w:rsidRDefault="00AD206C" w:rsidP="00AD206C">
      <w:pPr>
        <w:spacing w:after="0" w:line="240" w:lineRule="auto"/>
        <w:ind w:left="720" w:hanging="720"/>
        <w:jc w:val="both"/>
        <w:rPr>
          <w:rFonts w:eastAsia="Arial" w:cs="Times New Roman"/>
          <w:b/>
          <w:u w:val="single"/>
        </w:rPr>
      </w:pPr>
    </w:p>
    <w:p w14:paraId="3AFC11C7" w14:textId="77777777" w:rsidR="00AD206C" w:rsidRDefault="00AD206C" w:rsidP="00AD206C">
      <w:pPr>
        <w:spacing w:after="0" w:line="240" w:lineRule="auto"/>
        <w:ind w:left="720" w:hanging="720"/>
        <w:jc w:val="both"/>
        <w:rPr>
          <w:rFonts w:eastAsia="Arial" w:cs="Times New Roman"/>
          <w:b/>
          <w:u w:val="single"/>
        </w:rPr>
      </w:pPr>
      <w:r w:rsidRPr="00E8776D">
        <w:rPr>
          <w:rFonts w:eastAsia="Arial" w:cs="Times New Roman"/>
          <w:b/>
          <w:u w:val="single"/>
        </w:rPr>
        <w:t>Phuong L. Mai, M.D., M.S.</w:t>
      </w:r>
    </w:p>
    <w:p w14:paraId="7342C6FF" w14:textId="77777777" w:rsidR="00AD206C" w:rsidRDefault="00AD206C" w:rsidP="00AD206C">
      <w:pPr>
        <w:spacing w:after="0" w:line="240" w:lineRule="auto"/>
        <w:ind w:left="720" w:hanging="720"/>
        <w:jc w:val="both"/>
        <w:rPr>
          <w:rFonts w:eastAsia="Arial" w:cs="Times New Roman"/>
          <w:b/>
          <w:u w:val="single"/>
        </w:rPr>
      </w:pPr>
    </w:p>
    <w:p w14:paraId="63D91E52" w14:textId="77777777" w:rsidR="00AD206C" w:rsidRDefault="00AD206C" w:rsidP="00F67EEE">
      <w:pPr>
        <w:pStyle w:val="ListParagraph"/>
        <w:numPr>
          <w:ilvl w:val="0"/>
          <w:numId w:val="47"/>
        </w:numPr>
        <w:spacing w:after="0" w:line="240" w:lineRule="auto"/>
        <w:ind w:hanging="720"/>
        <w:jc w:val="both"/>
        <w:rPr>
          <w:rFonts w:eastAsia="Arial" w:cs="Times New Roman"/>
        </w:rPr>
      </w:pPr>
      <w:r>
        <w:rPr>
          <w:rFonts w:eastAsia="Arial" w:cs="Times New Roman"/>
        </w:rPr>
        <w:t xml:space="preserve">Phelan CM, Kuchenbaecker KB, Tyrer JP, . . . </w:t>
      </w:r>
      <w:r w:rsidRPr="00C022D7">
        <w:rPr>
          <w:rFonts w:eastAsia="Arial" w:cs="Times New Roman"/>
          <w:b/>
        </w:rPr>
        <w:t>Mai PL</w:t>
      </w:r>
      <w:r>
        <w:rPr>
          <w:rFonts w:eastAsia="Arial" w:cs="Times New Roman"/>
        </w:rPr>
        <w:t>, . . ., et al.  Identification of 12 new susceptibility loci for different histotypes of epithelial ovarian cancer. Nat Genet. 2017 May; 49(5):680-691. Doi:10.1038/ng.3826. PMID: 28346442.</w:t>
      </w:r>
    </w:p>
    <w:p w14:paraId="1B6D0908" w14:textId="77777777" w:rsidR="00AD206C" w:rsidRDefault="00AD206C" w:rsidP="00AD206C">
      <w:pPr>
        <w:spacing w:after="0" w:line="240" w:lineRule="auto"/>
        <w:jc w:val="both"/>
        <w:rPr>
          <w:rFonts w:eastAsia="Arial" w:cs="Times New Roman"/>
        </w:rPr>
      </w:pPr>
    </w:p>
    <w:p w14:paraId="41003832" w14:textId="77777777" w:rsidR="00AD206C" w:rsidRDefault="00AD206C" w:rsidP="00F67EEE">
      <w:pPr>
        <w:pStyle w:val="ListParagraph"/>
        <w:numPr>
          <w:ilvl w:val="0"/>
          <w:numId w:val="47"/>
        </w:numPr>
        <w:spacing w:after="0" w:line="240" w:lineRule="auto"/>
        <w:ind w:hanging="720"/>
        <w:jc w:val="both"/>
        <w:rPr>
          <w:rFonts w:eastAsia="Arial" w:cs="Times New Roman"/>
        </w:rPr>
      </w:pPr>
      <w:r>
        <w:rPr>
          <w:rFonts w:eastAsia="Arial" w:cs="Times New Roman"/>
        </w:rPr>
        <w:t xml:space="preserve">Leroy B, Ballinger ML, Baran-Marszak F, . . . </w:t>
      </w:r>
      <w:r w:rsidRPr="00C022D7">
        <w:rPr>
          <w:rFonts w:eastAsia="Arial" w:cs="Times New Roman"/>
          <w:b/>
        </w:rPr>
        <w:t>Mai PL</w:t>
      </w:r>
      <w:r>
        <w:rPr>
          <w:rFonts w:eastAsia="Arial" w:cs="Times New Roman"/>
        </w:rPr>
        <w:t xml:space="preserve"> . . .et al.  Recommended guidelines for validation, quality control, and reporting of TP53 variants in clinical practice. Cancer Res. 2017 March 15;77(6):1250-1260. Doi:10.1158/0008-5472. CAN-16-2179. Review. PMID: 28254861</w:t>
      </w:r>
    </w:p>
    <w:p w14:paraId="4078AA29" w14:textId="77777777" w:rsidR="00AD206C" w:rsidRPr="008D55A7" w:rsidRDefault="00AD206C" w:rsidP="00AD206C">
      <w:pPr>
        <w:pStyle w:val="ListParagraph"/>
        <w:jc w:val="both"/>
        <w:rPr>
          <w:rFonts w:eastAsia="Arial" w:cs="Times New Roman"/>
        </w:rPr>
      </w:pPr>
    </w:p>
    <w:p w14:paraId="7024B21F" w14:textId="77777777" w:rsidR="00AD206C" w:rsidRDefault="00AD206C" w:rsidP="00F67EEE">
      <w:pPr>
        <w:pStyle w:val="ListParagraph"/>
        <w:numPr>
          <w:ilvl w:val="0"/>
          <w:numId w:val="47"/>
        </w:numPr>
        <w:spacing w:after="0" w:line="240" w:lineRule="auto"/>
        <w:ind w:hanging="720"/>
        <w:jc w:val="both"/>
        <w:rPr>
          <w:rFonts w:eastAsia="Arial" w:cs="Times New Roman"/>
        </w:rPr>
      </w:pPr>
      <w:r w:rsidRPr="00C022D7">
        <w:rPr>
          <w:rFonts w:eastAsia="Arial" w:cs="Times New Roman"/>
          <w:b/>
        </w:rPr>
        <w:t>Mai, PL</w:t>
      </w:r>
      <w:r>
        <w:rPr>
          <w:rFonts w:eastAsia="Arial" w:cs="Times New Roman"/>
        </w:rPr>
        <w:t>, Piedmonte M, Han PK, . . . et al, . . . Factors associated with deciding between risk-reducing salpingo-oophorectomy and ovarian cancer screening among high-risk women enrolled in GOG-0199: An NRG Oncology/Gynecologic Oncology Group Study. Gynecol Oncol. 2017 April;145(1):122-129. doi: 10.1016/j.ygyno.2017.02.008. Epub 2017 Feb 10.  PMID: 28190649</w:t>
      </w:r>
    </w:p>
    <w:p w14:paraId="4AD23730" w14:textId="77777777" w:rsidR="00AD206C" w:rsidRPr="00C022D7" w:rsidRDefault="00AD206C" w:rsidP="00AD206C">
      <w:pPr>
        <w:pStyle w:val="ListParagraph"/>
        <w:jc w:val="both"/>
        <w:rPr>
          <w:rFonts w:eastAsia="Arial" w:cs="Times New Roman"/>
        </w:rPr>
      </w:pPr>
    </w:p>
    <w:p w14:paraId="7D9C03E0" w14:textId="77777777" w:rsidR="00AD206C" w:rsidRDefault="00AD206C" w:rsidP="00F67EEE">
      <w:pPr>
        <w:pStyle w:val="ListParagraph"/>
        <w:numPr>
          <w:ilvl w:val="0"/>
          <w:numId w:val="47"/>
        </w:numPr>
        <w:spacing w:after="0" w:line="240" w:lineRule="auto"/>
        <w:ind w:hanging="720"/>
        <w:jc w:val="both"/>
        <w:rPr>
          <w:rFonts w:eastAsia="Arial" w:cs="Times New Roman"/>
        </w:rPr>
      </w:pPr>
      <w:r>
        <w:rPr>
          <w:rFonts w:eastAsia="Arial" w:cs="Times New Roman"/>
        </w:rPr>
        <w:t xml:space="preserve">Peng G, Bojadzieva J, Ballinger ML, Li J, Blackford AL, </w:t>
      </w:r>
      <w:r w:rsidRPr="00690A86">
        <w:rPr>
          <w:rFonts w:eastAsia="Arial" w:cs="Times New Roman"/>
          <w:b/>
        </w:rPr>
        <w:t>Mai PL</w:t>
      </w:r>
      <w:r>
        <w:rPr>
          <w:rFonts w:eastAsia="Arial" w:cs="Times New Roman"/>
        </w:rPr>
        <w:t>, Savage SA, Thomas DM, Strong LC, Wang W.  Estimating TP53 mutation carrier probability in families with Li-Fraumeni syndrome using LFSPRO.  Cancer Epidermiol Biomarkers Prev. 2017 June;26(6):837-844. doi:10.1158/1055-9965. EPI-16-0695. Epub 2017 January 30 PMID: 28137790</w:t>
      </w:r>
    </w:p>
    <w:p w14:paraId="654DA79A" w14:textId="77777777" w:rsidR="00AD206C" w:rsidRPr="00690A86" w:rsidRDefault="00AD206C" w:rsidP="00AD206C">
      <w:pPr>
        <w:pStyle w:val="ListParagraph"/>
        <w:jc w:val="both"/>
        <w:rPr>
          <w:rFonts w:eastAsia="Arial" w:cs="Times New Roman"/>
        </w:rPr>
      </w:pPr>
    </w:p>
    <w:p w14:paraId="6F23A944" w14:textId="77777777" w:rsidR="00AD206C" w:rsidRDefault="00AD206C" w:rsidP="00F67EEE">
      <w:pPr>
        <w:pStyle w:val="ListParagraph"/>
        <w:numPr>
          <w:ilvl w:val="0"/>
          <w:numId w:val="47"/>
        </w:numPr>
        <w:spacing w:after="0" w:line="240" w:lineRule="auto"/>
        <w:ind w:hanging="720"/>
        <w:jc w:val="both"/>
        <w:rPr>
          <w:rFonts w:eastAsia="Arial" w:cs="Times New Roman"/>
        </w:rPr>
      </w:pPr>
      <w:r>
        <w:rPr>
          <w:rFonts w:eastAsia="Arial" w:cs="Times New Roman"/>
        </w:rPr>
        <w:t xml:space="preserve">Wang PY, Li J, Walcott FL, Kang JG, . . . </w:t>
      </w:r>
      <w:r w:rsidRPr="00FA55E8">
        <w:rPr>
          <w:rFonts w:eastAsia="Arial" w:cs="Times New Roman"/>
          <w:b/>
        </w:rPr>
        <w:t>Mai, PL, et al</w:t>
      </w:r>
      <w:r>
        <w:rPr>
          <w:rFonts w:eastAsia="Arial" w:cs="Times New Roman"/>
        </w:rPr>
        <w:t xml:space="preserve"> . . .  Inhibiting mitochondrial respiration prevents cancer in a mouse model of Li-Fraumeni syndrome.  J Clin Invest. 2017 Jan 3;127(1):132-136. doi: 10.1172/JC188668. Epub 2016 Nov 21 PMID: 27869650</w:t>
      </w:r>
    </w:p>
    <w:p w14:paraId="46218C3D" w14:textId="77777777" w:rsidR="00AD206C" w:rsidRDefault="00AD206C" w:rsidP="00AD206C">
      <w:pPr>
        <w:spacing w:after="0" w:line="240" w:lineRule="auto"/>
        <w:jc w:val="both"/>
        <w:rPr>
          <w:rFonts w:eastAsia="Arial" w:cs="Times New Roman"/>
        </w:rPr>
      </w:pPr>
    </w:p>
    <w:p w14:paraId="100DE7CA" w14:textId="77777777" w:rsidR="00AD206C" w:rsidRDefault="00AD206C" w:rsidP="00F67EEE">
      <w:pPr>
        <w:pStyle w:val="ListParagraph"/>
        <w:numPr>
          <w:ilvl w:val="0"/>
          <w:numId w:val="47"/>
        </w:numPr>
        <w:spacing w:after="0" w:line="240" w:lineRule="auto"/>
        <w:ind w:hanging="720"/>
        <w:jc w:val="both"/>
        <w:rPr>
          <w:rFonts w:eastAsia="Arial" w:cs="Times New Roman"/>
        </w:rPr>
      </w:pPr>
      <w:r w:rsidRPr="00FA55E8">
        <w:rPr>
          <w:rFonts w:eastAsia="Arial" w:cs="Times New Roman"/>
          <w:b/>
        </w:rPr>
        <w:t>Mai PL</w:t>
      </w:r>
      <w:r>
        <w:rPr>
          <w:rFonts w:eastAsia="Arial" w:cs="Times New Roman"/>
        </w:rPr>
        <w:t>, Best AF, Peters JA, DeCastro RM, Khincha PP, Loud JT, Bremer RC, Rosenberg PS, Savage SA.  Risks of first and subsequent cancers among TP53 mutation carriers in the National Cancer Institute Li-Fraumeni Syndrome cohort.  Cancer 2016 Dec. 1;122(23):3673-3681. doi:10.1002/cncr. 30248. Epub 2016 Aug 6. PMID: 27496084</w:t>
      </w:r>
    </w:p>
    <w:p w14:paraId="0081EBE1" w14:textId="77777777" w:rsidR="00AD206C" w:rsidRPr="00FA55E8" w:rsidRDefault="00AD206C" w:rsidP="00AD206C">
      <w:pPr>
        <w:pStyle w:val="ListParagraph"/>
        <w:jc w:val="both"/>
        <w:rPr>
          <w:rFonts w:eastAsia="Arial" w:cs="Times New Roman"/>
        </w:rPr>
      </w:pPr>
    </w:p>
    <w:p w14:paraId="1342D2C2" w14:textId="77777777" w:rsidR="00AD206C" w:rsidRPr="00FA55E8" w:rsidRDefault="00AD206C" w:rsidP="00F67EEE">
      <w:pPr>
        <w:pStyle w:val="ListParagraph"/>
        <w:numPr>
          <w:ilvl w:val="0"/>
          <w:numId w:val="47"/>
        </w:numPr>
        <w:spacing w:after="0" w:line="240" w:lineRule="auto"/>
        <w:ind w:hanging="720"/>
        <w:jc w:val="both"/>
        <w:rPr>
          <w:rFonts w:eastAsia="Arial" w:cs="Times New Roman"/>
        </w:rPr>
      </w:pPr>
      <w:r>
        <w:rPr>
          <w:rFonts w:eastAsia="Arial" w:cs="Times New Roman"/>
        </w:rPr>
        <w:t xml:space="preserve">Vigorito E, Kuchenbaecker KB, Beesley J, . . . </w:t>
      </w:r>
      <w:r w:rsidRPr="00DF2E7F">
        <w:rPr>
          <w:rFonts w:eastAsia="Arial" w:cs="Times New Roman"/>
          <w:b/>
        </w:rPr>
        <w:t>Mai PL, et al</w:t>
      </w:r>
      <w:r>
        <w:rPr>
          <w:rFonts w:eastAsia="Arial" w:cs="Times New Roman"/>
        </w:rPr>
        <w:t xml:space="preserve"> . . . Fine-scale mapping at 9p22.2 identifies candidate causal variants that modify ovarian cancer risk in BRCA1 and BRCA2 mutation carriers.  PLoS One. 2016 Jul 27:11(7):e0158801. Doi:10.1371/journal pone. 0158801. eCollection 2016. PMID: 27463617</w:t>
      </w:r>
    </w:p>
    <w:p w14:paraId="059C22EA" w14:textId="77777777" w:rsidR="00AD206C" w:rsidRPr="00E8776D" w:rsidRDefault="00AD206C" w:rsidP="00AD206C">
      <w:pPr>
        <w:spacing w:after="0" w:line="240" w:lineRule="auto"/>
        <w:jc w:val="both"/>
        <w:rPr>
          <w:rFonts w:eastAsia="Times New Roman" w:cs="Times New Roman"/>
          <w:u w:val="single"/>
        </w:rPr>
      </w:pPr>
    </w:p>
    <w:p w14:paraId="51F42018" w14:textId="77777777" w:rsidR="00AD206C" w:rsidRPr="00E8776D" w:rsidRDefault="00AD206C" w:rsidP="00AD206C">
      <w:pPr>
        <w:spacing w:after="0" w:line="240" w:lineRule="auto"/>
        <w:ind w:left="720" w:hanging="720"/>
        <w:jc w:val="both"/>
        <w:rPr>
          <w:rFonts w:cs="Times New Roman"/>
        </w:rPr>
      </w:pPr>
      <w:r w:rsidRPr="00E8776D">
        <w:rPr>
          <w:rFonts w:eastAsia="Arial" w:cs="Times New Roman"/>
          <w:b/>
          <w:u w:val="single"/>
        </w:rPr>
        <w:t>David Peters, Ph.D.</w:t>
      </w:r>
    </w:p>
    <w:p w14:paraId="1D8019F1" w14:textId="77777777" w:rsidR="00AD206C" w:rsidRPr="00E8776D" w:rsidRDefault="00AD206C" w:rsidP="00AD206C">
      <w:pPr>
        <w:spacing w:after="0" w:line="240" w:lineRule="auto"/>
        <w:ind w:left="720" w:hanging="720"/>
        <w:jc w:val="both"/>
        <w:rPr>
          <w:rFonts w:cs="Times New Roman"/>
        </w:rPr>
      </w:pPr>
    </w:p>
    <w:p w14:paraId="566FECD8" w14:textId="77777777" w:rsidR="00AD206C" w:rsidRPr="00A92DF9" w:rsidRDefault="00AD206C" w:rsidP="00F67EEE">
      <w:pPr>
        <w:widowControl w:val="0"/>
        <w:numPr>
          <w:ilvl w:val="0"/>
          <w:numId w:val="50"/>
        </w:numPr>
        <w:tabs>
          <w:tab w:val="num" w:pos="540"/>
        </w:tabs>
        <w:autoSpaceDE w:val="0"/>
        <w:autoSpaceDN w:val="0"/>
        <w:adjustRightInd w:val="0"/>
        <w:spacing w:after="0" w:line="240" w:lineRule="auto"/>
        <w:ind w:left="540" w:right="-360" w:hanging="540"/>
        <w:jc w:val="both"/>
        <w:rPr>
          <w:rFonts w:ascii="Calibri" w:eastAsia="Times New Roman" w:hAnsi="Calibri"/>
          <w:color w:val="000000"/>
        </w:rPr>
      </w:pPr>
      <w:r w:rsidRPr="00A92DF9">
        <w:rPr>
          <w:rFonts w:ascii="Calibri" w:hAnsi="Calibri" w:cs="Arial"/>
          <w:color w:val="000000"/>
          <w:szCs w:val="24"/>
        </w:rPr>
        <w:t>Zhang</w:t>
      </w:r>
      <w:r w:rsidRPr="00A92DF9">
        <w:rPr>
          <w:rFonts w:ascii="Calibri" w:hAnsi="Calibri" w:cs="Arial"/>
          <w:color w:val="000000"/>
          <w:szCs w:val="24"/>
          <w:vertAlign w:val="superscript"/>
        </w:rPr>
        <w:t xml:space="preserve"> </w:t>
      </w:r>
      <w:r w:rsidRPr="00A92DF9">
        <w:rPr>
          <w:rFonts w:ascii="Calibri" w:hAnsi="Calibri" w:cs="Arial"/>
          <w:color w:val="000000"/>
          <w:szCs w:val="24"/>
        </w:rPr>
        <w:t>P, Chu T, Dedousis N, Sipula I B, Li</w:t>
      </w:r>
      <w:r w:rsidRPr="00A92DF9">
        <w:rPr>
          <w:rFonts w:ascii="Calibri" w:hAnsi="Calibri" w:cs="Arial"/>
          <w:color w:val="000000"/>
          <w:szCs w:val="24"/>
          <w:vertAlign w:val="superscript"/>
        </w:rPr>
        <w:t xml:space="preserve"> </w:t>
      </w:r>
      <w:r w:rsidRPr="00A92DF9">
        <w:rPr>
          <w:rFonts w:ascii="Calibri" w:hAnsi="Calibri" w:cs="Arial"/>
          <w:color w:val="000000"/>
          <w:szCs w:val="24"/>
        </w:rPr>
        <w:t>L, Bunce</w:t>
      </w:r>
      <w:r w:rsidRPr="00A92DF9">
        <w:rPr>
          <w:rFonts w:ascii="Calibri" w:hAnsi="Calibri" w:cs="Arial"/>
          <w:color w:val="000000"/>
          <w:szCs w:val="24"/>
          <w:vertAlign w:val="superscript"/>
        </w:rPr>
        <w:t xml:space="preserve"> </w:t>
      </w:r>
      <w:r w:rsidRPr="00A92DF9">
        <w:rPr>
          <w:rFonts w:ascii="Calibri" w:hAnsi="Calibri" w:cs="Arial"/>
          <w:color w:val="000000"/>
          <w:szCs w:val="24"/>
        </w:rPr>
        <w:t>K, Shaw</w:t>
      </w:r>
      <w:r w:rsidRPr="00A92DF9">
        <w:rPr>
          <w:rFonts w:ascii="Calibri" w:hAnsi="Calibri" w:cs="Arial"/>
          <w:color w:val="000000"/>
          <w:szCs w:val="24"/>
          <w:vertAlign w:val="superscript"/>
        </w:rPr>
        <w:t xml:space="preserve"> </w:t>
      </w:r>
      <w:r w:rsidRPr="00A92DF9">
        <w:rPr>
          <w:rFonts w:ascii="Calibri" w:hAnsi="Calibri" w:cs="Arial"/>
          <w:color w:val="000000"/>
          <w:szCs w:val="24"/>
        </w:rPr>
        <w:t>P, Zhu</w:t>
      </w:r>
      <w:r w:rsidRPr="00A92DF9">
        <w:rPr>
          <w:rFonts w:ascii="Calibri" w:hAnsi="Calibri" w:cs="Arial"/>
          <w:color w:val="000000"/>
          <w:szCs w:val="24"/>
          <w:vertAlign w:val="superscript"/>
        </w:rPr>
        <w:t xml:space="preserve"> </w:t>
      </w:r>
      <w:r w:rsidRPr="00A92DF9">
        <w:rPr>
          <w:rFonts w:ascii="Calibri" w:hAnsi="Calibri" w:cs="Arial"/>
          <w:color w:val="000000"/>
          <w:szCs w:val="24"/>
        </w:rPr>
        <w:t>J, Argmann C, O’Doherty</w:t>
      </w:r>
      <w:r w:rsidRPr="00A92DF9">
        <w:rPr>
          <w:rFonts w:ascii="Calibri" w:hAnsi="Calibri" w:cs="Arial"/>
          <w:color w:val="000000"/>
          <w:szCs w:val="24"/>
          <w:vertAlign w:val="superscript"/>
        </w:rPr>
        <w:t xml:space="preserve"> </w:t>
      </w:r>
      <w:r w:rsidRPr="00A92DF9">
        <w:rPr>
          <w:rFonts w:ascii="Calibri" w:hAnsi="Calibri" w:cs="Arial"/>
          <w:color w:val="000000"/>
          <w:szCs w:val="24"/>
        </w:rPr>
        <w:t xml:space="preserve">RM, </w:t>
      </w:r>
      <w:r w:rsidRPr="00A92DF9">
        <w:rPr>
          <w:rFonts w:ascii="Calibri" w:hAnsi="Calibri" w:cs="Arial"/>
          <w:b/>
          <w:color w:val="000000"/>
          <w:szCs w:val="24"/>
        </w:rPr>
        <w:t>Peters</w:t>
      </w:r>
      <w:r w:rsidRPr="00A92DF9">
        <w:rPr>
          <w:rFonts w:ascii="Calibri" w:hAnsi="Calibri" w:cs="Arial"/>
          <w:b/>
          <w:color w:val="000000"/>
          <w:szCs w:val="24"/>
          <w:vertAlign w:val="superscript"/>
        </w:rPr>
        <w:t xml:space="preserve"> </w:t>
      </w:r>
      <w:r w:rsidRPr="00A92DF9">
        <w:rPr>
          <w:rFonts w:ascii="Calibri" w:hAnsi="Calibri" w:cs="Arial"/>
          <w:b/>
          <w:color w:val="000000"/>
          <w:szCs w:val="24"/>
        </w:rPr>
        <w:t>DG*</w:t>
      </w:r>
      <w:r w:rsidRPr="00A92DF9">
        <w:rPr>
          <w:rFonts w:ascii="Calibri" w:hAnsi="Calibri" w:cs="Arial"/>
          <w:color w:val="000000"/>
          <w:szCs w:val="24"/>
        </w:rPr>
        <w:t xml:space="preserve"> and Scott</w:t>
      </w:r>
      <w:r w:rsidRPr="00A92DF9">
        <w:rPr>
          <w:rFonts w:ascii="Calibri" w:hAnsi="Calibri" w:cs="Arial"/>
          <w:color w:val="000000"/>
          <w:szCs w:val="24"/>
          <w:vertAlign w:val="superscript"/>
        </w:rPr>
        <w:t xml:space="preserve"> </w:t>
      </w:r>
      <w:r w:rsidRPr="00A92DF9">
        <w:rPr>
          <w:rFonts w:ascii="Calibri" w:hAnsi="Calibri" w:cs="Arial"/>
          <w:color w:val="000000"/>
          <w:szCs w:val="24"/>
        </w:rPr>
        <w:t>DK. DNA methylation alters transcriptional rates of differentially expressed genes and contributes to pathophysiology in mice fed a high fat diet. Mol. Metab. 2017; 6(4):327-339</w:t>
      </w:r>
      <w:r>
        <w:rPr>
          <w:rFonts w:ascii="Calibri" w:hAnsi="Calibri" w:cs="Arial"/>
          <w:color w:val="000000"/>
          <w:szCs w:val="24"/>
        </w:rPr>
        <w:t>. PMID: 28377872</w:t>
      </w:r>
    </w:p>
    <w:p w14:paraId="1EDE0073" w14:textId="77777777" w:rsidR="00AD206C" w:rsidRPr="00A92DF9" w:rsidRDefault="00AD206C" w:rsidP="00AD206C">
      <w:pPr>
        <w:widowControl w:val="0"/>
        <w:autoSpaceDE w:val="0"/>
        <w:autoSpaceDN w:val="0"/>
        <w:adjustRightInd w:val="0"/>
        <w:spacing w:after="0" w:line="240" w:lineRule="auto"/>
        <w:ind w:left="540" w:right="-360"/>
        <w:jc w:val="both"/>
        <w:rPr>
          <w:rFonts w:ascii="Calibri" w:eastAsia="Times New Roman" w:hAnsi="Calibri"/>
          <w:color w:val="000000"/>
        </w:rPr>
      </w:pPr>
    </w:p>
    <w:p w14:paraId="45C3F76C" w14:textId="77777777" w:rsidR="00AD206C" w:rsidRPr="00A92DF9" w:rsidRDefault="00AD206C" w:rsidP="00F67EEE">
      <w:pPr>
        <w:widowControl w:val="0"/>
        <w:numPr>
          <w:ilvl w:val="0"/>
          <w:numId w:val="50"/>
        </w:numPr>
        <w:tabs>
          <w:tab w:val="num" w:pos="540"/>
        </w:tabs>
        <w:autoSpaceDE w:val="0"/>
        <w:autoSpaceDN w:val="0"/>
        <w:adjustRightInd w:val="0"/>
        <w:spacing w:after="0" w:line="240" w:lineRule="auto"/>
        <w:ind w:left="540" w:right="-360" w:hanging="540"/>
        <w:jc w:val="both"/>
        <w:rPr>
          <w:rFonts w:ascii="Calibri" w:hAnsi="Calibri"/>
          <w:color w:val="000000"/>
        </w:rPr>
      </w:pPr>
      <w:r w:rsidRPr="00A92DF9">
        <w:rPr>
          <w:rFonts w:ascii="Calibri" w:hAnsi="Calibri" w:cs="Arial"/>
          <w:color w:val="000000"/>
          <w:szCs w:val="24"/>
        </w:rPr>
        <w:t xml:space="preserve">Chu T, Yeniterzi S, Dunkel M, Rajkovic A, Hogge WA, </w:t>
      </w:r>
      <w:r w:rsidRPr="00A92DF9">
        <w:rPr>
          <w:rFonts w:ascii="Calibri" w:hAnsi="Calibri" w:cs="Arial"/>
          <w:b/>
          <w:color w:val="000000"/>
          <w:szCs w:val="24"/>
        </w:rPr>
        <w:t>Peters DG*</w:t>
      </w:r>
      <w:r w:rsidRPr="00A92DF9">
        <w:rPr>
          <w:rFonts w:ascii="Calibri" w:hAnsi="Calibri" w:cs="Arial"/>
          <w:color w:val="000000"/>
          <w:szCs w:val="24"/>
        </w:rPr>
        <w:t xml:space="preserve">. </w:t>
      </w:r>
      <w:r w:rsidRPr="00A92DF9">
        <w:rPr>
          <w:rFonts w:ascii="Calibri" w:hAnsi="Calibri" w:cs="Helvetica"/>
          <w:color w:val="000000"/>
          <w:szCs w:val="24"/>
        </w:rPr>
        <w:t>Comparative evaluation of the minimally-invasive Karyotyping (MINK) Algorithm for non-invasive prenatal testing. PLoS. 2017; 12(3):e0171882</w:t>
      </w:r>
      <w:r>
        <w:rPr>
          <w:rFonts w:ascii="Calibri" w:hAnsi="Calibri" w:cs="Helvetica"/>
          <w:color w:val="000000"/>
          <w:szCs w:val="24"/>
        </w:rPr>
        <w:t>. PMID: 28306738</w:t>
      </w:r>
    </w:p>
    <w:p w14:paraId="09F7B431" w14:textId="77777777" w:rsidR="00AD206C" w:rsidRPr="00A92DF9" w:rsidRDefault="00AD206C" w:rsidP="00AD206C">
      <w:pPr>
        <w:widowControl w:val="0"/>
        <w:autoSpaceDE w:val="0"/>
        <w:autoSpaceDN w:val="0"/>
        <w:adjustRightInd w:val="0"/>
        <w:spacing w:after="0" w:line="240" w:lineRule="auto"/>
        <w:ind w:right="-360"/>
        <w:jc w:val="both"/>
        <w:rPr>
          <w:rFonts w:ascii="Calibri" w:hAnsi="Calibri"/>
          <w:color w:val="000000"/>
        </w:rPr>
      </w:pPr>
    </w:p>
    <w:p w14:paraId="7EC879FD" w14:textId="77777777" w:rsidR="00AD206C" w:rsidRPr="00E54F2F" w:rsidRDefault="00AD206C" w:rsidP="00F67EEE">
      <w:pPr>
        <w:widowControl w:val="0"/>
        <w:numPr>
          <w:ilvl w:val="0"/>
          <w:numId w:val="50"/>
        </w:numPr>
        <w:tabs>
          <w:tab w:val="num" w:pos="540"/>
        </w:tabs>
        <w:autoSpaceDE w:val="0"/>
        <w:autoSpaceDN w:val="0"/>
        <w:adjustRightInd w:val="0"/>
        <w:spacing w:after="0" w:line="240" w:lineRule="auto"/>
        <w:ind w:left="540" w:right="-360" w:hanging="540"/>
        <w:jc w:val="both"/>
        <w:rPr>
          <w:rFonts w:ascii="Calibri" w:hAnsi="Calibri"/>
          <w:color w:val="000000"/>
        </w:rPr>
      </w:pPr>
      <w:r w:rsidRPr="00A92DF9">
        <w:rPr>
          <w:rFonts w:ascii="Calibri" w:hAnsi="Calibri" w:cs="Arial"/>
          <w:color w:val="000000"/>
          <w:szCs w:val="24"/>
        </w:rPr>
        <w:t xml:space="preserve">Pan LA, Martin P, Zimmer T, Segreti AM, Kassiff S, McKain BW, Baca CA, Rengasamy M, Hyland K, Walano N, Steinfeld R, Hughes M, Dobrowolski SK, Pasquino M, Diler R, Perel J, Finegold DN, </w:t>
      </w:r>
      <w:r w:rsidRPr="00A92DF9">
        <w:rPr>
          <w:rFonts w:ascii="Calibri" w:hAnsi="Calibri" w:cs="Arial"/>
          <w:b/>
          <w:color w:val="000000"/>
          <w:szCs w:val="24"/>
        </w:rPr>
        <w:t>Peters DG</w:t>
      </w:r>
      <w:r w:rsidRPr="00A92DF9">
        <w:rPr>
          <w:rFonts w:ascii="Calibri" w:hAnsi="Calibri" w:cs="Arial"/>
          <w:color w:val="000000"/>
          <w:szCs w:val="24"/>
        </w:rPr>
        <w:t xml:space="preserve">, Naviaux RK, Brent DA, Vockley J. Neurometabolic Disorders: </w:t>
      </w:r>
      <w:r>
        <w:rPr>
          <w:rFonts w:ascii="Calibri" w:hAnsi="Calibri" w:cs="Arial"/>
          <w:color w:val="000000"/>
          <w:szCs w:val="24"/>
        </w:rPr>
        <w:t>Potentially t</w:t>
      </w:r>
      <w:r w:rsidRPr="00A92DF9">
        <w:rPr>
          <w:rFonts w:ascii="Calibri" w:hAnsi="Calibri" w:cs="Arial"/>
          <w:color w:val="000000"/>
          <w:szCs w:val="24"/>
        </w:rPr>
        <w:t>reatable abnormalities in patients with treatment-refractory depression and suicidal behavior. Am J Psychiatry. 2016 Aug 13. doi: 10.1176/appi.ajp.2016.15111500. PMID: 27523499</w:t>
      </w:r>
    </w:p>
    <w:p w14:paraId="6BFCD5F8" w14:textId="77777777" w:rsidR="00AD206C" w:rsidRDefault="00AD206C" w:rsidP="00AD206C">
      <w:pPr>
        <w:spacing w:after="0" w:line="240" w:lineRule="auto"/>
        <w:jc w:val="both"/>
        <w:rPr>
          <w:rFonts w:cs="Times New Roman"/>
        </w:rPr>
      </w:pPr>
    </w:p>
    <w:p w14:paraId="5DA97D0F" w14:textId="77777777" w:rsidR="00AD206C" w:rsidRPr="0073207A" w:rsidRDefault="00AD206C" w:rsidP="00AD206C">
      <w:pPr>
        <w:spacing w:after="0" w:line="240" w:lineRule="auto"/>
        <w:jc w:val="both"/>
        <w:rPr>
          <w:rFonts w:cs="Times New Roman"/>
          <w:b/>
          <w:u w:val="single"/>
        </w:rPr>
      </w:pPr>
      <w:r w:rsidRPr="0073207A">
        <w:rPr>
          <w:rFonts w:cs="Times New Roman"/>
          <w:b/>
          <w:u w:val="single"/>
        </w:rPr>
        <w:t>Aleksandar Rajkovic, M.D., Ph.D.</w:t>
      </w:r>
    </w:p>
    <w:p w14:paraId="4A2F8CEE" w14:textId="77777777" w:rsidR="00AD206C" w:rsidRPr="00E8776D" w:rsidRDefault="00AD206C" w:rsidP="00AD206C">
      <w:pPr>
        <w:spacing w:after="0" w:line="240" w:lineRule="auto"/>
        <w:jc w:val="both"/>
        <w:rPr>
          <w:rFonts w:cs="Times New Roman"/>
          <w:b/>
        </w:rPr>
      </w:pPr>
    </w:p>
    <w:p w14:paraId="1D3E5031" w14:textId="77777777" w:rsidR="00AD206C" w:rsidRDefault="00AD206C" w:rsidP="00F67EEE">
      <w:pPr>
        <w:pStyle w:val="ListParagraph"/>
        <w:numPr>
          <w:ilvl w:val="0"/>
          <w:numId w:val="48"/>
        </w:numPr>
        <w:shd w:val="clear" w:color="auto" w:fill="FFFFFF"/>
        <w:spacing w:after="0" w:line="240" w:lineRule="auto"/>
        <w:ind w:right="230"/>
        <w:jc w:val="both"/>
        <w:rPr>
          <w:rFonts w:ascii="Calibri" w:hAnsi="Calibri" w:cs="Arial"/>
        </w:rPr>
      </w:pPr>
      <w:r w:rsidRPr="00510DAE">
        <w:rPr>
          <w:rFonts w:ascii="Calibri" w:eastAsia="Arial" w:hAnsi="Calibri" w:cs="Arial"/>
        </w:rPr>
        <w:t xml:space="preserve">Tas E, Sebastian J, Madan-Khetarpal S, Sweet P, Yatsenko AN, Pollock N, </w:t>
      </w:r>
      <w:r w:rsidRPr="00510DAE">
        <w:rPr>
          <w:rFonts w:ascii="Calibri" w:eastAsia="Arial" w:hAnsi="Calibri" w:cs="Arial"/>
          <w:b/>
        </w:rPr>
        <w:t>Rajkovic A</w:t>
      </w:r>
      <w:r w:rsidRPr="00510DAE">
        <w:rPr>
          <w:rFonts w:ascii="Calibri" w:eastAsia="Arial" w:hAnsi="Calibri" w:cs="Arial"/>
        </w:rPr>
        <w:t>, Schneck FX, Yatsenko SA, Witchel SF. (2016) Familial Deletion of the HOX</w:t>
      </w:r>
      <w:r w:rsidRPr="00510DAE">
        <w:rPr>
          <w:rFonts w:ascii="Calibri" w:eastAsia="Arial" w:hAnsi="Calibri" w:cs="Arial"/>
          <w:caps/>
        </w:rPr>
        <w:t>A G</w:t>
      </w:r>
      <w:r w:rsidRPr="00510DAE">
        <w:rPr>
          <w:rFonts w:ascii="Calibri" w:eastAsia="Arial" w:hAnsi="Calibri" w:cs="Arial"/>
        </w:rPr>
        <w:t xml:space="preserve">ene Cluster Associated with Hand-Foot-Genital Syndrome and Phenotypic Variability.  Am J Med Genet 2016 Sep 20. Doi: 10/1002/ajmg.a.37981. </w:t>
      </w:r>
      <w:r w:rsidRPr="00510DAE">
        <w:rPr>
          <w:rFonts w:ascii="Calibri" w:hAnsi="Calibri" w:cs="Arial"/>
        </w:rPr>
        <w:t>PMID: 27649277</w:t>
      </w:r>
    </w:p>
    <w:p w14:paraId="7A973772" w14:textId="77777777" w:rsidR="00AD206C" w:rsidRPr="00A92DF9" w:rsidRDefault="00AD206C" w:rsidP="00AD206C">
      <w:pPr>
        <w:pStyle w:val="ListParagraph"/>
        <w:shd w:val="clear" w:color="auto" w:fill="FFFFFF"/>
        <w:spacing w:after="0" w:line="240" w:lineRule="auto"/>
        <w:ind w:left="540" w:right="230"/>
        <w:jc w:val="both"/>
        <w:rPr>
          <w:rFonts w:ascii="Calibri" w:hAnsi="Calibri" w:cs="Arial"/>
        </w:rPr>
      </w:pPr>
    </w:p>
    <w:p w14:paraId="163713D7" w14:textId="77777777" w:rsidR="00AD206C" w:rsidRPr="00510DAE" w:rsidRDefault="00AD206C" w:rsidP="00F67EEE">
      <w:pPr>
        <w:pStyle w:val="ListParagraph"/>
        <w:numPr>
          <w:ilvl w:val="0"/>
          <w:numId w:val="48"/>
        </w:numPr>
        <w:shd w:val="clear" w:color="auto" w:fill="FFFFFF"/>
        <w:spacing w:after="0" w:line="240" w:lineRule="auto"/>
        <w:ind w:right="230"/>
        <w:jc w:val="both"/>
        <w:rPr>
          <w:rFonts w:ascii="Calibri" w:hAnsi="Calibri" w:cs="Arial"/>
        </w:rPr>
      </w:pPr>
      <w:r w:rsidRPr="00510DAE">
        <w:rPr>
          <w:rFonts w:ascii="Calibri" w:hAnsi="Calibri" w:cs="Arial"/>
        </w:rPr>
        <w:t xml:space="preserve">Silberberg SN, Taher L, Lindtner S, Sandberg M, Nord AS, Vogt D, Mckinsey GL, Hoch R, Pattabiraman K, Zhang D, Ferran JL, </w:t>
      </w:r>
      <w:r w:rsidRPr="00510DAE">
        <w:rPr>
          <w:rFonts w:ascii="Calibri" w:hAnsi="Calibri" w:cs="Arial"/>
          <w:b/>
        </w:rPr>
        <w:t>Rajkovic A</w:t>
      </w:r>
      <w:r w:rsidRPr="00510DAE">
        <w:rPr>
          <w:rFonts w:ascii="Calibri" w:hAnsi="Calibri" w:cs="Arial"/>
        </w:rPr>
        <w:t>, Golonzhka O, Kim C, Zeng H, Puelles L, Visel A, Rubenstein JL. (2016) Subpallial Enhancer Transgenic Lines: a Data and Tool Resource to Study Transcriptional Regulation of GABAergic Cell Fate.  Neuron 2016; October 5;92(1):59-74, doi 10.1016/j. neuron.2016.  PMID: 27710791</w:t>
      </w:r>
    </w:p>
    <w:p w14:paraId="5A00E9A8" w14:textId="77777777" w:rsidR="00AD206C" w:rsidRPr="00510DAE" w:rsidRDefault="00AD206C" w:rsidP="00AD206C">
      <w:pPr>
        <w:shd w:val="clear" w:color="auto" w:fill="FFFFFF"/>
        <w:spacing w:after="0" w:line="240" w:lineRule="auto"/>
        <w:ind w:right="230"/>
        <w:jc w:val="both"/>
        <w:rPr>
          <w:rFonts w:ascii="Calibri" w:hAnsi="Calibri" w:cs="Arial"/>
        </w:rPr>
      </w:pPr>
    </w:p>
    <w:p w14:paraId="7010C7F7" w14:textId="77777777" w:rsidR="00AD206C" w:rsidRPr="00510DAE" w:rsidRDefault="00AD206C" w:rsidP="00F67EEE">
      <w:pPr>
        <w:pStyle w:val="ListParagraph"/>
        <w:numPr>
          <w:ilvl w:val="0"/>
          <w:numId w:val="48"/>
        </w:numPr>
        <w:shd w:val="clear" w:color="auto" w:fill="FFFFFF"/>
        <w:spacing w:after="0" w:line="240" w:lineRule="auto"/>
        <w:ind w:right="230"/>
        <w:jc w:val="both"/>
        <w:rPr>
          <w:rFonts w:ascii="Calibri" w:hAnsi="Calibri" w:cs="Arial"/>
        </w:rPr>
      </w:pPr>
      <w:r w:rsidRPr="00510DAE">
        <w:rPr>
          <w:rFonts w:ascii="Calibri" w:hAnsi="Calibri" w:cs="Arial"/>
        </w:rPr>
        <w:t xml:space="preserve">Mittal P, Wang X, </w:t>
      </w:r>
      <w:r w:rsidRPr="00510DAE">
        <w:rPr>
          <w:rFonts w:ascii="Calibri" w:hAnsi="Calibri" w:cs="Arial"/>
          <w:b/>
        </w:rPr>
        <w:t>Rajkovic A</w:t>
      </w:r>
      <w:r w:rsidRPr="00510DAE">
        <w:rPr>
          <w:rFonts w:ascii="Calibri" w:hAnsi="Calibri" w:cs="Arial"/>
        </w:rPr>
        <w:t>. (2016) The Role of Mediator Complex Subunit 12 in Leiomyoma Biology.  Current Medical Genetic Reports 2016 October 26:1-11, doi:10.1007/s40142-016-0106-1</w:t>
      </w:r>
    </w:p>
    <w:p w14:paraId="4ED44B30" w14:textId="77777777" w:rsidR="00AD206C" w:rsidRPr="00510DAE" w:rsidRDefault="00AD206C" w:rsidP="00AD206C">
      <w:pPr>
        <w:shd w:val="clear" w:color="auto" w:fill="FFFFFF"/>
        <w:spacing w:after="0" w:line="240" w:lineRule="auto"/>
        <w:ind w:left="720" w:right="230" w:hanging="540"/>
        <w:jc w:val="both"/>
        <w:rPr>
          <w:rFonts w:ascii="Calibri" w:hAnsi="Calibri" w:cs="Arial"/>
        </w:rPr>
      </w:pPr>
    </w:p>
    <w:p w14:paraId="41553F0A" w14:textId="77777777" w:rsidR="00AD206C" w:rsidRPr="00510DAE" w:rsidRDefault="00AD206C" w:rsidP="00F67EEE">
      <w:pPr>
        <w:pStyle w:val="title1"/>
        <w:numPr>
          <w:ilvl w:val="0"/>
          <w:numId w:val="48"/>
        </w:numPr>
        <w:shd w:val="clear" w:color="auto" w:fill="FFFFFF"/>
        <w:jc w:val="both"/>
        <w:rPr>
          <w:rFonts w:ascii="Calibri" w:hAnsi="Calibri" w:cs="Arial"/>
          <w:sz w:val="22"/>
          <w:szCs w:val="22"/>
        </w:rPr>
      </w:pPr>
      <w:r w:rsidRPr="00510DAE">
        <w:rPr>
          <w:rFonts w:ascii="Calibri" w:hAnsi="Calibri" w:cs="Arial"/>
          <w:sz w:val="22"/>
          <w:szCs w:val="22"/>
        </w:rPr>
        <w:t xml:space="preserve">Desai S, Wood-Trageser M, Matic J, Chipkin J, Jiang H, Bachelot A, Dulon J, Sala C, Barbieri C, Cocca M, Toniolo D, Philippe T, Witchel S, </w:t>
      </w:r>
      <w:r w:rsidRPr="00510DAE">
        <w:rPr>
          <w:rFonts w:ascii="Calibri" w:hAnsi="Calibri" w:cs="Arial"/>
          <w:b/>
          <w:sz w:val="22"/>
          <w:szCs w:val="22"/>
        </w:rPr>
        <w:t>Rajkovic A</w:t>
      </w:r>
      <w:r w:rsidRPr="00510DAE">
        <w:rPr>
          <w:rFonts w:ascii="Calibri" w:hAnsi="Calibri" w:cs="Arial"/>
          <w:sz w:val="22"/>
          <w:szCs w:val="22"/>
        </w:rPr>
        <w:t xml:space="preserve">. (2016) </w:t>
      </w:r>
      <w:hyperlink r:id="rId36" w:history="1">
        <w:r w:rsidRPr="00510DAE">
          <w:rPr>
            <w:rFonts w:ascii="Calibri" w:hAnsi="Calibri" w:cs="Arial"/>
            <w:sz w:val="22"/>
            <w:szCs w:val="22"/>
          </w:rPr>
          <w:t>MCM8 a</w:t>
        </w:r>
        <w:r>
          <w:rPr>
            <w:rFonts w:ascii="Calibri" w:hAnsi="Calibri" w:cs="Arial"/>
            <w:sz w:val="22"/>
            <w:szCs w:val="22"/>
          </w:rPr>
          <w:t xml:space="preserve">nd MCM9 Nucleotide Variants in </w:t>
        </w:r>
        <w:r w:rsidRPr="00510DAE">
          <w:rPr>
            <w:rFonts w:ascii="Calibri" w:hAnsi="Calibri" w:cs="Arial"/>
            <w:sz w:val="22"/>
            <w:szCs w:val="22"/>
          </w:rPr>
          <w:t>Women with Primary Ovarian Insufficiency.</w:t>
        </w:r>
      </w:hyperlink>
      <w:r w:rsidRPr="00510DAE">
        <w:rPr>
          <w:rFonts w:ascii="Calibri" w:hAnsi="Calibri" w:cs="Arial"/>
          <w:sz w:val="22"/>
          <w:szCs w:val="22"/>
        </w:rPr>
        <w:t xml:space="preserve">  J Clin Endocrinol Metab. 2016 Nov 1:jc20162565. [Epub ahead of print]  PMID: 27802094</w:t>
      </w:r>
    </w:p>
    <w:p w14:paraId="7E602ADC" w14:textId="77777777" w:rsidR="00AD206C" w:rsidRPr="00510DAE" w:rsidRDefault="00AD206C" w:rsidP="00AD206C">
      <w:pPr>
        <w:pStyle w:val="title1"/>
        <w:shd w:val="clear" w:color="auto" w:fill="FFFFFF"/>
        <w:jc w:val="both"/>
        <w:rPr>
          <w:rFonts w:ascii="Calibri" w:hAnsi="Calibri" w:cs="Arial"/>
          <w:sz w:val="22"/>
          <w:szCs w:val="22"/>
        </w:rPr>
      </w:pPr>
    </w:p>
    <w:p w14:paraId="4A593E05" w14:textId="77777777" w:rsidR="00AD206C" w:rsidRPr="00510DAE" w:rsidRDefault="00AD206C" w:rsidP="00F67EEE">
      <w:pPr>
        <w:pStyle w:val="title1"/>
        <w:numPr>
          <w:ilvl w:val="0"/>
          <w:numId w:val="48"/>
        </w:numPr>
        <w:shd w:val="clear" w:color="auto" w:fill="FFFFFF"/>
        <w:jc w:val="both"/>
        <w:rPr>
          <w:rFonts w:ascii="Calibri" w:hAnsi="Calibri" w:cs="Arial"/>
          <w:sz w:val="22"/>
          <w:szCs w:val="22"/>
        </w:rPr>
      </w:pPr>
      <w:r w:rsidRPr="00510DAE">
        <w:rPr>
          <w:rFonts w:ascii="Calibri" w:hAnsi="Calibri" w:cs="Arial"/>
          <w:sz w:val="22"/>
          <w:szCs w:val="22"/>
        </w:rPr>
        <w:t>Martin LA, Porter AG, Pelligrini V</w:t>
      </w:r>
      <w:r w:rsidRPr="00510DAE">
        <w:rPr>
          <w:rFonts w:ascii="Calibri" w:hAnsi="Calibri" w:cs="Arial"/>
          <w:caps/>
          <w:sz w:val="22"/>
          <w:szCs w:val="22"/>
        </w:rPr>
        <w:t>A, S</w:t>
      </w:r>
      <w:r w:rsidRPr="00510DAE">
        <w:rPr>
          <w:rFonts w:ascii="Calibri" w:hAnsi="Calibri" w:cs="Arial"/>
          <w:sz w:val="22"/>
          <w:szCs w:val="22"/>
        </w:rPr>
        <w:t xml:space="preserve">chnatz PA, Jiang X, Kleinstreuer N, Hall JE, Verbiest S, Olmstead J, Fair R, Falorni A, Persani L, </w:t>
      </w:r>
      <w:r w:rsidRPr="00510DAE">
        <w:rPr>
          <w:rFonts w:ascii="Calibri" w:hAnsi="Calibri" w:cs="Arial"/>
          <w:b/>
          <w:sz w:val="22"/>
          <w:szCs w:val="22"/>
        </w:rPr>
        <w:t>Rajkovic A</w:t>
      </w:r>
      <w:r w:rsidRPr="00510DAE">
        <w:rPr>
          <w:rFonts w:ascii="Calibri" w:hAnsi="Calibri" w:cs="Arial"/>
          <w:sz w:val="22"/>
          <w:szCs w:val="22"/>
        </w:rPr>
        <w:t>, Mehta K, Nelson CAPT LM, USPHS. (2016)  A Design Thinking Approach to Primary Ovarian Insufficiency.  Journal Panminerva Medica 2016 Nov. 9 [Epub ahead of print] PMID: 27827529</w:t>
      </w:r>
    </w:p>
    <w:p w14:paraId="5CAD28A5" w14:textId="77777777" w:rsidR="00AD206C" w:rsidRPr="00510DAE" w:rsidRDefault="00AD206C" w:rsidP="00AD206C">
      <w:pPr>
        <w:pStyle w:val="title1"/>
        <w:shd w:val="clear" w:color="auto" w:fill="FFFFFF"/>
        <w:ind w:left="720" w:hanging="540"/>
        <w:jc w:val="both"/>
        <w:rPr>
          <w:rFonts w:ascii="Calibri" w:hAnsi="Calibri" w:cs="Arial"/>
          <w:sz w:val="22"/>
          <w:szCs w:val="22"/>
        </w:rPr>
      </w:pPr>
    </w:p>
    <w:p w14:paraId="79FD322E" w14:textId="77777777" w:rsidR="00AD206C" w:rsidRPr="00510DAE" w:rsidRDefault="00AD206C" w:rsidP="00F67EEE">
      <w:pPr>
        <w:pStyle w:val="title1"/>
        <w:numPr>
          <w:ilvl w:val="0"/>
          <w:numId w:val="48"/>
        </w:numPr>
        <w:shd w:val="clear" w:color="auto" w:fill="FFFFFF"/>
        <w:jc w:val="both"/>
        <w:rPr>
          <w:rFonts w:ascii="Calibri" w:hAnsi="Calibri" w:cs="Arial"/>
          <w:sz w:val="22"/>
          <w:szCs w:val="22"/>
        </w:rPr>
      </w:pPr>
      <w:r w:rsidRPr="00510DAE">
        <w:rPr>
          <w:rFonts w:ascii="Calibri" w:hAnsi="Calibri" w:cs="Arial"/>
          <w:sz w:val="22"/>
          <w:szCs w:val="22"/>
        </w:rPr>
        <w:t xml:space="preserve">Yatsenko SA, Mittal P, Wood-Trageser MA, Jones MW, Surti U, Edwards RP, Sood AK, </w:t>
      </w:r>
      <w:r w:rsidRPr="00510DAE">
        <w:rPr>
          <w:rFonts w:ascii="Calibri" w:hAnsi="Calibri" w:cs="Arial"/>
          <w:b/>
          <w:sz w:val="22"/>
          <w:szCs w:val="22"/>
        </w:rPr>
        <w:t>Rajkovic A.</w:t>
      </w:r>
      <w:r w:rsidRPr="00510DAE">
        <w:rPr>
          <w:rFonts w:ascii="Calibri" w:hAnsi="Calibri" w:cs="Arial"/>
          <w:sz w:val="22"/>
          <w:szCs w:val="22"/>
        </w:rPr>
        <w:t xml:space="preserve"> (2017) Highly Heterogeneous Genomic Landscape of Uterine Leiomyomas by Whole Exome Sequencing and Genome-Wide Arrays.  Fertil Steril 2017 Feb;107(2):457-466.e9. doi: 10.1016/j.fertnstert.2016.10.035 PMID: 27889101</w:t>
      </w:r>
    </w:p>
    <w:p w14:paraId="017B12AA" w14:textId="77777777" w:rsidR="00AD206C" w:rsidRPr="00510DAE" w:rsidRDefault="00AD206C" w:rsidP="00AD206C">
      <w:pPr>
        <w:pStyle w:val="title1"/>
        <w:shd w:val="clear" w:color="auto" w:fill="FFFFFF"/>
        <w:ind w:left="720" w:hanging="540"/>
        <w:jc w:val="both"/>
        <w:rPr>
          <w:rFonts w:ascii="Calibri" w:hAnsi="Calibri" w:cs="Arial"/>
          <w:sz w:val="22"/>
          <w:szCs w:val="22"/>
        </w:rPr>
      </w:pPr>
    </w:p>
    <w:p w14:paraId="6987B249" w14:textId="77777777" w:rsidR="00AD206C" w:rsidRPr="00510DAE" w:rsidRDefault="00AD206C" w:rsidP="00F67EEE">
      <w:pPr>
        <w:pStyle w:val="title1"/>
        <w:numPr>
          <w:ilvl w:val="0"/>
          <w:numId w:val="48"/>
        </w:numPr>
        <w:shd w:val="clear" w:color="auto" w:fill="FFFFFF"/>
        <w:jc w:val="both"/>
        <w:rPr>
          <w:rFonts w:ascii="Calibri" w:hAnsi="Calibri" w:cs="Arial"/>
          <w:sz w:val="22"/>
          <w:szCs w:val="22"/>
        </w:rPr>
      </w:pPr>
      <w:r w:rsidRPr="00510DAE">
        <w:rPr>
          <w:rFonts w:ascii="Calibri" w:hAnsi="Calibri" w:cs="Arial"/>
          <w:sz w:val="22"/>
          <w:szCs w:val="22"/>
        </w:rPr>
        <w:t xml:space="preserve">Tianjiao C, Shaw PA, Yeniterzi S, Dunkel M, </w:t>
      </w:r>
      <w:r w:rsidRPr="00510DAE">
        <w:rPr>
          <w:rFonts w:ascii="Calibri" w:hAnsi="Calibri" w:cs="Arial"/>
          <w:b/>
          <w:sz w:val="22"/>
          <w:szCs w:val="22"/>
        </w:rPr>
        <w:t>Rajkovic A</w:t>
      </w:r>
      <w:r w:rsidRPr="00510DAE">
        <w:rPr>
          <w:rFonts w:ascii="Calibri" w:hAnsi="Calibri" w:cs="Arial"/>
          <w:sz w:val="22"/>
          <w:szCs w:val="22"/>
        </w:rPr>
        <w:t>, Hogge WA, Bunce KD, Peters DG. (2017) Comparative Evaluation of the Minimally-Invasive Karyotryping (MINK) Algorithm for Non-Invasive Prenatal Testing.  PLOS One 2017 March 17;12(3):e0171882.doi: 10.1371/journal.pone.0171882  PMID: 28306738</w:t>
      </w:r>
    </w:p>
    <w:p w14:paraId="15CF9302" w14:textId="77777777" w:rsidR="00AD206C" w:rsidRPr="00510DAE" w:rsidRDefault="00AD206C" w:rsidP="00AD206C">
      <w:pPr>
        <w:pStyle w:val="title1"/>
        <w:shd w:val="clear" w:color="auto" w:fill="FFFFFF"/>
        <w:ind w:left="720" w:hanging="540"/>
        <w:jc w:val="both"/>
        <w:rPr>
          <w:rFonts w:ascii="Calibri" w:hAnsi="Calibri" w:cs="Arial"/>
          <w:sz w:val="22"/>
          <w:szCs w:val="22"/>
        </w:rPr>
      </w:pPr>
    </w:p>
    <w:p w14:paraId="574775AA" w14:textId="77777777" w:rsidR="00AD206C" w:rsidRPr="00510DAE" w:rsidRDefault="00AD206C" w:rsidP="00F67EEE">
      <w:pPr>
        <w:pStyle w:val="title1"/>
        <w:numPr>
          <w:ilvl w:val="0"/>
          <w:numId w:val="48"/>
        </w:numPr>
        <w:shd w:val="clear" w:color="auto" w:fill="FFFFFF"/>
        <w:jc w:val="both"/>
        <w:rPr>
          <w:rFonts w:ascii="Arial" w:hAnsi="Arial" w:cs="Arial"/>
          <w:sz w:val="22"/>
          <w:szCs w:val="22"/>
        </w:rPr>
      </w:pPr>
      <w:r w:rsidRPr="00510DAE">
        <w:rPr>
          <w:rFonts w:ascii="Calibri" w:hAnsi="Calibri" w:cs="Arial"/>
          <w:sz w:val="22"/>
          <w:szCs w:val="22"/>
        </w:rPr>
        <w:t xml:space="preserve">Desai S, </w:t>
      </w:r>
      <w:r w:rsidRPr="00510DAE">
        <w:rPr>
          <w:rFonts w:ascii="Calibri" w:hAnsi="Calibri" w:cs="Arial"/>
          <w:b/>
          <w:sz w:val="22"/>
          <w:szCs w:val="22"/>
        </w:rPr>
        <w:t>Rajkovic A</w:t>
      </w:r>
      <w:r w:rsidRPr="00510DAE">
        <w:rPr>
          <w:rFonts w:ascii="Calibri" w:hAnsi="Calibri" w:cs="Arial"/>
          <w:sz w:val="22"/>
          <w:szCs w:val="22"/>
        </w:rPr>
        <w:t>. (2017) Genetics of Reproductive Aging from Gonadal Dysgenesis through Menopause</w:t>
      </w:r>
      <w:r w:rsidRPr="004B28A6">
        <w:rPr>
          <w:rFonts w:ascii="Arial" w:hAnsi="Arial" w:cs="Arial"/>
          <w:sz w:val="22"/>
          <w:szCs w:val="22"/>
        </w:rPr>
        <w:t xml:space="preserve">.  Semin Repro Med. 2017 March;35(2):147-159.doi: 10.1055/s-0037-1599086 </w:t>
      </w:r>
      <w:r w:rsidRPr="00510DAE">
        <w:rPr>
          <w:rFonts w:ascii="Arial" w:hAnsi="Arial" w:cs="Arial"/>
          <w:sz w:val="22"/>
          <w:szCs w:val="22"/>
        </w:rPr>
        <w:t>PMID: 28278532</w:t>
      </w:r>
    </w:p>
    <w:p w14:paraId="6B79CE9A" w14:textId="77777777" w:rsidR="00AD206C" w:rsidRPr="004B28A6" w:rsidRDefault="00AD206C" w:rsidP="00AD206C">
      <w:pPr>
        <w:pStyle w:val="title1"/>
        <w:shd w:val="clear" w:color="auto" w:fill="FFFFFF"/>
        <w:ind w:left="720" w:hanging="540"/>
        <w:jc w:val="both"/>
        <w:rPr>
          <w:rFonts w:ascii="Arial" w:hAnsi="Arial" w:cs="Arial"/>
          <w:sz w:val="22"/>
          <w:szCs w:val="22"/>
        </w:rPr>
      </w:pPr>
    </w:p>
    <w:p w14:paraId="3AF7CD9A" w14:textId="77777777" w:rsidR="00AD206C" w:rsidRPr="00510DAE" w:rsidRDefault="00AD206C" w:rsidP="00F67EEE">
      <w:pPr>
        <w:pStyle w:val="title1"/>
        <w:numPr>
          <w:ilvl w:val="0"/>
          <w:numId w:val="48"/>
        </w:numPr>
        <w:shd w:val="clear" w:color="auto" w:fill="FFFFFF"/>
        <w:jc w:val="both"/>
        <w:rPr>
          <w:rFonts w:ascii="Calibri" w:hAnsi="Calibri" w:cs="Arial"/>
          <w:sz w:val="22"/>
          <w:szCs w:val="22"/>
        </w:rPr>
      </w:pPr>
      <w:r w:rsidRPr="00510DAE">
        <w:rPr>
          <w:rFonts w:ascii="Calibri" w:hAnsi="Calibri" w:cs="Arial"/>
          <w:sz w:val="22"/>
          <w:szCs w:val="22"/>
        </w:rPr>
        <w:t xml:space="preserve">Gurda GT, Serdy KM, Yatsenko SA, </w:t>
      </w:r>
      <w:r w:rsidRPr="00510DAE">
        <w:rPr>
          <w:rFonts w:ascii="Calibri" w:hAnsi="Calibri" w:cs="Arial"/>
          <w:b/>
          <w:sz w:val="22"/>
          <w:szCs w:val="22"/>
        </w:rPr>
        <w:t>Rajkovic A</w:t>
      </w:r>
      <w:r w:rsidRPr="00510DAE">
        <w:rPr>
          <w:rFonts w:ascii="Calibri" w:hAnsi="Calibri" w:cs="Arial"/>
          <w:sz w:val="22"/>
          <w:szCs w:val="22"/>
        </w:rPr>
        <w:t>, Carter NJ, Ahmed R, Olawaiye AB, Bhargava R, Elishaev E. (2017) Synchronous Bilateral Tubal Serous Carcinomas in a Patient with Exon 13 Duplication and Loss of Function of BRCA1.   Int J Gynecol Pathol 2017;Apr 29.doi:10.1097 PMID: 28463906</w:t>
      </w:r>
    </w:p>
    <w:p w14:paraId="4F9756E6" w14:textId="77777777" w:rsidR="00AD206C" w:rsidRPr="00510DAE" w:rsidRDefault="00AD206C" w:rsidP="00AD206C">
      <w:pPr>
        <w:pStyle w:val="title1"/>
        <w:shd w:val="clear" w:color="auto" w:fill="FFFFFF"/>
        <w:ind w:left="720" w:hanging="540"/>
        <w:jc w:val="both"/>
        <w:rPr>
          <w:rFonts w:ascii="Calibri" w:hAnsi="Calibri" w:cs="Arial"/>
          <w:sz w:val="22"/>
          <w:szCs w:val="22"/>
        </w:rPr>
      </w:pPr>
    </w:p>
    <w:p w14:paraId="7BED9A1B" w14:textId="77777777" w:rsidR="00AD206C" w:rsidRPr="00510DAE" w:rsidRDefault="00AD206C" w:rsidP="00F67EEE">
      <w:pPr>
        <w:pStyle w:val="title1"/>
        <w:numPr>
          <w:ilvl w:val="0"/>
          <w:numId w:val="48"/>
        </w:numPr>
        <w:shd w:val="clear" w:color="auto" w:fill="FFFFFF"/>
        <w:jc w:val="both"/>
        <w:rPr>
          <w:rFonts w:ascii="Calibri" w:hAnsi="Calibri" w:cs="Arial"/>
          <w:sz w:val="22"/>
          <w:szCs w:val="22"/>
        </w:rPr>
      </w:pPr>
      <w:r w:rsidRPr="00510DAE">
        <w:rPr>
          <w:rFonts w:ascii="Calibri" w:hAnsi="Calibri" w:cs="Arial"/>
          <w:sz w:val="22"/>
          <w:szCs w:val="22"/>
        </w:rPr>
        <w:t xml:space="preserve">Pankaj D, Touzon MS, Reyes-Mugica M, Witchel SF, </w:t>
      </w:r>
      <w:r w:rsidRPr="00510DAE">
        <w:rPr>
          <w:rFonts w:ascii="Calibri" w:hAnsi="Calibri" w:cs="Arial"/>
          <w:b/>
          <w:sz w:val="22"/>
          <w:szCs w:val="22"/>
        </w:rPr>
        <w:t>Rajkovic  A</w:t>
      </w:r>
      <w:r w:rsidRPr="00510DAE">
        <w:rPr>
          <w:rFonts w:ascii="Calibri" w:hAnsi="Calibri" w:cs="Arial"/>
          <w:sz w:val="22"/>
          <w:szCs w:val="22"/>
        </w:rPr>
        <w:t>, Schneck FX, Yatsenko SA. (2017) Female-to-Male Sex Reversal Associated with Unique Xp21.2 Deletion Disrupting Genomic Regulatory Architecture of the Dosale-Sensitive Sex Reversal Region. J Med Genet 2017 May 8;0:1-5.doi:10.1136 PMID: 28483799</w:t>
      </w:r>
    </w:p>
    <w:p w14:paraId="653DF4DE" w14:textId="77777777" w:rsidR="00AD206C" w:rsidRPr="00510DAE" w:rsidRDefault="00AD206C" w:rsidP="00AD206C">
      <w:pPr>
        <w:spacing w:after="0" w:line="240" w:lineRule="auto"/>
        <w:ind w:left="720" w:hanging="720"/>
        <w:jc w:val="both"/>
        <w:rPr>
          <w:rFonts w:ascii="Calibri" w:eastAsia="Arial" w:hAnsi="Calibri" w:cs="Times New Roman"/>
          <w:b/>
          <w:u w:val="single"/>
        </w:rPr>
      </w:pPr>
    </w:p>
    <w:p w14:paraId="14E7DA9E" w14:textId="77777777" w:rsidR="00AD206C" w:rsidRPr="00E8776D" w:rsidRDefault="00AD206C" w:rsidP="00AD206C">
      <w:pPr>
        <w:spacing w:after="0" w:line="240" w:lineRule="auto"/>
        <w:ind w:left="720" w:hanging="720"/>
        <w:jc w:val="both"/>
        <w:rPr>
          <w:rFonts w:eastAsia="Arial" w:cs="Times New Roman"/>
          <w:b/>
          <w:u w:val="single"/>
        </w:rPr>
      </w:pPr>
    </w:p>
    <w:p w14:paraId="1DBA9D71" w14:textId="77777777" w:rsidR="00AD206C" w:rsidRPr="00E8776D" w:rsidRDefault="00AD206C" w:rsidP="00AD206C">
      <w:pPr>
        <w:spacing w:after="0" w:line="240" w:lineRule="auto"/>
        <w:ind w:left="720" w:hanging="720"/>
        <w:jc w:val="both"/>
        <w:rPr>
          <w:rFonts w:eastAsia="Arial" w:cs="Times New Roman"/>
          <w:b/>
          <w:u w:val="single"/>
        </w:rPr>
      </w:pPr>
      <w:r w:rsidRPr="00E8776D">
        <w:rPr>
          <w:rFonts w:eastAsia="Arial" w:cs="Times New Roman"/>
          <w:b/>
          <w:u w:val="single"/>
        </w:rPr>
        <w:t>Devereux N. Saller, M.S., M.D.</w:t>
      </w:r>
    </w:p>
    <w:p w14:paraId="1B36BAD1" w14:textId="77777777" w:rsidR="00AD206C" w:rsidRPr="00E8776D" w:rsidRDefault="00AD206C" w:rsidP="00AD206C">
      <w:pPr>
        <w:spacing w:after="0" w:line="240" w:lineRule="auto"/>
        <w:ind w:left="720" w:hanging="720"/>
        <w:jc w:val="both"/>
        <w:rPr>
          <w:rFonts w:eastAsia="Arial" w:cs="Times New Roman"/>
          <w:b/>
          <w:u w:val="single"/>
        </w:rPr>
      </w:pPr>
    </w:p>
    <w:p w14:paraId="1DA99156" w14:textId="77777777" w:rsidR="00AD206C" w:rsidRDefault="00AD206C" w:rsidP="00F67EEE">
      <w:pPr>
        <w:pStyle w:val="ListParagraph"/>
        <w:numPr>
          <w:ilvl w:val="0"/>
          <w:numId w:val="49"/>
        </w:numPr>
        <w:spacing w:after="0" w:line="240" w:lineRule="auto"/>
        <w:ind w:hanging="540"/>
        <w:jc w:val="both"/>
        <w:rPr>
          <w:rFonts w:cs="Times New Roman"/>
        </w:rPr>
      </w:pPr>
      <w:r w:rsidRPr="002B5FC1">
        <w:rPr>
          <w:rFonts w:cs="Times New Roman"/>
          <w:b/>
        </w:rPr>
        <w:t>Committee on Genetics</w:t>
      </w:r>
      <w:r>
        <w:rPr>
          <w:rFonts w:cs="Times New Roman"/>
        </w:rPr>
        <w:t>. Committee Opinion No. 691: Carrier Screening for Genetic Conditions.  Obstet Gynecol. 2017 Mar; 129(3):e41-e55. Doi: 10.1097/AOG.1952. PMID: 28225426</w:t>
      </w:r>
    </w:p>
    <w:p w14:paraId="0D394692" w14:textId="77777777" w:rsidR="00AD206C" w:rsidRDefault="00AD206C" w:rsidP="00AD206C">
      <w:pPr>
        <w:spacing w:after="0" w:line="240" w:lineRule="auto"/>
        <w:jc w:val="both"/>
        <w:rPr>
          <w:rFonts w:cs="Times New Roman"/>
        </w:rPr>
      </w:pPr>
    </w:p>
    <w:p w14:paraId="6954F699" w14:textId="77777777" w:rsidR="00AD206C" w:rsidRDefault="00AD206C" w:rsidP="00F67EEE">
      <w:pPr>
        <w:pStyle w:val="ListParagraph"/>
        <w:numPr>
          <w:ilvl w:val="0"/>
          <w:numId w:val="49"/>
        </w:numPr>
        <w:spacing w:after="0" w:line="240" w:lineRule="auto"/>
        <w:ind w:hanging="540"/>
        <w:jc w:val="both"/>
        <w:rPr>
          <w:rFonts w:cs="Times New Roman"/>
        </w:rPr>
      </w:pPr>
      <w:r w:rsidRPr="002B5FC1">
        <w:rPr>
          <w:rFonts w:cs="Times New Roman"/>
          <w:b/>
        </w:rPr>
        <w:t>Committee on Genetics</w:t>
      </w:r>
      <w:r>
        <w:rPr>
          <w:rFonts w:cs="Times New Roman"/>
        </w:rPr>
        <w:t>.  Committee Opinion No. 690: Carrier Screening in the Age of Genomic Medicine. Obstet Gynecol. 2017 March; 129(3):e35-e40. doi: 10.1097.  PMID: 28225425</w:t>
      </w:r>
    </w:p>
    <w:p w14:paraId="7B85482F" w14:textId="77777777" w:rsidR="00AD206C" w:rsidRPr="002B5FC1" w:rsidRDefault="00AD206C" w:rsidP="00AD206C">
      <w:pPr>
        <w:pStyle w:val="ListParagraph"/>
        <w:jc w:val="both"/>
        <w:rPr>
          <w:rFonts w:cs="Times New Roman"/>
        </w:rPr>
      </w:pPr>
    </w:p>
    <w:p w14:paraId="432F35E6" w14:textId="77777777" w:rsidR="00AD206C" w:rsidRDefault="00AD206C" w:rsidP="00F67EEE">
      <w:pPr>
        <w:pStyle w:val="ListParagraph"/>
        <w:numPr>
          <w:ilvl w:val="0"/>
          <w:numId w:val="49"/>
        </w:numPr>
        <w:spacing w:after="0" w:line="240" w:lineRule="auto"/>
        <w:ind w:hanging="540"/>
        <w:jc w:val="both"/>
        <w:rPr>
          <w:rFonts w:cs="Times New Roman"/>
        </w:rPr>
      </w:pPr>
      <w:r>
        <w:rPr>
          <w:rFonts w:cs="Times New Roman"/>
        </w:rPr>
        <w:t>Bregand-White J</w:t>
      </w:r>
      <w:r w:rsidRPr="002B5FC1">
        <w:rPr>
          <w:rFonts w:cs="Times New Roman"/>
          <w:b/>
        </w:rPr>
        <w:t>, Saller DN</w:t>
      </w:r>
      <w:r>
        <w:rPr>
          <w:rFonts w:cs="Times New Roman"/>
        </w:rPr>
        <w:t>, Clemens M, Surti U, Yatsenko SA, Rajkovic A. Genotype-phenotype correlation and pregnancy outcomes of partial trisomy 14q: A systematic review. Am J Med Genet A. 2016 Sep; 170(9):2365-71. doi: 10.1002/ajmg.a.37793. Epub 2016 June 10. Review. PMID: 27286879</w:t>
      </w:r>
    </w:p>
    <w:p w14:paraId="05339818" w14:textId="77777777" w:rsidR="00AD206C" w:rsidRDefault="00AD206C" w:rsidP="00AD206C">
      <w:pPr>
        <w:spacing w:after="0" w:line="240" w:lineRule="auto"/>
        <w:jc w:val="both"/>
        <w:rPr>
          <w:rFonts w:cs="Times New Roman"/>
        </w:rPr>
      </w:pPr>
    </w:p>
    <w:p w14:paraId="275E7489" w14:textId="77777777" w:rsidR="00AD206C" w:rsidRPr="002B5FC1" w:rsidRDefault="00AD206C" w:rsidP="00F67EEE">
      <w:pPr>
        <w:pStyle w:val="ListParagraph"/>
        <w:numPr>
          <w:ilvl w:val="0"/>
          <w:numId w:val="49"/>
        </w:numPr>
        <w:spacing w:after="0" w:line="240" w:lineRule="auto"/>
        <w:ind w:hanging="540"/>
        <w:jc w:val="both"/>
        <w:rPr>
          <w:rFonts w:cs="Times New Roman"/>
        </w:rPr>
      </w:pPr>
      <w:r>
        <w:rPr>
          <w:rFonts w:cs="Times New Roman"/>
        </w:rPr>
        <w:t xml:space="preserve">Lamont RE, Tan WH, Innes Am, . . . </w:t>
      </w:r>
      <w:r w:rsidRPr="008B1E7C">
        <w:rPr>
          <w:rFonts w:cs="Times New Roman"/>
          <w:b/>
        </w:rPr>
        <w:t>Saller DN</w:t>
      </w:r>
      <w:r>
        <w:rPr>
          <w:rFonts w:cs="Times New Roman"/>
        </w:rPr>
        <w:t>, et al. . .  Expansion of phenotype and genotypic data in CRB2-related syndrome.  Eur J Hum Genet 2016 Oct;24(10): 10.1038/ejhg.2016.24. Epub 2016 March 23. Review.  PMID: 27004616</w:t>
      </w:r>
    </w:p>
    <w:p w14:paraId="6DA97EDD" w14:textId="77777777" w:rsidR="00AD206C" w:rsidRPr="002B5FC1" w:rsidRDefault="00AD206C" w:rsidP="00AD206C">
      <w:pPr>
        <w:spacing w:after="0" w:line="240" w:lineRule="auto"/>
        <w:jc w:val="both"/>
        <w:rPr>
          <w:rFonts w:cs="Times New Roman"/>
        </w:rPr>
      </w:pPr>
    </w:p>
    <w:p w14:paraId="1A74CEFC" w14:textId="77777777" w:rsidR="00AD206C" w:rsidRDefault="00AD206C" w:rsidP="00AD206C">
      <w:pPr>
        <w:spacing w:after="0" w:line="240" w:lineRule="auto"/>
        <w:ind w:left="540" w:hanging="540"/>
        <w:jc w:val="both"/>
        <w:rPr>
          <w:rFonts w:cs="Times New Roman"/>
          <w:b/>
          <w:u w:val="single"/>
        </w:rPr>
      </w:pPr>
      <w:r w:rsidRPr="00E8776D">
        <w:rPr>
          <w:rFonts w:cs="Times New Roman"/>
          <w:b/>
          <w:u w:val="single"/>
        </w:rPr>
        <w:t>Judith Yanowitz, Ph.D.</w:t>
      </w:r>
    </w:p>
    <w:p w14:paraId="0E356634" w14:textId="77777777" w:rsidR="00AD206C" w:rsidRDefault="00AD206C" w:rsidP="00AD206C">
      <w:pPr>
        <w:spacing w:after="0" w:line="240" w:lineRule="auto"/>
        <w:ind w:left="540" w:hanging="540"/>
        <w:jc w:val="both"/>
        <w:rPr>
          <w:rFonts w:cs="Times New Roman"/>
          <w:b/>
          <w:u w:val="single"/>
        </w:rPr>
      </w:pPr>
    </w:p>
    <w:p w14:paraId="319E8566" w14:textId="77777777" w:rsidR="00AD206C" w:rsidRDefault="00AD206C" w:rsidP="00AD206C">
      <w:pPr>
        <w:spacing w:after="0" w:line="240" w:lineRule="auto"/>
        <w:ind w:left="810" w:hanging="810"/>
        <w:jc w:val="both"/>
        <w:rPr>
          <w:rFonts w:cs="Times New Roman"/>
        </w:rPr>
      </w:pPr>
      <w:r w:rsidRPr="002C7E34">
        <w:rPr>
          <w:rFonts w:cs="Times New Roman"/>
        </w:rPr>
        <w:t>1.</w:t>
      </w:r>
      <w:r w:rsidRPr="002C7E34">
        <w:rPr>
          <w:rFonts w:cs="Times New Roman"/>
        </w:rPr>
        <w:tab/>
      </w:r>
      <w:r>
        <w:rPr>
          <w:rFonts w:cs="Times New Roman"/>
        </w:rPr>
        <w:t xml:space="preserve">Ahuja JS, Sandhu R, Mainpal R, Lawson C, Henley H, Hunt PA, </w:t>
      </w:r>
      <w:r w:rsidRPr="00E1525B">
        <w:rPr>
          <w:rFonts w:cs="Times New Roman"/>
          <w:b/>
        </w:rPr>
        <w:t>Yanowitz JL</w:t>
      </w:r>
      <w:r>
        <w:rPr>
          <w:rFonts w:cs="Times New Roman"/>
        </w:rPr>
        <w:t>, Borner GV.  Control of meiotic pairing and recombination by chromosomally tethered 26S proteasome.  Science 2017 January 27;355(6323):408-411. doi: 10.1126/science.aaf4778. PMID: 28059715</w:t>
      </w:r>
    </w:p>
    <w:p w14:paraId="29706FD9" w14:textId="77777777" w:rsidR="00AD206C" w:rsidRDefault="00AD206C" w:rsidP="00AD206C">
      <w:pPr>
        <w:spacing w:after="0" w:line="240" w:lineRule="auto"/>
        <w:ind w:left="810" w:hanging="810"/>
        <w:jc w:val="both"/>
        <w:rPr>
          <w:rFonts w:cs="Times New Roman"/>
        </w:rPr>
      </w:pPr>
    </w:p>
    <w:p w14:paraId="597FB0D8" w14:textId="77777777" w:rsidR="00AD206C" w:rsidRDefault="00AD206C" w:rsidP="00AD206C">
      <w:pPr>
        <w:spacing w:after="0" w:line="240" w:lineRule="auto"/>
        <w:ind w:left="810" w:hanging="810"/>
        <w:jc w:val="both"/>
        <w:rPr>
          <w:rFonts w:cs="Times New Roman"/>
        </w:rPr>
      </w:pPr>
      <w:r>
        <w:rPr>
          <w:rFonts w:cs="Times New Roman"/>
        </w:rPr>
        <w:t>2.</w:t>
      </w:r>
      <w:r>
        <w:rPr>
          <w:rFonts w:cs="Times New Roman"/>
        </w:rPr>
        <w:tab/>
        <w:t xml:space="preserve">McClendon TB, Mainpal R, Amrit FR, Krause MW, Ghazi A, </w:t>
      </w:r>
      <w:r w:rsidRPr="00E1525B">
        <w:rPr>
          <w:rFonts w:cs="Times New Roman"/>
          <w:b/>
        </w:rPr>
        <w:t>Yanowitz JL</w:t>
      </w:r>
      <w:r>
        <w:rPr>
          <w:rFonts w:cs="Times New Roman"/>
        </w:rPr>
        <w:t>.  X Chromosome crossover formation and genome stability in Caenorhabditis elegans are independently regulation by xnd-1.  G3 (Bethesda). 2016 Dec 7;6(12):3913-3925. doi: 10.1534/g3.116.035725.  PMID: 27678523</w:t>
      </w:r>
    </w:p>
    <w:p w14:paraId="12B04695" w14:textId="77777777" w:rsidR="00AD206C" w:rsidRDefault="00AD206C" w:rsidP="00AD206C">
      <w:pPr>
        <w:spacing w:after="0" w:line="240" w:lineRule="auto"/>
        <w:jc w:val="both"/>
        <w:rPr>
          <w:rFonts w:cs="Times New Roman"/>
        </w:rPr>
      </w:pPr>
    </w:p>
    <w:p w14:paraId="0F907C20" w14:textId="77777777" w:rsidR="00AD206C" w:rsidRDefault="00AD206C" w:rsidP="00AD206C">
      <w:pPr>
        <w:spacing w:after="0" w:line="240" w:lineRule="auto"/>
        <w:ind w:left="810" w:hanging="810"/>
        <w:jc w:val="both"/>
        <w:rPr>
          <w:rFonts w:cs="Times New Roman"/>
        </w:rPr>
      </w:pPr>
      <w:r>
        <w:rPr>
          <w:rFonts w:cs="Times New Roman"/>
        </w:rPr>
        <w:t>3.</w:t>
      </w:r>
      <w:r>
        <w:rPr>
          <w:rFonts w:cs="Times New Roman"/>
        </w:rPr>
        <w:tab/>
        <w:t xml:space="preserve">Machovina TS, Mainpal R, Daryabeigi A, McGovern O, Paouneskou D, Labella S, Zetka M, Jantsch V, </w:t>
      </w:r>
      <w:r w:rsidRPr="002F0384">
        <w:rPr>
          <w:rFonts w:cs="Times New Roman"/>
          <w:b/>
        </w:rPr>
        <w:t>Yanowitz JL</w:t>
      </w:r>
      <w:r>
        <w:rPr>
          <w:rFonts w:cs="Times New Roman"/>
        </w:rPr>
        <w:t xml:space="preserve">.  A surveillance system ensures crossover formation in C. elegans. </w:t>
      </w:r>
    </w:p>
    <w:p w14:paraId="34F6A1BB" w14:textId="77777777" w:rsidR="00AD206C" w:rsidRDefault="00AD206C" w:rsidP="00AD206C">
      <w:pPr>
        <w:spacing w:after="0" w:line="240" w:lineRule="auto"/>
        <w:ind w:left="810"/>
        <w:jc w:val="both"/>
        <w:rPr>
          <w:rFonts w:cs="Times New Roman"/>
        </w:rPr>
      </w:pPr>
      <w:r>
        <w:rPr>
          <w:rFonts w:cs="Times New Roman"/>
        </w:rPr>
        <w:t>Curr Biol. 2016 Nov 7; 26(21):2873-2884. doi: 10.1016/j.cub.2016.09.007.  PMID: 27720619</w:t>
      </w:r>
    </w:p>
    <w:p w14:paraId="74A74F0F" w14:textId="77777777" w:rsidR="00AD206C" w:rsidRDefault="00AD206C" w:rsidP="00AD206C">
      <w:pPr>
        <w:spacing w:after="0" w:line="240" w:lineRule="auto"/>
        <w:jc w:val="both"/>
        <w:rPr>
          <w:rFonts w:cs="Times New Roman"/>
        </w:rPr>
      </w:pPr>
    </w:p>
    <w:p w14:paraId="5190E144" w14:textId="77777777" w:rsidR="00AD206C" w:rsidRPr="002C7E34" w:rsidRDefault="00AD206C" w:rsidP="00AD206C">
      <w:pPr>
        <w:spacing w:after="0" w:line="240" w:lineRule="auto"/>
        <w:ind w:left="810" w:hanging="810"/>
        <w:jc w:val="both"/>
        <w:rPr>
          <w:rFonts w:cs="Times New Roman"/>
        </w:rPr>
      </w:pPr>
      <w:r>
        <w:rPr>
          <w:rFonts w:cs="Times New Roman"/>
        </w:rPr>
        <w:t>4.</w:t>
      </w:r>
      <w:r>
        <w:rPr>
          <w:rFonts w:cs="Times New Roman"/>
        </w:rPr>
        <w:tab/>
        <w:t>Amrit FR, Steenkiste EM, Ratnappan R, Chen SW, McClendon TB, Kostka D, Yanowitz J, Olsen CP, Ghazi A.  Correction:DAF-16 and TCER-1 facilitate adaptation to germline loss by restoring lipid homeostasis and repressing reproductive physiology in C. elegans.  PLoS Genet 2016 Oct 7;12(10):e1006381. doi: 10.137/journal pgen 1006381.  PMID: 27716821</w:t>
      </w:r>
    </w:p>
    <w:p w14:paraId="3E1EE06B" w14:textId="77777777" w:rsidR="00AD206C" w:rsidRPr="00E8776D" w:rsidRDefault="00AD206C" w:rsidP="00AD206C">
      <w:pPr>
        <w:spacing w:after="0" w:line="240" w:lineRule="auto"/>
        <w:ind w:left="540" w:hanging="540"/>
        <w:jc w:val="both"/>
        <w:rPr>
          <w:rFonts w:cs="Times New Roman"/>
          <w:b/>
          <w:u w:val="single"/>
        </w:rPr>
      </w:pPr>
    </w:p>
    <w:p w14:paraId="4194463B" w14:textId="77777777" w:rsidR="00AD206C" w:rsidRPr="00E8776D" w:rsidRDefault="00AD206C" w:rsidP="00AD206C">
      <w:pPr>
        <w:spacing w:after="0" w:line="240" w:lineRule="auto"/>
        <w:ind w:left="540" w:hanging="540"/>
        <w:jc w:val="both"/>
        <w:rPr>
          <w:rFonts w:cs="Times New Roman"/>
          <w:b/>
          <w:u w:val="single"/>
        </w:rPr>
      </w:pPr>
      <w:r w:rsidRPr="00E8776D">
        <w:rPr>
          <w:rFonts w:cs="Times New Roman"/>
          <w:b/>
          <w:u w:val="single"/>
        </w:rPr>
        <w:t>Alexander N.  Yatsenko, M.D.</w:t>
      </w:r>
    </w:p>
    <w:p w14:paraId="70572BB5" w14:textId="77777777" w:rsidR="00AD206C" w:rsidRPr="00E8776D" w:rsidRDefault="00AD206C" w:rsidP="00AD206C">
      <w:pPr>
        <w:spacing w:after="0" w:line="240" w:lineRule="auto"/>
        <w:ind w:left="540" w:hanging="540"/>
        <w:jc w:val="both"/>
        <w:rPr>
          <w:rFonts w:cs="Times New Roman"/>
          <w:b/>
          <w:u w:val="single"/>
        </w:rPr>
      </w:pPr>
    </w:p>
    <w:p w14:paraId="5B34BCA2" w14:textId="77777777" w:rsidR="00AD206C" w:rsidRPr="00E73292" w:rsidRDefault="00AD206C" w:rsidP="00F67EEE">
      <w:pPr>
        <w:widowControl w:val="0"/>
        <w:numPr>
          <w:ilvl w:val="0"/>
          <w:numId w:val="51"/>
        </w:numPr>
        <w:spacing w:after="0" w:line="240" w:lineRule="auto"/>
        <w:ind w:left="720" w:hanging="720"/>
        <w:jc w:val="both"/>
        <w:rPr>
          <w:lang w:val="en-GB"/>
        </w:rPr>
      </w:pPr>
      <w:r w:rsidRPr="00F3768F">
        <w:t xml:space="preserve">Tas E, Sebastian J, Madan-Khetarpal S, Sweet P, </w:t>
      </w:r>
      <w:r w:rsidRPr="00E72719">
        <w:rPr>
          <w:b/>
        </w:rPr>
        <w:t>Yatsenko AN</w:t>
      </w:r>
      <w:r w:rsidRPr="00F3768F">
        <w:t xml:space="preserve">, Pollock N, Rajkovic A, Schneck FX, Yatsenko SA, Witchel SF. Familial deletion of the HOXA gene cluster associated with hand-foot-genital syndrome and phenotypic variability. Am J Med Genet A. 2016 Sep 20. doi: 10.1002/ajmg.a.37981. PubMed PMID: 27649277. </w:t>
      </w:r>
    </w:p>
    <w:p w14:paraId="113572B0" w14:textId="77777777" w:rsidR="00AD206C" w:rsidRPr="00F3768F" w:rsidRDefault="00AD206C" w:rsidP="00AD206C">
      <w:pPr>
        <w:widowControl w:val="0"/>
        <w:spacing w:after="0" w:line="240" w:lineRule="auto"/>
        <w:ind w:left="360"/>
        <w:jc w:val="both"/>
        <w:rPr>
          <w:lang w:val="en-GB"/>
        </w:rPr>
      </w:pPr>
    </w:p>
    <w:p w14:paraId="4A7D89A0" w14:textId="77777777" w:rsidR="00AD206C" w:rsidRPr="00CE2F82" w:rsidRDefault="00AD206C" w:rsidP="00F67EEE">
      <w:pPr>
        <w:widowControl w:val="0"/>
        <w:numPr>
          <w:ilvl w:val="0"/>
          <w:numId w:val="51"/>
        </w:numPr>
        <w:spacing w:after="0" w:line="240" w:lineRule="auto"/>
        <w:ind w:left="720" w:hanging="720"/>
        <w:jc w:val="both"/>
        <w:rPr>
          <w:lang w:val="en-GB"/>
        </w:rPr>
      </w:pPr>
      <w:r w:rsidRPr="00AF003C">
        <w:t xml:space="preserve">Yatsenko SA, Bakos HA, Vitullo K, Kedrov M, Kishore A, Jennings BJ, Surti U, Wood-Trageser MA, Cercone S, </w:t>
      </w:r>
      <w:r w:rsidRPr="00AF003C">
        <w:rPr>
          <w:b/>
          <w:bCs/>
        </w:rPr>
        <w:t>Yatsenko AN</w:t>
      </w:r>
      <w:r w:rsidRPr="00AF003C">
        <w:t>, Rajkovic A, Iannaccone A.</w:t>
      </w:r>
      <w:r>
        <w:rPr>
          <w:rFonts w:ascii="Arial" w:hAnsi="Arial" w:cs="Arial"/>
        </w:rPr>
        <w:t xml:space="preserve"> </w:t>
      </w:r>
      <w:hyperlink r:id="rId37" w:history="1">
        <w:r w:rsidRPr="0056521B">
          <w:rPr>
            <w:lang w:val="en-GB"/>
          </w:rPr>
          <w:t>High-resolution microarray analysis unravels complex Xq28 aberrations in patients and carriers affected by X-linked blue cone monochromacy.</w:t>
        </w:r>
      </w:hyperlink>
      <w:r>
        <w:rPr>
          <w:lang w:val="en-GB"/>
        </w:rPr>
        <w:t xml:space="preserve"> </w:t>
      </w:r>
      <w:r w:rsidRPr="00E72719">
        <w:rPr>
          <w:rStyle w:val="jrnl"/>
        </w:rPr>
        <w:t>Clin Genet</w:t>
      </w:r>
      <w:r w:rsidRPr="00CE2F82">
        <w:rPr>
          <w:b/>
          <w:i/>
        </w:rPr>
        <w:t>.</w:t>
      </w:r>
      <w:r w:rsidRPr="00CE2F82">
        <w:t xml:space="preserve"> 201</w:t>
      </w:r>
      <w:r>
        <w:t>6</w:t>
      </w:r>
      <w:r w:rsidRPr="00CE2F82">
        <w:t xml:space="preserve"> Jul 8. doi: 10.1111/cge.12638. [Epub ahead of print].</w:t>
      </w:r>
    </w:p>
    <w:p w14:paraId="4D15A819" w14:textId="77777777" w:rsidR="00AD206C" w:rsidRPr="00E8776D" w:rsidRDefault="00AD206C" w:rsidP="00AD206C">
      <w:pPr>
        <w:widowControl w:val="0"/>
        <w:autoSpaceDE w:val="0"/>
        <w:autoSpaceDN w:val="0"/>
        <w:adjustRightInd w:val="0"/>
        <w:spacing w:after="0" w:line="240" w:lineRule="auto"/>
        <w:ind w:left="810" w:right="-360" w:hanging="810"/>
        <w:jc w:val="both"/>
        <w:rPr>
          <w:rFonts w:eastAsia="Times New Roman" w:cs="Times New Roman"/>
          <w:b/>
          <w:u w:val="single"/>
        </w:rPr>
      </w:pPr>
    </w:p>
    <w:p w14:paraId="52DEB347" w14:textId="77777777" w:rsidR="00AD206C" w:rsidRDefault="00AD206C" w:rsidP="00AD206C">
      <w:pPr>
        <w:widowControl w:val="0"/>
        <w:autoSpaceDE w:val="0"/>
        <w:autoSpaceDN w:val="0"/>
        <w:adjustRightInd w:val="0"/>
        <w:spacing w:after="0" w:line="240" w:lineRule="auto"/>
        <w:ind w:right="-360"/>
        <w:jc w:val="both"/>
        <w:rPr>
          <w:rFonts w:eastAsia="Times New Roman" w:cs="Times New Roman"/>
          <w:b/>
          <w:u w:val="single"/>
        </w:rPr>
      </w:pPr>
      <w:r w:rsidRPr="00E8776D">
        <w:rPr>
          <w:rFonts w:eastAsia="Times New Roman" w:cs="Times New Roman"/>
          <w:b/>
          <w:u w:val="single"/>
        </w:rPr>
        <w:t>Svetlana A. Yatsenko, M.D.</w:t>
      </w:r>
    </w:p>
    <w:p w14:paraId="44908FB9" w14:textId="77777777" w:rsidR="00AD206C" w:rsidRDefault="00AD206C" w:rsidP="00AD206C">
      <w:pPr>
        <w:widowControl w:val="0"/>
        <w:autoSpaceDE w:val="0"/>
        <w:autoSpaceDN w:val="0"/>
        <w:adjustRightInd w:val="0"/>
        <w:spacing w:after="0" w:line="240" w:lineRule="auto"/>
        <w:ind w:right="-360"/>
        <w:jc w:val="both"/>
        <w:rPr>
          <w:rFonts w:eastAsia="Times New Roman" w:cs="Times New Roman"/>
          <w:b/>
          <w:u w:val="single"/>
        </w:rPr>
      </w:pPr>
    </w:p>
    <w:p w14:paraId="78E67961" w14:textId="77777777" w:rsidR="00AD206C" w:rsidRDefault="00AD206C" w:rsidP="00F67EEE">
      <w:pPr>
        <w:pStyle w:val="ListParagraph"/>
        <w:widowControl w:val="0"/>
        <w:numPr>
          <w:ilvl w:val="1"/>
          <w:numId w:val="50"/>
        </w:numPr>
        <w:tabs>
          <w:tab w:val="clear" w:pos="1440"/>
          <w:tab w:val="num" w:pos="720"/>
        </w:tabs>
        <w:autoSpaceDE w:val="0"/>
        <w:autoSpaceDN w:val="0"/>
        <w:adjustRightInd w:val="0"/>
        <w:spacing w:after="0" w:line="240" w:lineRule="auto"/>
        <w:ind w:left="720" w:right="-360" w:hanging="720"/>
        <w:jc w:val="both"/>
        <w:rPr>
          <w:rFonts w:eastAsia="Times New Roman" w:cs="Times New Roman"/>
        </w:rPr>
      </w:pPr>
      <w:r w:rsidRPr="00E72719">
        <w:rPr>
          <w:rFonts w:eastAsia="Times New Roman" w:cs="Times New Roman"/>
          <w:b/>
        </w:rPr>
        <w:t>Yatsenko SA</w:t>
      </w:r>
      <w:r>
        <w:rPr>
          <w:rFonts w:eastAsia="Times New Roman" w:cs="Times New Roman"/>
        </w:rPr>
        <w:t>, Witchel SF. Genetic approach to ambiguous genitalia and disorders of sex development: What clinicians need to know.  Semin Perinatol 2017 June;41(4):232-243. doi: 10.1053/j.semperi.2017.03.016.  PMID: 28545654</w:t>
      </w:r>
    </w:p>
    <w:p w14:paraId="3CCB81E3" w14:textId="77777777" w:rsidR="00AD206C" w:rsidRDefault="00AD206C" w:rsidP="00AD206C">
      <w:pPr>
        <w:widowControl w:val="0"/>
        <w:autoSpaceDE w:val="0"/>
        <w:autoSpaceDN w:val="0"/>
        <w:adjustRightInd w:val="0"/>
        <w:spacing w:after="0" w:line="240" w:lineRule="auto"/>
        <w:ind w:right="-360"/>
        <w:jc w:val="both"/>
        <w:rPr>
          <w:rFonts w:eastAsia="Times New Roman" w:cs="Times New Roman"/>
        </w:rPr>
      </w:pPr>
    </w:p>
    <w:p w14:paraId="6642C0D9" w14:textId="77777777" w:rsidR="00AD206C" w:rsidRDefault="00AD206C" w:rsidP="00AD206C">
      <w:pPr>
        <w:widowControl w:val="0"/>
        <w:autoSpaceDE w:val="0"/>
        <w:autoSpaceDN w:val="0"/>
        <w:adjustRightInd w:val="0"/>
        <w:spacing w:after="0" w:line="240" w:lineRule="auto"/>
        <w:ind w:left="720" w:right="-360" w:hanging="720"/>
        <w:jc w:val="both"/>
        <w:rPr>
          <w:rFonts w:eastAsia="Times New Roman" w:cs="Times New Roman"/>
        </w:rPr>
      </w:pPr>
      <w:r w:rsidRPr="00E72719">
        <w:rPr>
          <w:rFonts w:eastAsia="Times New Roman" w:cs="Times New Roman"/>
        </w:rPr>
        <w:t>2.</w:t>
      </w:r>
      <w:r>
        <w:rPr>
          <w:rFonts w:eastAsia="Times New Roman" w:cs="Times New Roman"/>
        </w:rPr>
        <w:tab/>
        <w:t xml:space="preserve">Gurda GT, Serdy KM, </w:t>
      </w:r>
      <w:r w:rsidRPr="00CC148E">
        <w:rPr>
          <w:rFonts w:eastAsia="Times New Roman" w:cs="Times New Roman"/>
          <w:b/>
        </w:rPr>
        <w:t>Yatsenko SA</w:t>
      </w:r>
      <w:r>
        <w:rPr>
          <w:rFonts w:eastAsia="Times New Roman" w:cs="Times New Roman"/>
        </w:rPr>
        <w:t>, Rajkovic A, Carter NJ, Ahmed R, Olawaiye AB, Bhargava R, Elishaev E.  Synchronous bilateral tubal serous carcinomas in a patient with exon 13 duplication and loss of function of BRCA1.  Int J Gynecol Pathol. 2017 April 29. doi: 10.1097/PGP.  PMID: 28463906</w:t>
      </w:r>
    </w:p>
    <w:p w14:paraId="29ED2770" w14:textId="77777777" w:rsidR="00AD206C" w:rsidRDefault="00AD206C" w:rsidP="00AD206C">
      <w:pPr>
        <w:widowControl w:val="0"/>
        <w:autoSpaceDE w:val="0"/>
        <w:autoSpaceDN w:val="0"/>
        <w:adjustRightInd w:val="0"/>
        <w:spacing w:after="0" w:line="240" w:lineRule="auto"/>
        <w:ind w:left="720" w:right="-360" w:hanging="720"/>
        <w:jc w:val="both"/>
        <w:rPr>
          <w:rFonts w:eastAsia="Times New Roman" w:cs="Times New Roman"/>
        </w:rPr>
      </w:pPr>
    </w:p>
    <w:p w14:paraId="0A0ECF07" w14:textId="77777777" w:rsidR="00AD206C" w:rsidRPr="00E72719" w:rsidRDefault="00AD206C" w:rsidP="00AD206C">
      <w:pPr>
        <w:widowControl w:val="0"/>
        <w:autoSpaceDE w:val="0"/>
        <w:autoSpaceDN w:val="0"/>
        <w:adjustRightInd w:val="0"/>
        <w:spacing w:after="0" w:line="240" w:lineRule="auto"/>
        <w:ind w:left="720" w:right="-360" w:hanging="720"/>
        <w:jc w:val="both"/>
        <w:rPr>
          <w:rFonts w:eastAsia="Times New Roman" w:cs="Times New Roman"/>
        </w:rPr>
      </w:pPr>
    </w:p>
    <w:p w14:paraId="75290320" w14:textId="77777777" w:rsidR="00AD206C" w:rsidRPr="002D1CDE" w:rsidRDefault="00AD206C" w:rsidP="0000563A">
      <w:pPr>
        <w:spacing w:after="0" w:line="240" w:lineRule="auto"/>
        <w:jc w:val="center"/>
        <w:rPr>
          <w:b/>
        </w:rPr>
      </w:pPr>
      <w:r w:rsidRPr="002D1CDE">
        <w:rPr>
          <w:b/>
          <w:spacing w:val="-1"/>
        </w:rPr>
        <w:t>FACULTY</w:t>
      </w:r>
      <w:r w:rsidRPr="002D1CDE">
        <w:rPr>
          <w:b/>
          <w:spacing w:val="-2"/>
        </w:rPr>
        <w:t xml:space="preserve"> </w:t>
      </w:r>
      <w:r w:rsidRPr="002D1CDE">
        <w:rPr>
          <w:b/>
          <w:spacing w:val="-1"/>
        </w:rPr>
        <w:t>LISTING</w:t>
      </w:r>
    </w:p>
    <w:p w14:paraId="4169DCAF" w14:textId="77777777" w:rsidR="00AD206C" w:rsidRPr="005C1DAF" w:rsidRDefault="00AD206C" w:rsidP="0000563A">
      <w:pPr>
        <w:spacing w:after="0" w:line="240" w:lineRule="auto"/>
        <w:jc w:val="both"/>
        <w:rPr>
          <w:spacing w:val="-2"/>
        </w:rPr>
      </w:pPr>
      <w:r w:rsidRPr="005C1DAF">
        <w:rPr>
          <w:spacing w:val="-2"/>
        </w:rPr>
        <w:t>Daniel Bellissimo, PhD</w:t>
      </w:r>
    </w:p>
    <w:p w14:paraId="1543FB5F" w14:textId="77777777" w:rsidR="00AD206C" w:rsidRPr="005C1DAF" w:rsidRDefault="00AD206C" w:rsidP="0000563A">
      <w:pPr>
        <w:spacing w:after="0" w:line="240" w:lineRule="auto"/>
        <w:jc w:val="both"/>
        <w:rPr>
          <w:spacing w:val="-2"/>
        </w:rPr>
      </w:pPr>
      <w:r w:rsidRPr="005C1DAF">
        <w:rPr>
          <w:spacing w:val="-1"/>
        </w:rPr>
        <w:t>Tianjiao</w:t>
      </w:r>
      <w:r w:rsidRPr="005C1DAF">
        <w:t xml:space="preserve"> </w:t>
      </w:r>
      <w:r w:rsidRPr="005C1DAF">
        <w:rPr>
          <w:spacing w:val="-1"/>
        </w:rPr>
        <w:t>Chu,</w:t>
      </w:r>
      <w:r w:rsidRPr="005C1DAF">
        <w:rPr>
          <w:spacing w:val="-2"/>
        </w:rPr>
        <w:t xml:space="preserve"> PhD</w:t>
      </w:r>
    </w:p>
    <w:p w14:paraId="6C0F1E29" w14:textId="77777777" w:rsidR="00AD206C" w:rsidRPr="005C1DAF" w:rsidRDefault="00AD206C" w:rsidP="0000563A">
      <w:pPr>
        <w:spacing w:after="0" w:line="240" w:lineRule="auto"/>
        <w:jc w:val="both"/>
        <w:rPr>
          <w:spacing w:val="-2"/>
        </w:rPr>
      </w:pPr>
      <w:r w:rsidRPr="005C1DAF">
        <w:rPr>
          <w:spacing w:val="-1"/>
        </w:rPr>
        <w:t>Jie</w:t>
      </w:r>
      <w:r w:rsidRPr="005C1DAF">
        <w:t xml:space="preserve"> </w:t>
      </w:r>
      <w:r w:rsidRPr="005C1DAF">
        <w:rPr>
          <w:spacing w:val="-1"/>
        </w:rPr>
        <w:t>Hu,</w:t>
      </w:r>
      <w:r w:rsidRPr="005C1DAF">
        <w:t xml:space="preserve"> </w:t>
      </w:r>
      <w:r w:rsidRPr="005C1DAF">
        <w:rPr>
          <w:spacing w:val="-1"/>
        </w:rPr>
        <w:t>MD,</w:t>
      </w:r>
      <w:r w:rsidRPr="005C1DAF">
        <w:t xml:space="preserve"> </w:t>
      </w:r>
      <w:r w:rsidRPr="005C1DAF">
        <w:rPr>
          <w:spacing w:val="-2"/>
        </w:rPr>
        <w:t>PhD</w:t>
      </w:r>
    </w:p>
    <w:p w14:paraId="1B050302" w14:textId="77777777" w:rsidR="00AD206C" w:rsidRPr="005C1DAF" w:rsidRDefault="00AD206C" w:rsidP="0000563A">
      <w:pPr>
        <w:spacing w:after="0" w:line="240" w:lineRule="auto"/>
        <w:jc w:val="both"/>
      </w:pPr>
      <w:r w:rsidRPr="005C1DAF">
        <w:rPr>
          <w:spacing w:val="-2"/>
        </w:rPr>
        <w:t>Phuong L. Mai, MD, MS</w:t>
      </w:r>
    </w:p>
    <w:p w14:paraId="2A511DCC" w14:textId="77777777" w:rsidR="00AD206C" w:rsidRPr="005C1DAF" w:rsidRDefault="00AD206C" w:rsidP="0000563A">
      <w:pPr>
        <w:spacing w:after="0" w:line="240" w:lineRule="auto"/>
        <w:jc w:val="both"/>
      </w:pPr>
      <w:r w:rsidRPr="005C1DAF">
        <w:t>David</w:t>
      </w:r>
      <w:r w:rsidRPr="005C1DAF">
        <w:rPr>
          <w:spacing w:val="-3"/>
        </w:rPr>
        <w:t xml:space="preserve"> </w:t>
      </w:r>
      <w:r w:rsidRPr="005C1DAF">
        <w:rPr>
          <w:spacing w:val="-1"/>
        </w:rPr>
        <w:t>Peters,</w:t>
      </w:r>
      <w:r w:rsidRPr="005C1DAF">
        <w:rPr>
          <w:spacing w:val="-3"/>
        </w:rPr>
        <w:t xml:space="preserve"> </w:t>
      </w:r>
      <w:r w:rsidRPr="005C1DAF">
        <w:rPr>
          <w:spacing w:val="-1"/>
        </w:rPr>
        <w:t>PhD</w:t>
      </w:r>
    </w:p>
    <w:p w14:paraId="04F0EC30" w14:textId="77777777" w:rsidR="00AD206C" w:rsidRPr="005C1DAF" w:rsidRDefault="00AD206C" w:rsidP="0000563A">
      <w:pPr>
        <w:spacing w:after="0" w:line="240" w:lineRule="auto"/>
        <w:jc w:val="both"/>
      </w:pPr>
      <w:r w:rsidRPr="005C1DAF">
        <w:rPr>
          <w:spacing w:val="-1"/>
        </w:rPr>
        <w:t>Aleksandar</w:t>
      </w:r>
      <w:r w:rsidRPr="005C1DAF">
        <w:t xml:space="preserve"> </w:t>
      </w:r>
      <w:r w:rsidRPr="005C1DAF">
        <w:rPr>
          <w:spacing w:val="-1"/>
        </w:rPr>
        <w:t>Rajkovic,</w:t>
      </w:r>
      <w:r w:rsidRPr="005C1DAF">
        <w:rPr>
          <w:spacing w:val="-2"/>
        </w:rPr>
        <w:t xml:space="preserve"> </w:t>
      </w:r>
      <w:r w:rsidRPr="005C1DAF">
        <w:rPr>
          <w:spacing w:val="-1"/>
        </w:rPr>
        <w:t>MD,</w:t>
      </w:r>
      <w:r w:rsidRPr="005C1DAF">
        <w:rPr>
          <w:spacing w:val="-2"/>
        </w:rPr>
        <w:t xml:space="preserve"> </w:t>
      </w:r>
      <w:r w:rsidRPr="005C1DAF">
        <w:rPr>
          <w:spacing w:val="-1"/>
        </w:rPr>
        <w:t>PhD</w:t>
      </w:r>
    </w:p>
    <w:p w14:paraId="29A18F15" w14:textId="77777777" w:rsidR="00AD206C" w:rsidRPr="005C1DAF" w:rsidRDefault="00AD206C" w:rsidP="0000563A">
      <w:pPr>
        <w:spacing w:after="0" w:line="240" w:lineRule="auto"/>
        <w:jc w:val="both"/>
        <w:rPr>
          <w:spacing w:val="21"/>
        </w:rPr>
      </w:pPr>
      <w:r w:rsidRPr="005C1DAF">
        <w:rPr>
          <w:spacing w:val="-1"/>
        </w:rPr>
        <w:t>Devereux</w:t>
      </w:r>
      <w:r w:rsidRPr="005C1DAF">
        <w:t xml:space="preserve"> </w:t>
      </w:r>
      <w:r w:rsidRPr="005C1DAF">
        <w:rPr>
          <w:spacing w:val="-1"/>
        </w:rPr>
        <w:t>N.</w:t>
      </w:r>
      <w:r w:rsidRPr="005C1DAF">
        <w:t xml:space="preserve"> </w:t>
      </w:r>
      <w:r w:rsidRPr="005C1DAF">
        <w:rPr>
          <w:spacing w:val="-1"/>
        </w:rPr>
        <w:t>Saller, Jr.,</w:t>
      </w:r>
      <w:r w:rsidRPr="005C1DAF">
        <w:rPr>
          <w:spacing w:val="-3"/>
        </w:rPr>
        <w:t xml:space="preserve"> </w:t>
      </w:r>
      <w:r w:rsidRPr="005C1DAF">
        <w:rPr>
          <w:spacing w:val="-1"/>
        </w:rPr>
        <w:t>MD</w:t>
      </w:r>
    </w:p>
    <w:p w14:paraId="35FAE176" w14:textId="77777777" w:rsidR="00AD206C" w:rsidRPr="005C1DAF" w:rsidRDefault="00AD206C" w:rsidP="0000563A">
      <w:pPr>
        <w:spacing w:after="0" w:line="240" w:lineRule="auto"/>
        <w:jc w:val="both"/>
        <w:rPr>
          <w:spacing w:val="-2"/>
        </w:rPr>
      </w:pPr>
      <w:r w:rsidRPr="005C1DAF">
        <w:rPr>
          <w:spacing w:val="-2"/>
        </w:rPr>
        <w:t>Judith Yanowitz, PhD</w:t>
      </w:r>
    </w:p>
    <w:p w14:paraId="74A8349F" w14:textId="77777777" w:rsidR="00AD206C" w:rsidRPr="005C1DAF" w:rsidRDefault="00AD206C" w:rsidP="0000563A">
      <w:pPr>
        <w:spacing w:after="0" w:line="240" w:lineRule="auto"/>
        <w:jc w:val="both"/>
      </w:pPr>
      <w:r w:rsidRPr="005C1DAF">
        <w:rPr>
          <w:spacing w:val="-2"/>
        </w:rPr>
        <w:t>Alexander Yatsenko, MD, PhD</w:t>
      </w:r>
    </w:p>
    <w:p w14:paraId="73F79FE9" w14:textId="77777777" w:rsidR="00AD206C" w:rsidRPr="005C1DAF" w:rsidRDefault="00AD206C" w:rsidP="0000563A">
      <w:pPr>
        <w:spacing w:after="0" w:line="240" w:lineRule="auto"/>
        <w:jc w:val="both"/>
        <w:rPr>
          <w:spacing w:val="-2"/>
        </w:rPr>
      </w:pPr>
      <w:r w:rsidRPr="005C1DAF">
        <w:rPr>
          <w:spacing w:val="-2"/>
        </w:rPr>
        <w:t>Svetlana Yatsenko, MD, PhD</w:t>
      </w:r>
    </w:p>
    <w:p w14:paraId="7DBE9A10" w14:textId="77777777" w:rsidR="00AD206C" w:rsidRPr="005C1DAF" w:rsidRDefault="00AD206C" w:rsidP="0000563A">
      <w:pPr>
        <w:spacing w:after="0" w:line="240" w:lineRule="auto"/>
        <w:jc w:val="both"/>
        <w:rPr>
          <w:spacing w:val="-1"/>
        </w:rPr>
      </w:pPr>
    </w:p>
    <w:p w14:paraId="142951B9" w14:textId="77777777" w:rsidR="00AD206C" w:rsidRPr="002D1CDE" w:rsidRDefault="00AD206C" w:rsidP="0000563A">
      <w:pPr>
        <w:spacing w:after="0" w:line="240" w:lineRule="auto"/>
        <w:jc w:val="both"/>
        <w:rPr>
          <w:b/>
        </w:rPr>
      </w:pPr>
      <w:r w:rsidRPr="002D1CDE">
        <w:rPr>
          <w:b/>
          <w:spacing w:val="-1"/>
        </w:rPr>
        <w:t xml:space="preserve">CLINICAL RESIDENTS </w:t>
      </w:r>
    </w:p>
    <w:p w14:paraId="1030EE11" w14:textId="77777777" w:rsidR="00AD206C" w:rsidRPr="005C1DAF" w:rsidRDefault="00AD206C" w:rsidP="0000563A">
      <w:pPr>
        <w:spacing w:after="0" w:line="240" w:lineRule="auto"/>
        <w:jc w:val="both"/>
        <w:rPr>
          <w:spacing w:val="-2"/>
        </w:rPr>
      </w:pPr>
      <w:r w:rsidRPr="005C1DAF">
        <w:rPr>
          <w:spacing w:val="-2"/>
        </w:rPr>
        <w:t>Ermal Aliu, MD</w:t>
      </w:r>
    </w:p>
    <w:p w14:paraId="4029BD12" w14:textId="77777777" w:rsidR="00AD206C" w:rsidRPr="005C1DAF" w:rsidRDefault="00AD206C" w:rsidP="0000563A">
      <w:pPr>
        <w:spacing w:after="0" w:line="240" w:lineRule="auto"/>
        <w:jc w:val="both"/>
        <w:rPr>
          <w:spacing w:val="-2"/>
        </w:rPr>
      </w:pPr>
      <w:r w:rsidRPr="005C1DAF">
        <w:rPr>
          <w:spacing w:val="-2"/>
        </w:rPr>
        <w:t xml:space="preserve">Evgenia Sklirou, MD </w:t>
      </w:r>
    </w:p>
    <w:p w14:paraId="1C472C8A" w14:textId="77777777" w:rsidR="00AD206C" w:rsidRPr="005C1DAF" w:rsidRDefault="00AD206C" w:rsidP="0000563A">
      <w:pPr>
        <w:spacing w:after="0" w:line="240" w:lineRule="auto"/>
        <w:jc w:val="both"/>
        <w:rPr>
          <w:spacing w:val="-2"/>
        </w:rPr>
      </w:pPr>
    </w:p>
    <w:p w14:paraId="71846B2B" w14:textId="77777777" w:rsidR="00AD206C" w:rsidRPr="002D1CDE" w:rsidRDefault="00AD206C" w:rsidP="0000563A">
      <w:pPr>
        <w:spacing w:after="0" w:line="240" w:lineRule="auto"/>
        <w:jc w:val="both"/>
        <w:rPr>
          <w:b/>
          <w:spacing w:val="-2"/>
        </w:rPr>
      </w:pPr>
      <w:r w:rsidRPr="002D1CDE">
        <w:rPr>
          <w:b/>
          <w:spacing w:val="-2"/>
        </w:rPr>
        <w:t>CYTOGENETIC AND GENOMICS FELLOW</w:t>
      </w:r>
    </w:p>
    <w:p w14:paraId="001043F1" w14:textId="77777777" w:rsidR="00AD206C" w:rsidRDefault="00AD206C" w:rsidP="0000563A">
      <w:pPr>
        <w:spacing w:after="0" w:line="240" w:lineRule="auto"/>
        <w:jc w:val="both"/>
        <w:rPr>
          <w:spacing w:val="-2"/>
        </w:rPr>
      </w:pPr>
      <w:r w:rsidRPr="005C1DAF">
        <w:rPr>
          <w:spacing w:val="-2"/>
        </w:rPr>
        <w:t xml:space="preserve">Mahmoud Aarabi, M.D. </w:t>
      </w:r>
    </w:p>
    <w:p w14:paraId="6A67CF99" w14:textId="77777777" w:rsidR="0000563A" w:rsidRDefault="0000563A" w:rsidP="0000563A">
      <w:pPr>
        <w:spacing w:after="0" w:line="240" w:lineRule="auto"/>
        <w:jc w:val="both"/>
        <w:rPr>
          <w:b/>
          <w:spacing w:val="-2"/>
        </w:rPr>
      </w:pPr>
    </w:p>
    <w:p w14:paraId="0B0B16A6" w14:textId="1878B942" w:rsidR="00AD206C" w:rsidRDefault="00AD206C" w:rsidP="0000563A">
      <w:pPr>
        <w:spacing w:after="0" w:line="240" w:lineRule="auto"/>
        <w:jc w:val="both"/>
        <w:rPr>
          <w:b/>
          <w:spacing w:val="-2"/>
        </w:rPr>
      </w:pPr>
      <w:r w:rsidRPr="00450313">
        <w:rPr>
          <w:b/>
          <w:spacing w:val="-2"/>
        </w:rPr>
        <w:t>GENETIC COUNSELORS</w:t>
      </w:r>
    </w:p>
    <w:p w14:paraId="43708438" w14:textId="77777777" w:rsidR="00AD206C" w:rsidRDefault="00AD206C" w:rsidP="0000563A">
      <w:pPr>
        <w:spacing w:after="0" w:line="240" w:lineRule="auto"/>
        <w:jc w:val="both"/>
        <w:rPr>
          <w:spacing w:val="-2"/>
        </w:rPr>
      </w:pPr>
      <w:r>
        <w:rPr>
          <w:spacing w:val="-2"/>
        </w:rPr>
        <w:t>Christina Bittner, MS, LCGC</w:t>
      </w:r>
    </w:p>
    <w:p w14:paraId="4E8D3C64" w14:textId="77777777" w:rsidR="00AD206C" w:rsidRDefault="00AD206C" w:rsidP="0000563A">
      <w:pPr>
        <w:spacing w:after="0" w:line="240" w:lineRule="auto"/>
        <w:jc w:val="both"/>
        <w:rPr>
          <w:spacing w:val="-2"/>
        </w:rPr>
      </w:pPr>
      <w:r>
        <w:rPr>
          <w:spacing w:val="-2"/>
        </w:rPr>
        <w:t>Abigail Byrnes Peffer, MS, LCGC</w:t>
      </w:r>
    </w:p>
    <w:p w14:paraId="1B52AD1C" w14:textId="77777777" w:rsidR="00AD206C" w:rsidRDefault="00AD206C" w:rsidP="0000563A">
      <w:pPr>
        <w:spacing w:after="0" w:line="240" w:lineRule="auto"/>
        <w:jc w:val="both"/>
        <w:rPr>
          <w:spacing w:val="-2"/>
        </w:rPr>
      </w:pPr>
      <w:r>
        <w:rPr>
          <w:spacing w:val="-2"/>
        </w:rPr>
        <w:t>Michele Clemens, MS, LCGC</w:t>
      </w:r>
    </w:p>
    <w:p w14:paraId="4DC7CA69" w14:textId="77777777" w:rsidR="00AD206C" w:rsidRDefault="00AD206C" w:rsidP="0000563A">
      <w:pPr>
        <w:spacing w:after="0" w:line="240" w:lineRule="auto"/>
        <w:jc w:val="both"/>
        <w:rPr>
          <w:spacing w:val="-2"/>
        </w:rPr>
      </w:pPr>
      <w:r>
        <w:rPr>
          <w:spacing w:val="-2"/>
        </w:rPr>
        <w:t>Shenin Dettwyler, MS, LCGC</w:t>
      </w:r>
    </w:p>
    <w:p w14:paraId="04AD03AD" w14:textId="77777777" w:rsidR="00AD206C" w:rsidRDefault="00AD206C" w:rsidP="0000563A">
      <w:pPr>
        <w:spacing w:after="0" w:line="240" w:lineRule="auto"/>
        <w:jc w:val="both"/>
        <w:rPr>
          <w:spacing w:val="-2"/>
        </w:rPr>
      </w:pPr>
      <w:r>
        <w:rPr>
          <w:spacing w:val="-2"/>
        </w:rPr>
        <w:t>Luanne Fraer, MS, LCGC</w:t>
      </w:r>
    </w:p>
    <w:p w14:paraId="7C72BC0A" w14:textId="77777777" w:rsidR="00AD206C" w:rsidRDefault="00AD206C" w:rsidP="0000563A">
      <w:pPr>
        <w:spacing w:after="0" w:line="240" w:lineRule="auto"/>
        <w:jc w:val="both"/>
        <w:rPr>
          <w:spacing w:val="-2"/>
        </w:rPr>
      </w:pPr>
      <w:r>
        <w:rPr>
          <w:spacing w:val="-2"/>
        </w:rPr>
        <w:t>Christa Goyda, MS, LCGC</w:t>
      </w:r>
    </w:p>
    <w:p w14:paraId="58A4D4AD" w14:textId="77777777" w:rsidR="00AD206C" w:rsidRDefault="00AD206C" w:rsidP="0000563A">
      <w:pPr>
        <w:spacing w:after="0" w:line="240" w:lineRule="auto"/>
        <w:jc w:val="both"/>
        <w:rPr>
          <w:spacing w:val="-2"/>
        </w:rPr>
      </w:pPr>
      <w:r>
        <w:rPr>
          <w:spacing w:val="-2"/>
        </w:rPr>
        <w:t>Nadene Henderson, MS, LCGC</w:t>
      </w:r>
    </w:p>
    <w:p w14:paraId="467FD33A" w14:textId="77777777" w:rsidR="00AD206C" w:rsidRDefault="00AD206C" w:rsidP="0000563A">
      <w:pPr>
        <w:spacing w:after="0" w:line="240" w:lineRule="auto"/>
        <w:jc w:val="both"/>
        <w:rPr>
          <w:spacing w:val="-2"/>
        </w:rPr>
      </w:pPr>
      <w:r>
        <w:rPr>
          <w:spacing w:val="-2"/>
        </w:rPr>
        <w:t>Rachel Huziak, MS, LCGC</w:t>
      </w:r>
    </w:p>
    <w:p w14:paraId="30D744DE" w14:textId="77777777" w:rsidR="00AD206C" w:rsidRDefault="00AD206C" w:rsidP="0000563A">
      <w:pPr>
        <w:spacing w:after="0" w:line="240" w:lineRule="auto"/>
        <w:jc w:val="both"/>
        <w:rPr>
          <w:spacing w:val="-2"/>
        </w:rPr>
      </w:pPr>
      <w:r>
        <w:rPr>
          <w:spacing w:val="-2"/>
        </w:rPr>
        <w:t>Meredith Jones, MS</w:t>
      </w:r>
    </w:p>
    <w:p w14:paraId="4D79C899" w14:textId="77777777" w:rsidR="00AD206C" w:rsidRDefault="00AD206C" w:rsidP="0000563A">
      <w:pPr>
        <w:spacing w:after="0" w:line="240" w:lineRule="auto"/>
        <w:jc w:val="both"/>
        <w:rPr>
          <w:spacing w:val="-2"/>
        </w:rPr>
      </w:pPr>
      <w:r>
        <w:rPr>
          <w:spacing w:val="-2"/>
        </w:rPr>
        <w:t>Marianne McGuire, MS, LCGC</w:t>
      </w:r>
    </w:p>
    <w:p w14:paraId="54116827" w14:textId="77777777" w:rsidR="00AD206C" w:rsidRPr="00AD206C" w:rsidRDefault="00AD206C" w:rsidP="0000563A">
      <w:pPr>
        <w:spacing w:after="0" w:line="240" w:lineRule="auto"/>
        <w:jc w:val="both"/>
        <w:rPr>
          <w:spacing w:val="-2"/>
        </w:rPr>
      </w:pPr>
      <w:r>
        <w:rPr>
          <w:spacing w:val="-2"/>
        </w:rPr>
        <w:t>Darcy Thull, MS, LCGC</w:t>
      </w:r>
    </w:p>
    <w:p w14:paraId="3AD58074" w14:textId="77777777" w:rsidR="00AD206C" w:rsidRPr="005C1DAF" w:rsidRDefault="00AD206C" w:rsidP="00AD206C">
      <w:pPr>
        <w:jc w:val="both"/>
        <w:rPr>
          <w:spacing w:val="-2"/>
        </w:rPr>
      </w:pPr>
    </w:p>
    <w:p w14:paraId="2BADA547" w14:textId="77777777" w:rsidR="00AD206C" w:rsidRPr="00620711" w:rsidRDefault="00AD206C" w:rsidP="00AD206C">
      <w:pPr>
        <w:jc w:val="both"/>
        <w:rPr>
          <w:b/>
          <w:i/>
          <w:spacing w:val="-1"/>
        </w:rPr>
      </w:pPr>
      <w:r w:rsidRPr="00620711">
        <w:rPr>
          <w:b/>
          <w:i/>
          <w:spacing w:val="-1"/>
        </w:rPr>
        <w:t>WEBSITE:</w:t>
      </w:r>
      <w:r w:rsidRPr="00620711">
        <w:rPr>
          <w:b/>
          <w:i/>
        </w:rPr>
        <w:t xml:space="preserve"> </w:t>
      </w:r>
      <w:hyperlink r:id="rId38">
        <w:r w:rsidRPr="00620711">
          <w:rPr>
            <w:b/>
            <w:i/>
            <w:spacing w:val="-1"/>
          </w:rPr>
          <w:t>http://obgyn.medicine.pitt.edu/genetics/</w:t>
        </w:r>
      </w:hyperlink>
    </w:p>
    <w:p w14:paraId="3FAA650B" w14:textId="4E2843B0" w:rsidR="00AD206C" w:rsidRDefault="00AD206C" w:rsidP="00AD206C">
      <w:pPr>
        <w:jc w:val="both"/>
        <w:rPr>
          <w:b/>
          <w:i/>
          <w:spacing w:val="-1"/>
        </w:rPr>
      </w:pPr>
      <w:r w:rsidRPr="00620711">
        <w:rPr>
          <w:b/>
          <w:i/>
          <w:spacing w:val="-1"/>
        </w:rPr>
        <w:t>Center for Clinical Genetics and Genomics website: pittgenomics.org</w:t>
      </w:r>
    </w:p>
    <w:p w14:paraId="79B98FCD" w14:textId="61637896" w:rsidR="0000563A" w:rsidRDefault="0000563A" w:rsidP="00AD206C">
      <w:pPr>
        <w:jc w:val="both"/>
        <w:rPr>
          <w:b/>
          <w:i/>
          <w:spacing w:val="-1"/>
        </w:rPr>
      </w:pPr>
    </w:p>
    <w:p w14:paraId="4015F22D" w14:textId="77777777" w:rsidR="0000563A" w:rsidRPr="00620711" w:rsidRDefault="0000563A" w:rsidP="00AD206C">
      <w:pPr>
        <w:jc w:val="both"/>
        <w:rPr>
          <w:b/>
          <w:i/>
        </w:rPr>
      </w:pPr>
    </w:p>
    <w:p w14:paraId="06F31F15" w14:textId="77777777" w:rsidR="00BE24A8" w:rsidRDefault="0021477F" w:rsidP="007F5C4B">
      <w:pPr>
        <w:spacing w:after="0"/>
        <w:ind w:left="1440" w:firstLine="720"/>
        <w:jc w:val="both"/>
        <w:rPr>
          <w:rFonts w:cstheme="minorHAnsi"/>
          <w:b/>
          <w:i/>
          <w:sz w:val="24"/>
        </w:rPr>
      </w:pPr>
      <w:r w:rsidRPr="0060034B">
        <w:rPr>
          <w:rFonts w:cstheme="minorHAnsi"/>
          <w:b/>
          <w:i/>
          <w:sz w:val="24"/>
        </w:rPr>
        <w:t xml:space="preserve">          </w:t>
      </w:r>
    </w:p>
    <w:p w14:paraId="37FC1211" w14:textId="77777777" w:rsidR="00612C79" w:rsidRPr="0060034B" w:rsidRDefault="00BE24A8" w:rsidP="007F5C4B">
      <w:pPr>
        <w:spacing w:after="0"/>
        <w:ind w:left="1440" w:firstLine="720"/>
        <w:jc w:val="both"/>
        <w:rPr>
          <w:rFonts w:cstheme="minorHAnsi"/>
          <w:b/>
          <w:i/>
          <w:color w:val="FF0000"/>
          <w:sz w:val="24"/>
        </w:rPr>
      </w:pPr>
      <w:r>
        <w:rPr>
          <w:rFonts w:cstheme="minorHAnsi"/>
          <w:b/>
          <w:i/>
          <w:sz w:val="24"/>
        </w:rPr>
        <w:t xml:space="preserve">            </w:t>
      </w:r>
      <w:r w:rsidR="00CE6889" w:rsidRPr="0060034B">
        <w:rPr>
          <w:rFonts w:cstheme="minorHAnsi"/>
          <w:b/>
          <w:i/>
          <w:sz w:val="24"/>
        </w:rPr>
        <w:t>DIVISION OF ULTRASOUND</w:t>
      </w:r>
      <w:bookmarkEnd w:id="16"/>
    </w:p>
    <w:p w14:paraId="5C4DDACF" w14:textId="77777777" w:rsidR="00CE6889" w:rsidRPr="001303FD" w:rsidRDefault="00BF5FF1" w:rsidP="00CE6889">
      <w:pPr>
        <w:spacing w:after="0"/>
        <w:ind w:left="4680" w:firstLine="720"/>
        <w:rPr>
          <w:rFonts w:cstheme="minorHAnsi"/>
          <w:b/>
          <w:color w:val="FF0000"/>
        </w:rPr>
      </w:pPr>
      <w:r>
        <w:rPr>
          <w:rFonts w:cstheme="minorHAnsi"/>
          <w:noProof/>
          <w:color w:val="FF0000"/>
        </w:rPr>
        <mc:AlternateContent>
          <mc:Choice Requires="wps">
            <w:drawing>
              <wp:anchor distT="0" distB="0" distL="114300" distR="114300" simplePos="0" relativeHeight="251678720" behindDoc="0" locked="0" layoutInCell="1" allowOverlap="1" wp14:anchorId="470B2DC2" wp14:editId="12E74A7D">
                <wp:simplePos x="0" y="0"/>
                <wp:positionH relativeFrom="column">
                  <wp:posOffset>3792059</wp:posOffset>
                </wp:positionH>
                <wp:positionV relativeFrom="paragraph">
                  <wp:posOffset>1640630</wp:posOffset>
                </wp:positionV>
                <wp:extent cx="1747261" cy="465936"/>
                <wp:effectExtent l="0" t="0" r="571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261" cy="465936"/>
                        </a:xfrm>
                        <a:prstGeom prst="rect">
                          <a:avLst/>
                        </a:prstGeom>
                        <a:solidFill>
                          <a:srgbClr val="FFFFFF"/>
                        </a:solidFill>
                        <a:ln w="9525">
                          <a:noFill/>
                          <a:miter lim="800000"/>
                          <a:headEnd/>
                          <a:tailEnd/>
                        </a:ln>
                      </wps:spPr>
                      <wps:txbx>
                        <w:txbxContent>
                          <w:p w14:paraId="5870541C" w14:textId="77777777" w:rsidR="004C5D7D" w:rsidRPr="00426B4C" w:rsidRDefault="004C5D7D" w:rsidP="00426B4C">
                            <w:pPr>
                              <w:spacing w:after="0"/>
                              <w:jc w:val="center"/>
                              <w:rPr>
                                <w:rFonts w:cstheme="minorHAnsi"/>
                                <w:b/>
                                <w:bCs/>
                                <w:szCs w:val="24"/>
                              </w:rPr>
                            </w:pPr>
                            <w:r>
                              <w:rPr>
                                <w:rFonts w:cstheme="minorHAnsi"/>
                                <w:b/>
                                <w:bCs/>
                                <w:szCs w:val="24"/>
                              </w:rPr>
                              <w:t xml:space="preserve">   Timothy P. Canavan</w:t>
                            </w:r>
                            <w:r w:rsidRPr="00426B4C">
                              <w:rPr>
                                <w:rFonts w:cstheme="minorHAnsi"/>
                                <w:b/>
                                <w:bCs/>
                                <w:szCs w:val="24"/>
                              </w:rPr>
                              <w:t>, MD</w:t>
                            </w:r>
                          </w:p>
                          <w:p w14:paraId="6857AA62" w14:textId="77777777" w:rsidR="004C5D7D" w:rsidRDefault="004C5D7D" w:rsidP="00426B4C">
                            <w:pPr>
                              <w:spacing w:after="0"/>
                              <w:jc w:val="center"/>
                              <w:rPr>
                                <w:rFonts w:cstheme="minorHAnsi"/>
                                <w:b/>
                                <w:bCs/>
                                <w:szCs w:val="24"/>
                              </w:rPr>
                            </w:pPr>
                            <w:r>
                              <w:rPr>
                                <w:rFonts w:cstheme="minorHAnsi"/>
                                <w:b/>
                                <w:bCs/>
                                <w:szCs w:val="24"/>
                              </w:rPr>
                              <w:t xml:space="preserve">   </w:t>
                            </w:r>
                            <w:r w:rsidRPr="00426B4C">
                              <w:rPr>
                                <w:rFonts w:cstheme="minorHAnsi"/>
                                <w:b/>
                                <w:bCs/>
                                <w:szCs w:val="24"/>
                              </w:rPr>
                              <w:t>Division Director</w:t>
                            </w:r>
                          </w:p>
                          <w:p w14:paraId="0630673E" w14:textId="77777777" w:rsidR="004C5D7D" w:rsidRDefault="004C5D7D" w:rsidP="00426B4C">
                            <w:pPr>
                              <w:spacing w:after="0"/>
                              <w:jc w:val="center"/>
                              <w:rPr>
                                <w:rFonts w:cstheme="minorHAnsi"/>
                                <w:b/>
                                <w:bCs/>
                                <w:szCs w:val="24"/>
                              </w:rPr>
                            </w:pPr>
                          </w:p>
                          <w:p w14:paraId="09F56FBF" w14:textId="77777777" w:rsidR="004C5D7D" w:rsidRDefault="004C5D7D" w:rsidP="00426B4C">
                            <w:pPr>
                              <w:spacing w:after="0"/>
                              <w:jc w:val="center"/>
                              <w:rPr>
                                <w:rFonts w:cstheme="minorHAnsi"/>
                                <w:b/>
                                <w:bCs/>
                                <w:szCs w:val="24"/>
                              </w:rPr>
                            </w:pPr>
                          </w:p>
                          <w:p w14:paraId="27CCAB09" w14:textId="77777777" w:rsidR="004C5D7D" w:rsidRPr="00426B4C" w:rsidRDefault="004C5D7D" w:rsidP="00426B4C">
                            <w:pPr>
                              <w:spacing w:after="0"/>
                              <w:jc w:val="center"/>
                              <w:rPr>
                                <w:rFonts w:cstheme="minorHAnsi"/>
                                <w:b/>
                                <w:bCs/>
                                <w:szCs w:val="24"/>
                              </w:rPr>
                            </w:pPr>
                          </w:p>
                          <w:p w14:paraId="71CA3808" w14:textId="77777777" w:rsidR="004C5D7D" w:rsidRPr="00426B4C" w:rsidRDefault="004C5D7D" w:rsidP="00426B4C">
                            <w:pPr>
                              <w:jc w:val="cente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B2DC2" id="_x0000_s1043" type="#_x0000_t202" style="position:absolute;left:0;text-align:left;margin-left:298.6pt;margin-top:129.2pt;width:137.6pt;height:3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" stroked="f">
                <v:textbox>
                  <w:txbxContent>
                    <w:p w14:paraId="5870541C" w14:textId="77777777" w:rsidR="004C5D7D" w:rsidRPr="00426B4C" w:rsidRDefault="004C5D7D" w:rsidP="00426B4C">
                      <w:pPr>
                        <w:spacing w:after="0"/>
                        <w:jc w:val="center"/>
                        <w:rPr>
                          <w:rFonts w:cstheme="minorHAnsi"/>
                          <w:b/>
                          <w:bCs/>
                          <w:szCs w:val="24"/>
                        </w:rPr>
                      </w:pPr>
                      <w:r>
                        <w:rPr>
                          <w:rFonts w:cstheme="minorHAnsi"/>
                          <w:b/>
                          <w:bCs/>
                          <w:szCs w:val="24"/>
                        </w:rPr>
                        <w:t xml:space="preserve">   Timothy P. Canavan</w:t>
                      </w:r>
                      <w:r w:rsidRPr="00426B4C">
                        <w:rPr>
                          <w:rFonts w:cstheme="minorHAnsi"/>
                          <w:b/>
                          <w:bCs/>
                          <w:szCs w:val="24"/>
                        </w:rPr>
                        <w:t>, MD</w:t>
                      </w:r>
                    </w:p>
                    <w:p w14:paraId="6857AA62" w14:textId="77777777" w:rsidR="004C5D7D" w:rsidRDefault="004C5D7D" w:rsidP="00426B4C">
                      <w:pPr>
                        <w:spacing w:after="0"/>
                        <w:jc w:val="center"/>
                        <w:rPr>
                          <w:rFonts w:cstheme="minorHAnsi"/>
                          <w:b/>
                          <w:bCs/>
                          <w:szCs w:val="24"/>
                        </w:rPr>
                      </w:pPr>
                      <w:r>
                        <w:rPr>
                          <w:rFonts w:cstheme="minorHAnsi"/>
                          <w:b/>
                          <w:bCs/>
                          <w:szCs w:val="24"/>
                        </w:rPr>
                        <w:t xml:space="preserve">   </w:t>
                      </w:r>
                      <w:r w:rsidRPr="00426B4C">
                        <w:rPr>
                          <w:rFonts w:cstheme="minorHAnsi"/>
                          <w:b/>
                          <w:bCs/>
                          <w:szCs w:val="24"/>
                        </w:rPr>
                        <w:t>Division Director</w:t>
                      </w:r>
                    </w:p>
                    <w:p w14:paraId="0630673E" w14:textId="77777777" w:rsidR="004C5D7D" w:rsidRDefault="004C5D7D" w:rsidP="00426B4C">
                      <w:pPr>
                        <w:spacing w:after="0"/>
                        <w:jc w:val="center"/>
                        <w:rPr>
                          <w:rFonts w:cstheme="minorHAnsi"/>
                          <w:b/>
                          <w:bCs/>
                          <w:szCs w:val="24"/>
                        </w:rPr>
                      </w:pPr>
                    </w:p>
                    <w:p w14:paraId="09F56FBF" w14:textId="77777777" w:rsidR="004C5D7D" w:rsidRDefault="004C5D7D" w:rsidP="00426B4C">
                      <w:pPr>
                        <w:spacing w:after="0"/>
                        <w:jc w:val="center"/>
                        <w:rPr>
                          <w:rFonts w:cstheme="minorHAnsi"/>
                          <w:b/>
                          <w:bCs/>
                          <w:szCs w:val="24"/>
                        </w:rPr>
                      </w:pPr>
                    </w:p>
                    <w:p w14:paraId="27CCAB09" w14:textId="77777777" w:rsidR="004C5D7D" w:rsidRPr="00426B4C" w:rsidRDefault="004C5D7D" w:rsidP="00426B4C">
                      <w:pPr>
                        <w:spacing w:after="0"/>
                        <w:jc w:val="center"/>
                        <w:rPr>
                          <w:rFonts w:cstheme="minorHAnsi"/>
                          <w:b/>
                          <w:bCs/>
                          <w:szCs w:val="24"/>
                        </w:rPr>
                      </w:pPr>
                    </w:p>
                    <w:p w14:paraId="71CA3808" w14:textId="77777777" w:rsidR="004C5D7D" w:rsidRPr="00426B4C" w:rsidRDefault="004C5D7D" w:rsidP="00426B4C">
                      <w:pPr>
                        <w:jc w:val="center"/>
                        <w:rPr>
                          <w:b/>
                          <w:sz w:val="20"/>
                        </w:rPr>
                      </w:pPr>
                    </w:p>
                  </w:txbxContent>
                </v:textbox>
              </v:shape>
            </w:pict>
          </mc:Fallback>
        </mc:AlternateContent>
      </w:r>
      <w:r>
        <w:rPr>
          <w:rFonts w:cstheme="minorHAnsi"/>
          <w:b/>
          <w:color w:val="FF0000"/>
        </w:rPr>
        <w:t xml:space="preserve">                      </w:t>
      </w:r>
      <w:r>
        <w:rPr>
          <w:noProof/>
        </w:rPr>
        <w:drawing>
          <wp:inline distT="0" distB="0" distL="0" distR="0" wp14:anchorId="4E215D2C" wp14:editId="710050ED">
            <wp:extent cx="1170305" cy="1640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305" cy="1640205"/>
                    </a:xfrm>
                    <a:prstGeom prst="rect">
                      <a:avLst/>
                    </a:prstGeom>
                    <a:noFill/>
                  </pic:spPr>
                </pic:pic>
              </a:graphicData>
            </a:graphic>
          </wp:inline>
        </w:drawing>
      </w:r>
    </w:p>
    <w:p w14:paraId="31D01FBA" w14:textId="77777777" w:rsidR="00F4531E" w:rsidRPr="001303FD" w:rsidRDefault="00177C2A" w:rsidP="00177C2A">
      <w:pPr>
        <w:tabs>
          <w:tab w:val="left" w:pos="7315"/>
        </w:tabs>
        <w:spacing w:after="0"/>
        <w:ind w:left="1080"/>
        <w:rPr>
          <w:rFonts w:cstheme="minorHAnsi"/>
          <w:bCs/>
          <w:color w:val="FF0000"/>
        </w:rPr>
      </w:pPr>
      <w:r w:rsidRPr="001303FD">
        <w:rPr>
          <w:rFonts w:cstheme="minorHAnsi"/>
          <w:bCs/>
          <w:color w:val="FF0000"/>
        </w:rPr>
        <w:tab/>
      </w:r>
    </w:p>
    <w:p w14:paraId="20E16797" w14:textId="77777777" w:rsidR="0000563A" w:rsidRDefault="0000563A" w:rsidP="00BF5FF1">
      <w:pPr>
        <w:pStyle w:val="Heading4"/>
        <w:spacing w:before="0" w:after="0"/>
        <w:jc w:val="both"/>
        <w:rPr>
          <w:rFonts w:ascii="Calibri" w:hAnsi="Calibri" w:cs="Arial"/>
          <w:sz w:val="24"/>
          <w:szCs w:val="24"/>
        </w:rPr>
      </w:pPr>
      <w:bookmarkStart w:id="17" w:name="_Toc335118309"/>
    </w:p>
    <w:p w14:paraId="765EEDAC" w14:textId="77777777" w:rsidR="0000563A" w:rsidRDefault="0000563A" w:rsidP="00BF5FF1">
      <w:pPr>
        <w:pStyle w:val="Heading4"/>
        <w:spacing w:before="0" w:after="0"/>
        <w:jc w:val="both"/>
        <w:rPr>
          <w:rFonts w:ascii="Calibri" w:hAnsi="Calibri" w:cs="Arial"/>
          <w:sz w:val="24"/>
          <w:szCs w:val="24"/>
        </w:rPr>
      </w:pPr>
    </w:p>
    <w:p w14:paraId="185DE4F6" w14:textId="5B2A0717" w:rsidR="00BF5FF1" w:rsidRPr="0021477F" w:rsidRDefault="00BF5FF1" w:rsidP="00BF5FF1">
      <w:pPr>
        <w:pStyle w:val="Heading4"/>
        <w:spacing w:before="0" w:after="0"/>
        <w:jc w:val="both"/>
        <w:rPr>
          <w:rFonts w:ascii="Calibri" w:hAnsi="Calibri" w:cs="Arial"/>
          <w:b w:val="0"/>
          <w:bCs w:val="0"/>
          <w:sz w:val="24"/>
          <w:szCs w:val="24"/>
        </w:rPr>
      </w:pPr>
      <w:r w:rsidRPr="0021477F">
        <w:rPr>
          <w:rFonts w:ascii="Calibri" w:hAnsi="Calibri" w:cs="Arial"/>
          <w:sz w:val="24"/>
          <w:szCs w:val="24"/>
        </w:rPr>
        <w:t>OVERVIEW</w:t>
      </w:r>
    </w:p>
    <w:p w14:paraId="6525624B" w14:textId="77777777" w:rsidR="00BF5FF1" w:rsidRPr="004F3118" w:rsidRDefault="00BF5FF1" w:rsidP="00BF5FF1">
      <w:pPr>
        <w:spacing w:after="0" w:line="240" w:lineRule="auto"/>
        <w:rPr>
          <w:rFonts w:ascii="Calibri" w:eastAsia="Times New Roman" w:hAnsi="Calibri" w:cs="Times New Roman"/>
        </w:rPr>
      </w:pPr>
    </w:p>
    <w:p w14:paraId="6638C889" w14:textId="77777777" w:rsidR="00BF5FF1" w:rsidRPr="00D655B4" w:rsidRDefault="00BF5FF1" w:rsidP="00BF5FF1">
      <w:r w:rsidRPr="004F3118">
        <w:t xml:space="preserve">The Division of Ultrasound is a unique obstetric and gynecologic ultrasound service provided by specially trained Obstetrician/Gynecologists </w:t>
      </w:r>
      <w:r>
        <w:t>combining</w:t>
      </w:r>
      <w:r w:rsidRPr="004F3118">
        <w:t xml:space="preserve"> clinical expertise </w:t>
      </w:r>
      <w:r>
        <w:t xml:space="preserve">in Ob/Gyn </w:t>
      </w:r>
      <w:r w:rsidRPr="004F3118">
        <w:t>with diagnostic ultrasound imaging.  This is a high quality, elite service which provides unequaled ultrasound expertise to the women of western</w:t>
      </w:r>
      <w:r>
        <w:t xml:space="preserve"> half of</w:t>
      </w:r>
      <w:r w:rsidRPr="004F3118">
        <w:t xml:space="preserve"> Pennsylvania and Eastern Ohio. There are only four such service models in the United States.</w:t>
      </w:r>
    </w:p>
    <w:p w14:paraId="2B722230" w14:textId="77777777" w:rsidR="00BF5FF1" w:rsidRPr="004F3118" w:rsidRDefault="00BF5FF1" w:rsidP="00BF5FF1">
      <w:pPr>
        <w:spacing w:after="0" w:line="240" w:lineRule="auto"/>
        <w:rPr>
          <w:rFonts w:ascii="Calibri" w:eastAsia="Times New Roman" w:hAnsi="Calibri" w:cs="Arial"/>
        </w:rPr>
      </w:pPr>
      <w:r w:rsidRPr="004F3118">
        <w:rPr>
          <w:rFonts w:ascii="Calibri" w:eastAsia="Times New Roman" w:hAnsi="Calibri" w:cs="Arial"/>
        </w:rPr>
        <w:t>The mission of the ultrasound division is to:</w:t>
      </w:r>
    </w:p>
    <w:p w14:paraId="54964CED" w14:textId="77777777" w:rsidR="00BF5FF1" w:rsidRPr="004F3118" w:rsidRDefault="00BF5FF1" w:rsidP="00BF5FF1">
      <w:pPr>
        <w:spacing w:after="0" w:line="240" w:lineRule="auto"/>
        <w:rPr>
          <w:rFonts w:ascii="Calibri" w:eastAsia="Times New Roman" w:hAnsi="Calibri" w:cs="Arial"/>
        </w:rPr>
      </w:pPr>
    </w:p>
    <w:p w14:paraId="2511F07F" w14:textId="77777777" w:rsidR="00BF5FF1" w:rsidRPr="004F3118" w:rsidRDefault="00BF5FF1" w:rsidP="001153F0">
      <w:pPr>
        <w:numPr>
          <w:ilvl w:val="0"/>
          <w:numId w:val="7"/>
        </w:numPr>
        <w:spacing w:after="0" w:line="240" w:lineRule="auto"/>
        <w:jc w:val="both"/>
        <w:rPr>
          <w:rFonts w:ascii="Calibri" w:eastAsia="Times New Roman" w:hAnsi="Calibri" w:cs="Arial"/>
        </w:rPr>
      </w:pPr>
      <w:r w:rsidRPr="004F3118">
        <w:rPr>
          <w:rFonts w:ascii="Calibri" w:eastAsia="Times New Roman" w:hAnsi="Calibri" w:cs="Arial"/>
        </w:rPr>
        <w:t xml:space="preserve">Provide quality obstetric and gynecologic ultrasound services </w:t>
      </w:r>
      <w:r>
        <w:rPr>
          <w:rFonts w:ascii="Calibri" w:eastAsia="Times New Roman" w:hAnsi="Calibri" w:cs="Arial"/>
        </w:rPr>
        <w:t xml:space="preserve">to all any patient </w:t>
      </w:r>
      <w:r w:rsidRPr="004F3118">
        <w:rPr>
          <w:rFonts w:ascii="Calibri" w:eastAsia="Times New Roman" w:hAnsi="Calibri" w:cs="Arial"/>
        </w:rPr>
        <w:t>in a timely and cost-effective manner;</w:t>
      </w:r>
    </w:p>
    <w:p w14:paraId="3C440E28" w14:textId="77777777" w:rsidR="00BF5FF1" w:rsidRPr="004F3118" w:rsidRDefault="00BF5FF1" w:rsidP="001153F0">
      <w:pPr>
        <w:numPr>
          <w:ilvl w:val="0"/>
          <w:numId w:val="7"/>
        </w:numPr>
        <w:spacing w:after="0" w:line="240" w:lineRule="auto"/>
        <w:jc w:val="both"/>
        <w:rPr>
          <w:rFonts w:ascii="Calibri" w:eastAsia="Times New Roman" w:hAnsi="Calibri" w:cs="Arial"/>
        </w:rPr>
      </w:pPr>
      <w:r>
        <w:rPr>
          <w:rFonts w:ascii="Calibri" w:eastAsia="Times New Roman" w:hAnsi="Calibri" w:cs="Arial"/>
        </w:rPr>
        <w:t>P</w:t>
      </w:r>
      <w:r w:rsidRPr="004F3118">
        <w:rPr>
          <w:rFonts w:ascii="Calibri" w:eastAsia="Times New Roman" w:hAnsi="Calibri" w:cs="Arial"/>
        </w:rPr>
        <w:t xml:space="preserve">rovide robust resident/fellow ultrasound </w:t>
      </w:r>
      <w:r>
        <w:rPr>
          <w:rFonts w:ascii="Calibri" w:eastAsia="Times New Roman" w:hAnsi="Calibri" w:cs="Arial"/>
        </w:rPr>
        <w:t>education and instruction</w:t>
      </w:r>
      <w:r w:rsidRPr="004F3118">
        <w:rPr>
          <w:rFonts w:ascii="Calibri" w:eastAsia="Times New Roman" w:hAnsi="Calibri" w:cs="Arial"/>
        </w:rPr>
        <w:t xml:space="preserve"> to nurture the development of future obstetric and gynecologic sonologists;</w:t>
      </w:r>
    </w:p>
    <w:p w14:paraId="19DFDC17" w14:textId="77777777" w:rsidR="00BF5FF1" w:rsidRPr="004F3118" w:rsidRDefault="00BF5FF1" w:rsidP="001153F0">
      <w:pPr>
        <w:numPr>
          <w:ilvl w:val="0"/>
          <w:numId w:val="7"/>
        </w:numPr>
        <w:spacing w:after="0" w:line="240" w:lineRule="auto"/>
        <w:jc w:val="both"/>
        <w:rPr>
          <w:rFonts w:ascii="Calibri" w:eastAsia="Times New Roman" w:hAnsi="Calibri" w:cs="Arial"/>
        </w:rPr>
      </w:pPr>
      <w:r w:rsidRPr="004F3118">
        <w:rPr>
          <w:rFonts w:ascii="Calibri" w:eastAsia="Times New Roman" w:hAnsi="Calibri" w:cs="Arial"/>
        </w:rPr>
        <w:t>Stimulate a collaborative research program that contributes to the global knowledge of the specialty and provide a stimulus for the academic growth of young faculty;</w:t>
      </w:r>
    </w:p>
    <w:p w14:paraId="3C0B23BD" w14:textId="77777777" w:rsidR="00BF5FF1" w:rsidRPr="004F3118" w:rsidRDefault="00BF5FF1" w:rsidP="001153F0">
      <w:pPr>
        <w:numPr>
          <w:ilvl w:val="0"/>
          <w:numId w:val="7"/>
        </w:numPr>
        <w:spacing w:after="0" w:line="240" w:lineRule="auto"/>
        <w:jc w:val="both"/>
        <w:rPr>
          <w:rFonts w:ascii="Calibri" w:eastAsia="Times New Roman" w:hAnsi="Calibri" w:cs="Arial"/>
        </w:rPr>
      </w:pPr>
      <w:r w:rsidRPr="004F3118">
        <w:rPr>
          <w:rFonts w:ascii="Calibri" w:eastAsia="Times New Roman" w:hAnsi="Calibri" w:cs="Arial"/>
        </w:rPr>
        <w:t>Develop new and innovative clinical services to expand the use of ultrasound in the assessment of women.</w:t>
      </w:r>
    </w:p>
    <w:p w14:paraId="1266EB25" w14:textId="77777777" w:rsidR="00BF5FF1" w:rsidRPr="004F3118" w:rsidRDefault="00BF5FF1" w:rsidP="00BF5FF1">
      <w:pPr>
        <w:spacing w:after="0" w:line="240" w:lineRule="auto"/>
        <w:jc w:val="both"/>
        <w:rPr>
          <w:rFonts w:ascii="Calibri" w:eastAsia="Times New Roman" w:hAnsi="Calibri" w:cs="Arial"/>
        </w:rPr>
      </w:pPr>
    </w:p>
    <w:p w14:paraId="1157A9FC" w14:textId="77777777" w:rsidR="00BF5FF1" w:rsidRPr="004F3118" w:rsidRDefault="00BF5FF1" w:rsidP="00BF5FF1">
      <w:r w:rsidRPr="004F3118">
        <w:t>Members of the division are recognized locally and nationally for their expertise in obstetric and gynecologic sonography. The Division has established itself as a benchmark for expert ultrasound evaluation in Obstetrics and Gynecology. Hence, patients with complicated or abnormal ultrasound examinations are frequently referred for consultation.</w:t>
      </w:r>
    </w:p>
    <w:p w14:paraId="6B20DD38" w14:textId="77777777" w:rsidR="00BF5FF1" w:rsidRPr="004F3118" w:rsidRDefault="00BF5FF1" w:rsidP="00BF5FF1">
      <w:r w:rsidRPr="004F3118">
        <w:t>The major success of the ultrasound division is its acknowledged quality in performing obstetric and gynecologic ultrasound examinations.  The goals of the division are to improve our services so that patient and referral physician satisfaction and convenience are commensurate with the quality of the service provided.</w:t>
      </w:r>
    </w:p>
    <w:p w14:paraId="66D3A1C8" w14:textId="77777777" w:rsidR="00BF5FF1" w:rsidRPr="004F3118" w:rsidRDefault="00BF5FF1" w:rsidP="00BF5FF1">
      <w:r w:rsidRPr="004F3118">
        <w:t xml:space="preserve">In 1996, the division was among the first ultrasound facilities to be accredited by the American Institute of Ultrasound in Medicine for obstetrical and gynecologic ultrasound.  The accrediting process evaluates equipment use and maintenance; report generation; storage of images; and sonographer and physician qualifications.  </w:t>
      </w:r>
      <w:r>
        <w:t>T</w:t>
      </w:r>
      <w:r w:rsidRPr="004F3118">
        <w:t xml:space="preserve">he accreditation process </w:t>
      </w:r>
      <w:r>
        <w:t xml:space="preserve">provides independent </w:t>
      </w:r>
      <w:r w:rsidRPr="004F3118">
        <w:t xml:space="preserve">quality </w:t>
      </w:r>
      <w:r>
        <w:t>review and certification confirms our high level of</w:t>
      </w:r>
      <w:r w:rsidRPr="004F3118">
        <w:t xml:space="preserve"> ultrasound services.  The number of private practices choosing to perform ultrasound examinations in their offices will inevitably decline.  If we can continue to recruit staff as needed, we will be well positioned to take advantage of this natural centralization of ultrasound services.</w:t>
      </w:r>
    </w:p>
    <w:p w14:paraId="5FF259FC" w14:textId="77777777" w:rsidR="00BF5FF1" w:rsidRPr="004F3118" w:rsidRDefault="00BF5FF1" w:rsidP="00BF5FF1">
      <w:r w:rsidRPr="004F3118">
        <w:t>The challenges in medical practice have provided the division with the opportunity to develop a new model for patient care that seeks to expand our patient base, while improv</w:t>
      </w:r>
      <w:r>
        <w:t>ing ultrasound services in the c</w:t>
      </w:r>
      <w:r w:rsidRPr="004F3118">
        <w:t>ommunity. This model has six critical components:</w:t>
      </w:r>
    </w:p>
    <w:p w14:paraId="6F72FAB3" w14:textId="77777777" w:rsidR="00BF5FF1" w:rsidRPr="004F3118" w:rsidRDefault="00BF5FF1" w:rsidP="00F67EEE">
      <w:pPr>
        <w:numPr>
          <w:ilvl w:val="0"/>
          <w:numId w:val="9"/>
        </w:numPr>
        <w:spacing w:after="0" w:line="240" w:lineRule="auto"/>
        <w:ind w:left="360"/>
        <w:rPr>
          <w:rFonts w:ascii="Calibri" w:eastAsia="Calibri" w:hAnsi="Calibri" w:cs="Arial"/>
        </w:rPr>
      </w:pPr>
      <w:r w:rsidRPr="004F3118">
        <w:rPr>
          <w:rFonts w:ascii="Calibri" w:eastAsia="Calibri" w:hAnsi="Calibri" w:cs="Arial"/>
        </w:rPr>
        <w:t>A program of sonographer training, whether at Magee or on-sight at facilit</w:t>
      </w:r>
      <w:r>
        <w:rPr>
          <w:rFonts w:ascii="Calibri" w:eastAsia="Calibri" w:hAnsi="Calibri" w:cs="Arial"/>
        </w:rPr>
        <w:t>ies, with one on one training, w</w:t>
      </w:r>
      <w:r w:rsidRPr="004F3118">
        <w:rPr>
          <w:rFonts w:ascii="Calibri" w:eastAsia="Calibri" w:hAnsi="Calibri" w:cs="Arial"/>
        </w:rPr>
        <w:t>eb</w:t>
      </w:r>
      <w:r>
        <w:rPr>
          <w:rFonts w:ascii="Calibri" w:eastAsia="Calibri" w:hAnsi="Calibri" w:cs="Arial"/>
        </w:rPr>
        <w:t xml:space="preserve"> based uLearn instruction, real-time</w:t>
      </w:r>
      <w:r w:rsidRPr="004F3118">
        <w:rPr>
          <w:rFonts w:ascii="Calibri" w:eastAsia="Calibri" w:hAnsi="Calibri" w:cs="Arial"/>
        </w:rPr>
        <w:t xml:space="preserve"> hands on tele-conference instruction</w:t>
      </w:r>
      <w:r>
        <w:rPr>
          <w:rFonts w:ascii="Calibri" w:eastAsia="Calibri" w:hAnsi="Calibri" w:cs="Arial"/>
        </w:rPr>
        <w:t>, computer based simulation</w:t>
      </w:r>
      <w:r w:rsidRPr="004F3118">
        <w:rPr>
          <w:rFonts w:ascii="Calibri" w:eastAsia="Calibri" w:hAnsi="Calibri" w:cs="Arial"/>
        </w:rPr>
        <w:t xml:space="preserve"> and monthly teleconferenced grand rounds. </w:t>
      </w:r>
    </w:p>
    <w:p w14:paraId="2908A349" w14:textId="77777777" w:rsidR="00BF5FF1" w:rsidRPr="004F3118" w:rsidRDefault="00BF5FF1" w:rsidP="00F67EEE">
      <w:pPr>
        <w:numPr>
          <w:ilvl w:val="0"/>
          <w:numId w:val="9"/>
        </w:numPr>
        <w:spacing w:after="0" w:line="240" w:lineRule="auto"/>
        <w:ind w:left="360"/>
        <w:rPr>
          <w:rFonts w:ascii="Calibri" w:eastAsia="Calibri" w:hAnsi="Calibri" w:cs="Arial"/>
        </w:rPr>
      </w:pPr>
      <w:r>
        <w:rPr>
          <w:rFonts w:ascii="Calibri" w:eastAsia="Calibri" w:hAnsi="Calibri" w:cs="Arial"/>
        </w:rPr>
        <w:t>Establishment of detailed</w:t>
      </w:r>
      <w:r w:rsidRPr="004F3118">
        <w:rPr>
          <w:rFonts w:ascii="Calibri" w:eastAsia="Calibri" w:hAnsi="Calibri" w:cs="Arial"/>
        </w:rPr>
        <w:t xml:space="preserve"> sonographer protocols for each ultrasound examination.</w:t>
      </w:r>
    </w:p>
    <w:p w14:paraId="4B6CDD8B" w14:textId="77777777" w:rsidR="00BF5FF1" w:rsidRPr="004F3118" w:rsidRDefault="00BF5FF1" w:rsidP="00F67EEE">
      <w:pPr>
        <w:numPr>
          <w:ilvl w:val="0"/>
          <w:numId w:val="9"/>
        </w:numPr>
        <w:spacing w:after="0" w:line="240" w:lineRule="auto"/>
        <w:ind w:left="360"/>
        <w:rPr>
          <w:rFonts w:ascii="Calibri" w:eastAsia="Calibri" w:hAnsi="Calibri" w:cs="Arial"/>
        </w:rPr>
      </w:pPr>
      <w:r w:rsidRPr="004F3118">
        <w:rPr>
          <w:rFonts w:ascii="Calibri" w:eastAsia="Calibri" w:hAnsi="Calibri" w:cs="Arial"/>
        </w:rPr>
        <w:t>Implementation of evidence based clinical guidelines.</w:t>
      </w:r>
    </w:p>
    <w:p w14:paraId="2A7BF5EA" w14:textId="77777777" w:rsidR="00BF5FF1" w:rsidRPr="004F3118" w:rsidRDefault="00BF5FF1" w:rsidP="00BF5FF1">
      <w:pPr>
        <w:spacing w:after="0" w:line="240" w:lineRule="auto"/>
        <w:ind w:left="360" w:hanging="360"/>
        <w:rPr>
          <w:rFonts w:ascii="Calibri" w:eastAsia="Calibri" w:hAnsi="Calibri" w:cs="Arial"/>
        </w:rPr>
      </w:pPr>
      <w:r w:rsidRPr="004F3118">
        <w:rPr>
          <w:rFonts w:ascii="Calibri" w:eastAsia="Calibri" w:hAnsi="Calibri" w:cs="Arial"/>
        </w:rPr>
        <w:t>4.    Instillation and training in our web-based, evidence-based Ultrasound Information System.</w:t>
      </w:r>
    </w:p>
    <w:p w14:paraId="7095D25E" w14:textId="77777777" w:rsidR="00BF5FF1" w:rsidRPr="004F3118" w:rsidRDefault="00BF5FF1" w:rsidP="00BF5FF1">
      <w:pPr>
        <w:spacing w:after="0" w:line="240" w:lineRule="auto"/>
        <w:ind w:left="360" w:hanging="360"/>
        <w:rPr>
          <w:rFonts w:ascii="Calibri" w:eastAsia="Calibri" w:hAnsi="Calibri" w:cs="Arial"/>
        </w:rPr>
      </w:pPr>
      <w:r w:rsidRPr="004F3118">
        <w:rPr>
          <w:rFonts w:ascii="Calibri" w:eastAsia="Calibri" w:hAnsi="Calibri" w:cs="Arial"/>
        </w:rPr>
        <w:t>5.    Transmission of images to Magee iSite PACs for interpretation.</w:t>
      </w:r>
    </w:p>
    <w:p w14:paraId="3EB4617A" w14:textId="77777777" w:rsidR="00BF5FF1" w:rsidRPr="004F3118" w:rsidRDefault="00BF5FF1" w:rsidP="00BF5FF1">
      <w:pPr>
        <w:spacing w:after="0" w:line="240" w:lineRule="auto"/>
        <w:ind w:left="360" w:hanging="360"/>
        <w:rPr>
          <w:rFonts w:ascii="Calibri" w:eastAsia="Calibri" w:hAnsi="Calibri" w:cs="Arial"/>
        </w:rPr>
      </w:pPr>
      <w:r w:rsidRPr="004F3118">
        <w:rPr>
          <w:rFonts w:ascii="Calibri" w:eastAsia="Calibri" w:hAnsi="Calibri" w:cs="Arial"/>
        </w:rPr>
        <w:t>6.    Around-the-clock availability for the interpretation and preliminary report generation b</w:t>
      </w:r>
      <w:r>
        <w:rPr>
          <w:rFonts w:ascii="Calibri" w:eastAsia="Calibri" w:hAnsi="Calibri" w:cs="Arial"/>
        </w:rPr>
        <w:t xml:space="preserve">y  </w:t>
      </w:r>
      <w:r w:rsidRPr="004F3118">
        <w:rPr>
          <w:rFonts w:ascii="Calibri" w:eastAsia="Calibri" w:hAnsi="Calibri" w:cs="Arial"/>
        </w:rPr>
        <w:t>our staff.</w:t>
      </w:r>
    </w:p>
    <w:p w14:paraId="290C4C94" w14:textId="77777777" w:rsidR="00BF5FF1" w:rsidRPr="004F3118" w:rsidRDefault="00BF5FF1" w:rsidP="00BF5FF1">
      <w:pPr>
        <w:spacing w:after="0" w:line="240" w:lineRule="auto"/>
        <w:rPr>
          <w:rFonts w:ascii="Calibri" w:eastAsia="Times New Roman" w:hAnsi="Calibri" w:cs="Arial"/>
        </w:rPr>
      </w:pPr>
    </w:p>
    <w:p w14:paraId="57E299A3" w14:textId="77777777" w:rsidR="00BF5FF1" w:rsidRPr="004F3118" w:rsidRDefault="00BF5FF1" w:rsidP="00BF5FF1">
      <w:r w:rsidRPr="004F3118">
        <w:t xml:space="preserve">To date, this </w:t>
      </w:r>
      <w:r>
        <w:t>model has been implemented at 34</w:t>
      </w:r>
      <w:r w:rsidRPr="004F3118">
        <w:t xml:space="preserve"> sites.</w:t>
      </w:r>
    </w:p>
    <w:p w14:paraId="2B2CF42F" w14:textId="77777777" w:rsidR="00BF5FF1" w:rsidRDefault="00BF5FF1" w:rsidP="00BF5FF1">
      <w:r w:rsidRPr="004F3118">
        <w:rPr>
          <w:rFonts w:cs="Times New Roman"/>
        </w:rPr>
        <w:t> </w:t>
      </w:r>
      <w:r>
        <w:rPr>
          <w:rFonts w:cs="Times New Roman"/>
        </w:rPr>
        <w:t>W</w:t>
      </w:r>
      <w:r w:rsidRPr="004F3118">
        <w:t xml:space="preserve">e have continued our </w:t>
      </w:r>
      <w:r>
        <w:t>vision</w:t>
      </w:r>
      <w:r w:rsidRPr="004F3118">
        <w:t xml:space="preserve"> to further improve patient care and satisfaction by increasing services at distant satellites which save patient’s travel time through implementation of cutting edge real-time tele-ultrasound and telemedical services in the</w:t>
      </w:r>
      <w:r>
        <w:t xml:space="preserve"> exam rooms of the distant satellite imaging centers</w:t>
      </w:r>
      <w:r w:rsidRPr="004F3118">
        <w:t>. This allows the Physician to guide the local sonographer in the ultrasound examination and allow</w:t>
      </w:r>
      <w:r>
        <w:t>s</w:t>
      </w:r>
      <w:r w:rsidRPr="004F3118">
        <w:t xml:space="preserve"> the patient </w:t>
      </w:r>
      <w:r>
        <w:t xml:space="preserve">and her family </w:t>
      </w:r>
      <w:r w:rsidRPr="004F3118">
        <w:t>to ask questions of the Physician. The Physician can review the ultrasound findings with the patient in real-time.</w:t>
      </w:r>
    </w:p>
    <w:p w14:paraId="76A06D1D" w14:textId="77777777" w:rsidR="00BF5FF1" w:rsidRDefault="00BF5FF1" w:rsidP="00BF5FF1">
      <w:r>
        <w:t>The division upgraded its ultrasound equipment at Magee Womens Hospital and its satellites to the cutting edge GE E10 ultrasound machine. This equipment greatly expands the capabilities of the service providing:</w:t>
      </w:r>
    </w:p>
    <w:p w14:paraId="0386DAAA" w14:textId="77777777" w:rsidR="00BF5FF1" w:rsidRDefault="00BF5FF1" w:rsidP="00F67EEE">
      <w:pPr>
        <w:pStyle w:val="ListParagraph"/>
        <w:numPr>
          <w:ilvl w:val="0"/>
          <w:numId w:val="44"/>
        </w:numPr>
      </w:pPr>
      <w:r>
        <w:t>Improved image quality and expand image post processing capabilites.</w:t>
      </w:r>
    </w:p>
    <w:p w14:paraId="677F593D" w14:textId="77777777" w:rsidR="00BF5FF1" w:rsidRDefault="00BF5FF1" w:rsidP="00F67EEE">
      <w:pPr>
        <w:pStyle w:val="ListParagraph"/>
        <w:numPr>
          <w:ilvl w:val="0"/>
          <w:numId w:val="44"/>
        </w:numPr>
      </w:pPr>
      <w:r>
        <w:t>Improved 3d and 4D imaging resolution and imaging manipulation software.</w:t>
      </w:r>
    </w:p>
    <w:p w14:paraId="1B8F5CD1" w14:textId="77777777" w:rsidR="00BF5FF1" w:rsidRDefault="00BF5FF1" w:rsidP="00F67EEE">
      <w:pPr>
        <w:pStyle w:val="ListParagraph"/>
        <w:numPr>
          <w:ilvl w:val="0"/>
          <w:numId w:val="44"/>
        </w:numPr>
      </w:pPr>
      <w:r>
        <w:t>The ability to transmit 3D and 4D volumes to Magee Womens Hospital for on-site manipulation by the physician to improve diagnostic interpretation of the imaging without having the patient travel to Magee Womens Hospital for physician guided imaging.</w:t>
      </w:r>
    </w:p>
    <w:p w14:paraId="65E887BA" w14:textId="77777777" w:rsidR="00BF5FF1" w:rsidRDefault="00BF5FF1" w:rsidP="00F67EEE">
      <w:pPr>
        <w:pStyle w:val="ListParagraph"/>
        <w:numPr>
          <w:ilvl w:val="0"/>
          <w:numId w:val="44"/>
        </w:numPr>
      </w:pPr>
      <w:r>
        <w:t>The capability to email de-identified images to providers and colleagues for collaborative review.</w:t>
      </w:r>
    </w:p>
    <w:p w14:paraId="24ABE78D" w14:textId="77777777" w:rsidR="00BF5FF1" w:rsidRDefault="00BF5FF1" w:rsidP="00F67EEE">
      <w:pPr>
        <w:pStyle w:val="ListParagraph"/>
        <w:numPr>
          <w:ilvl w:val="0"/>
          <w:numId w:val="44"/>
        </w:numPr>
      </w:pPr>
      <w:r>
        <w:t>The capability to transmit de-identified images and videos to the email address of patients as keepsakes of their fetus.</w:t>
      </w:r>
    </w:p>
    <w:p w14:paraId="71DEE529" w14:textId="77777777" w:rsidR="00BF5FF1" w:rsidRDefault="00BF5FF1" w:rsidP="00F67EEE">
      <w:pPr>
        <w:pStyle w:val="ListParagraph"/>
        <w:numPr>
          <w:ilvl w:val="0"/>
          <w:numId w:val="44"/>
        </w:numPr>
      </w:pPr>
      <w:r>
        <w:t>The use of artificial intelligent software to automate and improve consistency in nuchal translucency measurements for first trimester screening.</w:t>
      </w:r>
    </w:p>
    <w:p w14:paraId="0F0A470A" w14:textId="77777777" w:rsidR="00BF5FF1" w:rsidRPr="004F3118" w:rsidRDefault="00BF5FF1" w:rsidP="00BF5FF1"/>
    <w:p w14:paraId="185408E7" w14:textId="77777777" w:rsidR="00BF5FF1" w:rsidRPr="004F3118" w:rsidRDefault="00BF5FF1" w:rsidP="00BF5FF1">
      <w:pPr>
        <w:rPr>
          <w:b/>
          <w:bCs/>
        </w:rPr>
      </w:pPr>
      <w:r w:rsidRPr="004F3118">
        <w:rPr>
          <w:b/>
          <w:bCs/>
        </w:rPr>
        <w:t>CLINICAL PROGRAM</w:t>
      </w:r>
    </w:p>
    <w:p w14:paraId="6AE63738" w14:textId="77777777" w:rsidR="00BF5FF1" w:rsidRPr="004F3118" w:rsidRDefault="00BF5FF1" w:rsidP="00BF5FF1">
      <w:r w:rsidRPr="004F3118">
        <w:t>The ultrasound division performed 1</w:t>
      </w:r>
      <w:r>
        <w:t>15,799 procedures in FY2017; which is a 4% increase compared to FY2016. Thirty-five</w:t>
      </w:r>
      <w:r w:rsidRPr="004F3118">
        <w:t xml:space="preserve"> percent were performed at </w:t>
      </w:r>
      <w:r>
        <w:t xml:space="preserve">a </w:t>
      </w:r>
      <w:r w:rsidRPr="004F3118">
        <w:t xml:space="preserve">telemedicine </w:t>
      </w:r>
      <w:r>
        <w:t>site which is increased from 31% in FY2016</w:t>
      </w:r>
      <w:r w:rsidRPr="004F3118">
        <w:t>.</w:t>
      </w:r>
    </w:p>
    <w:p w14:paraId="1CE14D1E" w14:textId="77777777" w:rsidR="00BF5FF1" w:rsidRPr="004F3118" w:rsidRDefault="00BF5FF1" w:rsidP="00BF5FF1">
      <w:r w:rsidRPr="004F3118">
        <w:t>Dr. Devereux Saller, Director of the Center for Advanced Fetal Diagnosti</w:t>
      </w:r>
      <w:r>
        <w:t xml:space="preserve">cs (CAFD) and Dr. Timothy Canavan, </w:t>
      </w:r>
      <w:r w:rsidRPr="004F3118">
        <w:t xml:space="preserve">continue to enhance patient access to the Center by </w:t>
      </w:r>
      <w:r>
        <w:t>collaboration through</w:t>
      </w:r>
      <w:r w:rsidRPr="004F3118">
        <w:t xml:space="preserve"> telemedical consults </w:t>
      </w:r>
      <w:r>
        <w:t xml:space="preserve">and teleultrasound </w:t>
      </w:r>
      <w:r w:rsidRPr="004F3118">
        <w:t xml:space="preserve">to patients in distance locations. This has improved compliance and patient satisfaction. </w:t>
      </w:r>
      <w:r>
        <w:t>We have implemented</w:t>
      </w:r>
      <w:r w:rsidRPr="004F3118">
        <w:t xml:space="preserve"> cutting edge genetic testing at </w:t>
      </w:r>
      <w:r>
        <w:t xml:space="preserve">these </w:t>
      </w:r>
      <w:r w:rsidRPr="004F3118">
        <w:t xml:space="preserve">satellite locations to </w:t>
      </w:r>
      <w:r>
        <w:t xml:space="preserve">complement the CAFD and ultrasound services to expand the comprehensive approach to patient care while improving </w:t>
      </w:r>
      <w:r w:rsidRPr="004F3118">
        <w:t xml:space="preserve">improve patient access. Weekly case conferences are now accessible through teleconference increasing clinician access to the expertise of Genetics, Ultrasound, Maternal Fetal Medicine, Neonatology and Pediatric Surgery to enhance our collaborative </w:t>
      </w:r>
      <w:r>
        <w:t xml:space="preserve">and </w:t>
      </w:r>
      <w:r w:rsidRPr="004F3118">
        <w:t>individualized treatment for each patient.</w:t>
      </w:r>
    </w:p>
    <w:p w14:paraId="0A582F6D" w14:textId="77777777" w:rsidR="00BF5FF1" w:rsidRPr="004F3118" w:rsidRDefault="00BF5FF1" w:rsidP="00BF5FF1">
      <w:pPr>
        <w:rPr>
          <w:rFonts w:ascii="Calibri" w:eastAsia="Times New Roman" w:hAnsi="Calibri" w:cs="Arial"/>
        </w:rPr>
      </w:pPr>
      <w:r w:rsidRPr="004F3118">
        <w:rPr>
          <w:rFonts w:ascii="Calibri" w:eastAsia="Times New Roman" w:hAnsi="Calibri" w:cs="Arial"/>
        </w:rPr>
        <w:t xml:space="preserve">Dr. Stephen Emery continues </w:t>
      </w:r>
      <w:r>
        <w:rPr>
          <w:rFonts w:ascii="Calibri" w:eastAsia="Times New Roman" w:hAnsi="Calibri" w:cs="Arial"/>
        </w:rPr>
        <w:t xml:space="preserve">to provide </w:t>
      </w:r>
      <w:r w:rsidRPr="004F3118">
        <w:rPr>
          <w:rFonts w:ascii="Calibri" w:eastAsia="Times New Roman" w:hAnsi="Calibri" w:cs="Arial"/>
        </w:rPr>
        <w:t xml:space="preserve">around the clock access to fetal therapy through the Center for Innovative Fetal Intervention. Placental laser </w:t>
      </w:r>
      <w:r>
        <w:rPr>
          <w:rFonts w:ascii="Calibri" w:eastAsia="Times New Roman" w:hAnsi="Calibri" w:cs="Arial"/>
        </w:rPr>
        <w:t xml:space="preserve">photocoagulative therapy </w:t>
      </w:r>
      <w:r w:rsidRPr="004F3118">
        <w:rPr>
          <w:rFonts w:ascii="Calibri" w:eastAsia="Times New Roman" w:hAnsi="Calibri" w:cs="Arial"/>
        </w:rPr>
        <w:t>for twin-to-twin transfusion, radio frequency ablations, urinary bladder stenting for obstruction and fetal thoracentesis are being offered at Magee-Womens Hospital. He has expanded the pro</w:t>
      </w:r>
      <w:r>
        <w:rPr>
          <w:rFonts w:ascii="Calibri" w:eastAsia="Times New Roman" w:hAnsi="Calibri" w:cs="Arial"/>
        </w:rPr>
        <w:t xml:space="preserve">gram to include animal research with his continued work </w:t>
      </w:r>
      <w:r w:rsidRPr="004F3118">
        <w:rPr>
          <w:rFonts w:ascii="Calibri" w:eastAsia="Times New Roman" w:hAnsi="Calibri" w:cs="Arial"/>
        </w:rPr>
        <w:t>developing a sheep model to investigate the in-utero treatment of fetal Aqueductal stenosis</w:t>
      </w:r>
      <w:r>
        <w:rPr>
          <w:rFonts w:ascii="Calibri" w:eastAsia="Times New Roman" w:hAnsi="Calibri" w:cs="Arial"/>
        </w:rPr>
        <w:t xml:space="preserve"> and hydrocephalus</w:t>
      </w:r>
      <w:r w:rsidRPr="004F3118">
        <w:rPr>
          <w:rFonts w:ascii="Calibri" w:eastAsia="Times New Roman" w:hAnsi="Calibri" w:cs="Arial"/>
        </w:rPr>
        <w:t>.</w:t>
      </w:r>
    </w:p>
    <w:p w14:paraId="74200C8F" w14:textId="77777777" w:rsidR="00BF5FF1" w:rsidRPr="004F3118" w:rsidRDefault="00BF5FF1" w:rsidP="00BF5FF1">
      <w:pPr>
        <w:rPr>
          <w:rFonts w:ascii="Calibri" w:eastAsia="Times New Roman" w:hAnsi="Calibri" w:cs="Arial"/>
        </w:rPr>
      </w:pPr>
      <w:r w:rsidRPr="004F3118">
        <w:rPr>
          <w:rFonts w:ascii="Calibri" w:eastAsia="Times New Roman" w:hAnsi="Calibri" w:cs="Arial"/>
        </w:rPr>
        <w:t xml:space="preserve">Dr. Timothy P. Canavan has </w:t>
      </w:r>
      <w:r>
        <w:rPr>
          <w:rFonts w:ascii="Calibri" w:eastAsia="Times New Roman" w:hAnsi="Calibri" w:cs="Arial"/>
        </w:rPr>
        <w:t xml:space="preserve">continued </w:t>
      </w:r>
      <w:r w:rsidRPr="004F3118">
        <w:rPr>
          <w:rFonts w:ascii="Calibri" w:eastAsia="Times New Roman" w:hAnsi="Calibri" w:cs="Arial"/>
        </w:rPr>
        <w:t xml:space="preserve">the transperineal pelvic floor diagnostic service </w:t>
      </w:r>
      <w:r>
        <w:rPr>
          <w:rFonts w:ascii="Calibri" w:eastAsia="Times New Roman" w:hAnsi="Calibri" w:cs="Arial"/>
        </w:rPr>
        <w:t>which provides</w:t>
      </w:r>
      <w:r w:rsidRPr="004F3118">
        <w:rPr>
          <w:rFonts w:ascii="Calibri" w:eastAsia="Times New Roman" w:hAnsi="Calibri" w:cs="Arial"/>
        </w:rPr>
        <w:t xml:space="preserve"> ultrasound evaluation of pelvic floor </w:t>
      </w:r>
      <w:r>
        <w:rPr>
          <w:rFonts w:ascii="Calibri" w:eastAsia="Times New Roman" w:hAnsi="Calibri" w:cs="Arial"/>
        </w:rPr>
        <w:t xml:space="preserve">disorders as well as evaluation of pelvic floor </w:t>
      </w:r>
      <w:r w:rsidRPr="004F3118">
        <w:rPr>
          <w:rFonts w:ascii="Calibri" w:eastAsia="Times New Roman" w:hAnsi="Calibri" w:cs="Arial"/>
        </w:rPr>
        <w:t xml:space="preserve">mesh </w:t>
      </w:r>
      <w:r>
        <w:rPr>
          <w:rFonts w:ascii="Calibri" w:eastAsia="Times New Roman" w:hAnsi="Calibri" w:cs="Arial"/>
        </w:rPr>
        <w:t xml:space="preserve">and slings </w:t>
      </w:r>
      <w:r w:rsidRPr="004F3118">
        <w:rPr>
          <w:rFonts w:ascii="Calibri" w:eastAsia="Times New Roman" w:hAnsi="Calibri" w:cs="Arial"/>
        </w:rPr>
        <w:t>and assessment of patients suspected to have complications from mesh surgery such as mesh erosion and migration</w:t>
      </w:r>
      <w:r>
        <w:rPr>
          <w:rFonts w:ascii="Calibri" w:eastAsia="Times New Roman" w:hAnsi="Calibri" w:cs="Arial"/>
        </w:rPr>
        <w:t xml:space="preserve">. The service continues to use </w:t>
      </w:r>
      <w:r w:rsidRPr="004F3118">
        <w:rPr>
          <w:rFonts w:ascii="Calibri" w:eastAsia="Times New Roman" w:hAnsi="Calibri" w:cs="Arial"/>
        </w:rPr>
        <w:t>3 dimensional ultrasound to assess the pelvic floor in patients with pelvic floor prolapse and to evaluate the pelvic floor prior to urethral slings surgery. This service is unique in Pennsylvania and one of only a few in the US. Using real time imaging and patient maneuvers, the activity of the pelvic floor muscles are visualized and measured</w:t>
      </w:r>
      <w:r>
        <w:rPr>
          <w:rFonts w:ascii="Calibri" w:eastAsia="Times New Roman" w:hAnsi="Calibri" w:cs="Arial"/>
        </w:rPr>
        <w:t xml:space="preserve"> by ultrasound</w:t>
      </w:r>
      <w:r w:rsidRPr="004F3118">
        <w:rPr>
          <w:rFonts w:ascii="Calibri" w:eastAsia="Times New Roman" w:hAnsi="Calibri" w:cs="Arial"/>
        </w:rPr>
        <w:t xml:space="preserve">, providing unique clinical data to guide treatment of pelvic floor disorders. </w:t>
      </w:r>
    </w:p>
    <w:p w14:paraId="0C8ED159" w14:textId="77777777" w:rsidR="00BF5FF1" w:rsidRPr="004F3118" w:rsidRDefault="00BF5FF1" w:rsidP="00BF5FF1">
      <w:pPr>
        <w:rPr>
          <w:rFonts w:ascii="Calibri" w:eastAsia="Times New Roman" w:hAnsi="Calibri" w:cs="Arial"/>
          <w:b/>
          <w:bCs/>
        </w:rPr>
      </w:pPr>
      <w:r w:rsidRPr="004F3118">
        <w:rPr>
          <w:rFonts w:ascii="Calibri" w:eastAsia="Times New Roman" w:hAnsi="Calibri" w:cs="Arial"/>
          <w:b/>
          <w:bCs/>
        </w:rPr>
        <w:t>TEACHING PROGRAM</w:t>
      </w:r>
    </w:p>
    <w:p w14:paraId="5E01FF7F" w14:textId="77777777" w:rsidR="00BF5FF1" w:rsidRPr="004F3118" w:rsidRDefault="00BF5FF1" w:rsidP="00BF5FF1">
      <w:pPr>
        <w:rPr>
          <w:rFonts w:ascii="Calibri" w:eastAsia="Times New Roman" w:hAnsi="Calibri" w:cs="Arial"/>
        </w:rPr>
      </w:pPr>
      <w:r w:rsidRPr="004F3118">
        <w:rPr>
          <w:rFonts w:ascii="Calibri" w:eastAsia="Times New Roman" w:hAnsi="Calibri" w:cs="Arial"/>
        </w:rPr>
        <w:t>The training of residents and fellows is a major commitment of</w:t>
      </w:r>
      <w:r>
        <w:rPr>
          <w:rFonts w:ascii="Calibri" w:eastAsia="Times New Roman" w:hAnsi="Calibri" w:cs="Arial"/>
        </w:rPr>
        <w:t xml:space="preserve"> the division.  In addition to Obstetric and R</w:t>
      </w:r>
      <w:r w:rsidRPr="004F3118">
        <w:rPr>
          <w:rFonts w:ascii="Calibri" w:eastAsia="Times New Roman" w:hAnsi="Calibri" w:cs="Arial"/>
        </w:rPr>
        <w:t xml:space="preserve">adiology residents, </w:t>
      </w:r>
      <w:r>
        <w:rPr>
          <w:rFonts w:ascii="Calibri" w:eastAsia="Times New Roman" w:hAnsi="Calibri" w:cs="Arial"/>
        </w:rPr>
        <w:t xml:space="preserve">Emergency medicine residents, as well as </w:t>
      </w:r>
      <w:r w:rsidRPr="004F3118">
        <w:rPr>
          <w:rFonts w:ascii="Calibri" w:eastAsia="Times New Roman" w:hAnsi="Calibri" w:cs="Arial"/>
        </w:rPr>
        <w:t>fellows in Maternal-Fetal Medicine, Genetics, Reproductive Endocrinology</w:t>
      </w:r>
      <w:r>
        <w:rPr>
          <w:rFonts w:ascii="Calibri" w:eastAsia="Times New Roman" w:hAnsi="Calibri" w:cs="Arial"/>
        </w:rPr>
        <w:t xml:space="preserve">, Midwifery </w:t>
      </w:r>
      <w:r w:rsidRPr="004F3118">
        <w:rPr>
          <w:rFonts w:ascii="Calibri" w:eastAsia="Times New Roman" w:hAnsi="Calibri" w:cs="Arial"/>
        </w:rPr>
        <w:t xml:space="preserve">and Fetal Imaging rotate through the division.  </w:t>
      </w:r>
    </w:p>
    <w:p w14:paraId="0DB3A5DF" w14:textId="77777777" w:rsidR="00BF5FF1" w:rsidRPr="004F3118" w:rsidRDefault="00BF5FF1" w:rsidP="00BF5FF1">
      <w:pPr>
        <w:rPr>
          <w:rFonts w:ascii="Calibri" w:eastAsia="Times New Roman" w:hAnsi="Calibri" w:cs="Arial"/>
        </w:rPr>
      </w:pPr>
      <w:r w:rsidRPr="004F3118">
        <w:rPr>
          <w:rFonts w:ascii="Calibri" w:eastAsia="Times New Roman" w:hAnsi="Calibri" w:cs="Arial"/>
        </w:rPr>
        <w:t>The Maternal-Fetal Medicine fello</w:t>
      </w:r>
      <w:r>
        <w:rPr>
          <w:rFonts w:ascii="Calibri" w:eastAsia="Times New Roman" w:hAnsi="Calibri" w:cs="Arial"/>
        </w:rPr>
        <w:t>wship rotation is increased to 8</w:t>
      </w:r>
      <w:r w:rsidRPr="004F3118">
        <w:rPr>
          <w:rFonts w:ascii="Calibri" w:eastAsia="Times New Roman" w:hAnsi="Calibri" w:cs="Arial"/>
        </w:rPr>
        <w:t xml:space="preserve"> months of hands-on scanning, evaluation of interesting cases and weekly conferences on fetal anom</w:t>
      </w:r>
      <w:r>
        <w:rPr>
          <w:rFonts w:ascii="Calibri" w:eastAsia="Times New Roman" w:hAnsi="Calibri" w:cs="Arial"/>
        </w:rPr>
        <w:t>aly detection. Fellows spend two</w:t>
      </w:r>
      <w:r w:rsidRPr="004F3118">
        <w:rPr>
          <w:rFonts w:ascii="Calibri" w:eastAsia="Times New Roman" w:hAnsi="Calibri" w:cs="Arial"/>
        </w:rPr>
        <w:t xml:space="preserve"> day a week with the Ultrasound physician and are given their own panel of exams to review the images, develop a comprehensive report and provide a diagnosis. These cases are then presented to the attending for discussion of the pertinent findings and review of proper reporting. In addition, a web site has been developed that incorporates clips and images of fetal anomalies for the fellows to review. There is the opportunity for 3 – 6 weeks of focused elective time in the second year.</w:t>
      </w:r>
    </w:p>
    <w:p w14:paraId="3FEF23B8" w14:textId="77777777" w:rsidR="00BF5FF1" w:rsidRPr="004F3118" w:rsidRDefault="00BF5FF1" w:rsidP="00BF5FF1">
      <w:pPr>
        <w:rPr>
          <w:rFonts w:ascii="Calibri" w:eastAsia="Times New Roman" w:hAnsi="Calibri" w:cs="Arial"/>
        </w:rPr>
      </w:pPr>
      <w:r w:rsidRPr="004F3118">
        <w:rPr>
          <w:rFonts w:ascii="Calibri" w:eastAsia="Times New Roman" w:hAnsi="Calibri" w:cs="Arial"/>
        </w:rPr>
        <w:t>A Pitt Med Navigator site for residents and fellows who rotate through the division is available with teaching modules in obstetrics and gynecology ultrasound combined with online testing. Additional modules have been added to enhance education.</w:t>
      </w:r>
    </w:p>
    <w:p w14:paraId="543A1D2A" w14:textId="77777777" w:rsidR="00BF5FF1" w:rsidRPr="004F3118" w:rsidRDefault="00BF5FF1" w:rsidP="00BF5FF1">
      <w:r w:rsidRPr="004F3118">
        <w:t>The obstetric residency training program is an integral part of the Division of Ultrasound teaching program. The 1</w:t>
      </w:r>
      <w:r w:rsidRPr="004F3118">
        <w:rPr>
          <w:vertAlign w:val="superscript"/>
        </w:rPr>
        <w:t>st</w:t>
      </w:r>
      <w:r w:rsidRPr="004F3118">
        <w:t xml:space="preserve"> and 2</w:t>
      </w:r>
      <w:r w:rsidRPr="004F3118">
        <w:rPr>
          <w:vertAlign w:val="superscript"/>
        </w:rPr>
        <w:t>nd</w:t>
      </w:r>
      <w:r w:rsidRPr="004F3118">
        <w:t xml:space="preserve"> year resident training includes a combination of hands-on training, didactic lectures on specific ultrasound examinations and procedures and the opportunity to plan, collect data, analyze and publish original research. This year, three residents are working on ultrasound research projects.</w:t>
      </w:r>
    </w:p>
    <w:p w14:paraId="547DAD7F" w14:textId="77777777" w:rsidR="00BF5FF1" w:rsidRPr="004F3118" w:rsidRDefault="00BF5FF1" w:rsidP="00BF5FF1">
      <w:r>
        <w:t>The division continues a</w:t>
      </w:r>
      <w:r w:rsidRPr="004F3118">
        <w:t xml:space="preserve"> career development rotation </w:t>
      </w:r>
      <w:r>
        <w:t>for</w:t>
      </w:r>
      <w:r w:rsidRPr="004F3118">
        <w:t xml:space="preserve"> 4</w:t>
      </w:r>
      <w:r w:rsidRPr="004F3118">
        <w:rPr>
          <w:vertAlign w:val="superscript"/>
        </w:rPr>
        <w:t>th</w:t>
      </w:r>
      <w:r w:rsidRPr="004F3118">
        <w:t xml:space="preserve"> year medical students from the University of Pittsburgh. The goal is to mentor medical students in ultrasound through career focused learning with instruction in image acquisition, one on one teaching sessions with an ultrasound physician and problem based learning.</w:t>
      </w:r>
      <w:r>
        <w:t xml:space="preserve"> These medical students have the opportunity to be part of our ongoing research studies and publish the findings.</w:t>
      </w:r>
    </w:p>
    <w:p w14:paraId="7475C7C9" w14:textId="77777777" w:rsidR="00BF5FF1" w:rsidRPr="004F3118" w:rsidRDefault="00BF5FF1" w:rsidP="00BF5FF1">
      <w:r w:rsidRPr="004F3118">
        <w:t>Dr. Paul Speer continues the course he developed for 4</w:t>
      </w:r>
      <w:r w:rsidRPr="004F3118">
        <w:rPr>
          <w:vertAlign w:val="superscript"/>
        </w:rPr>
        <w:t>th</w:t>
      </w:r>
      <w:r w:rsidRPr="004F3118">
        <w:t xml:space="preserve"> year medical students entitled “Ultrasound basics: Correlation with the Physical Exam” which is offered every spring and he continues as co-director of a 4</w:t>
      </w:r>
      <w:r w:rsidRPr="004F3118">
        <w:rPr>
          <w:vertAlign w:val="superscript"/>
        </w:rPr>
        <w:t>th</w:t>
      </w:r>
      <w:r w:rsidRPr="004F3118">
        <w:t xml:space="preserve"> year medical student fall course entitled “Ultrasound Basics: Human Anatomy from a Different Perspective”. He is also one of the faculty members teaching the iPOCUS 4</w:t>
      </w:r>
      <w:r w:rsidRPr="004F3118">
        <w:rPr>
          <w:vertAlign w:val="superscript"/>
        </w:rPr>
        <w:t>th</w:t>
      </w:r>
      <w:r w:rsidRPr="004F3118">
        <w:t xml:space="preserve"> year medical student elective and teaches the pelvic ultrasound portion at WISER. These courses are supported by the faculty and ultrasound technicians from the division.</w:t>
      </w:r>
    </w:p>
    <w:p w14:paraId="657E6460" w14:textId="77777777" w:rsidR="00BF5FF1" w:rsidRPr="004F3118" w:rsidRDefault="00BF5FF1" w:rsidP="00BF5FF1">
      <w:r w:rsidRPr="004F3118">
        <w:t>The department continues to be very active in the training of ultras</w:t>
      </w:r>
      <w:r>
        <w:t xml:space="preserve">ound technicians from four </w:t>
      </w:r>
      <w:r w:rsidRPr="004F3118">
        <w:t xml:space="preserve">sonography programs. Sonographer students work one on one with senior sonographers learning hands on skills in image acquisition. They rotate through Magee Womens hospital as well as our </w:t>
      </w:r>
      <w:r>
        <w:t>many of our</w:t>
      </w:r>
      <w:r w:rsidRPr="004F3118">
        <w:t xml:space="preserve"> satellite centers.</w:t>
      </w:r>
    </w:p>
    <w:p w14:paraId="3CDDA88B" w14:textId="77777777" w:rsidR="00BF5FF1" w:rsidRDefault="00BF5FF1" w:rsidP="00BF5FF1">
      <w:r w:rsidRPr="004F3118">
        <w:t>A full-time experienced sonographer continues to coordinate the teaching goals of the division and has expanded her role to ultrasound technician students as well as residents and fellows.</w:t>
      </w:r>
    </w:p>
    <w:p w14:paraId="1E97A507" w14:textId="77777777" w:rsidR="00BF5FF1" w:rsidRPr="004F3118" w:rsidRDefault="00BF5FF1" w:rsidP="00BF5FF1">
      <w:r>
        <w:t>The division was host to a visiting Physician from China for 3 months of observation and sharing of our techniques of ultrasound imaging, our extensive experience in patient assessment and our protocols for patient evaluation. The Physician attended our grand rounds and case conferences and participated in one on one session with our Physicians as we reviewed complicated cases.</w:t>
      </w:r>
    </w:p>
    <w:p w14:paraId="3AA2D0CA" w14:textId="77777777" w:rsidR="00BF5FF1" w:rsidRPr="004F3118" w:rsidRDefault="00BF5FF1" w:rsidP="00BF5FF1">
      <w:pPr>
        <w:spacing w:after="0" w:line="240" w:lineRule="auto"/>
        <w:jc w:val="both"/>
        <w:rPr>
          <w:rFonts w:ascii="Calibri" w:eastAsia="Times New Roman" w:hAnsi="Calibri" w:cs="Arial"/>
          <w:b/>
          <w:bCs/>
        </w:rPr>
      </w:pPr>
      <w:r w:rsidRPr="004F3118">
        <w:rPr>
          <w:rFonts w:ascii="Calibri" w:eastAsia="Times New Roman" w:hAnsi="Calibri" w:cs="Arial"/>
          <w:b/>
          <w:bCs/>
        </w:rPr>
        <w:t>RESEARCH PROGRAM</w:t>
      </w:r>
    </w:p>
    <w:p w14:paraId="1330A7A8" w14:textId="77777777" w:rsidR="00BF5FF1" w:rsidRPr="004F3118" w:rsidRDefault="00BF5FF1" w:rsidP="00BF5FF1">
      <w:pPr>
        <w:spacing w:after="0" w:line="240" w:lineRule="auto"/>
        <w:jc w:val="both"/>
        <w:rPr>
          <w:rFonts w:ascii="Calibri" w:eastAsia="Times New Roman" w:hAnsi="Calibri" w:cs="Arial"/>
        </w:rPr>
      </w:pPr>
    </w:p>
    <w:p w14:paraId="4C9C9C71" w14:textId="77777777" w:rsidR="00BF5FF1" w:rsidRPr="004F3118" w:rsidRDefault="00BF5FF1" w:rsidP="00BF5FF1">
      <w:pPr>
        <w:spacing w:after="0" w:line="240" w:lineRule="auto"/>
        <w:rPr>
          <w:rFonts w:ascii="Calibri" w:eastAsia="Times New Roman" w:hAnsi="Calibri" w:cs="Arial"/>
        </w:rPr>
      </w:pPr>
      <w:r w:rsidRPr="004F3118">
        <w:rPr>
          <w:rFonts w:ascii="Calibri" w:eastAsia="Times New Roman" w:hAnsi="Calibri" w:cs="Arial"/>
        </w:rPr>
        <w:t>The research interests of the division span the field of obstetrics and gynecologic ultrasound. Recent publications include:</w:t>
      </w:r>
    </w:p>
    <w:p w14:paraId="2F2A6EAC" w14:textId="77777777" w:rsidR="00BF5FF1" w:rsidRPr="004F3118" w:rsidRDefault="00BF5FF1" w:rsidP="00BF5FF1">
      <w:pPr>
        <w:spacing w:after="0" w:line="240" w:lineRule="auto"/>
        <w:rPr>
          <w:rFonts w:ascii="Calibri" w:eastAsia="Times New Roman" w:hAnsi="Calibri" w:cs="Arial"/>
        </w:rPr>
      </w:pPr>
    </w:p>
    <w:p w14:paraId="09E48B3D" w14:textId="77777777" w:rsidR="00BF5FF1" w:rsidRPr="004F3118" w:rsidRDefault="00BF5FF1" w:rsidP="00F67EEE">
      <w:pPr>
        <w:numPr>
          <w:ilvl w:val="0"/>
          <w:numId w:val="8"/>
        </w:numPr>
        <w:spacing w:after="0" w:line="240" w:lineRule="auto"/>
        <w:rPr>
          <w:rFonts w:ascii="Calibri" w:eastAsia="Times New Roman" w:hAnsi="Calibri" w:cs="Arial"/>
        </w:rPr>
      </w:pPr>
      <w:r w:rsidRPr="004F3118">
        <w:rPr>
          <w:rFonts w:ascii="Calibri" w:eastAsia="Times New Roman" w:hAnsi="Calibri" w:cs="Arial"/>
        </w:rPr>
        <w:t xml:space="preserve">Development of biometric growth curves in fetuses with </w:t>
      </w:r>
      <w:r>
        <w:rPr>
          <w:rFonts w:ascii="Calibri" w:eastAsia="Times New Roman" w:hAnsi="Calibri" w:cs="Arial"/>
        </w:rPr>
        <w:t>Gastroschisis</w:t>
      </w:r>
      <w:r w:rsidRPr="004F3118">
        <w:rPr>
          <w:rFonts w:ascii="Calibri" w:eastAsia="Times New Roman" w:hAnsi="Calibri" w:cs="Arial"/>
        </w:rPr>
        <w:t>.</w:t>
      </w:r>
    </w:p>
    <w:p w14:paraId="1FBE52F7" w14:textId="77777777" w:rsidR="00BF5FF1" w:rsidRPr="004F3118" w:rsidRDefault="00BF5FF1" w:rsidP="00F67EEE">
      <w:pPr>
        <w:numPr>
          <w:ilvl w:val="0"/>
          <w:numId w:val="8"/>
        </w:numPr>
        <w:spacing w:after="0" w:line="240" w:lineRule="auto"/>
        <w:rPr>
          <w:rFonts w:ascii="Calibri" w:eastAsia="Times New Roman" w:hAnsi="Calibri" w:cs="Arial"/>
        </w:rPr>
      </w:pPr>
      <w:r w:rsidRPr="004F3118">
        <w:rPr>
          <w:rFonts w:ascii="Calibri" w:eastAsia="Times New Roman" w:hAnsi="Calibri" w:cs="Arial"/>
        </w:rPr>
        <w:t xml:space="preserve">The influence of cardiac defects on the biometric growth patterns </w:t>
      </w:r>
      <w:r>
        <w:rPr>
          <w:rFonts w:ascii="Calibri" w:eastAsia="Times New Roman" w:hAnsi="Calibri" w:cs="Arial"/>
        </w:rPr>
        <w:t xml:space="preserve">and outcomes </w:t>
      </w:r>
      <w:r w:rsidRPr="004F3118">
        <w:rPr>
          <w:rFonts w:ascii="Calibri" w:eastAsia="Times New Roman" w:hAnsi="Calibri" w:cs="Arial"/>
        </w:rPr>
        <w:t>of fetuses with trisomy 21.</w:t>
      </w:r>
    </w:p>
    <w:p w14:paraId="6381A339" w14:textId="77777777" w:rsidR="00BF5FF1" w:rsidRPr="004F3118" w:rsidRDefault="00BF5FF1" w:rsidP="00F67EEE">
      <w:pPr>
        <w:numPr>
          <w:ilvl w:val="0"/>
          <w:numId w:val="8"/>
        </w:numPr>
        <w:spacing w:after="0" w:line="240" w:lineRule="auto"/>
        <w:rPr>
          <w:rFonts w:ascii="Calibri" w:eastAsia="Times New Roman" w:hAnsi="Calibri" w:cs="Arial"/>
        </w:rPr>
      </w:pPr>
      <w:r w:rsidRPr="004F3118">
        <w:rPr>
          <w:rFonts w:ascii="Calibri" w:eastAsia="Times New Roman" w:hAnsi="Calibri" w:cs="Arial"/>
        </w:rPr>
        <w:t>Neonatal outcome in fetuses with a persistent right umbilical vein.</w:t>
      </w:r>
    </w:p>
    <w:p w14:paraId="7F5FA535" w14:textId="77777777" w:rsidR="00BF5FF1" w:rsidRDefault="00BF5FF1" w:rsidP="00F67EEE">
      <w:pPr>
        <w:numPr>
          <w:ilvl w:val="0"/>
          <w:numId w:val="8"/>
        </w:numPr>
        <w:spacing w:after="0" w:line="240" w:lineRule="auto"/>
        <w:rPr>
          <w:rFonts w:ascii="Calibri" w:eastAsia="Times New Roman" w:hAnsi="Calibri" w:cs="Arial"/>
        </w:rPr>
      </w:pPr>
      <w:r w:rsidRPr="004F3118">
        <w:rPr>
          <w:rFonts w:ascii="Calibri" w:eastAsia="Times New Roman" w:hAnsi="Calibri" w:cs="Arial"/>
        </w:rPr>
        <w:t>Early pregnancy failure by first trimester ultrasound</w:t>
      </w:r>
      <w:r>
        <w:rPr>
          <w:rFonts w:ascii="Calibri" w:eastAsia="Times New Roman" w:hAnsi="Calibri" w:cs="Arial"/>
        </w:rPr>
        <w:t>.</w:t>
      </w:r>
    </w:p>
    <w:p w14:paraId="1351EADA" w14:textId="77777777" w:rsidR="00BF5FF1" w:rsidRPr="004F3118" w:rsidRDefault="00BF5FF1" w:rsidP="00F67EEE">
      <w:pPr>
        <w:numPr>
          <w:ilvl w:val="0"/>
          <w:numId w:val="8"/>
        </w:numPr>
        <w:spacing w:after="0" w:line="240" w:lineRule="auto"/>
        <w:rPr>
          <w:rFonts w:ascii="Calibri" w:eastAsia="Times New Roman" w:hAnsi="Calibri" w:cs="Arial"/>
        </w:rPr>
      </w:pPr>
      <w:r>
        <w:rPr>
          <w:rFonts w:ascii="Calibri" w:eastAsia="Times New Roman" w:hAnsi="Calibri" w:cs="Arial"/>
        </w:rPr>
        <w:t>Adnexal masses in pregnancy.</w:t>
      </w:r>
    </w:p>
    <w:p w14:paraId="48AB65C4" w14:textId="77777777" w:rsidR="00BF5FF1" w:rsidRPr="004F3118" w:rsidRDefault="00BF5FF1" w:rsidP="00F67EEE">
      <w:pPr>
        <w:numPr>
          <w:ilvl w:val="0"/>
          <w:numId w:val="8"/>
        </w:numPr>
        <w:spacing w:after="0" w:line="240" w:lineRule="auto"/>
        <w:rPr>
          <w:rFonts w:ascii="Calibri" w:eastAsia="Times New Roman" w:hAnsi="Calibri" w:cs="Arial"/>
        </w:rPr>
      </w:pPr>
      <w:r w:rsidRPr="004F3118">
        <w:rPr>
          <w:rFonts w:ascii="Calibri" w:eastAsia="Times New Roman" w:hAnsi="Calibri" w:cs="Arial"/>
        </w:rPr>
        <w:t>The impact of pregnancy and parturition on the vaginal angle</w:t>
      </w:r>
      <w:r>
        <w:rPr>
          <w:rFonts w:ascii="Calibri" w:eastAsia="Times New Roman" w:hAnsi="Calibri" w:cs="Arial"/>
        </w:rPr>
        <w:t xml:space="preserve"> and stress urinary incontinence 12 months post partum</w:t>
      </w:r>
      <w:r w:rsidRPr="004F3118">
        <w:rPr>
          <w:rFonts w:ascii="Calibri" w:eastAsia="Times New Roman" w:hAnsi="Calibri" w:cs="Arial"/>
        </w:rPr>
        <w:t>.</w:t>
      </w:r>
    </w:p>
    <w:p w14:paraId="726BEF5C" w14:textId="77777777" w:rsidR="00BF5FF1" w:rsidRPr="000100D3" w:rsidRDefault="00BF5FF1" w:rsidP="00F67EEE">
      <w:pPr>
        <w:numPr>
          <w:ilvl w:val="0"/>
          <w:numId w:val="8"/>
        </w:numPr>
        <w:spacing w:after="0" w:line="240" w:lineRule="auto"/>
        <w:rPr>
          <w:rFonts w:eastAsia="Times New Roman" w:cs="Arial"/>
        </w:rPr>
      </w:pPr>
      <w:r w:rsidRPr="000100D3">
        <w:rPr>
          <w:rFonts w:eastAsia="Times New Roman" w:cs="Arial"/>
        </w:rPr>
        <w:t>The effects of obesity on the nuchal translucency measurement in the first trimester.</w:t>
      </w:r>
    </w:p>
    <w:p w14:paraId="31CA907D" w14:textId="77777777" w:rsidR="00BF5FF1" w:rsidRPr="000100D3" w:rsidRDefault="00BF5FF1" w:rsidP="00F67EEE">
      <w:pPr>
        <w:numPr>
          <w:ilvl w:val="0"/>
          <w:numId w:val="8"/>
        </w:numPr>
        <w:spacing w:after="0" w:line="240" w:lineRule="auto"/>
        <w:rPr>
          <w:rFonts w:eastAsia="Times New Roman" w:cs="Arial"/>
        </w:rPr>
      </w:pPr>
      <w:r w:rsidRPr="000100D3">
        <w:rPr>
          <w:rFonts w:eastAsia="Times New Roman" w:cs="Arial"/>
        </w:rPr>
        <w:t>A</w:t>
      </w:r>
      <w:r w:rsidRPr="000100D3">
        <w:rPr>
          <w:rFonts w:cs="Arial"/>
        </w:rPr>
        <w:t>ttitude of US obstetricians and gynecologists to global warming and medical waste.</w:t>
      </w:r>
    </w:p>
    <w:p w14:paraId="4315CCD3" w14:textId="77777777" w:rsidR="00BF5FF1" w:rsidRPr="000100D3" w:rsidRDefault="00BF5FF1" w:rsidP="00F67EEE">
      <w:pPr>
        <w:numPr>
          <w:ilvl w:val="0"/>
          <w:numId w:val="8"/>
        </w:numPr>
        <w:spacing w:after="0" w:line="240" w:lineRule="auto"/>
        <w:rPr>
          <w:rFonts w:eastAsia="Times New Roman" w:cs="Arial"/>
        </w:rPr>
      </w:pPr>
      <w:r w:rsidRPr="000100D3">
        <w:t>Thromboelastography in term neonates.</w:t>
      </w:r>
    </w:p>
    <w:p w14:paraId="365F8415" w14:textId="77777777" w:rsidR="00BF5FF1" w:rsidRPr="000100D3" w:rsidRDefault="00BF5FF1" w:rsidP="00F67EEE">
      <w:pPr>
        <w:numPr>
          <w:ilvl w:val="0"/>
          <w:numId w:val="8"/>
        </w:numPr>
        <w:spacing w:after="0" w:line="240" w:lineRule="auto"/>
        <w:rPr>
          <w:rFonts w:eastAsia="Times New Roman" w:cs="Arial"/>
        </w:rPr>
      </w:pPr>
      <w:r w:rsidRPr="000100D3">
        <w:t>The Evolution of Fetal Therapy Centers - A Joint Opinion from the International Fetal Medicine and Surgical Society.</w:t>
      </w:r>
    </w:p>
    <w:p w14:paraId="095AF3C5" w14:textId="77777777" w:rsidR="00BF5FF1" w:rsidRPr="000100D3" w:rsidRDefault="00BF5FF1" w:rsidP="00F67EEE">
      <w:pPr>
        <w:numPr>
          <w:ilvl w:val="0"/>
          <w:numId w:val="8"/>
        </w:numPr>
        <w:spacing w:after="0" w:line="240" w:lineRule="auto"/>
        <w:rPr>
          <w:rFonts w:eastAsia="Times New Roman" w:cs="Arial"/>
        </w:rPr>
      </w:pPr>
      <w:r w:rsidRPr="000100D3">
        <w:t>Blood group antigen matching influence on gestational outcomes.</w:t>
      </w:r>
    </w:p>
    <w:p w14:paraId="014693C1" w14:textId="77777777" w:rsidR="00BF5FF1" w:rsidRPr="000100D3" w:rsidRDefault="00BF5FF1" w:rsidP="00F67EEE">
      <w:pPr>
        <w:numPr>
          <w:ilvl w:val="0"/>
          <w:numId w:val="8"/>
        </w:numPr>
        <w:spacing w:after="0" w:line="240" w:lineRule="auto"/>
        <w:rPr>
          <w:rFonts w:eastAsia="Times New Roman" w:cs="Arial"/>
        </w:rPr>
      </w:pPr>
      <w:r w:rsidRPr="000100D3">
        <w:rPr>
          <w:snapToGrid w:val="0"/>
          <w:szCs w:val="24"/>
        </w:rPr>
        <w:t>Growth restriction: identifying Fetuses at risk.</w:t>
      </w:r>
    </w:p>
    <w:p w14:paraId="0B9EF5A9" w14:textId="77777777" w:rsidR="00BF5FF1" w:rsidRPr="000100D3" w:rsidRDefault="00BF5FF1" w:rsidP="00BF5FF1">
      <w:pPr>
        <w:spacing w:after="0" w:line="240" w:lineRule="auto"/>
        <w:rPr>
          <w:rFonts w:eastAsia="Times New Roman" w:cs="Arial"/>
        </w:rPr>
      </w:pPr>
    </w:p>
    <w:p w14:paraId="6C42FDC1" w14:textId="77777777" w:rsidR="00BF5FF1" w:rsidRPr="004F3118" w:rsidRDefault="00BF5FF1" w:rsidP="00BF5FF1">
      <w:r w:rsidRPr="000100D3">
        <w:t>Division faculty has published several book chapters on early pregnancy loss, fetal cleft lip and palate and fetal hydrops. The Division completed the 3</w:t>
      </w:r>
      <w:r w:rsidRPr="000100D3">
        <w:rPr>
          <w:vertAlign w:val="superscript"/>
        </w:rPr>
        <w:t>rd</w:t>
      </w:r>
      <w:r w:rsidRPr="000100D3">
        <w:t xml:space="preserve"> edition of </w:t>
      </w:r>
      <w:r w:rsidRPr="000100D3">
        <w:rPr>
          <w:u w:val="single"/>
        </w:rPr>
        <w:t xml:space="preserve">Structured Fetal Anomalies </w:t>
      </w:r>
      <w:r w:rsidRPr="000100D3">
        <w:t>which was released in 2017. The 3</w:t>
      </w:r>
      <w:r w:rsidRPr="000100D3">
        <w:rPr>
          <w:vertAlign w:val="superscript"/>
        </w:rPr>
        <w:t>rd</w:t>
      </w:r>
      <w:r w:rsidRPr="000100D3">
        <w:t xml:space="preserve"> edition was completed by the Division and published by Springer. It will continue to be a Magee Womens Hospital</w:t>
      </w:r>
      <w:r w:rsidRPr="004F3118">
        <w:t xml:space="preserve"> Division of Ultrasound text.</w:t>
      </w:r>
    </w:p>
    <w:p w14:paraId="610DC4A4" w14:textId="77777777" w:rsidR="00BF5FF1" w:rsidRPr="004F3118" w:rsidRDefault="00BF5FF1" w:rsidP="00BF5FF1">
      <w:r w:rsidRPr="004F3118">
        <w:t>Over 25 web-based education programs spanning topics from the biophysical profile score and oligohydramnios to ectopic pregnancy and the sonographic evaluation of adenomyosis have been produced in association with the Institute of Advanced Medical Education.</w:t>
      </w:r>
    </w:p>
    <w:p w14:paraId="683DC2FC" w14:textId="77777777" w:rsidR="00BF5FF1" w:rsidRPr="004F3118" w:rsidRDefault="00BF5FF1" w:rsidP="00BF5FF1">
      <w:pPr>
        <w:spacing w:after="0" w:line="240" w:lineRule="auto"/>
        <w:rPr>
          <w:rFonts w:ascii="Calibri" w:eastAsia="Times New Roman" w:hAnsi="Calibri" w:cs="Arial"/>
        </w:rPr>
      </w:pPr>
    </w:p>
    <w:p w14:paraId="246E1D9B" w14:textId="77777777" w:rsidR="00BF5FF1" w:rsidRPr="004F3118" w:rsidRDefault="00BF5FF1" w:rsidP="00BF5FF1">
      <w:pPr>
        <w:keepNext/>
        <w:spacing w:after="0" w:line="240" w:lineRule="auto"/>
        <w:outlineLvl w:val="4"/>
        <w:rPr>
          <w:rFonts w:ascii="Calibri" w:eastAsia="Times New Roman" w:hAnsi="Calibri" w:cs="Arial"/>
          <w:b/>
          <w:bCs/>
        </w:rPr>
      </w:pPr>
      <w:r w:rsidRPr="004F3118">
        <w:rPr>
          <w:rFonts w:ascii="Calibri" w:eastAsia="Times New Roman" w:hAnsi="Calibri" w:cs="Arial"/>
          <w:b/>
          <w:bCs/>
        </w:rPr>
        <w:t>FACULTY LISTING</w:t>
      </w:r>
    </w:p>
    <w:p w14:paraId="2F7297E7" w14:textId="77777777" w:rsidR="00BF5FF1" w:rsidRPr="004F3118" w:rsidRDefault="00BF5FF1" w:rsidP="00BF5FF1">
      <w:pPr>
        <w:spacing w:after="0" w:line="240" w:lineRule="auto"/>
        <w:ind w:left="2880" w:hanging="2880"/>
        <w:jc w:val="both"/>
        <w:rPr>
          <w:rFonts w:ascii="Calibri" w:eastAsia="Times New Roman" w:hAnsi="Calibri" w:cs="Arial"/>
        </w:rPr>
      </w:pPr>
    </w:p>
    <w:p w14:paraId="5A3A5587"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Timothy P. Canavan, MD</w:t>
      </w:r>
      <w:r w:rsidRPr="004F3118">
        <w:rPr>
          <w:rFonts w:ascii="Calibri" w:eastAsia="Times New Roman" w:hAnsi="Calibri" w:cs="Arial"/>
        </w:rPr>
        <w:tab/>
        <w:t>Associate Professor of Obstetrics, Gynecology and Reproductive Sciences</w:t>
      </w:r>
      <w:r>
        <w:rPr>
          <w:rFonts w:ascii="Calibri" w:eastAsia="Times New Roman" w:hAnsi="Calibri" w:cs="Arial"/>
        </w:rPr>
        <w:t xml:space="preserve">, </w:t>
      </w:r>
      <w:r w:rsidRPr="004F3118">
        <w:rPr>
          <w:rFonts w:ascii="Calibri" w:eastAsia="Times New Roman" w:hAnsi="Calibri" w:cs="Arial"/>
        </w:rPr>
        <w:t>Division Director</w:t>
      </w:r>
      <w:r>
        <w:rPr>
          <w:rFonts w:ascii="Calibri" w:eastAsia="Times New Roman" w:hAnsi="Calibri" w:cs="Arial"/>
        </w:rPr>
        <w:t xml:space="preserve"> of Ultrasound, member, </w:t>
      </w:r>
      <w:r w:rsidRPr="004F3118">
        <w:rPr>
          <w:rFonts w:ascii="Calibri" w:eastAsia="Times New Roman" w:hAnsi="Calibri" w:cs="Arial"/>
        </w:rPr>
        <w:t>Center for Ad</w:t>
      </w:r>
      <w:r>
        <w:rPr>
          <w:rFonts w:ascii="Calibri" w:eastAsia="Times New Roman" w:hAnsi="Calibri" w:cs="Arial"/>
        </w:rPr>
        <w:t>vanced Fetal Diagnostics</w:t>
      </w:r>
      <w:r w:rsidRPr="004F3118">
        <w:rPr>
          <w:rFonts w:ascii="Calibri" w:eastAsia="Times New Roman" w:hAnsi="Calibri" w:cs="Arial"/>
        </w:rPr>
        <w:tab/>
      </w:r>
    </w:p>
    <w:p w14:paraId="0AF0095E" w14:textId="77777777" w:rsidR="00BF5FF1" w:rsidRPr="004F3118" w:rsidRDefault="00BF5FF1" w:rsidP="00BF5FF1">
      <w:pPr>
        <w:spacing w:after="0" w:line="240" w:lineRule="auto"/>
        <w:jc w:val="both"/>
        <w:rPr>
          <w:rFonts w:ascii="Calibri" w:eastAsia="Times New Roman" w:hAnsi="Calibri" w:cs="Arial"/>
        </w:rPr>
      </w:pPr>
    </w:p>
    <w:p w14:paraId="35A40F26"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Jerry G. Martin, MD</w:t>
      </w:r>
      <w:r w:rsidRPr="004F3118">
        <w:rPr>
          <w:rFonts w:ascii="Calibri" w:eastAsia="Times New Roman" w:hAnsi="Calibri" w:cs="Arial"/>
        </w:rPr>
        <w:tab/>
        <w:t>Assistant Professor of Obstetrics, Gynecology and Reproductive Sciences</w:t>
      </w:r>
    </w:p>
    <w:p w14:paraId="71E600E4" w14:textId="77777777" w:rsidR="00BF5FF1" w:rsidRPr="004F3118" w:rsidRDefault="00BF5FF1" w:rsidP="00BF5FF1">
      <w:pPr>
        <w:spacing w:after="0" w:line="240" w:lineRule="auto"/>
        <w:jc w:val="both"/>
        <w:rPr>
          <w:rFonts w:ascii="Calibri" w:eastAsia="Times New Roman" w:hAnsi="Calibri" w:cs="Arial"/>
        </w:rPr>
      </w:pPr>
    </w:p>
    <w:p w14:paraId="1FBD0DBC"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David Kauffman, MD</w:t>
      </w:r>
      <w:r w:rsidRPr="004F3118">
        <w:rPr>
          <w:rFonts w:ascii="Calibri" w:eastAsia="Times New Roman" w:hAnsi="Calibri" w:cs="Arial"/>
        </w:rPr>
        <w:tab/>
        <w:t>Clinical Professor of Obstetrics, Gynecology and Reproductive Sciences</w:t>
      </w:r>
    </w:p>
    <w:p w14:paraId="32C4B625" w14:textId="77777777" w:rsidR="00BF5FF1" w:rsidRPr="004F3118" w:rsidRDefault="00BF5FF1" w:rsidP="00BF5FF1">
      <w:pPr>
        <w:spacing w:after="0" w:line="240" w:lineRule="auto"/>
        <w:ind w:left="2880" w:hanging="2880"/>
        <w:jc w:val="both"/>
        <w:rPr>
          <w:rFonts w:ascii="Calibri" w:eastAsia="Times New Roman" w:hAnsi="Calibri" w:cs="Arial"/>
        </w:rPr>
      </w:pPr>
    </w:p>
    <w:p w14:paraId="3F8C82E8"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Bonnie Coyne, MD</w:t>
      </w:r>
      <w:r w:rsidRPr="004F3118">
        <w:rPr>
          <w:rFonts w:ascii="Calibri" w:eastAsia="Times New Roman" w:hAnsi="Calibri" w:cs="Arial"/>
        </w:rPr>
        <w:tab/>
        <w:t>Assistant Professor of Obstetrics, Gynecology and Reproductive Sciences</w:t>
      </w:r>
    </w:p>
    <w:p w14:paraId="0C86D37A" w14:textId="77777777" w:rsidR="00BF5FF1" w:rsidRPr="004F3118" w:rsidRDefault="00BF5FF1" w:rsidP="00BF5FF1">
      <w:pPr>
        <w:spacing w:after="0" w:line="240" w:lineRule="auto"/>
        <w:ind w:left="2880" w:hanging="2880"/>
        <w:jc w:val="both"/>
        <w:rPr>
          <w:rFonts w:ascii="Calibri" w:eastAsia="Times New Roman" w:hAnsi="Calibri" w:cs="Arial"/>
        </w:rPr>
      </w:pPr>
    </w:p>
    <w:p w14:paraId="2B6BB6F4"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Stephen Emery, MD</w:t>
      </w:r>
      <w:r w:rsidRPr="004F3118">
        <w:rPr>
          <w:rFonts w:ascii="Calibri" w:eastAsia="Times New Roman" w:hAnsi="Calibri" w:cs="Arial"/>
        </w:rPr>
        <w:tab/>
        <w:t>Associate Professor of Obstetrics, Gynecology and Reproductive</w:t>
      </w:r>
    </w:p>
    <w:p w14:paraId="5E567AFE" w14:textId="77777777" w:rsidR="00BF5FF1" w:rsidRPr="007E1AE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ab/>
        <w:t>Sciences</w:t>
      </w:r>
      <w:r>
        <w:rPr>
          <w:rFonts w:ascii="Calibri" w:eastAsia="Times New Roman" w:hAnsi="Calibri" w:cs="Arial"/>
        </w:rPr>
        <w:t xml:space="preserve"> and </w:t>
      </w:r>
      <w:r w:rsidRPr="007E1AE8">
        <w:rPr>
          <w:rFonts w:ascii="Calibri" w:eastAsia="Times New Roman" w:hAnsi="Calibri" w:cs="Arial"/>
        </w:rPr>
        <w:t>Director, Center for Innovative Fetal Intervention</w:t>
      </w:r>
    </w:p>
    <w:p w14:paraId="36B93FA3" w14:textId="77777777" w:rsidR="00BF5FF1" w:rsidRPr="004F3118" w:rsidRDefault="00BF5FF1" w:rsidP="00BF5FF1">
      <w:pPr>
        <w:spacing w:after="0" w:line="240" w:lineRule="auto"/>
        <w:ind w:left="2880" w:hanging="2880"/>
        <w:jc w:val="both"/>
        <w:rPr>
          <w:rFonts w:ascii="Calibri" w:eastAsia="Times New Roman" w:hAnsi="Calibri" w:cs="Arial"/>
        </w:rPr>
      </w:pPr>
    </w:p>
    <w:p w14:paraId="7BCB1020"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 xml:space="preserve">Paul Speer, MD    </w:t>
      </w:r>
      <w:r w:rsidRPr="004F3118">
        <w:rPr>
          <w:rFonts w:ascii="Calibri" w:eastAsia="Times New Roman" w:hAnsi="Calibri" w:cs="Arial"/>
        </w:rPr>
        <w:tab/>
        <w:t>Associate Professor of Obstetrics, Gynecology and Reproductive Sciences</w:t>
      </w:r>
      <w:r>
        <w:rPr>
          <w:rFonts w:ascii="Calibri" w:eastAsia="Times New Roman" w:hAnsi="Calibri" w:cs="Arial"/>
        </w:rPr>
        <w:t xml:space="preserve"> and </w:t>
      </w:r>
      <w:r w:rsidRPr="004F3118">
        <w:rPr>
          <w:rFonts w:ascii="Calibri" w:eastAsia="Times New Roman" w:hAnsi="Calibri" w:cs="Arial"/>
        </w:rPr>
        <w:t>Advisory Dean, University of Pittsburgh School of Medicine</w:t>
      </w:r>
    </w:p>
    <w:p w14:paraId="38369981"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ab/>
      </w:r>
    </w:p>
    <w:p w14:paraId="21ABC9B3"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Noe Copley-Woods, MD</w:t>
      </w:r>
      <w:r w:rsidRPr="004F3118">
        <w:rPr>
          <w:rFonts w:ascii="Calibri" w:eastAsia="Times New Roman" w:hAnsi="Calibri" w:cs="Arial"/>
        </w:rPr>
        <w:tab/>
        <w:t>Assistant Professor of Obstetrics, Gynecology and Reproductive</w:t>
      </w:r>
    </w:p>
    <w:p w14:paraId="566597B7" w14:textId="77777777" w:rsidR="00BF5FF1" w:rsidRPr="004F3118" w:rsidRDefault="00BF5FF1" w:rsidP="00BF5FF1">
      <w:pPr>
        <w:spacing w:after="0" w:line="240" w:lineRule="auto"/>
        <w:ind w:left="2880" w:hanging="2880"/>
        <w:jc w:val="both"/>
        <w:rPr>
          <w:rFonts w:ascii="Calibri" w:eastAsia="Times New Roman" w:hAnsi="Calibri" w:cs="Arial"/>
        </w:rPr>
      </w:pPr>
      <w:r w:rsidRPr="004F3118">
        <w:rPr>
          <w:rFonts w:ascii="Calibri" w:eastAsia="Times New Roman" w:hAnsi="Calibri" w:cs="Arial"/>
        </w:rPr>
        <w:tab/>
        <w:t>Sciences</w:t>
      </w:r>
    </w:p>
    <w:p w14:paraId="127A3075" w14:textId="77777777" w:rsidR="00BF5FF1" w:rsidRPr="004F3118" w:rsidRDefault="00BF5FF1" w:rsidP="00BF5FF1">
      <w:pPr>
        <w:spacing w:after="0" w:line="240" w:lineRule="auto"/>
        <w:rPr>
          <w:rFonts w:ascii="Calibri" w:eastAsia="Times New Roman" w:hAnsi="Calibri" w:cs="Arial"/>
        </w:rPr>
      </w:pPr>
    </w:p>
    <w:p w14:paraId="74A1BE56" w14:textId="77777777" w:rsidR="00BF5FF1" w:rsidRDefault="00BF5FF1" w:rsidP="00BF5FF1">
      <w:pPr>
        <w:spacing w:after="0" w:line="240" w:lineRule="auto"/>
        <w:ind w:left="2880" w:hanging="2880"/>
        <w:rPr>
          <w:rFonts w:ascii="Calibri" w:eastAsia="Times New Roman" w:hAnsi="Calibri" w:cs="Arial"/>
        </w:rPr>
      </w:pPr>
      <w:r w:rsidRPr="004F3118">
        <w:rPr>
          <w:rFonts w:ascii="Calibri" w:eastAsia="Times New Roman" w:hAnsi="Calibri" w:cs="Arial"/>
        </w:rPr>
        <w:t>Isabelle Wilkins, MD</w:t>
      </w:r>
      <w:r w:rsidRPr="004F3118">
        <w:rPr>
          <w:rFonts w:ascii="Calibri" w:eastAsia="Times New Roman" w:hAnsi="Calibri" w:cs="Arial"/>
        </w:rPr>
        <w:tab/>
        <w:t>Professor of Obstetrics, Gynecology and Reproductive Sciences</w:t>
      </w:r>
      <w:r>
        <w:rPr>
          <w:rFonts w:ascii="Calibri" w:eastAsia="Times New Roman" w:hAnsi="Calibri" w:cs="Arial"/>
        </w:rPr>
        <w:t xml:space="preserve"> and Vice Chair of Clinic Affairs</w:t>
      </w:r>
      <w:r w:rsidRPr="004F3118">
        <w:rPr>
          <w:rFonts w:ascii="Calibri" w:eastAsia="Times New Roman" w:hAnsi="Calibri" w:cs="Arial"/>
        </w:rPr>
        <w:tab/>
      </w:r>
    </w:p>
    <w:p w14:paraId="7C0FCE2B" w14:textId="77777777" w:rsidR="00BF5FF1" w:rsidRDefault="00BF5FF1" w:rsidP="00BF5FF1">
      <w:pPr>
        <w:spacing w:after="0" w:line="240" w:lineRule="auto"/>
        <w:ind w:left="2880" w:hanging="2880"/>
        <w:rPr>
          <w:rFonts w:ascii="Calibri" w:eastAsia="Times New Roman" w:hAnsi="Calibri" w:cs="Arial"/>
        </w:rPr>
      </w:pPr>
    </w:p>
    <w:p w14:paraId="05653B3D" w14:textId="77777777" w:rsidR="00BF5FF1" w:rsidRPr="004F3118" w:rsidRDefault="00BF5FF1" w:rsidP="00BF5FF1">
      <w:pPr>
        <w:spacing w:after="0" w:line="240" w:lineRule="auto"/>
        <w:ind w:left="2880" w:hanging="2880"/>
        <w:rPr>
          <w:rFonts w:ascii="Calibri" w:eastAsia="Times New Roman" w:hAnsi="Calibri" w:cs="Arial"/>
        </w:rPr>
      </w:pPr>
      <w:r>
        <w:rPr>
          <w:rFonts w:ascii="Calibri" w:eastAsia="Times New Roman" w:hAnsi="Calibri" w:cs="Arial"/>
        </w:rPr>
        <w:t>Sami Makaroun, MD</w:t>
      </w:r>
      <w:r>
        <w:rPr>
          <w:rFonts w:ascii="Calibri" w:eastAsia="Times New Roman" w:hAnsi="Calibri" w:cs="Arial"/>
        </w:rPr>
        <w:tab/>
      </w:r>
      <w:r w:rsidRPr="004F3118">
        <w:rPr>
          <w:rFonts w:ascii="Calibri" w:eastAsia="Times New Roman" w:hAnsi="Calibri" w:cs="Arial"/>
        </w:rPr>
        <w:t>Assistant Professor of Obstetrics, Gynecology and Reproductive Sciences</w:t>
      </w:r>
      <w:r>
        <w:rPr>
          <w:rFonts w:ascii="Calibri" w:eastAsia="Times New Roman" w:hAnsi="Calibri" w:cs="Arial"/>
        </w:rPr>
        <w:t xml:space="preserve"> and member, Division of Maternal Fetal Medicine</w:t>
      </w:r>
    </w:p>
    <w:p w14:paraId="179E5121" w14:textId="77777777" w:rsidR="00BF5FF1" w:rsidRPr="004F3118" w:rsidRDefault="00BF5FF1" w:rsidP="00BF5FF1">
      <w:pPr>
        <w:spacing w:after="0" w:line="240" w:lineRule="auto"/>
        <w:ind w:left="360"/>
        <w:rPr>
          <w:rFonts w:ascii="Calibri" w:eastAsia="Times New Roman" w:hAnsi="Calibri" w:cs="Arial"/>
        </w:rPr>
      </w:pPr>
    </w:p>
    <w:p w14:paraId="2F9B1AC8" w14:textId="77777777" w:rsidR="00BF5FF1" w:rsidRPr="004F3118" w:rsidRDefault="00BF5FF1" w:rsidP="00BF5FF1">
      <w:pPr>
        <w:spacing w:after="0" w:line="240" w:lineRule="auto"/>
        <w:rPr>
          <w:rFonts w:ascii="Calibri" w:eastAsia="Times New Roman" w:hAnsi="Calibri" w:cs="Arial"/>
        </w:rPr>
      </w:pPr>
      <w:r w:rsidRPr="004F3118">
        <w:rPr>
          <w:rFonts w:ascii="Calibri" w:eastAsia="Times New Roman" w:hAnsi="Calibri" w:cs="Arial"/>
        </w:rPr>
        <w:t>Tonya Lightcap, RDMS</w:t>
      </w:r>
      <w:r w:rsidRPr="004F3118">
        <w:rPr>
          <w:rFonts w:ascii="Calibri" w:eastAsia="Times New Roman" w:hAnsi="Calibri" w:cs="Arial"/>
        </w:rPr>
        <w:tab/>
      </w:r>
      <w:r w:rsidRPr="004F3118">
        <w:rPr>
          <w:rFonts w:ascii="Calibri" w:eastAsia="Times New Roman" w:hAnsi="Calibri" w:cs="Arial"/>
        </w:rPr>
        <w:tab/>
        <w:t>Sonographer</w:t>
      </w:r>
      <w:r>
        <w:rPr>
          <w:rFonts w:ascii="Calibri" w:eastAsia="Times New Roman" w:hAnsi="Calibri" w:cs="Arial"/>
        </w:rPr>
        <w:t xml:space="preserve"> Specialist</w:t>
      </w:r>
    </w:p>
    <w:p w14:paraId="6C5F428B" w14:textId="77777777" w:rsidR="00BF5FF1" w:rsidRPr="004F3118" w:rsidRDefault="00BF5FF1" w:rsidP="00BF5FF1">
      <w:pPr>
        <w:spacing w:after="0" w:line="240" w:lineRule="auto"/>
        <w:ind w:left="360"/>
        <w:jc w:val="right"/>
        <w:rPr>
          <w:rFonts w:ascii="Calibri" w:eastAsia="Times New Roman" w:hAnsi="Calibri" w:cs="Arial"/>
        </w:rPr>
      </w:pPr>
    </w:p>
    <w:p w14:paraId="1D88D12C" w14:textId="77777777" w:rsidR="00BF5FF1" w:rsidRDefault="00BF5FF1" w:rsidP="00BF5FF1">
      <w:pPr>
        <w:spacing w:after="0" w:line="240" w:lineRule="auto"/>
        <w:ind w:left="360"/>
        <w:rPr>
          <w:rFonts w:ascii="Calibri" w:eastAsia="Times New Roman" w:hAnsi="Calibri" w:cs="Arial"/>
        </w:rPr>
      </w:pPr>
    </w:p>
    <w:p w14:paraId="24CD566F" w14:textId="77777777" w:rsidR="00BF5FF1" w:rsidRDefault="00BF5FF1" w:rsidP="00BF5FF1">
      <w:pPr>
        <w:spacing w:after="0" w:line="240" w:lineRule="auto"/>
        <w:ind w:left="360"/>
        <w:rPr>
          <w:rFonts w:ascii="Calibri" w:eastAsia="Times New Roman" w:hAnsi="Calibri" w:cs="Arial"/>
        </w:rPr>
      </w:pPr>
    </w:p>
    <w:p w14:paraId="27D6F4C5" w14:textId="03AE44CD" w:rsidR="0073207A" w:rsidRDefault="00BF5FF1" w:rsidP="0000563A">
      <w:pPr>
        <w:spacing w:after="0" w:line="240" w:lineRule="auto"/>
        <w:jc w:val="both"/>
        <w:rPr>
          <w:rFonts w:ascii="Calibri" w:eastAsia="Times New Roman" w:hAnsi="Calibri" w:cs="Arial"/>
        </w:rPr>
      </w:pPr>
      <w:r w:rsidRPr="004F3118">
        <w:rPr>
          <w:rFonts w:ascii="Calibri" w:eastAsia="Times New Roman" w:hAnsi="Calibri" w:cs="Arial"/>
        </w:rPr>
        <w:t xml:space="preserve">WEBSITE:  </w:t>
      </w:r>
      <w:hyperlink r:id="rId40" w:history="1">
        <w:r w:rsidR="0000563A" w:rsidRPr="007E70A0">
          <w:rPr>
            <w:rStyle w:val="Hyperlink"/>
            <w:rFonts w:ascii="Calibri" w:eastAsia="Times New Roman" w:hAnsi="Calibri" w:cs="Arial"/>
          </w:rPr>
          <w:t>http://obgyn.medicine.pitt.edu/ultrasound</w:t>
        </w:r>
      </w:hyperlink>
    </w:p>
    <w:p w14:paraId="4F9230BB" w14:textId="75702ACF" w:rsidR="0000563A" w:rsidRDefault="0000563A" w:rsidP="0000563A">
      <w:pPr>
        <w:spacing w:after="0" w:line="240" w:lineRule="auto"/>
        <w:jc w:val="both"/>
        <w:rPr>
          <w:rFonts w:ascii="Calibri" w:eastAsia="Times New Roman" w:hAnsi="Calibri" w:cs="Arial"/>
        </w:rPr>
      </w:pPr>
    </w:p>
    <w:p w14:paraId="6B273232" w14:textId="77777777" w:rsidR="0000563A" w:rsidRDefault="0000563A" w:rsidP="0000563A">
      <w:pPr>
        <w:spacing w:after="0" w:line="240" w:lineRule="auto"/>
        <w:jc w:val="both"/>
        <w:rPr>
          <w:rFonts w:ascii="Calibri" w:eastAsia="Times New Roman" w:hAnsi="Calibri" w:cs="Arial"/>
        </w:rPr>
      </w:pPr>
    </w:p>
    <w:p w14:paraId="05C5C6A9" w14:textId="2EF8249E" w:rsidR="0000563A" w:rsidRDefault="0000563A" w:rsidP="0000563A">
      <w:pPr>
        <w:spacing w:after="0" w:line="240" w:lineRule="auto"/>
        <w:jc w:val="both"/>
        <w:rPr>
          <w:rFonts w:ascii="Calibri" w:eastAsia="Times New Roman" w:hAnsi="Calibri" w:cs="Arial"/>
        </w:rPr>
      </w:pPr>
    </w:p>
    <w:p w14:paraId="00A19ADE" w14:textId="77777777" w:rsidR="0000563A" w:rsidRDefault="0000563A" w:rsidP="0000563A">
      <w:pPr>
        <w:spacing w:after="0" w:line="240" w:lineRule="auto"/>
        <w:jc w:val="both"/>
        <w:rPr>
          <w:rFonts w:cstheme="minorHAnsi"/>
          <w:b/>
        </w:rPr>
      </w:pPr>
    </w:p>
    <w:p w14:paraId="7C790008" w14:textId="77777777" w:rsidR="0073207A" w:rsidRDefault="0073207A" w:rsidP="008D5F8B">
      <w:pPr>
        <w:pStyle w:val="Heading1"/>
        <w:jc w:val="center"/>
        <w:rPr>
          <w:rFonts w:asciiTheme="minorHAnsi" w:hAnsiTheme="minorHAnsi" w:cstheme="minorHAnsi"/>
          <w:b/>
        </w:rPr>
      </w:pPr>
    </w:p>
    <w:p w14:paraId="49032446" w14:textId="77777777" w:rsidR="0073207A" w:rsidRDefault="0073207A" w:rsidP="008D5F8B">
      <w:pPr>
        <w:pStyle w:val="Heading1"/>
        <w:jc w:val="center"/>
        <w:rPr>
          <w:rFonts w:asciiTheme="minorHAnsi" w:hAnsiTheme="minorHAnsi" w:cstheme="minorHAnsi"/>
          <w:b/>
        </w:rPr>
      </w:pPr>
    </w:p>
    <w:p w14:paraId="18936487" w14:textId="77777777" w:rsidR="0073207A" w:rsidRDefault="0073207A" w:rsidP="008D5F8B">
      <w:pPr>
        <w:pStyle w:val="Heading1"/>
        <w:jc w:val="center"/>
        <w:rPr>
          <w:rFonts w:asciiTheme="minorHAnsi" w:hAnsiTheme="minorHAnsi" w:cstheme="minorHAnsi"/>
          <w:b/>
        </w:rPr>
      </w:pPr>
    </w:p>
    <w:p w14:paraId="69845360" w14:textId="77777777" w:rsidR="0073207A" w:rsidRDefault="0073207A" w:rsidP="008D5F8B">
      <w:pPr>
        <w:pStyle w:val="Heading1"/>
        <w:jc w:val="center"/>
        <w:rPr>
          <w:rFonts w:asciiTheme="minorHAnsi" w:hAnsiTheme="minorHAnsi" w:cstheme="minorHAnsi"/>
          <w:b/>
        </w:rPr>
      </w:pPr>
    </w:p>
    <w:p w14:paraId="147F7CE5" w14:textId="77777777" w:rsidR="0073207A" w:rsidRDefault="0073207A" w:rsidP="008D5F8B">
      <w:pPr>
        <w:pStyle w:val="Heading1"/>
        <w:jc w:val="center"/>
        <w:rPr>
          <w:rFonts w:asciiTheme="minorHAnsi" w:hAnsiTheme="minorHAnsi" w:cstheme="minorHAnsi"/>
          <w:b/>
        </w:rPr>
      </w:pPr>
    </w:p>
    <w:p w14:paraId="79E709B2" w14:textId="77777777" w:rsidR="0073207A" w:rsidRDefault="0073207A" w:rsidP="008D5F8B">
      <w:pPr>
        <w:pStyle w:val="Heading1"/>
        <w:jc w:val="center"/>
        <w:rPr>
          <w:rFonts w:asciiTheme="minorHAnsi" w:hAnsiTheme="minorHAnsi" w:cstheme="minorHAnsi"/>
          <w:b/>
        </w:rPr>
      </w:pPr>
    </w:p>
    <w:p w14:paraId="2F6BEDD2" w14:textId="77777777" w:rsidR="0073207A" w:rsidRDefault="0073207A" w:rsidP="008D5F8B">
      <w:pPr>
        <w:pStyle w:val="Heading1"/>
        <w:jc w:val="center"/>
        <w:rPr>
          <w:rFonts w:asciiTheme="minorHAnsi" w:hAnsiTheme="minorHAnsi" w:cstheme="minorHAnsi"/>
          <w:b/>
        </w:rPr>
      </w:pPr>
    </w:p>
    <w:p w14:paraId="5A8F6A61" w14:textId="77777777" w:rsidR="0073207A" w:rsidRDefault="0073207A" w:rsidP="008D5F8B">
      <w:pPr>
        <w:pStyle w:val="Heading1"/>
        <w:jc w:val="center"/>
        <w:rPr>
          <w:rFonts w:asciiTheme="minorHAnsi" w:hAnsiTheme="minorHAnsi" w:cstheme="minorHAnsi"/>
          <w:b/>
        </w:rPr>
      </w:pPr>
    </w:p>
    <w:p w14:paraId="4AF0E3F4" w14:textId="77777777" w:rsidR="0073207A" w:rsidRDefault="0073207A" w:rsidP="008D5F8B">
      <w:pPr>
        <w:pStyle w:val="Heading1"/>
        <w:jc w:val="center"/>
        <w:rPr>
          <w:rFonts w:asciiTheme="minorHAnsi" w:hAnsiTheme="minorHAnsi" w:cstheme="minorHAnsi"/>
          <w:b/>
        </w:rPr>
      </w:pPr>
    </w:p>
    <w:p w14:paraId="1665E3E1" w14:textId="77777777" w:rsidR="0073207A" w:rsidRDefault="0073207A" w:rsidP="008D5F8B">
      <w:pPr>
        <w:pStyle w:val="Heading1"/>
        <w:jc w:val="center"/>
        <w:rPr>
          <w:rFonts w:asciiTheme="minorHAnsi" w:hAnsiTheme="minorHAnsi" w:cstheme="minorHAnsi"/>
          <w:b/>
        </w:rPr>
      </w:pPr>
    </w:p>
    <w:p w14:paraId="5DE3F937" w14:textId="77777777" w:rsidR="0073207A" w:rsidRDefault="0073207A" w:rsidP="008D5F8B">
      <w:pPr>
        <w:pStyle w:val="Heading1"/>
        <w:jc w:val="center"/>
        <w:rPr>
          <w:rFonts w:asciiTheme="minorHAnsi" w:hAnsiTheme="minorHAnsi" w:cstheme="minorHAnsi"/>
          <w:b/>
        </w:rPr>
      </w:pPr>
    </w:p>
    <w:p w14:paraId="0DDCA1F4" w14:textId="77777777" w:rsidR="00BE24A8" w:rsidRDefault="00BE24A8" w:rsidP="008D5F8B">
      <w:pPr>
        <w:pStyle w:val="Heading1"/>
        <w:jc w:val="center"/>
        <w:rPr>
          <w:rFonts w:asciiTheme="minorHAnsi" w:hAnsiTheme="minorHAnsi" w:cstheme="minorHAnsi"/>
          <w:b/>
        </w:rPr>
      </w:pPr>
    </w:p>
    <w:p w14:paraId="643DC17D" w14:textId="77777777" w:rsidR="00BE24A8" w:rsidRDefault="00BE24A8" w:rsidP="008D5F8B">
      <w:pPr>
        <w:pStyle w:val="Heading1"/>
        <w:jc w:val="center"/>
        <w:rPr>
          <w:rFonts w:asciiTheme="minorHAnsi" w:hAnsiTheme="minorHAnsi" w:cstheme="minorHAnsi"/>
          <w:b/>
        </w:rPr>
      </w:pPr>
    </w:p>
    <w:p w14:paraId="3034CCED" w14:textId="77777777" w:rsidR="00BE24A8" w:rsidRDefault="00BE24A8" w:rsidP="008D5F8B">
      <w:pPr>
        <w:pStyle w:val="Heading1"/>
        <w:jc w:val="center"/>
        <w:rPr>
          <w:rFonts w:asciiTheme="minorHAnsi" w:hAnsiTheme="minorHAnsi" w:cstheme="minorHAnsi"/>
          <w:b/>
        </w:rPr>
      </w:pPr>
    </w:p>
    <w:p w14:paraId="74A664E1" w14:textId="77777777" w:rsidR="00DF205A" w:rsidRPr="008D5F8B" w:rsidRDefault="00BE24A8" w:rsidP="008D5F8B">
      <w:pPr>
        <w:pStyle w:val="Heading1"/>
        <w:jc w:val="center"/>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bookmarkEnd w:id="17"/>
    </w:p>
    <w:p w14:paraId="2E790234" w14:textId="77777777" w:rsidR="00DF205A" w:rsidRPr="001303FD" w:rsidRDefault="00DF205A" w:rsidP="00DF205A">
      <w:pPr>
        <w:spacing w:after="0"/>
        <w:jc w:val="right"/>
        <w:rPr>
          <w:rFonts w:cstheme="minorHAnsi"/>
          <w:color w:val="FF0000"/>
        </w:rPr>
      </w:pPr>
    </w:p>
    <w:p w14:paraId="74FA4B9D" w14:textId="086F7492" w:rsidR="00603F7E" w:rsidRDefault="00BE24A8" w:rsidP="0000563A">
      <w:pPr>
        <w:pStyle w:val="Heading1"/>
        <w:jc w:val="center"/>
        <w:rPr>
          <w:rFonts w:asciiTheme="minorHAnsi" w:hAnsiTheme="minorHAnsi" w:cstheme="minorHAnsi"/>
          <w:b/>
        </w:rPr>
      </w:pPr>
      <w:r w:rsidRPr="008D5F8B">
        <w:rPr>
          <w:rFonts w:asciiTheme="minorHAnsi" w:hAnsiTheme="minorHAnsi" w:cstheme="minorHAnsi"/>
          <w:b/>
        </w:rPr>
        <w:t>C</w:t>
      </w:r>
      <w:r>
        <w:rPr>
          <w:rFonts w:asciiTheme="minorHAnsi" w:hAnsiTheme="minorHAnsi" w:cstheme="minorHAnsi"/>
          <w:b/>
        </w:rPr>
        <w:t xml:space="preserve">OMMUNITY PRACTICES </w:t>
      </w:r>
      <w:r w:rsidR="00603F7E">
        <w:rPr>
          <w:rFonts w:asciiTheme="minorHAnsi" w:hAnsiTheme="minorHAnsi" w:cstheme="minorHAnsi"/>
          <w:b/>
        </w:rPr>
        <w:t>DIVISION</w:t>
      </w:r>
    </w:p>
    <w:p w14:paraId="4133AEDC" w14:textId="77777777" w:rsidR="00603F7E" w:rsidRDefault="00603F7E" w:rsidP="00603F7E"/>
    <w:p w14:paraId="76C80C41" w14:textId="77777777" w:rsidR="00603F7E" w:rsidRDefault="00603F7E" w:rsidP="00603F7E">
      <w:pPr>
        <w:ind w:left="6480" w:firstLine="720"/>
      </w:pPr>
      <w:r>
        <w:rPr>
          <w:noProof/>
        </w:rPr>
        <w:drawing>
          <wp:inline distT="0" distB="0" distL="0" distR="0" wp14:anchorId="6E7DBE04" wp14:editId="68EF8C52">
            <wp:extent cx="822960" cy="10323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igi 2017.png"/>
                    <pic:cNvPicPr/>
                  </pic:nvPicPr>
                  <pic:blipFill>
                    <a:blip r:embed="rId41">
                      <a:extLst>
                        <a:ext uri="{28A0092B-C50C-407E-A947-70E740481C1C}">
                          <a14:useLocalDpi xmlns:a14="http://schemas.microsoft.com/office/drawing/2010/main" val="0"/>
                        </a:ext>
                      </a:extLst>
                    </a:blip>
                    <a:stretch>
                      <a:fillRect/>
                    </a:stretch>
                  </pic:blipFill>
                  <pic:spPr>
                    <a:xfrm>
                      <a:off x="0" y="0"/>
                      <a:ext cx="829198" cy="1040178"/>
                    </a:xfrm>
                    <a:prstGeom prst="rect">
                      <a:avLst/>
                    </a:prstGeom>
                  </pic:spPr>
                </pic:pic>
              </a:graphicData>
            </a:graphic>
          </wp:inline>
        </w:drawing>
      </w:r>
    </w:p>
    <w:p w14:paraId="738B0DC0" w14:textId="77777777" w:rsidR="00603F7E" w:rsidRDefault="00603F7E" w:rsidP="00603F7E">
      <w:pPr>
        <w:spacing w:after="0"/>
        <w:jc w:val="right"/>
      </w:pPr>
      <w:r>
        <w:t>Vice Chair of Operations for OB/GYN/RS</w:t>
      </w:r>
    </w:p>
    <w:p w14:paraId="389B6D92" w14:textId="77777777" w:rsidR="00603F7E" w:rsidRDefault="00603F7E" w:rsidP="00603F7E">
      <w:pPr>
        <w:spacing w:after="0"/>
        <w:jc w:val="right"/>
      </w:pPr>
      <w:r>
        <w:t>Vice President of Medical Affairs for Magee-Womens Hospital</w:t>
      </w:r>
    </w:p>
    <w:p w14:paraId="3DC74664" w14:textId="77777777" w:rsidR="00603F7E" w:rsidRDefault="00603F7E" w:rsidP="00603F7E">
      <w:pPr>
        <w:jc w:val="right"/>
      </w:pPr>
      <w:r>
        <w:t>Director of Community Practices in Allegheny County</w:t>
      </w:r>
    </w:p>
    <w:p w14:paraId="20E447B1" w14:textId="77777777" w:rsidR="00603F7E" w:rsidRDefault="00603F7E" w:rsidP="00603F7E">
      <w:pPr>
        <w:ind w:left="7200"/>
      </w:pPr>
      <w:r>
        <w:tab/>
      </w:r>
      <w:r>
        <w:rPr>
          <w:noProof/>
        </w:rPr>
        <w:drawing>
          <wp:inline distT="0" distB="0" distL="0" distR="0" wp14:anchorId="48E72325" wp14:editId="663C17DC">
            <wp:extent cx="952500" cy="11957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459" cy="1205696"/>
                    </a:xfrm>
                    <a:prstGeom prst="rect">
                      <a:avLst/>
                    </a:prstGeom>
                    <a:noFill/>
                    <a:ln>
                      <a:noFill/>
                    </a:ln>
                  </pic:spPr>
                </pic:pic>
              </a:graphicData>
            </a:graphic>
          </wp:inline>
        </w:drawing>
      </w:r>
    </w:p>
    <w:p w14:paraId="709F1136" w14:textId="77777777" w:rsidR="00603F7E" w:rsidRDefault="00603F7E" w:rsidP="00603F7E">
      <w:pPr>
        <w:spacing w:after="0"/>
        <w:jc w:val="right"/>
      </w:pPr>
      <w:r>
        <w:t xml:space="preserve">Vice Chair of </w:t>
      </w:r>
      <w:r w:rsidRPr="00CE02D2">
        <w:t>Community Practices</w:t>
      </w:r>
    </w:p>
    <w:p w14:paraId="21644280" w14:textId="34389B56" w:rsidR="00603F7E" w:rsidRDefault="00603F7E" w:rsidP="00603F7E">
      <w:pPr>
        <w:spacing w:after="0"/>
        <w:jc w:val="right"/>
      </w:pPr>
      <w:r>
        <w:t>Director of Community Prac</w:t>
      </w:r>
      <w:r w:rsidR="00525CE6">
        <w:t>tices Outside Allegheny County</w:t>
      </w:r>
      <w:r>
        <w:t xml:space="preserve"> </w:t>
      </w:r>
    </w:p>
    <w:p w14:paraId="1E57E1F9" w14:textId="77777777" w:rsidR="00603F7E" w:rsidRPr="00CE02D2" w:rsidRDefault="00603F7E" w:rsidP="00603F7E"/>
    <w:p w14:paraId="2C84CD26" w14:textId="77777777" w:rsidR="00603F7E" w:rsidRPr="00F9079B" w:rsidRDefault="00603F7E" w:rsidP="00603F7E">
      <w:pPr>
        <w:widowControl w:val="0"/>
        <w:spacing w:before="6" w:after="0" w:line="240" w:lineRule="auto"/>
        <w:rPr>
          <w:rFonts w:eastAsia="Calibri" w:cs="Calibri"/>
          <w:b/>
          <w:bCs/>
        </w:rPr>
      </w:pPr>
      <w:r w:rsidRPr="00F9079B">
        <w:rPr>
          <w:rFonts w:eastAsia="Calibri" w:cs="Calibri"/>
          <w:b/>
          <w:bCs/>
        </w:rPr>
        <w:t>OVERVIEW</w:t>
      </w:r>
    </w:p>
    <w:p w14:paraId="7DBEED6A" w14:textId="77777777" w:rsidR="00603F7E" w:rsidRPr="00F9079B" w:rsidRDefault="00603F7E" w:rsidP="00603F7E">
      <w:pPr>
        <w:rPr>
          <w:sz w:val="16"/>
          <w:szCs w:val="16"/>
        </w:rPr>
      </w:pPr>
    </w:p>
    <w:p w14:paraId="20A6E7B5" w14:textId="77777777" w:rsidR="00603F7E" w:rsidRDefault="00603F7E" w:rsidP="00603F7E">
      <w:r w:rsidRPr="00F9079B">
        <w:t>The</w:t>
      </w:r>
      <w:r w:rsidRPr="00F9079B">
        <w:rPr>
          <w:spacing w:val="24"/>
        </w:rPr>
        <w:t xml:space="preserve"> </w:t>
      </w:r>
      <w:r w:rsidRPr="00F9079B">
        <w:t>academic</w:t>
      </w:r>
      <w:r w:rsidRPr="00F9079B">
        <w:rPr>
          <w:spacing w:val="22"/>
        </w:rPr>
        <w:t xml:space="preserve"> </w:t>
      </w:r>
      <w:r w:rsidRPr="00F9079B">
        <w:t>year</w:t>
      </w:r>
      <w:r w:rsidRPr="00F9079B">
        <w:rPr>
          <w:spacing w:val="20"/>
        </w:rPr>
        <w:t xml:space="preserve"> </w:t>
      </w:r>
      <w:r>
        <w:t>2016-2107</w:t>
      </w:r>
      <w:r w:rsidRPr="00F9079B">
        <w:rPr>
          <w:spacing w:val="23"/>
        </w:rPr>
        <w:t xml:space="preserve"> </w:t>
      </w:r>
      <w:r w:rsidRPr="00F9079B">
        <w:t>was</w:t>
      </w:r>
      <w:r w:rsidRPr="00F9079B">
        <w:rPr>
          <w:spacing w:val="23"/>
        </w:rPr>
        <w:t xml:space="preserve"> </w:t>
      </w:r>
      <w:r w:rsidRPr="00F9079B">
        <w:t>a</w:t>
      </w:r>
      <w:r w:rsidRPr="00F9079B">
        <w:rPr>
          <w:spacing w:val="22"/>
        </w:rPr>
        <w:t xml:space="preserve"> </w:t>
      </w:r>
      <w:r w:rsidRPr="00F9079B">
        <w:t>year</w:t>
      </w:r>
      <w:r w:rsidRPr="00F9079B">
        <w:rPr>
          <w:spacing w:val="22"/>
        </w:rPr>
        <w:t xml:space="preserve"> </w:t>
      </w:r>
      <w:r w:rsidRPr="00F9079B">
        <w:t>of</w:t>
      </w:r>
      <w:r w:rsidRPr="00F9079B">
        <w:rPr>
          <w:spacing w:val="22"/>
        </w:rPr>
        <w:t xml:space="preserve"> </w:t>
      </w:r>
      <w:r w:rsidRPr="00F9079B">
        <w:t>continuing</w:t>
      </w:r>
      <w:r w:rsidRPr="00F9079B">
        <w:rPr>
          <w:spacing w:val="24"/>
        </w:rPr>
        <w:t xml:space="preserve"> </w:t>
      </w:r>
      <w:r w:rsidRPr="00F9079B">
        <w:t>integration</w:t>
      </w:r>
      <w:r w:rsidRPr="00F9079B">
        <w:rPr>
          <w:spacing w:val="21"/>
        </w:rPr>
        <w:t xml:space="preserve"> </w:t>
      </w:r>
      <w:r w:rsidRPr="00F9079B">
        <w:t>for</w:t>
      </w:r>
      <w:r w:rsidRPr="00F9079B">
        <w:rPr>
          <w:spacing w:val="22"/>
        </w:rPr>
        <w:t xml:space="preserve"> </w:t>
      </w:r>
      <w:r w:rsidRPr="00F9079B">
        <w:t>the</w:t>
      </w:r>
      <w:r w:rsidRPr="00F9079B">
        <w:rPr>
          <w:spacing w:val="45"/>
        </w:rPr>
        <w:t xml:space="preserve"> </w:t>
      </w:r>
      <w:r w:rsidRPr="00F9079B">
        <w:t>Community</w:t>
      </w:r>
      <w:r w:rsidRPr="00F9079B">
        <w:rPr>
          <w:spacing w:val="3"/>
        </w:rPr>
        <w:t xml:space="preserve"> </w:t>
      </w:r>
      <w:r w:rsidRPr="00F9079B">
        <w:t>Practice</w:t>
      </w:r>
      <w:r w:rsidRPr="00F9079B">
        <w:rPr>
          <w:spacing w:val="3"/>
        </w:rPr>
        <w:t xml:space="preserve"> </w:t>
      </w:r>
      <w:r w:rsidRPr="00F9079B">
        <w:rPr>
          <w:spacing w:val="-2"/>
        </w:rPr>
        <w:t>Service</w:t>
      </w:r>
      <w:r w:rsidRPr="00F9079B">
        <w:rPr>
          <w:spacing w:val="3"/>
        </w:rPr>
        <w:t xml:space="preserve"> </w:t>
      </w:r>
      <w:r>
        <w:t xml:space="preserve">Line as well as the addition of new leadership.  Given the different population and financial dynamics of care inside of Allegheny County compared to outside of Allegheny County, the leadership structure was altered.  Dr. Richard Beigi, Vice Chair of Operations for the department and Vice President of Medical Affairs for Magee-Womens Hospital was named Director of Community Practices in Allegheny County.  Dr. David Badway, Vice Chair of </w:t>
      </w:r>
      <w:r w:rsidRPr="00CE02D2">
        <w:t>Community Practices</w:t>
      </w:r>
      <w:r>
        <w:t xml:space="preserve"> was named Director of Community Practices for all practices outside of Allegheny County.  </w:t>
      </w:r>
    </w:p>
    <w:p w14:paraId="3E13C952" w14:textId="77777777" w:rsidR="00603F7E" w:rsidRPr="00F9079B" w:rsidRDefault="00603F7E" w:rsidP="00603F7E">
      <w:r w:rsidRPr="00F9079B">
        <w:t>The</w:t>
      </w:r>
      <w:r w:rsidRPr="00F9079B">
        <w:rPr>
          <w:spacing w:val="38"/>
        </w:rPr>
        <w:t xml:space="preserve"> </w:t>
      </w:r>
      <w:r w:rsidRPr="00F9079B">
        <w:t>mission</w:t>
      </w:r>
      <w:r w:rsidRPr="00F9079B">
        <w:rPr>
          <w:spacing w:val="38"/>
        </w:rPr>
        <w:t xml:space="preserve"> </w:t>
      </w:r>
      <w:r w:rsidRPr="00F9079B">
        <w:t>of</w:t>
      </w:r>
      <w:r w:rsidRPr="00F9079B">
        <w:rPr>
          <w:spacing w:val="38"/>
        </w:rPr>
        <w:t xml:space="preserve"> </w:t>
      </w:r>
      <w:r w:rsidRPr="00F9079B">
        <w:t>the</w:t>
      </w:r>
      <w:r w:rsidRPr="00F9079B">
        <w:rPr>
          <w:spacing w:val="37"/>
        </w:rPr>
        <w:t xml:space="preserve"> </w:t>
      </w:r>
      <w:r w:rsidRPr="00F9079B">
        <w:t>Community</w:t>
      </w:r>
      <w:r w:rsidRPr="00F9079B">
        <w:rPr>
          <w:spacing w:val="38"/>
        </w:rPr>
        <w:t xml:space="preserve"> </w:t>
      </w:r>
      <w:r w:rsidRPr="00F9079B">
        <w:t>Practice</w:t>
      </w:r>
      <w:r w:rsidRPr="00F9079B">
        <w:rPr>
          <w:spacing w:val="36"/>
        </w:rPr>
        <w:t xml:space="preserve"> </w:t>
      </w:r>
      <w:r>
        <w:t>Division has remained and i</w:t>
      </w:r>
      <w:r w:rsidRPr="00F9079B">
        <w:t>s</w:t>
      </w:r>
      <w:r w:rsidRPr="00F9079B">
        <w:rPr>
          <w:spacing w:val="5"/>
        </w:rPr>
        <w:t xml:space="preserve"> </w:t>
      </w:r>
      <w:r w:rsidRPr="00F9079B">
        <w:t>to</w:t>
      </w:r>
      <w:r w:rsidRPr="00F9079B">
        <w:rPr>
          <w:spacing w:val="5"/>
        </w:rPr>
        <w:t xml:space="preserve"> </w:t>
      </w:r>
      <w:r w:rsidRPr="00F9079B">
        <w:t>“provide</w:t>
      </w:r>
      <w:r w:rsidRPr="00F9079B">
        <w:rPr>
          <w:spacing w:val="5"/>
        </w:rPr>
        <w:t xml:space="preserve"> </w:t>
      </w:r>
      <w:r w:rsidRPr="00F9079B">
        <w:t>compassionate,</w:t>
      </w:r>
      <w:r w:rsidRPr="00F9079B">
        <w:rPr>
          <w:spacing w:val="8"/>
        </w:rPr>
        <w:t xml:space="preserve"> </w:t>
      </w:r>
      <w:r w:rsidRPr="00F9079B">
        <w:t>quality</w:t>
      </w:r>
      <w:r w:rsidRPr="00F9079B">
        <w:rPr>
          <w:spacing w:val="7"/>
        </w:rPr>
        <w:t xml:space="preserve"> </w:t>
      </w:r>
      <w:r w:rsidRPr="00F9079B">
        <w:t>integrated</w:t>
      </w:r>
      <w:r w:rsidRPr="00F9079B">
        <w:rPr>
          <w:spacing w:val="7"/>
        </w:rPr>
        <w:t xml:space="preserve"> </w:t>
      </w:r>
      <w:r w:rsidRPr="00F9079B">
        <w:t>care</w:t>
      </w:r>
      <w:r w:rsidRPr="00F9079B">
        <w:rPr>
          <w:spacing w:val="5"/>
        </w:rPr>
        <w:t xml:space="preserve"> </w:t>
      </w:r>
      <w:r w:rsidRPr="00F9079B">
        <w:t>in</w:t>
      </w:r>
      <w:r w:rsidRPr="00F9079B">
        <w:rPr>
          <w:spacing w:val="6"/>
        </w:rPr>
        <w:t xml:space="preserve"> </w:t>
      </w:r>
      <w:r w:rsidRPr="00F9079B">
        <w:t>a</w:t>
      </w:r>
      <w:r w:rsidRPr="00F9079B">
        <w:rPr>
          <w:spacing w:val="7"/>
        </w:rPr>
        <w:t xml:space="preserve"> </w:t>
      </w:r>
      <w:r w:rsidRPr="00F9079B">
        <w:t>community</w:t>
      </w:r>
      <w:r w:rsidRPr="00F9079B">
        <w:rPr>
          <w:spacing w:val="4"/>
        </w:rPr>
        <w:t xml:space="preserve"> </w:t>
      </w:r>
      <w:r w:rsidRPr="00F9079B">
        <w:t>of</w:t>
      </w:r>
      <w:r w:rsidRPr="00F9079B">
        <w:rPr>
          <w:spacing w:val="4"/>
        </w:rPr>
        <w:t xml:space="preserve"> </w:t>
      </w:r>
      <w:r w:rsidRPr="00F9079B">
        <w:t>practices</w:t>
      </w:r>
      <w:r w:rsidRPr="00F9079B">
        <w:rPr>
          <w:spacing w:val="5"/>
        </w:rPr>
        <w:t xml:space="preserve"> </w:t>
      </w:r>
      <w:r w:rsidRPr="00F9079B">
        <w:t>which</w:t>
      </w:r>
      <w:r>
        <w:t xml:space="preserve"> </w:t>
      </w:r>
      <w:r w:rsidRPr="00F9079B">
        <w:t>continues</w:t>
      </w:r>
      <w:r w:rsidRPr="00F9079B">
        <w:rPr>
          <w:spacing w:val="5"/>
        </w:rPr>
        <w:t xml:space="preserve"> </w:t>
      </w:r>
      <w:r w:rsidRPr="00F9079B">
        <w:t>to</w:t>
      </w:r>
      <w:r w:rsidRPr="00F9079B">
        <w:rPr>
          <w:spacing w:val="5"/>
        </w:rPr>
        <w:t xml:space="preserve"> </w:t>
      </w:r>
      <w:r w:rsidRPr="00F9079B">
        <w:t>grow</w:t>
      </w:r>
      <w:r w:rsidRPr="00F9079B">
        <w:rPr>
          <w:spacing w:val="6"/>
        </w:rPr>
        <w:t xml:space="preserve"> </w:t>
      </w:r>
      <w:r w:rsidRPr="00F9079B">
        <w:t>through</w:t>
      </w:r>
      <w:r w:rsidRPr="00F9079B">
        <w:rPr>
          <w:spacing w:val="2"/>
        </w:rPr>
        <w:t xml:space="preserve"> </w:t>
      </w:r>
      <w:r w:rsidRPr="00F9079B">
        <w:t>a</w:t>
      </w:r>
      <w:r w:rsidRPr="00F9079B">
        <w:rPr>
          <w:spacing w:val="4"/>
        </w:rPr>
        <w:t xml:space="preserve"> </w:t>
      </w:r>
      <w:r w:rsidRPr="00F9079B">
        <w:t>pairing</w:t>
      </w:r>
      <w:r w:rsidRPr="00F9079B">
        <w:rPr>
          <w:spacing w:val="4"/>
        </w:rPr>
        <w:t xml:space="preserve"> </w:t>
      </w:r>
      <w:r w:rsidRPr="00F9079B">
        <w:t>of</w:t>
      </w:r>
      <w:r w:rsidRPr="00F9079B">
        <w:rPr>
          <w:spacing w:val="4"/>
        </w:rPr>
        <w:t xml:space="preserve"> </w:t>
      </w:r>
      <w:r w:rsidRPr="00F9079B">
        <w:t>innovative</w:t>
      </w:r>
      <w:r w:rsidRPr="00F9079B">
        <w:rPr>
          <w:spacing w:val="5"/>
        </w:rPr>
        <w:t xml:space="preserve"> </w:t>
      </w:r>
      <w:r w:rsidRPr="00F9079B">
        <w:t>technology</w:t>
      </w:r>
      <w:r w:rsidRPr="00F9079B">
        <w:rPr>
          <w:spacing w:val="4"/>
        </w:rPr>
        <w:t xml:space="preserve"> </w:t>
      </w:r>
      <w:r w:rsidRPr="00F9079B">
        <w:t>and</w:t>
      </w:r>
      <w:r w:rsidRPr="00F9079B">
        <w:rPr>
          <w:spacing w:val="4"/>
        </w:rPr>
        <w:t xml:space="preserve"> </w:t>
      </w:r>
      <w:r w:rsidRPr="00F9079B">
        <w:t>dedicated</w:t>
      </w:r>
      <w:r w:rsidRPr="00F9079B">
        <w:rPr>
          <w:spacing w:val="5"/>
        </w:rPr>
        <w:t xml:space="preserve"> </w:t>
      </w:r>
      <w:r w:rsidRPr="00F9079B">
        <w:t>physicians</w:t>
      </w:r>
      <w:r w:rsidRPr="00F9079B">
        <w:rPr>
          <w:spacing w:val="5"/>
        </w:rPr>
        <w:t xml:space="preserve"> </w:t>
      </w:r>
      <w:r w:rsidRPr="00F9079B">
        <w:t>and</w:t>
      </w:r>
      <w:r w:rsidRPr="00F9079B">
        <w:rPr>
          <w:spacing w:val="4"/>
        </w:rPr>
        <w:t xml:space="preserve"> </w:t>
      </w:r>
      <w:r w:rsidRPr="00F9079B">
        <w:t>staff</w:t>
      </w:r>
      <w:r w:rsidRPr="00F9079B">
        <w:rPr>
          <w:spacing w:val="38"/>
        </w:rPr>
        <w:t xml:space="preserve"> </w:t>
      </w:r>
      <w:r w:rsidRPr="00F9079B">
        <w:t>who</w:t>
      </w:r>
      <w:r w:rsidRPr="00F9079B">
        <w:rPr>
          <w:spacing w:val="23"/>
        </w:rPr>
        <w:t xml:space="preserve"> </w:t>
      </w:r>
      <w:r w:rsidRPr="00F9079B">
        <w:t>both</w:t>
      </w:r>
      <w:r w:rsidRPr="00F9079B">
        <w:rPr>
          <w:spacing w:val="23"/>
        </w:rPr>
        <w:t xml:space="preserve"> </w:t>
      </w:r>
      <w:r w:rsidRPr="00F9079B">
        <w:t>value</w:t>
      </w:r>
      <w:r w:rsidRPr="00F9079B">
        <w:rPr>
          <w:spacing w:val="22"/>
        </w:rPr>
        <w:t xml:space="preserve"> </w:t>
      </w:r>
      <w:r w:rsidRPr="00F9079B">
        <w:t>their</w:t>
      </w:r>
      <w:r w:rsidRPr="00F9079B">
        <w:rPr>
          <w:spacing w:val="22"/>
        </w:rPr>
        <w:t xml:space="preserve"> </w:t>
      </w:r>
      <w:r w:rsidRPr="00F9079B">
        <w:t>patients</w:t>
      </w:r>
      <w:r w:rsidRPr="00F9079B">
        <w:rPr>
          <w:spacing w:val="24"/>
        </w:rPr>
        <w:t xml:space="preserve"> </w:t>
      </w:r>
      <w:r w:rsidRPr="00F9079B">
        <w:t>and</w:t>
      </w:r>
      <w:r w:rsidRPr="00F9079B">
        <w:rPr>
          <w:spacing w:val="23"/>
        </w:rPr>
        <w:t xml:space="preserve"> </w:t>
      </w:r>
      <w:r w:rsidRPr="00F9079B">
        <w:t>are</w:t>
      </w:r>
      <w:r w:rsidRPr="00F9079B">
        <w:rPr>
          <w:spacing w:val="22"/>
        </w:rPr>
        <w:t xml:space="preserve"> </w:t>
      </w:r>
      <w:r w:rsidRPr="00F9079B">
        <w:t>valued</w:t>
      </w:r>
      <w:r w:rsidRPr="00F9079B">
        <w:rPr>
          <w:spacing w:val="23"/>
        </w:rPr>
        <w:t xml:space="preserve"> </w:t>
      </w:r>
      <w:r w:rsidRPr="00F9079B">
        <w:t>by</w:t>
      </w:r>
      <w:r w:rsidRPr="00F9079B">
        <w:rPr>
          <w:spacing w:val="24"/>
        </w:rPr>
        <w:t xml:space="preserve"> </w:t>
      </w:r>
      <w:r w:rsidRPr="00F9079B">
        <w:t>UPMC.”</w:t>
      </w:r>
      <w:r w:rsidRPr="00F9079B">
        <w:rPr>
          <w:spacing w:val="48"/>
        </w:rPr>
        <w:t xml:space="preserve"> </w:t>
      </w:r>
      <w:r>
        <w:t xml:space="preserve">This division continues to recognize </w:t>
      </w:r>
      <w:r w:rsidRPr="00F9079B">
        <w:t>significant</w:t>
      </w:r>
      <w:r w:rsidRPr="00F9079B">
        <w:rPr>
          <w:spacing w:val="49"/>
        </w:rPr>
        <w:t xml:space="preserve"> </w:t>
      </w:r>
      <w:r w:rsidRPr="00F9079B">
        <w:t>growth</w:t>
      </w:r>
      <w:r w:rsidRPr="00F9079B">
        <w:rPr>
          <w:spacing w:val="4"/>
        </w:rPr>
        <w:t xml:space="preserve"> </w:t>
      </w:r>
      <w:r w:rsidRPr="00F9079B">
        <w:t>in</w:t>
      </w:r>
      <w:r w:rsidRPr="00F9079B">
        <w:rPr>
          <w:spacing w:val="3"/>
        </w:rPr>
        <w:t xml:space="preserve"> </w:t>
      </w:r>
      <w:r w:rsidRPr="00F9079B">
        <w:t>clinical</w:t>
      </w:r>
      <w:r w:rsidRPr="00F9079B">
        <w:rPr>
          <w:spacing w:val="3"/>
        </w:rPr>
        <w:t xml:space="preserve"> </w:t>
      </w:r>
      <w:r w:rsidRPr="00F9079B">
        <w:t>activity,</w:t>
      </w:r>
      <w:r w:rsidRPr="00F9079B">
        <w:rPr>
          <w:spacing w:val="3"/>
        </w:rPr>
        <w:t xml:space="preserve"> </w:t>
      </w:r>
      <w:r w:rsidRPr="00F9079B">
        <w:t>increasing</w:t>
      </w:r>
      <w:r w:rsidRPr="00F9079B">
        <w:rPr>
          <w:spacing w:val="3"/>
        </w:rPr>
        <w:t xml:space="preserve"> </w:t>
      </w:r>
      <w:r w:rsidRPr="00F9079B">
        <w:t>interaction</w:t>
      </w:r>
      <w:r w:rsidRPr="00F9079B">
        <w:rPr>
          <w:spacing w:val="1"/>
        </w:rPr>
        <w:t xml:space="preserve"> </w:t>
      </w:r>
      <w:r w:rsidRPr="00F9079B">
        <w:t>with</w:t>
      </w:r>
      <w:r w:rsidRPr="00F9079B">
        <w:rPr>
          <w:spacing w:val="4"/>
        </w:rPr>
        <w:t xml:space="preserve"> </w:t>
      </w:r>
      <w:r w:rsidRPr="00F9079B">
        <w:t>subspecialty</w:t>
      </w:r>
      <w:r w:rsidRPr="00F9079B">
        <w:rPr>
          <w:spacing w:val="3"/>
        </w:rPr>
        <w:t xml:space="preserve"> </w:t>
      </w:r>
      <w:r w:rsidRPr="00F9079B">
        <w:t>partners</w:t>
      </w:r>
      <w:r w:rsidRPr="00F9079B">
        <w:rPr>
          <w:spacing w:val="4"/>
        </w:rPr>
        <w:t xml:space="preserve"> </w:t>
      </w:r>
      <w:r w:rsidRPr="00F9079B">
        <w:t xml:space="preserve">within </w:t>
      </w:r>
      <w:r w:rsidRPr="00F9079B">
        <w:rPr>
          <w:spacing w:val="3"/>
        </w:rPr>
        <w:t>the</w:t>
      </w:r>
      <w:r w:rsidRPr="00F9079B">
        <w:rPr>
          <w:spacing w:val="65"/>
        </w:rPr>
        <w:t xml:space="preserve"> </w:t>
      </w:r>
      <w:r w:rsidRPr="00F9079B">
        <w:t>department and continuing support</w:t>
      </w:r>
      <w:r w:rsidRPr="00F9079B">
        <w:rPr>
          <w:spacing w:val="1"/>
        </w:rPr>
        <w:t xml:space="preserve"> </w:t>
      </w:r>
      <w:r w:rsidRPr="00F9079B">
        <w:t>of</w:t>
      </w:r>
      <w:r w:rsidRPr="00F9079B">
        <w:rPr>
          <w:spacing w:val="-3"/>
        </w:rPr>
        <w:t xml:space="preserve"> </w:t>
      </w:r>
      <w:r w:rsidRPr="00F9079B">
        <w:t>the academic</w:t>
      </w:r>
      <w:r w:rsidRPr="00F9079B">
        <w:rPr>
          <w:spacing w:val="-3"/>
        </w:rPr>
        <w:t xml:space="preserve"> </w:t>
      </w:r>
      <w:r w:rsidRPr="00F9079B">
        <w:t>mission</w:t>
      </w:r>
      <w:r w:rsidRPr="00F9079B">
        <w:rPr>
          <w:spacing w:val="-2"/>
        </w:rPr>
        <w:t xml:space="preserve"> </w:t>
      </w:r>
      <w:r w:rsidRPr="00F9079B">
        <w:t>of the</w:t>
      </w:r>
      <w:r w:rsidRPr="00F9079B">
        <w:rPr>
          <w:spacing w:val="-3"/>
        </w:rPr>
        <w:t xml:space="preserve"> </w:t>
      </w:r>
      <w:r w:rsidRPr="00F9079B">
        <w:t>department.</w:t>
      </w:r>
      <w:r>
        <w:t xml:space="preserve">  As an example, at least 2 research investigations have occurred at multiple community practice sites and serve as proof of concept for community practice involvement in the academic mission of the department.  </w:t>
      </w:r>
    </w:p>
    <w:p w14:paraId="181F1BF8" w14:textId="77777777" w:rsidR="00603F7E" w:rsidRDefault="00603F7E" w:rsidP="00603F7E">
      <w:pPr>
        <w:rPr>
          <w:rFonts w:eastAsia="Times New Roman"/>
        </w:rPr>
      </w:pPr>
      <w:r>
        <w:t>The</w:t>
      </w:r>
      <w:r>
        <w:rPr>
          <w:spacing w:val="45"/>
        </w:rPr>
        <w:t xml:space="preserve"> </w:t>
      </w:r>
      <w:r>
        <w:t>clinical</w:t>
      </w:r>
      <w:r>
        <w:rPr>
          <w:spacing w:val="45"/>
        </w:rPr>
        <w:t xml:space="preserve"> </w:t>
      </w:r>
      <w:r>
        <w:t>staff</w:t>
      </w:r>
      <w:r>
        <w:rPr>
          <w:spacing w:val="46"/>
        </w:rPr>
        <w:t xml:space="preserve"> </w:t>
      </w:r>
      <w:r>
        <w:t>consists</w:t>
      </w:r>
      <w:r>
        <w:rPr>
          <w:spacing w:val="43"/>
        </w:rPr>
        <w:t xml:space="preserve"> </w:t>
      </w:r>
      <w:r>
        <w:t>of</w:t>
      </w:r>
      <w:r>
        <w:rPr>
          <w:spacing w:val="45"/>
        </w:rPr>
        <w:t xml:space="preserve"> </w:t>
      </w:r>
      <w:r>
        <w:t>over</w:t>
      </w:r>
      <w:r>
        <w:rPr>
          <w:spacing w:val="46"/>
        </w:rPr>
        <w:t xml:space="preserve"> </w:t>
      </w:r>
      <w:r w:rsidRPr="005814CE">
        <w:rPr>
          <w:b/>
        </w:rPr>
        <w:t>115</w:t>
      </w:r>
      <w:r>
        <w:rPr>
          <w:spacing w:val="44"/>
        </w:rPr>
        <w:t xml:space="preserve"> </w:t>
      </w:r>
      <w:r>
        <w:t>physicians</w:t>
      </w:r>
      <w:r>
        <w:rPr>
          <w:spacing w:val="42"/>
        </w:rPr>
        <w:t xml:space="preserve"> </w:t>
      </w:r>
      <w:r>
        <w:t>and</w:t>
      </w:r>
      <w:r>
        <w:rPr>
          <w:spacing w:val="45"/>
        </w:rPr>
        <w:t xml:space="preserve"> </w:t>
      </w:r>
      <w:r>
        <w:t>advanced</w:t>
      </w:r>
      <w:r>
        <w:rPr>
          <w:spacing w:val="46"/>
        </w:rPr>
        <w:t xml:space="preserve"> </w:t>
      </w:r>
      <w:r>
        <w:t>practice</w:t>
      </w:r>
      <w:r>
        <w:rPr>
          <w:spacing w:val="46"/>
        </w:rPr>
        <w:t xml:space="preserve"> </w:t>
      </w:r>
      <w:r>
        <w:t>providers</w:t>
      </w:r>
      <w:r>
        <w:rPr>
          <w:spacing w:val="46"/>
        </w:rPr>
        <w:t xml:space="preserve"> </w:t>
      </w:r>
      <w:r>
        <w:t>with</w:t>
      </w:r>
      <w:r>
        <w:rPr>
          <w:spacing w:val="39"/>
        </w:rPr>
        <w:t xml:space="preserve"> </w:t>
      </w:r>
      <w:r>
        <w:t>a</w:t>
      </w:r>
      <w:r>
        <w:rPr>
          <w:spacing w:val="67"/>
        </w:rPr>
        <w:t xml:space="preserve"> </w:t>
      </w:r>
      <w:r>
        <w:t>support</w:t>
      </w:r>
      <w:r>
        <w:rPr>
          <w:spacing w:val="10"/>
        </w:rPr>
        <w:t xml:space="preserve"> </w:t>
      </w:r>
      <w:r>
        <w:t>staff</w:t>
      </w:r>
      <w:r>
        <w:rPr>
          <w:spacing w:val="7"/>
        </w:rPr>
        <w:t xml:space="preserve"> </w:t>
      </w:r>
      <w:r>
        <w:t>of</w:t>
      </w:r>
      <w:r>
        <w:rPr>
          <w:spacing w:val="7"/>
        </w:rPr>
        <w:t xml:space="preserve"> </w:t>
      </w:r>
      <w:r w:rsidRPr="005814CE">
        <w:rPr>
          <w:b/>
        </w:rPr>
        <w:t>375</w:t>
      </w:r>
      <w:r>
        <w:t>.</w:t>
      </w:r>
      <w:r>
        <w:rPr>
          <w:spacing w:val="21"/>
        </w:rPr>
        <w:t xml:space="preserve"> </w:t>
      </w:r>
      <w:r>
        <w:t xml:space="preserve">The service line provided approximately </w:t>
      </w:r>
      <w:r w:rsidRPr="005814CE">
        <w:rPr>
          <w:b/>
        </w:rPr>
        <w:t>275,000</w:t>
      </w:r>
      <w:r w:rsidRPr="005814CE">
        <w:t xml:space="preserve"> </w:t>
      </w:r>
      <w:r>
        <w:t>patient</w:t>
      </w:r>
      <w:r>
        <w:rPr>
          <w:spacing w:val="7"/>
        </w:rPr>
        <w:t xml:space="preserve"> </w:t>
      </w:r>
      <w:r>
        <w:t xml:space="preserve">visits, </w:t>
      </w:r>
      <w:r w:rsidRPr="005814CE">
        <w:rPr>
          <w:b/>
        </w:rPr>
        <w:t>25,000</w:t>
      </w:r>
      <w:r>
        <w:t xml:space="preserve"> inpatient and outpatient procedures, </w:t>
      </w:r>
      <w:r>
        <w:rPr>
          <w:spacing w:val="8"/>
        </w:rPr>
        <w:t>and</w:t>
      </w:r>
      <w:r>
        <w:rPr>
          <w:spacing w:val="6"/>
        </w:rPr>
        <w:t xml:space="preserve"> </w:t>
      </w:r>
      <w:r>
        <w:t xml:space="preserve">nearly </w:t>
      </w:r>
      <w:r w:rsidRPr="005814CE">
        <w:rPr>
          <w:b/>
        </w:rPr>
        <w:t>8,000</w:t>
      </w:r>
      <w:r>
        <w:rPr>
          <w:spacing w:val="10"/>
        </w:rPr>
        <w:t xml:space="preserve"> </w:t>
      </w:r>
      <w:r>
        <w:t xml:space="preserve">deliveries. </w:t>
      </w:r>
      <w:r>
        <w:rPr>
          <w:spacing w:val="17"/>
        </w:rPr>
        <w:t xml:space="preserve"> </w:t>
      </w:r>
      <w:r>
        <w:t>This</w:t>
      </w:r>
      <w:r>
        <w:rPr>
          <w:spacing w:val="7"/>
        </w:rPr>
        <w:t xml:space="preserve"> </w:t>
      </w:r>
      <w:r>
        <w:t>clinical</w:t>
      </w:r>
      <w:r>
        <w:rPr>
          <w:spacing w:val="9"/>
        </w:rPr>
        <w:t xml:space="preserve"> </w:t>
      </w:r>
      <w:r>
        <w:t>activity</w:t>
      </w:r>
      <w:r>
        <w:rPr>
          <w:spacing w:val="10"/>
        </w:rPr>
        <w:t xml:space="preserve"> </w:t>
      </w:r>
      <w:r>
        <w:t>resulted</w:t>
      </w:r>
      <w:r>
        <w:rPr>
          <w:spacing w:val="6"/>
        </w:rPr>
        <w:t xml:space="preserve"> </w:t>
      </w:r>
      <w:r>
        <w:t>in</w:t>
      </w:r>
      <w:r>
        <w:rPr>
          <w:spacing w:val="8"/>
        </w:rPr>
        <w:t xml:space="preserve"> </w:t>
      </w:r>
      <w:r>
        <w:t>patient</w:t>
      </w:r>
      <w:r>
        <w:rPr>
          <w:spacing w:val="8"/>
        </w:rPr>
        <w:t xml:space="preserve"> </w:t>
      </w:r>
      <w:r>
        <w:t>charges</w:t>
      </w:r>
      <w:r>
        <w:rPr>
          <w:spacing w:val="8"/>
        </w:rPr>
        <w:t xml:space="preserve"> </w:t>
      </w:r>
      <w:r>
        <w:t>of over $</w:t>
      </w:r>
      <w:r w:rsidRPr="005814CE">
        <w:rPr>
          <w:b/>
        </w:rPr>
        <w:t>100M</w:t>
      </w:r>
      <w:r>
        <w:rPr>
          <w:color w:val="000000"/>
        </w:rPr>
        <w:t>.</w:t>
      </w:r>
      <w:r>
        <w:rPr>
          <w:color w:val="000000"/>
          <w:spacing w:val="17"/>
        </w:rPr>
        <w:t xml:space="preserve"> </w:t>
      </w:r>
      <w:r>
        <w:rPr>
          <w:spacing w:val="-2"/>
        </w:rPr>
        <w:t>These</w:t>
      </w:r>
      <w:r>
        <w:rPr>
          <w:spacing w:val="10"/>
        </w:rPr>
        <w:t xml:space="preserve"> </w:t>
      </w:r>
      <w:r>
        <w:t>clinical</w:t>
      </w:r>
      <w:r>
        <w:rPr>
          <w:spacing w:val="6"/>
        </w:rPr>
        <w:t xml:space="preserve"> </w:t>
      </w:r>
      <w:r>
        <w:t>activities</w:t>
      </w:r>
      <w:r>
        <w:rPr>
          <w:spacing w:val="9"/>
        </w:rPr>
        <w:t xml:space="preserve"> </w:t>
      </w:r>
      <w:r>
        <w:t>provided</w:t>
      </w:r>
      <w:r>
        <w:rPr>
          <w:spacing w:val="9"/>
        </w:rPr>
        <w:t xml:space="preserve"> </w:t>
      </w:r>
      <w:r>
        <w:t>a</w:t>
      </w:r>
      <w:r>
        <w:rPr>
          <w:spacing w:val="7"/>
        </w:rPr>
        <w:t xml:space="preserve"> </w:t>
      </w:r>
      <w:r>
        <w:t>robust</w:t>
      </w:r>
      <w:r>
        <w:rPr>
          <w:spacing w:val="8"/>
        </w:rPr>
        <w:t xml:space="preserve"> </w:t>
      </w:r>
      <w:r>
        <w:t>environment</w:t>
      </w:r>
      <w:r>
        <w:rPr>
          <w:spacing w:val="7"/>
        </w:rPr>
        <w:t xml:space="preserve"> </w:t>
      </w:r>
      <w:r>
        <w:t>for</w:t>
      </w:r>
      <w:r>
        <w:rPr>
          <w:spacing w:val="7"/>
        </w:rPr>
        <w:t xml:space="preserve"> </w:t>
      </w:r>
      <w:r>
        <w:t>medical</w:t>
      </w:r>
      <w:r>
        <w:rPr>
          <w:spacing w:val="7"/>
        </w:rPr>
        <w:t xml:space="preserve"> </w:t>
      </w:r>
      <w:r>
        <w:t>students,</w:t>
      </w:r>
      <w:r>
        <w:rPr>
          <w:spacing w:val="9"/>
        </w:rPr>
        <w:t xml:space="preserve"> </w:t>
      </w:r>
      <w:r>
        <w:t>residents, and</w:t>
      </w:r>
      <w:r>
        <w:rPr>
          <w:spacing w:val="34"/>
        </w:rPr>
        <w:t xml:space="preserve"> </w:t>
      </w:r>
      <w:r>
        <w:t>fellows</w:t>
      </w:r>
      <w:r>
        <w:rPr>
          <w:spacing w:val="37"/>
        </w:rPr>
        <w:t xml:space="preserve"> </w:t>
      </w:r>
      <w:r>
        <w:t>to</w:t>
      </w:r>
      <w:r>
        <w:rPr>
          <w:spacing w:val="37"/>
        </w:rPr>
        <w:t xml:space="preserve"> </w:t>
      </w:r>
      <w:r>
        <w:t>not</w:t>
      </w:r>
      <w:r>
        <w:rPr>
          <w:spacing w:val="36"/>
        </w:rPr>
        <w:t xml:space="preserve"> </w:t>
      </w:r>
      <w:r>
        <w:t>only</w:t>
      </w:r>
      <w:r>
        <w:rPr>
          <w:spacing w:val="37"/>
        </w:rPr>
        <w:t xml:space="preserve"> </w:t>
      </w:r>
      <w:r>
        <w:t>learn</w:t>
      </w:r>
      <w:r>
        <w:rPr>
          <w:spacing w:val="35"/>
        </w:rPr>
        <w:t xml:space="preserve"> </w:t>
      </w:r>
      <w:r>
        <w:t>from</w:t>
      </w:r>
      <w:r>
        <w:rPr>
          <w:spacing w:val="35"/>
        </w:rPr>
        <w:t xml:space="preserve"> </w:t>
      </w:r>
      <w:r>
        <w:t>the</w:t>
      </w:r>
      <w:r>
        <w:rPr>
          <w:spacing w:val="40"/>
        </w:rPr>
        <w:t xml:space="preserve"> </w:t>
      </w:r>
      <w:r>
        <w:t>patients</w:t>
      </w:r>
      <w:r>
        <w:rPr>
          <w:spacing w:val="36"/>
        </w:rPr>
        <w:t xml:space="preserve"> </w:t>
      </w:r>
      <w:r>
        <w:t>they</w:t>
      </w:r>
      <w:r>
        <w:rPr>
          <w:spacing w:val="37"/>
        </w:rPr>
        <w:t xml:space="preserve"> </w:t>
      </w:r>
      <w:r>
        <w:t>served,</w:t>
      </w:r>
      <w:r>
        <w:rPr>
          <w:spacing w:val="35"/>
        </w:rPr>
        <w:t xml:space="preserve"> </w:t>
      </w:r>
      <w:r>
        <w:t>but</w:t>
      </w:r>
      <w:r>
        <w:rPr>
          <w:spacing w:val="37"/>
        </w:rPr>
        <w:t xml:space="preserve"> </w:t>
      </w:r>
      <w:r>
        <w:t>from</w:t>
      </w:r>
      <w:r>
        <w:rPr>
          <w:spacing w:val="37"/>
        </w:rPr>
        <w:t xml:space="preserve"> </w:t>
      </w:r>
      <w:r>
        <w:t>the</w:t>
      </w:r>
      <w:r>
        <w:rPr>
          <w:spacing w:val="37"/>
        </w:rPr>
        <w:t xml:space="preserve"> </w:t>
      </w:r>
      <w:r>
        <w:t>clinicians</w:t>
      </w:r>
      <w:r>
        <w:rPr>
          <w:spacing w:val="35"/>
        </w:rPr>
        <w:t xml:space="preserve"> </w:t>
      </w:r>
      <w:r>
        <w:t>directly</w:t>
      </w:r>
      <w:r>
        <w:rPr>
          <w:spacing w:val="61"/>
        </w:rPr>
        <w:t xml:space="preserve"> </w:t>
      </w:r>
      <w:r>
        <w:t>caring for</w:t>
      </w:r>
      <w:r>
        <w:rPr>
          <w:spacing w:val="-3"/>
        </w:rPr>
        <w:t xml:space="preserve"> </w:t>
      </w:r>
      <w:r>
        <w:t>these</w:t>
      </w:r>
      <w:r>
        <w:rPr>
          <w:spacing w:val="-2"/>
        </w:rPr>
        <w:t xml:space="preserve"> </w:t>
      </w:r>
      <w:r>
        <w:t>patients</w:t>
      </w:r>
      <w:r>
        <w:rPr>
          <w:spacing w:val="-3"/>
        </w:rPr>
        <w:t xml:space="preserve"> </w:t>
      </w:r>
      <w:r>
        <w:t>on the</w:t>
      </w:r>
      <w:r>
        <w:rPr>
          <w:spacing w:val="-2"/>
        </w:rPr>
        <w:t xml:space="preserve"> </w:t>
      </w:r>
      <w:r>
        <w:t>“front</w:t>
      </w:r>
      <w:r>
        <w:rPr>
          <w:spacing w:val="-2"/>
        </w:rPr>
        <w:t xml:space="preserve"> </w:t>
      </w:r>
      <w:r>
        <w:t>lines</w:t>
      </w:r>
      <w:r>
        <w:rPr>
          <w:spacing w:val="-2"/>
        </w:rPr>
        <w:t xml:space="preserve"> </w:t>
      </w:r>
      <w:r>
        <w:t>of</w:t>
      </w:r>
      <w:r>
        <w:rPr>
          <w:spacing w:val="-2"/>
        </w:rPr>
        <w:t xml:space="preserve"> </w:t>
      </w:r>
      <w:r>
        <w:t>medicine.”</w:t>
      </w:r>
    </w:p>
    <w:p w14:paraId="7C80B003" w14:textId="77777777" w:rsidR="00603F7E" w:rsidRPr="00F9079B" w:rsidRDefault="00603F7E" w:rsidP="00603F7E">
      <w:pPr>
        <w:rPr>
          <w:rFonts w:cs="Times New Roman"/>
        </w:rPr>
      </w:pPr>
      <w:r w:rsidRPr="00F9079B">
        <w:rPr>
          <w:rFonts w:cs="Times New Roman"/>
          <w:b/>
          <w:bCs/>
          <w:u w:val="single" w:color="000000"/>
        </w:rPr>
        <w:t>A</w:t>
      </w:r>
      <w:r w:rsidRPr="00F9079B">
        <w:rPr>
          <w:rFonts w:cs="Times New Roman"/>
          <w:b/>
          <w:bCs/>
          <w:spacing w:val="-4"/>
          <w:u w:val="single" w:color="000000"/>
        </w:rPr>
        <w:t xml:space="preserve"> </w:t>
      </w:r>
      <w:r w:rsidRPr="00F9079B">
        <w:rPr>
          <w:rFonts w:cs="Times New Roman"/>
          <w:b/>
          <w:bCs/>
          <w:u w:val="single" w:color="000000"/>
        </w:rPr>
        <w:t>Brief</w:t>
      </w:r>
      <w:r w:rsidRPr="00F9079B">
        <w:rPr>
          <w:rFonts w:cs="Times New Roman"/>
          <w:b/>
          <w:bCs/>
          <w:spacing w:val="-3"/>
          <w:u w:val="single" w:color="000000"/>
        </w:rPr>
        <w:t xml:space="preserve"> </w:t>
      </w:r>
      <w:r w:rsidRPr="00F9079B">
        <w:rPr>
          <w:rFonts w:cs="Times New Roman"/>
          <w:b/>
          <w:bCs/>
          <w:u w:val="single" w:color="000000"/>
        </w:rPr>
        <w:t>History</w:t>
      </w:r>
    </w:p>
    <w:p w14:paraId="6FED68C2" w14:textId="77777777" w:rsidR="00603F7E" w:rsidRDefault="00603F7E" w:rsidP="00603F7E">
      <w:pPr>
        <w:rPr>
          <w:rFonts w:cs="Times New Roman"/>
        </w:rPr>
      </w:pPr>
      <w:r w:rsidRPr="00F9079B">
        <w:rPr>
          <w:rFonts w:cs="Times New Roman"/>
        </w:rPr>
        <w:t>When</w:t>
      </w:r>
      <w:r w:rsidRPr="00F9079B">
        <w:rPr>
          <w:rFonts w:cs="Times New Roman"/>
          <w:spacing w:val="23"/>
        </w:rPr>
        <w:t xml:space="preserve"> </w:t>
      </w:r>
      <w:r w:rsidRPr="00F9079B">
        <w:rPr>
          <w:rFonts w:cs="Times New Roman"/>
        </w:rPr>
        <w:t>UPMC</w:t>
      </w:r>
      <w:r w:rsidRPr="00F9079B">
        <w:rPr>
          <w:rFonts w:cs="Times New Roman"/>
          <w:spacing w:val="24"/>
        </w:rPr>
        <w:t xml:space="preserve"> </w:t>
      </w:r>
      <w:r w:rsidRPr="00F9079B">
        <w:rPr>
          <w:rFonts w:cs="Times New Roman"/>
        </w:rPr>
        <w:t>acquired</w:t>
      </w:r>
      <w:r w:rsidRPr="00F9079B">
        <w:rPr>
          <w:rFonts w:cs="Times New Roman"/>
          <w:spacing w:val="21"/>
        </w:rPr>
        <w:t xml:space="preserve"> </w:t>
      </w:r>
      <w:r w:rsidRPr="00F9079B">
        <w:rPr>
          <w:rFonts w:cs="Times New Roman"/>
        </w:rPr>
        <w:t>Mercy</w:t>
      </w:r>
      <w:r w:rsidRPr="00F9079B">
        <w:rPr>
          <w:rFonts w:cs="Times New Roman"/>
          <w:spacing w:val="24"/>
        </w:rPr>
        <w:t xml:space="preserve"> </w:t>
      </w:r>
      <w:r w:rsidRPr="00F9079B">
        <w:rPr>
          <w:rFonts w:cs="Times New Roman"/>
        </w:rPr>
        <w:t>Hospital</w:t>
      </w:r>
      <w:r w:rsidRPr="00F9079B">
        <w:rPr>
          <w:rFonts w:cs="Times New Roman"/>
          <w:spacing w:val="23"/>
        </w:rPr>
        <w:t xml:space="preserve"> </w:t>
      </w:r>
      <w:r w:rsidRPr="00F9079B">
        <w:rPr>
          <w:rFonts w:cs="Times New Roman"/>
        </w:rPr>
        <w:t>in</w:t>
      </w:r>
      <w:r w:rsidRPr="00F9079B">
        <w:rPr>
          <w:rFonts w:cs="Times New Roman"/>
          <w:spacing w:val="23"/>
        </w:rPr>
        <w:t xml:space="preserve"> </w:t>
      </w:r>
      <w:r w:rsidRPr="00F9079B">
        <w:rPr>
          <w:rFonts w:cs="Times New Roman"/>
        </w:rPr>
        <w:t>2008,</w:t>
      </w:r>
      <w:r w:rsidRPr="00F9079B">
        <w:rPr>
          <w:rFonts w:cs="Times New Roman"/>
          <w:spacing w:val="24"/>
        </w:rPr>
        <w:t xml:space="preserve"> </w:t>
      </w:r>
      <w:r w:rsidRPr="00F9079B">
        <w:rPr>
          <w:rFonts w:cs="Times New Roman"/>
        </w:rPr>
        <w:t>it</w:t>
      </w:r>
      <w:r w:rsidRPr="00F9079B">
        <w:rPr>
          <w:rFonts w:cs="Times New Roman"/>
          <w:spacing w:val="21"/>
        </w:rPr>
        <w:t xml:space="preserve"> </w:t>
      </w:r>
      <w:r w:rsidRPr="00F9079B">
        <w:rPr>
          <w:rFonts w:cs="Times New Roman"/>
        </w:rPr>
        <w:t>made</w:t>
      </w:r>
      <w:r w:rsidRPr="00F9079B">
        <w:rPr>
          <w:rFonts w:cs="Times New Roman"/>
          <w:spacing w:val="25"/>
        </w:rPr>
        <w:t xml:space="preserve"> </w:t>
      </w:r>
      <w:r w:rsidRPr="00F9079B">
        <w:rPr>
          <w:rFonts w:cs="Times New Roman"/>
        </w:rPr>
        <w:t>a</w:t>
      </w:r>
      <w:r w:rsidRPr="00F9079B">
        <w:rPr>
          <w:rFonts w:cs="Times New Roman"/>
          <w:spacing w:val="24"/>
        </w:rPr>
        <w:t xml:space="preserve"> </w:t>
      </w:r>
      <w:r w:rsidRPr="00F9079B">
        <w:rPr>
          <w:rFonts w:cs="Times New Roman"/>
        </w:rPr>
        <w:t>commitment</w:t>
      </w:r>
      <w:r w:rsidRPr="00F9079B">
        <w:rPr>
          <w:rFonts w:cs="Times New Roman"/>
          <w:spacing w:val="24"/>
        </w:rPr>
        <w:t xml:space="preserve"> </w:t>
      </w:r>
      <w:r w:rsidRPr="00F9079B">
        <w:rPr>
          <w:rFonts w:cs="Times New Roman"/>
        </w:rPr>
        <w:t>to</w:t>
      </w:r>
      <w:r w:rsidRPr="00F9079B">
        <w:rPr>
          <w:rFonts w:cs="Times New Roman"/>
          <w:spacing w:val="25"/>
        </w:rPr>
        <w:t xml:space="preserve"> </w:t>
      </w:r>
      <w:r w:rsidRPr="00F9079B">
        <w:rPr>
          <w:rFonts w:cs="Times New Roman"/>
        </w:rPr>
        <w:t>continue</w:t>
      </w:r>
      <w:r w:rsidRPr="00F9079B">
        <w:rPr>
          <w:rFonts w:cs="Times New Roman"/>
          <w:spacing w:val="24"/>
        </w:rPr>
        <w:t xml:space="preserve"> </w:t>
      </w:r>
      <w:r w:rsidRPr="00F9079B">
        <w:rPr>
          <w:rFonts w:cs="Times New Roman"/>
        </w:rPr>
        <w:t>to</w:t>
      </w:r>
      <w:r w:rsidRPr="00F9079B">
        <w:rPr>
          <w:rFonts w:cs="Times New Roman"/>
          <w:spacing w:val="26"/>
        </w:rPr>
        <w:t xml:space="preserve"> </w:t>
      </w:r>
      <w:r w:rsidRPr="00F9079B">
        <w:rPr>
          <w:rFonts w:cs="Times New Roman"/>
        </w:rPr>
        <w:t>provide</w:t>
      </w:r>
      <w:r w:rsidRPr="00F9079B">
        <w:rPr>
          <w:rFonts w:cs="Times New Roman"/>
          <w:spacing w:val="47"/>
        </w:rPr>
        <w:t xml:space="preserve"> </w:t>
      </w:r>
      <w:r w:rsidRPr="00F9079B">
        <w:rPr>
          <w:rFonts w:cs="Times New Roman"/>
        </w:rPr>
        <w:t>high</w:t>
      </w:r>
      <w:r w:rsidRPr="00F9079B">
        <w:rPr>
          <w:rFonts w:cs="Times New Roman"/>
          <w:spacing w:val="7"/>
        </w:rPr>
        <w:t xml:space="preserve"> </w:t>
      </w:r>
      <w:r w:rsidRPr="00F9079B">
        <w:rPr>
          <w:rFonts w:cs="Times New Roman"/>
        </w:rPr>
        <w:t>quality</w:t>
      </w:r>
      <w:r w:rsidRPr="00F9079B">
        <w:rPr>
          <w:rFonts w:cs="Times New Roman"/>
          <w:spacing w:val="9"/>
        </w:rPr>
        <w:t xml:space="preserve"> </w:t>
      </w:r>
      <w:r w:rsidRPr="00F9079B">
        <w:rPr>
          <w:rFonts w:cs="Times New Roman"/>
        </w:rPr>
        <w:t>health</w:t>
      </w:r>
      <w:r w:rsidRPr="00F9079B">
        <w:rPr>
          <w:rFonts w:cs="Times New Roman"/>
          <w:spacing w:val="7"/>
        </w:rPr>
        <w:t xml:space="preserve"> </w:t>
      </w:r>
      <w:r w:rsidRPr="00F9079B">
        <w:rPr>
          <w:rFonts w:cs="Times New Roman"/>
        </w:rPr>
        <w:t>care</w:t>
      </w:r>
      <w:r w:rsidRPr="00F9079B">
        <w:rPr>
          <w:rFonts w:cs="Times New Roman"/>
          <w:spacing w:val="8"/>
        </w:rPr>
        <w:t xml:space="preserve"> </w:t>
      </w:r>
      <w:r w:rsidRPr="00F9079B">
        <w:rPr>
          <w:rFonts w:cs="Times New Roman"/>
        </w:rPr>
        <w:t>for</w:t>
      </w:r>
      <w:r w:rsidRPr="00F9079B">
        <w:rPr>
          <w:rFonts w:cs="Times New Roman"/>
          <w:spacing w:val="8"/>
        </w:rPr>
        <w:t xml:space="preserve"> </w:t>
      </w:r>
      <w:r w:rsidRPr="00F9079B">
        <w:rPr>
          <w:rFonts w:cs="Times New Roman"/>
        </w:rPr>
        <w:t>women,</w:t>
      </w:r>
      <w:r w:rsidRPr="00F9079B">
        <w:rPr>
          <w:rFonts w:cs="Times New Roman"/>
          <w:spacing w:val="7"/>
        </w:rPr>
        <w:t xml:space="preserve"> </w:t>
      </w:r>
      <w:r w:rsidRPr="00F9079B">
        <w:rPr>
          <w:rFonts w:cs="Times New Roman"/>
        </w:rPr>
        <w:t>including</w:t>
      </w:r>
      <w:r w:rsidRPr="00F9079B">
        <w:rPr>
          <w:rFonts w:cs="Times New Roman"/>
          <w:spacing w:val="7"/>
        </w:rPr>
        <w:t xml:space="preserve"> </w:t>
      </w:r>
      <w:r w:rsidRPr="00F9079B">
        <w:rPr>
          <w:rFonts w:cs="Times New Roman"/>
        </w:rPr>
        <w:t>obstetrical</w:t>
      </w:r>
      <w:r w:rsidRPr="00F9079B">
        <w:rPr>
          <w:rFonts w:cs="Times New Roman"/>
          <w:spacing w:val="7"/>
        </w:rPr>
        <w:t xml:space="preserve"> </w:t>
      </w:r>
      <w:r w:rsidRPr="00F9079B">
        <w:rPr>
          <w:rFonts w:cs="Times New Roman"/>
        </w:rPr>
        <w:t>care.</w:t>
      </w:r>
      <w:r w:rsidRPr="00F9079B">
        <w:rPr>
          <w:rFonts w:cs="Times New Roman"/>
          <w:spacing w:val="16"/>
        </w:rPr>
        <w:t xml:space="preserve"> </w:t>
      </w:r>
      <w:r w:rsidRPr="00F9079B">
        <w:rPr>
          <w:rFonts w:cs="Times New Roman"/>
        </w:rPr>
        <w:t>While</w:t>
      </w:r>
      <w:r w:rsidRPr="00F9079B">
        <w:rPr>
          <w:rFonts w:cs="Times New Roman"/>
          <w:spacing w:val="8"/>
        </w:rPr>
        <w:t xml:space="preserve"> </w:t>
      </w:r>
      <w:r w:rsidRPr="00F9079B">
        <w:rPr>
          <w:rFonts w:cs="Times New Roman"/>
        </w:rPr>
        <w:t>the</w:t>
      </w:r>
      <w:r w:rsidRPr="00F9079B">
        <w:rPr>
          <w:rFonts w:cs="Times New Roman"/>
          <w:spacing w:val="8"/>
        </w:rPr>
        <w:t xml:space="preserve"> </w:t>
      </w:r>
      <w:r w:rsidRPr="00F9079B">
        <w:rPr>
          <w:rFonts w:cs="Times New Roman"/>
        </w:rPr>
        <w:t>Department</w:t>
      </w:r>
      <w:r w:rsidRPr="00F9079B">
        <w:rPr>
          <w:rFonts w:cs="Times New Roman"/>
          <w:spacing w:val="8"/>
        </w:rPr>
        <w:t xml:space="preserve"> </w:t>
      </w:r>
      <w:r w:rsidRPr="00F9079B">
        <w:rPr>
          <w:rFonts w:cs="Times New Roman"/>
        </w:rPr>
        <w:t>of</w:t>
      </w:r>
      <w:r w:rsidRPr="00F9079B">
        <w:rPr>
          <w:rFonts w:cs="Times New Roman"/>
          <w:spacing w:val="75"/>
        </w:rPr>
        <w:t xml:space="preserve"> </w:t>
      </w:r>
      <w:r w:rsidRPr="00F9079B">
        <w:t>OB/GYN/Women’s</w:t>
      </w:r>
      <w:r w:rsidRPr="00F9079B">
        <w:rPr>
          <w:spacing w:val="9"/>
        </w:rPr>
        <w:t xml:space="preserve"> </w:t>
      </w:r>
      <w:r w:rsidRPr="00F9079B">
        <w:t>Health</w:t>
      </w:r>
      <w:r w:rsidRPr="00F9079B">
        <w:rPr>
          <w:spacing w:val="7"/>
        </w:rPr>
        <w:t xml:space="preserve"> </w:t>
      </w:r>
      <w:r w:rsidRPr="00F9079B">
        <w:t>had</w:t>
      </w:r>
      <w:r w:rsidRPr="00F9079B">
        <w:rPr>
          <w:spacing w:val="11"/>
        </w:rPr>
        <w:t xml:space="preserve"> </w:t>
      </w:r>
      <w:r w:rsidRPr="00F9079B">
        <w:t>made</w:t>
      </w:r>
      <w:r w:rsidRPr="00F9079B">
        <w:rPr>
          <w:spacing w:val="10"/>
        </w:rPr>
        <w:t xml:space="preserve"> </w:t>
      </w:r>
      <w:r w:rsidRPr="00F9079B">
        <w:t>an</w:t>
      </w:r>
      <w:r w:rsidRPr="00F9079B">
        <w:rPr>
          <w:spacing w:val="11"/>
        </w:rPr>
        <w:t xml:space="preserve"> </w:t>
      </w:r>
      <w:r w:rsidRPr="00F9079B">
        <w:t>initial</w:t>
      </w:r>
      <w:r w:rsidRPr="00F9079B">
        <w:rPr>
          <w:spacing w:val="9"/>
        </w:rPr>
        <w:t xml:space="preserve"> </w:t>
      </w:r>
      <w:r w:rsidRPr="00F9079B">
        <w:t>entrée</w:t>
      </w:r>
      <w:r w:rsidRPr="00F9079B">
        <w:rPr>
          <w:spacing w:val="10"/>
        </w:rPr>
        <w:t xml:space="preserve"> </w:t>
      </w:r>
      <w:r w:rsidRPr="00F9079B">
        <w:t>into</w:t>
      </w:r>
      <w:r w:rsidRPr="00F9079B">
        <w:rPr>
          <w:spacing w:val="11"/>
        </w:rPr>
        <w:t xml:space="preserve"> </w:t>
      </w:r>
      <w:r w:rsidRPr="00F9079B">
        <w:t>community</w:t>
      </w:r>
      <w:r w:rsidRPr="00F9079B">
        <w:rPr>
          <w:spacing w:val="13"/>
        </w:rPr>
        <w:t xml:space="preserve"> </w:t>
      </w:r>
      <w:r w:rsidRPr="00F9079B">
        <w:t>practice</w:t>
      </w:r>
      <w:r w:rsidRPr="00F9079B">
        <w:rPr>
          <w:spacing w:val="10"/>
        </w:rPr>
        <w:t xml:space="preserve"> </w:t>
      </w:r>
      <w:r w:rsidRPr="00F9079B">
        <w:t>support</w:t>
      </w:r>
      <w:r w:rsidRPr="00F9079B">
        <w:rPr>
          <w:spacing w:val="12"/>
        </w:rPr>
        <w:t xml:space="preserve"> </w:t>
      </w:r>
      <w:r w:rsidRPr="00F9079B">
        <w:t>with</w:t>
      </w:r>
      <w:r w:rsidRPr="00F9079B">
        <w:rPr>
          <w:spacing w:val="12"/>
        </w:rPr>
        <w:t xml:space="preserve"> </w:t>
      </w:r>
      <w:r w:rsidRPr="00F9079B">
        <w:t>the</w:t>
      </w:r>
      <w:r w:rsidRPr="00F9079B">
        <w:rPr>
          <w:spacing w:val="71"/>
        </w:rPr>
        <w:t xml:space="preserve"> </w:t>
      </w:r>
      <w:r w:rsidRPr="00F9079B">
        <w:rPr>
          <w:rFonts w:cs="Times New Roman"/>
        </w:rPr>
        <w:t>practice</w:t>
      </w:r>
      <w:r w:rsidRPr="00F9079B">
        <w:rPr>
          <w:rFonts w:cs="Times New Roman"/>
          <w:spacing w:val="26"/>
        </w:rPr>
        <w:t xml:space="preserve"> </w:t>
      </w:r>
      <w:r w:rsidRPr="00F9079B">
        <w:rPr>
          <w:rFonts w:cs="Times New Roman"/>
        </w:rPr>
        <w:t>of</w:t>
      </w:r>
      <w:r w:rsidRPr="00F9079B">
        <w:rPr>
          <w:rFonts w:cs="Times New Roman"/>
          <w:spacing w:val="26"/>
        </w:rPr>
        <w:t xml:space="preserve"> </w:t>
      </w:r>
      <w:r w:rsidRPr="00F9079B">
        <w:rPr>
          <w:rFonts w:cs="Times New Roman"/>
        </w:rPr>
        <w:t>Morris</w:t>
      </w:r>
      <w:r w:rsidRPr="00F9079B">
        <w:rPr>
          <w:rFonts w:cs="Times New Roman"/>
          <w:spacing w:val="27"/>
        </w:rPr>
        <w:t xml:space="preserve"> </w:t>
      </w:r>
      <w:r w:rsidRPr="00F9079B">
        <w:rPr>
          <w:rFonts w:cs="Times New Roman"/>
        </w:rPr>
        <w:t>Turner</w:t>
      </w:r>
      <w:r w:rsidRPr="00F9079B">
        <w:rPr>
          <w:rFonts w:cs="Times New Roman"/>
          <w:spacing w:val="24"/>
        </w:rPr>
        <w:t xml:space="preserve"> </w:t>
      </w:r>
      <w:r w:rsidRPr="00F9079B">
        <w:rPr>
          <w:rFonts w:cs="Times New Roman"/>
        </w:rPr>
        <w:t>and</w:t>
      </w:r>
      <w:r w:rsidRPr="00F9079B">
        <w:rPr>
          <w:rFonts w:cs="Times New Roman"/>
          <w:spacing w:val="27"/>
        </w:rPr>
        <w:t xml:space="preserve"> </w:t>
      </w:r>
      <w:r w:rsidRPr="00F9079B">
        <w:rPr>
          <w:rFonts w:cs="Times New Roman"/>
        </w:rPr>
        <w:t>Robert</w:t>
      </w:r>
      <w:r w:rsidRPr="00F9079B">
        <w:rPr>
          <w:rFonts w:cs="Times New Roman"/>
          <w:spacing w:val="27"/>
        </w:rPr>
        <w:t xml:space="preserve"> </w:t>
      </w:r>
      <w:r w:rsidRPr="00F9079B">
        <w:rPr>
          <w:rFonts w:cs="Times New Roman"/>
        </w:rPr>
        <w:t>Thompson</w:t>
      </w:r>
      <w:r w:rsidRPr="00F9079B">
        <w:rPr>
          <w:rFonts w:cs="Times New Roman"/>
          <w:spacing w:val="28"/>
        </w:rPr>
        <w:t xml:space="preserve"> </w:t>
      </w:r>
      <w:r w:rsidRPr="00F9079B">
        <w:rPr>
          <w:rFonts w:cs="Times New Roman"/>
        </w:rPr>
        <w:t>years</w:t>
      </w:r>
      <w:r w:rsidRPr="00F9079B">
        <w:rPr>
          <w:rFonts w:cs="Times New Roman"/>
          <w:spacing w:val="29"/>
        </w:rPr>
        <w:t xml:space="preserve"> </w:t>
      </w:r>
      <w:r w:rsidRPr="00F9079B">
        <w:rPr>
          <w:rFonts w:cs="Times New Roman"/>
        </w:rPr>
        <w:t>earlier,</w:t>
      </w:r>
      <w:r w:rsidRPr="00F9079B">
        <w:rPr>
          <w:rFonts w:cs="Times New Roman"/>
          <w:spacing w:val="26"/>
        </w:rPr>
        <w:t xml:space="preserve"> </w:t>
      </w:r>
      <w:r w:rsidRPr="00F9079B">
        <w:rPr>
          <w:rFonts w:cs="Times New Roman"/>
        </w:rPr>
        <w:t>the</w:t>
      </w:r>
      <w:r w:rsidRPr="00F9079B">
        <w:rPr>
          <w:rFonts w:cs="Times New Roman"/>
          <w:spacing w:val="27"/>
        </w:rPr>
        <w:t xml:space="preserve"> </w:t>
      </w:r>
      <w:r w:rsidRPr="00F9079B">
        <w:rPr>
          <w:rFonts w:cs="Times New Roman"/>
        </w:rPr>
        <w:t>Mercy</w:t>
      </w:r>
      <w:r w:rsidRPr="00F9079B">
        <w:rPr>
          <w:rFonts w:cs="Times New Roman"/>
          <w:spacing w:val="28"/>
        </w:rPr>
        <w:t xml:space="preserve"> </w:t>
      </w:r>
      <w:r w:rsidRPr="00F9079B">
        <w:rPr>
          <w:rFonts w:cs="Times New Roman"/>
        </w:rPr>
        <w:t>need</w:t>
      </w:r>
      <w:r w:rsidRPr="00F9079B">
        <w:rPr>
          <w:rFonts w:cs="Times New Roman"/>
          <w:spacing w:val="25"/>
        </w:rPr>
        <w:t xml:space="preserve"> </w:t>
      </w:r>
      <w:r w:rsidRPr="00F9079B">
        <w:rPr>
          <w:rFonts w:cs="Times New Roman"/>
        </w:rPr>
        <w:t>for</w:t>
      </w:r>
      <w:r w:rsidRPr="00F9079B">
        <w:rPr>
          <w:rFonts w:cs="Times New Roman"/>
          <w:spacing w:val="27"/>
        </w:rPr>
        <w:t xml:space="preserve"> </w:t>
      </w:r>
      <w:r w:rsidRPr="00F9079B">
        <w:rPr>
          <w:rFonts w:cs="Times New Roman"/>
        </w:rPr>
        <w:t>obstetrical</w:t>
      </w:r>
      <w:r w:rsidRPr="00F9079B">
        <w:rPr>
          <w:rFonts w:cs="Times New Roman"/>
          <w:spacing w:val="71"/>
        </w:rPr>
        <w:t xml:space="preserve"> </w:t>
      </w:r>
      <w:r w:rsidRPr="00F9079B">
        <w:rPr>
          <w:rFonts w:cs="Times New Roman"/>
        </w:rPr>
        <w:t>support</w:t>
      </w:r>
      <w:r w:rsidRPr="00F9079B">
        <w:rPr>
          <w:rFonts w:cs="Times New Roman"/>
          <w:spacing w:val="30"/>
        </w:rPr>
        <w:t xml:space="preserve"> </w:t>
      </w:r>
      <w:r w:rsidRPr="00F9079B">
        <w:rPr>
          <w:rFonts w:cs="Times New Roman"/>
        </w:rPr>
        <w:t>represented</w:t>
      </w:r>
      <w:r w:rsidRPr="00F9079B">
        <w:rPr>
          <w:rFonts w:cs="Times New Roman"/>
          <w:spacing w:val="31"/>
        </w:rPr>
        <w:t xml:space="preserve"> </w:t>
      </w:r>
      <w:r w:rsidRPr="00F9079B">
        <w:rPr>
          <w:rFonts w:cs="Times New Roman"/>
        </w:rPr>
        <w:t>a</w:t>
      </w:r>
      <w:r w:rsidRPr="00F9079B">
        <w:rPr>
          <w:rFonts w:cs="Times New Roman"/>
          <w:spacing w:val="31"/>
        </w:rPr>
        <w:t xml:space="preserve"> </w:t>
      </w:r>
      <w:r w:rsidRPr="00F9079B">
        <w:rPr>
          <w:rFonts w:cs="Times New Roman"/>
        </w:rPr>
        <w:t>new</w:t>
      </w:r>
      <w:r w:rsidRPr="00F9079B">
        <w:rPr>
          <w:rFonts w:cs="Times New Roman"/>
          <w:spacing w:val="31"/>
        </w:rPr>
        <w:t xml:space="preserve"> </w:t>
      </w:r>
      <w:r w:rsidRPr="00F9079B">
        <w:rPr>
          <w:rFonts w:cs="Times New Roman"/>
        </w:rPr>
        <w:t>challenge</w:t>
      </w:r>
      <w:r w:rsidRPr="00F9079B">
        <w:rPr>
          <w:rFonts w:cs="Times New Roman"/>
          <w:spacing w:val="32"/>
        </w:rPr>
        <w:t xml:space="preserve"> </w:t>
      </w:r>
      <w:r w:rsidRPr="00F9079B">
        <w:rPr>
          <w:rFonts w:cs="Times New Roman"/>
        </w:rPr>
        <w:t>in</w:t>
      </w:r>
      <w:r w:rsidRPr="00F9079B">
        <w:rPr>
          <w:rFonts w:cs="Times New Roman"/>
          <w:spacing w:val="30"/>
        </w:rPr>
        <w:t xml:space="preserve"> </w:t>
      </w:r>
      <w:r w:rsidRPr="00F9079B">
        <w:rPr>
          <w:rFonts w:cs="Times New Roman"/>
        </w:rPr>
        <w:t>a</w:t>
      </w:r>
      <w:r w:rsidRPr="00F9079B">
        <w:rPr>
          <w:rFonts w:cs="Times New Roman"/>
          <w:spacing w:val="29"/>
        </w:rPr>
        <w:t xml:space="preserve"> </w:t>
      </w:r>
      <w:r w:rsidRPr="00F9079B">
        <w:rPr>
          <w:rFonts w:cs="Times New Roman"/>
        </w:rPr>
        <w:t>new</w:t>
      </w:r>
      <w:r w:rsidRPr="00F9079B">
        <w:rPr>
          <w:rFonts w:cs="Times New Roman"/>
          <w:spacing w:val="29"/>
        </w:rPr>
        <w:t xml:space="preserve"> </w:t>
      </w:r>
      <w:r w:rsidRPr="00F9079B">
        <w:rPr>
          <w:rFonts w:cs="Times New Roman"/>
        </w:rPr>
        <w:t>venue</w:t>
      </w:r>
      <w:r w:rsidRPr="00F9079B">
        <w:rPr>
          <w:rFonts w:cs="Times New Roman"/>
          <w:spacing w:val="32"/>
        </w:rPr>
        <w:t xml:space="preserve"> </w:t>
      </w:r>
      <w:r w:rsidRPr="00F9079B">
        <w:rPr>
          <w:rFonts w:cs="Times New Roman"/>
        </w:rPr>
        <w:t>with</w:t>
      </w:r>
      <w:r w:rsidRPr="00F9079B">
        <w:rPr>
          <w:rFonts w:cs="Times New Roman"/>
          <w:spacing w:val="31"/>
        </w:rPr>
        <w:t xml:space="preserve"> </w:t>
      </w:r>
      <w:r w:rsidRPr="00F9079B">
        <w:rPr>
          <w:rFonts w:cs="Times New Roman"/>
        </w:rPr>
        <w:t>the</w:t>
      </w:r>
      <w:r w:rsidRPr="00F9079B">
        <w:rPr>
          <w:rFonts w:cs="Times New Roman"/>
          <w:spacing w:val="31"/>
        </w:rPr>
        <w:t xml:space="preserve"> </w:t>
      </w:r>
      <w:r w:rsidRPr="00F9079B">
        <w:rPr>
          <w:rFonts w:cs="Times New Roman"/>
        </w:rPr>
        <w:t>added</w:t>
      </w:r>
      <w:r w:rsidRPr="00F9079B">
        <w:rPr>
          <w:rFonts w:cs="Times New Roman"/>
          <w:spacing w:val="31"/>
        </w:rPr>
        <w:t xml:space="preserve"> </w:t>
      </w:r>
      <w:r w:rsidRPr="00F9079B">
        <w:rPr>
          <w:rFonts w:cs="Times New Roman"/>
        </w:rPr>
        <w:t>need</w:t>
      </w:r>
      <w:r w:rsidRPr="00F9079B">
        <w:rPr>
          <w:rFonts w:cs="Times New Roman"/>
          <w:spacing w:val="31"/>
        </w:rPr>
        <w:t xml:space="preserve"> </w:t>
      </w:r>
      <w:r w:rsidRPr="00F9079B">
        <w:rPr>
          <w:rFonts w:cs="Times New Roman"/>
        </w:rPr>
        <w:t>to</w:t>
      </w:r>
      <w:r w:rsidRPr="00F9079B">
        <w:rPr>
          <w:rFonts w:cs="Times New Roman"/>
          <w:spacing w:val="33"/>
        </w:rPr>
        <w:t xml:space="preserve"> </w:t>
      </w:r>
      <w:r w:rsidRPr="00F9079B">
        <w:rPr>
          <w:rFonts w:cs="Times New Roman"/>
        </w:rPr>
        <w:t>provide</w:t>
      </w:r>
      <w:r w:rsidRPr="00F9079B">
        <w:rPr>
          <w:rFonts w:cs="Times New Roman"/>
          <w:spacing w:val="29"/>
        </w:rPr>
        <w:t xml:space="preserve"> </w:t>
      </w:r>
      <w:r w:rsidRPr="00F9079B">
        <w:rPr>
          <w:rFonts w:cs="Times New Roman"/>
        </w:rPr>
        <w:t>those</w:t>
      </w:r>
      <w:r w:rsidRPr="00F9079B">
        <w:rPr>
          <w:rFonts w:cs="Times New Roman"/>
          <w:spacing w:val="45"/>
        </w:rPr>
        <w:t xml:space="preserve"> </w:t>
      </w:r>
      <w:r w:rsidRPr="00F9079B">
        <w:rPr>
          <w:rFonts w:cs="Times New Roman"/>
        </w:rPr>
        <w:t>services</w:t>
      </w:r>
      <w:r w:rsidRPr="00F9079B">
        <w:rPr>
          <w:rFonts w:cs="Times New Roman"/>
          <w:spacing w:val="31"/>
        </w:rPr>
        <w:t xml:space="preserve"> </w:t>
      </w:r>
      <w:r w:rsidRPr="00F9079B">
        <w:rPr>
          <w:rFonts w:cs="Times New Roman"/>
        </w:rPr>
        <w:t>within</w:t>
      </w:r>
      <w:r w:rsidRPr="00F9079B">
        <w:rPr>
          <w:rFonts w:cs="Times New Roman"/>
          <w:spacing w:val="30"/>
        </w:rPr>
        <w:t xml:space="preserve"> </w:t>
      </w:r>
      <w:r w:rsidRPr="00F9079B">
        <w:rPr>
          <w:rFonts w:cs="Times New Roman"/>
        </w:rPr>
        <w:t>the</w:t>
      </w:r>
      <w:r w:rsidRPr="00F9079B">
        <w:rPr>
          <w:rFonts w:cs="Times New Roman"/>
          <w:spacing w:val="32"/>
        </w:rPr>
        <w:t xml:space="preserve"> </w:t>
      </w:r>
      <w:r w:rsidRPr="00F9079B">
        <w:rPr>
          <w:rFonts w:cs="Times New Roman"/>
        </w:rPr>
        <w:t>framework</w:t>
      </w:r>
      <w:r w:rsidRPr="00F9079B">
        <w:rPr>
          <w:rFonts w:cs="Times New Roman"/>
          <w:spacing w:val="28"/>
        </w:rPr>
        <w:t xml:space="preserve"> </w:t>
      </w:r>
      <w:r w:rsidRPr="00F9079B">
        <w:rPr>
          <w:rFonts w:cs="Times New Roman"/>
        </w:rPr>
        <w:t>of</w:t>
      </w:r>
      <w:r w:rsidRPr="00F9079B">
        <w:rPr>
          <w:rFonts w:cs="Times New Roman"/>
          <w:spacing w:val="31"/>
        </w:rPr>
        <w:t xml:space="preserve"> </w:t>
      </w:r>
      <w:r w:rsidRPr="00F9079B">
        <w:rPr>
          <w:rFonts w:cs="Times New Roman"/>
        </w:rPr>
        <w:t>the</w:t>
      </w:r>
      <w:r w:rsidRPr="00F9079B">
        <w:rPr>
          <w:rFonts w:cs="Times New Roman"/>
          <w:spacing w:val="32"/>
        </w:rPr>
        <w:t xml:space="preserve"> </w:t>
      </w:r>
      <w:r w:rsidRPr="00F9079B">
        <w:rPr>
          <w:rFonts w:cs="Times New Roman"/>
        </w:rPr>
        <w:t>Ethical</w:t>
      </w:r>
      <w:r w:rsidRPr="00F9079B">
        <w:rPr>
          <w:rFonts w:cs="Times New Roman"/>
          <w:spacing w:val="34"/>
        </w:rPr>
        <w:t xml:space="preserve"> </w:t>
      </w:r>
      <w:r>
        <w:rPr>
          <w:rFonts w:cs="Times New Roman"/>
          <w:spacing w:val="34"/>
        </w:rPr>
        <w:t>a</w:t>
      </w:r>
      <w:r w:rsidRPr="00F9079B">
        <w:rPr>
          <w:rFonts w:cs="Times New Roman"/>
        </w:rPr>
        <w:t>nd</w:t>
      </w:r>
      <w:r w:rsidRPr="00F9079B">
        <w:rPr>
          <w:rFonts w:cs="Times New Roman"/>
          <w:spacing w:val="30"/>
        </w:rPr>
        <w:t xml:space="preserve"> </w:t>
      </w:r>
      <w:r w:rsidRPr="00F9079B">
        <w:rPr>
          <w:rFonts w:cs="Times New Roman"/>
        </w:rPr>
        <w:t>Religious</w:t>
      </w:r>
      <w:r w:rsidRPr="00F9079B">
        <w:rPr>
          <w:rFonts w:cs="Times New Roman"/>
          <w:spacing w:val="31"/>
        </w:rPr>
        <w:t xml:space="preserve"> </w:t>
      </w:r>
      <w:r w:rsidRPr="00F9079B">
        <w:rPr>
          <w:rFonts w:cs="Times New Roman"/>
        </w:rPr>
        <w:t>Directives</w:t>
      </w:r>
      <w:r w:rsidRPr="00F9079B">
        <w:rPr>
          <w:rFonts w:cs="Times New Roman"/>
          <w:spacing w:val="30"/>
        </w:rPr>
        <w:t xml:space="preserve"> </w:t>
      </w:r>
      <w:r w:rsidRPr="00F9079B">
        <w:rPr>
          <w:rFonts w:cs="Times New Roman"/>
        </w:rPr>
        <w:t>of</w:t>
      </w:r>
      <w:r w:rsidRPr="00F9079B">
        <w:rPr>
          <w:rFonts w:cs="Times New Roman"/>
          <w:spacing w:val="30"/>
        </w:rPr>
        <w:t xml:space="preserve"> </w:t>
      </w:r>
      <w:r w:rsidRPr="00F9079B">
        <w:rPr>
          <w:rFonts w:cs="Times New Roman"/>
        </w:rPr>
        <w:t>the</w:t>
      </w:r>
      <w:r w:rsidRPr="00F9079B">
        <w:rPr>
          <w:rFonts w:cs="Times New Roman"/>
          <w:spacing w:val="29"/>
        </w:rPr>
        <w:t xml:space="preserve"> </w:t>
      </w:r>
      <w:r w:rsidRPr="00F9079B">
        <w:rPr>
          <w:rFonts w:cs="Times New Roman"/>
        </w:rPr>
        <w:t>Catholic</w:t>
      </w:r>
      <w:r w:rsidRPr="00F9079B">
        <w:rPr>
          <w:rFonts w:cs="Times New Roman"/>
          <w:spacing w:val="32"/>
        </w:rPr>
        <w:t xml:space="preserve"> </w:t>
      </w:r>
      <w:r w:rsidRPr="00F9079B">
        <w:rPr>
          <w:rFonts w:cs="Times New Roman"/>
        </w:rPr>
        <w:t>Church.</w:t>
      </w:r>
      <w:r w:rsidRPr="00F9079B">
        <w:rPr>
          <w:rFonts w:cs="Times New Roman"/>
          <w:spacing w:val="53"/>
        </w:rPr>
        <w:t xml:space="preserve"> </w:t>
      </w:r>
      <w:r w:rsidRPr="00F9079B">
        <w:rPr>
          <w:rFonts w:cs="Times New Roman"/>
        </w:rPr>
        <w:t>The</w:t>
      </w:r>
      <w:r w:rsidRPr="00F9079B">
        <w:rPr>
          <w:rFonts w:cs="Times New Roman"/>
          <w:spacing w:val="10"/>
        </w:rPr>
        <w:t xml:space="preserve"> </w:t>
      </w:r>
      <w:r w:rsidRPr="00F9079B">
        <w:rPr>
          <w:rFonts w:cs="Times New Roman"/>
        </w:rPr>
        <w:t>Greater</w:t>
      </w:r>
      <w:r w:rsidRPr="00F9079B">
        <w:rPr>
          <w:rFonts w:cs="Times New Roman"/>
          <w:spacing w:val="7"/>
        </w:rPr>
        <w:t xml:space="preserve"> </w:t>
      </w:r>
      <w:r w:rsidRPr="00F9079B">
        <w:rPr>
          <w:rFonts w:cs="Times New Roman"/>
        </w:rPr>
        <w:t>Pittsburgh</w:t>
      </w:r>
      <w:r w:rsidRPr="00F9079B">
        <w:rPr>
          <w:rFonts w:cs="Times New Roman"/>
          <w:spacing w:val="9"/>
        </w:rPr>
        <w:t xml:space="preserve"> </w:t>
      </w:r>
      <w:r w:rsidRPr="00F9079B">
        <w:rPr>
          <w:rFonts w:cs="Times New Roman"/>
        </w:rPr>
        <w:t>OB/GYN</w:t>
      </w:r>
      <w:r w:rsidRPr="00F9079B">
        <w:rPr>
          <w:rFonts w:cs="Times New Roman"/>
          <w:spacing w:val="9"/>
        </w:rPr>
        <w:t xml:space="preserve"> </w:t>
      </w:r>
      <w:r w:rsidRPr="00F9079B">
        <w:rPr>
          <w:rFonts w:cs="Times New Roman"/>
        </w:rPr>
        <w:t>and</w:t>
      </w:r>
      <w:r w:rsidRPr="00F9079B">
        <w:rPr>
          <w:rFonts w:cs="Times New Roman"/>
          <w:spacing w:val="6"/>
        </w:rPr>
        <w:t xml:space="preserve"> </w:t>
      </w:r>
      <w:r w:rsidRPr="00F9079B">
        <w:rPr>
          <w:rFonts w:cs="Times New Roman"/>
        </w:rPr>
        <w:t>Metro</w:t>
      </w:r>
      <w:r w:rsidRPr="00F9079B">
        <w:rPr>
          <w:rFonts w:cs="Times New Roman"/>
          <w:spacing w:val="9"/>
        </w:rPr>
        <w:t xml:space="preserve"> </w:t>
      </w:r>
      <w:r w:rsidRPr="00F9079B">
        <w:rPr>
          <w:rFonts w:cs="Times New Roman"/>
        </w:rPr>
        <w:t>OB/GYN</w:t>
      </w:r>
      <w:r w:rsidRPr="00F9079B">
        <w:rPr>
          <w:rFonts w:cs="Times New Roman"/>
          <w:spacing w:val="7"/>
        </w:rPr>
        <w:t xml:space="preserve"> </w:t>
      </w:r>
      <w:r w:rsidRPr="00F9079B">
        <w:rPr>
          <w:rFonts w:cs="Times New Roman"/>
        </w:rPr>
        <w:t>practices</w:t>
      </w:r>
      <w:r w:rsidRPr="00F9079B">
        <w:rPr>
          <w:rFonts w:cs="Times New Roman"/>
          <w:spacing w:val="8"/>
        </w:rPr>
        <w:t xml:space="preserve"> </w:t>
      </w:r>
      <w:r w:rsidRPr="00F9079B">
        <w:rPr>
          <w:rFonts w:cs="Times New Roman"/>
        </w:rPr>
        <w:t>were</w:t>
      </w:r>
      <w:r w:rsidRPr="00F9079B">
        <w:rPr>
          <w:rFonts w:cs="Times New Roman"/>
          <w:spacing w:val="8"/>
        </w:rPr>
        <w:t xml:space="preserve"> </w:t>
      </w:r>
      <w:r w:rsidRPr="00F9079B">
        <w:rPr>
          <w:rFonts w:cs="Times New Roman"/>
        </w:rPr>
        <w:t>well</w:t>
      </w:r>
      <w:r w:rsidRPr="00F9079B">
        <w:rPr>
          <w:rFonts w:cs="Times New Roman"/>
          <w:spacing w:val="7"/>
        </w:rPr>
        <w:t xml:space="preserve"> </w:t>
      </w:r>
      <w:r w:rsidRPr="00F9079B">
        <w:rPr>
          <w:rFonts w:cs="Times New Roman"/>
        </w:rPr>
        <w:t>established,</w:t>
      </w:r>
      <w:r w:rsidRPr="00F9079B">
        <w:rPr>
          <w:rFonts w:cs="Times New Roman"/>
          <w:spacing w:val="10"/>
        </w:rPr>
        <w:t xml:space="preserve"> </w:t>
      </w:r>
      <w:r w:rsidRPr="00F9079B">
        <w:rPr>
          <w:rFonts w:cs="Times New Roman"/>
        </w:rPr>
        <w:t>full</w:t>
      </w:r>
      <w:r w:rsidRPr="00F9079B">
        <w:rPr>
          <w:rFonts w:cs="Times New Roman"/>
          <w:spacing w:val="9"/>
        </w:rPr>
        <w:t xml:space="preserve"> </w:t>
      </w:r>
      <w:r w:rsidRPr="00F9079B">
        <w:rPr>
          <w:rFonts w:cs="Times New Roman"/>
        </w:rPr>
        <w:t>service OB/GYN</w:t>
      </w:r>
      <w:r w:rsidRPr="00F9079B">
        <w:rPr>
          <w:rFonts w:cs="Times New Roman"/>
          <w:spacing w:val="21"/>
        </w:rPr>
        <w:t xml:space="preserve"> </w:t>
      </w:r>
      <w:r w:rsidRPr="00F9079B">
        <w:rPr>
          <w:rFonts w:cs="Times New Roman"/>
        </w:rPr>
        <w:t>practices</w:t>
      </w:r>
      <w:r w:rsidRPr="00F9079B">
        <w:rPr>
          <w:rFonts w:cs="Times New Roman"/>
          <w:spacing w:val="22"/>
        </w:rPr>
        <w:t xml:space="preserve"> </w:t>
      </w:r>
      <w:r w:rsidRPr="00F9079B">
        <w:rPr>
          <w:rFonts w:cs="Times New Roman"/>
        </w:rPr>
        <w:t>at</w:t>
      </w:r>
      <w:r w:rsidRPr="00F9079B">
        <w:rPr>
          <w:rFonts w:cs="Times New Roman"/>
          <w:spacing w:val="19"/>
        </w:rPr>
        <w:t xml:space="preserve"> </w:t>
      </w:r>
      <w:r w:rsidRPr="00F9079B">
        <w:rPr>
          <w:rFonts w:cs="Times New Roman"/>
        </w:rPr>
        <w:t>Mercy,</w:t>
      </w:r>
      <w:r w:rsidRPr="00F9079B">
        <w:rPr>
          <w:rFonts w:cs="Times New Roman"/>
          <w:spacing w:val="22"/>
        </w:rPr>
        <w:t xml:space="preserve"> </w:t>
      </w:r>
      <w:r w:rsidRPr="00F9079B">
        <w:rPr>
          <w:rFonts w:cs="Times New Roman"/>
        </w:rPr>
        <w:t>and</w:t>
      </w:r>
      <w:r w:rsidRPr="00F9079B">
        <w:rPr>
          <w:rFonts w:cs="Times New Roman"/>
          <w:spacing w:val="21"/>
        </w:rPr>
        <w:t xml:space="preserve"> </w:t>
      </w:r>
      <w:r w:rsidRPr="00F9079B">
        <w:rPr>
          <w:rFonts w:cs="Times New Roman"/>
        </w:rPr>
        <w:t>bringing</w:t>
      </w:r>
      <w:r w:rsidRPr="00F9079B">
        <w:rPr>
          <w:rFonts w:cs="Times New Roman"/>
          <w:spacing w:val="21"/>
        </w:rPr>
        <w:t xml:space="preserve"> </w:t>
      </w:r>
      <w:r w:rsidRPr="00F9079B">
        <w:rPr>
          <w:rFonts w:cs="Times New Roman"/>
        </w:rPr>
        <w:t>them</w:t>
      </w:r>
      <w:r w:rsidRPr="00F9079B">
        <w:rPr>
          <w:rFonts w:cs="Times New Roman"/>
          <w:spacing w:val="23"/>
        </w:rPr>
        <w:t xml:space="preserve"> </w:t>
      </w:r>
      <w:r w:rsidRPr="00F9079B">
        <w:rPr>
          <w:rFonts w:cs="Times New Roman"/>
        </w:rPr>
        <w:t>into</w:t>
      </w:r>
      <w:r w:rsidRPr="00F9079B">
        <w:rPr>
          <w:rFonts w:cs="Times New Roman"/>
          <w:spacing w:val="20"/>
        </w:rPr>
        <w:t xml:space="preserve"> </w:t>
      </w:r>
      <w:r w:rsidRPr="00F9079B">
        <w:rPr>
          <w:rFonts w:cs="Times New Roman"/>
        </w:rPr>
        <w:t>the</w:t>
      </w:r>
      <w:r w:rsidRPr="00F9079B">
        <w:rPr>
          <w:rFonts w:cs="Times New Roman"/>
          <w:spacing w:val="22"/>
        </w:rPr>
        <w:t xml:space="preserve"> </w:t>
      </w:r>
      <w:r w:rsidRPr="00F9079B">
        <w:rPr>
          <w:rFonts w:cs="Times New Roman"/>
        </w:rPr>
        <w:t>department</w:t>
      </w:r>
      <w:r w:rsidRPr="00F9079B">
        <w:rPr>
          <w:rFonts w:cs="Times New Roman"/>
          <w:spacing w:val="19"/>
        </w:rPr>
        <w:t xml:space="preserve"> </w:t>
      </w:r>
      <w:r w:rsidRPr="00F9079B">
        <w:rPr>
          <w:rFonts w:cs="Times New Roman"/>
        </w:rPr>
        <w:t>was</w:t>
      </w:r>
      <w:r w:rsidRPr="00F9079B">
        <w:rPr>
          <w:rFonts w:cs="Times New Roman"/>
          <w:spacing w:val="22"/>
        </w:rPr>
        <w:t xml:space="preserve"> </w:t>
      </w:r>
      <w:r w:rsidRPr="00F9079B">
        <w:rPr>
          <w:rFonts w:cs="Times New Roman"/>
        </w:rPr>
        <w:t>a</w:t>
      </w:r>
      <w:r w:rsidRPr="00F9079B">
        <w:rPr>
          <w:rFonts w:cs="Times New Roman"/>
          <w:spacing w:val="21"/>
        </w:rPr>
        <w:t xml:space="preserve"> </w:t>
      </w:r>
      <w:r w:rsidRPr="00F9079B">
        <w:rPr>
          <w:rFonts w:cs="Times New Roman"/>
        </w:rPr>
        <w:t>natural</w:t>
      </w:r>
      <w:r w:rsidRPr="00F9079B">
        <w:rPr>
          <w:rFonts w:cs="Times New Roman"/>
          <w:spacing w:val="21"/>
        </w:rPr>
        <w:t xml:space="preserve"> </w:t>
      </w:r>
      <w:r w:rsidRPr="00F9079B">
        <w:rPr>
          <w:rFonts w:cs="Times New Roman"/>
        </w:rPr>
        <w:t>choice.</w:t>
      </w:r>
      <w:r w:rsidRPr="00F9079B">
        <w:rPr>
          <w:rFonts w:cs="Times New Roman"/>
          <w:spacing w:val="42"/>
        </w:rPr>
        <w:t xml:space="preserve"> </w:t>
      </w:r>
      <w:r w:rsidRPr="00F9079B">
        <w:rPr>
          <w:rFonts w:cs="Times New Roman"/>
          <w:spacing w:val="-2"/>
        </w:rPr>
        <w:t>By</w:t>
      </w:r>
      <w:r w:rsidRPr="00F9079B">
        <w:rPr>
          <w:rFonts w:cs="Times New Roman"/>
          <w:spacing w:val="47"/>
        </w:rPr>
        <w:t xml:space="preserve"> </w:t>
      </w:r>
      <w:r w:rsidRPr="00F9079B">
        <w:t>July</w:t>
      </w:r>
      <w:r w:rsidRPr="00F9079B">
        <w:rPr>
          <w:spacing w:val="5"/>
        </w:rPr>
        <w:t xml:space="preserve"> </w:t>
      </w:r>
      <w:r w:rsidRPr="00F9079B">
        <w:t>of</w:t>
      </w:r>
      <w:r w:rsidRPr="00F9079B">
        <w:rPr>
          <w:spacing w:val="5"/>
        </w:rPr>
        <w:t xml:space="preserve"> </w:t>
      </w:r>
      <w:r w:rsidRPr="00F9079B">
        <w:t>2008,</w:t>
      </w:r>
      <w:r w:rsidRPr="00F9079B">
        <w:rPr>
          <w:spacing w:val="5"/>
        </w:rPr>
        <w:t xml:space="preserve"> </w:t>
      </w:r>
      <w:r w:rsidRPr="00F9079B">
        <w:t>the</w:t>
      </w:r>
      <w:r w:rsidRPr="00F9079B">
        <w:rPr>
          <w:spacing w:val="5"/>
        </w:rPr>
        <w:t xml:space="preserve"> </w:t>
      </w:r>
      <w:r w:rsidRPr="00F9079B">
        <w:t>newly</w:t>
      </w:r>
      <w:r w:rsidRPr="00F9079B">
        <w:rPr>
          <w:spacing w:val="5"/>
        </w:rPr>
        <w:t xml:space="preserve"> </w:t>
      </w:r>
      <w:r w:rsidRPr="00F9079B">
        <w:t>formed</w:t>
      </w:r>
      <w:r w:rsidRPr="00F9079B">
        <w:rPr>
          <w:spacing w:val="5"/>
        </w:rPr>
        <w:t xml:space="preserve"> </w:t>
      </w:r>
      <w:r w:rsidRPr="00F9079B">
        <w:t>practices</w:t>
      </w:r>
      <w:r w:rsidRPr="00F9079B">
        <w:rPr>
          <w:spacing w:val="3"/>
        </w:rPr>
        <w:t xml:space="preserve"> </w:t>
      </w:r>
      <w:r w:rsidRPr="00F9079B">
        <w:t>were</w:t>
      </w:r>
      <w:r w:rsidRPr="00F9079B">
        <w:rPr>
          <w:spacing w:val="3"/>
        </w:rPr>
        <w:t xml:space="preserve"> </w:t>
      </w:r>
      <w:r w:rsidRPr="00F9079B">
        <w:t>the</w:t>
      </w:r>
      <w:r w:rsidRPr="00F9079B">
        <w:rPr>
          <w:spacing w:val="5"/>
        </w:rPr>
        <w:t xml:space="preserve"> </w:t>
      </w:r>
      <w:r w:rsidRPr="00F9079B">
        <w:t>foundation</w:t>
      </w:r>
      <w:r w:rsidRPr="00F9079B">
        <w:rPr>
          <w:spacing w:val="4"/>
        </w:rPr>
        <w:t xml:space="preserve"> </w:t>
      </w:r>
      <w:r w:rsidRPr="00F9079B">
        <w:t>of</w:t>
      </w:r>
      <w:r w:rsidRPr="00F9079B">
        <w:rPr>
          <w:spacing w:val="5"/>
        </w:rPr>
        <w:t xml:space="preserve"> </w:t>
      </w:r>
      <w:r w:rsidRPr="00F9079B">
        <w:t>women’s</w:t>
      </w:r>
      <w:r w:rsidRPr="00F9079B">
        <w:rPr>
          <w:spacing w:val="5"/>
        </w:rPr>
        <w:t xml:space="preserve"> </w:t>
      </w:r>
      <w:r w:rsidRPr="00F9079B">
        <w:t>health</w:t>
      </w:r>
      <w:r w:rsidRPr="00F9079B">
        <w:rPr>
          <w:spacing w:val="4"/>
        </w:rPr>
        <w:t xml:space="preserve"> </w:t>
      </w:r>
      <w:r w:rsidRPr="00F9079B">
        <w:t>care</w:t>
      </w:r>
      <w:r w:rsidRPr="00F9079B">
        <w:rPr>
          <w:spacing w:val="5"/>
        </w:rPr>
        <w:t xml:space="preserve"> </w:t>
      </w:r>
      <w:r w:rsidRPr="00F9079B">
        <w:t>at</w:t>
      </w:r>
      <w:r w:rsidRPr="00F9079B">
        <w:rPr>
          <w:spacing w:val="3"/>
        </w:rPr>
        <w:t xml:space="preserve"> </w:t>
      </w:r>
      <w:r w:rsidRPr="00F9079B">
        <w:t>Mercy.</w:t>
      </w:r>
      <w:r w:rsidRPr="00F9079B">
        <w:rPr>
          <w:spacing w:val="47"/>
        </w:rPr>
        <w:t xml:space="preserve"> </w:t>
      </w:r>
      <w:r w:rsidRPr="00F9079B">
        <w:rPr>
          <w:rFonts w:cs="Times New Roman"/>
        </w:rPr>
        <w:t>The</w:t>
      </w:r>
      <w:r w:rsidRPr="00F9079B">
        <w:rPr>
          <w:rFonts w:cs="Times New Roman"/>
          <w:spacing w:val="12"/>
        </w:rPr>
        <w:t xml:space="preserve"> </w:t>
      </w:r>
      <w:r w:rsidRPr="00F9079B">
        <w:rPr>
          <w:rFonts w:cs="Times New Roman"/>
        </w:rPr>
        <w:t>academic</w:t>
      </w:r>
      <w:r w:rsidRPr="00F9079B">
        <w:rPr>
          <w:rFonts w:cs="Times New Roman"/>
          <w:spacing w:val="9"/>
        </w:rPr>
        <w:t xml:space="preserve"> </w:t>
      </w:r>
      <w:r w:rsidRPr="00F9079B">
        <w:rPr>
          <w:rFonts w:cs="Times New Roman"/>
        </w:rPr>
        <w:t>year</w:t>
      </w:r>
      <w:r w:rsidRPr="00F9079B">
        <w:rPr>
          <w:rFonts w:cs="Times New Roman"/>
          <w:spacing w:val="12"/>
        </w:rPr>
        <w:t xml:space="preserve"> </w:t>
      </w:r>
      <w:r w:rsidRPr="00F9079B">
        <w:rPr>
          <w:rFonts w:cs="Times New Roman"/>
        </w:rPr>
        <w:t>2008-2009</w:t>
      </w:r>
      <w:r w:rsidRPr="00F9079B">
        <w:rPr>
          <w:rFonts w:cs="Times New Roman"/>
          <w:spacing w:val="13"/>
        </w:rPr>
        <w:t xml:space="preserve"> </w:t>
      </w:r>
      <w:r w:rsidRPr="00F9079B">
        <w:rPr>
          <w:rFonts w:cs="Times New Roman"/>
        </w:rPr>
        <w:t>was</w:t>
      </w:r>
      <w:r w:rsidRPr="00F9079B">
        <w:rPr>
          <w:rFonts w:cs="Times New Roman"/>
          <w:spacing w:val="12"/>
        </w:rPr>
        <w:t xml:space="preserve"> </w:t>
      </w:r>
      <w:r w:rsidRPr="00F9079B">
        <w:rPr>
          <w:rFonts w:cs="Times New Roman"/>
        </w:rPr>
        <w:t>devoted</w:t>
      </w:r>
      <w:r w:rsidRPr="00F9079B">
        <w:rPr>
          <w:rFonts w:cs="Times New Roman"/>
          <w:spacing w:val="11"/>
        </w:rPr>
        <w:t xml:space="preserve"> </w:t>
      </w:r>
      <w:r w:rsidRPr="00F9079B">
        <w:rPr>
          <w:rFonts w:cs="Times New Roman"/>
        </w:rPr>
        <w:t>to</w:t>
      </w:r>
      <w:r w:rsidRPr="00F9079B">
        <w:rPr>
          <w:rFonts w:cs="Times New Roman"/>
          <w:spacing w:val="11"/>
        </w:rPr>
        <w:t xml:space="preserve"> </w:t>
      </w:r>
      <w:r w:rsidRPr="00F9079B">
        <w:rPr>
          <w:rFonts w:cs="Times New Roman"/>
        </w:rPr>
        <w:t>the</w:t>
      </w:r>
      <w:r w:rsidRPr="00F9079B">
        <w:rPr>
          <w:rFonts w:cs="Times New Roman"/>
          <w:spacing w:val="12"/>
        </w:rPr>
        <w:t xml:space="preserve"> </w:t>
      </w:r>
      <w:r w:rsidRPr="00F9079B">
        <w:rPr>
          <w:rFonts w:cs="Times New Roman"/>
        </w:rPr>
        <w:t>successful</w:t>
      </w:r>
      <w:r w:rsidRPr="00F9079B">
        <w:rPr>
          <w:rFonts w:cs="Times New Roman"/>
          <w:spacing w:val="12"/>
        </w:rPr>
        <w:t xml:space="preserve"> </w:t>
      </w:r>
      <w:r w:rsidRPr="00F9079B">
        <w:rPr>
          <w:rFonts w:cs="Times New Roman"/>
        </w:rPr>
        <w:t>integration</w:t>
      </w:r>
      <w:r w:rsidRPr="00F9079B">
        <w:rPr>
          <w:rFonts w:cs="Times New Roman"/>
          <w:spacing w:val="11"/>
        </w:rPr>
        <w:t xml:space="preserve"> </w:t>
      </w:r>
      <w:r w:rsidRPr="00F9079B">
        <w:rPr>
          <w:rFonts w:cs="Times New Roman"/>
        </w:rPr>
        <w:t>of</w:t>
      </w:r>
      <w:r w:rsidRPr="00F9079B">
        <w:rPr>
          <w:rFonts w:cs="Times New Roman"/>
          <w:spacing w:val="13"/>
        </w:rPr>
        <w:t xml:space="preserve"> </w:t>
      </w:r>
      <w:r w:rsidRPr="00F9079B">
        <w:rPr>
          <w:rFonts w:cs="Times New Roman"/>
        </w:rPr>
        <w:t>these</w:t>
      </w:r>
      <w:r w:rsidRPr="00F9079B">
        <w:rPr>
          <w:rFonts w:cs="Times New Roman"/>
          <w:spacing w:val="13"/>
        </w:rPr>
        <w:t xml:space="preserve"> </w:t>
      </w:r>
      <w:r w:rsidRPr="00F9079B">
        <w:rPr>
          <w:rFonts w:cs="Times New Roman"/>
        </w:rPr>
        <w:t>practices</w:t>
      </w:r>
      <w:r w:rsidRPr="00F9079B">
        <w:rPr>
          <w:rFonts w:cs="Times New Roman"/>
          <w:spacing w:val="12"/>
        </w:rPr>
        <w:t xml:space="preserve"> </w:t>
      </w:r>
      <w:r w:rsidRPr="00F9079B">
        <w:rPr>
          <w:rFonts w:cs="Times New Roman"/>
        </w:rPr>
        <w:t>into</w:t>
      </w:r>
      <w:r w:rsidRPr="00F9079B">
        <w:rPr>
          <w:rFonts w:cs="Times New Roman"/>
          <w:spacing w:val="49"/>
        </w:rPr>
        <w:t xml:space="preserve"> </w:t>
      </w:r>
      <w:r w:rsidRPr="00F9079B">
        <w:rPr>
          <w:rFonts w:cs="Times New Roman"/>
        </w:rPr>
        <w:t>the department and supporting the newly</w:t>
      </w:r>
      <w:r w:rsidRPr="00F9079B">
        <w:rPr>
          <w:rFonts w:cs="Times New Roman"/>
          <w:spacing w:val="1"/>
        </w:rPr>
        <w:t xml:space="preserve"> </w:t>
      </w:r>
      <w:r w:rsidRPr="00F9079B">
        <w:rPr>
          <w:rFonts w:cs="Times New Roman"/>
          <w:spacing w:val="-2"/>
        </w:rPr>
        <w:t>named</w:t>
      </w:r>
      <w:r w:rsidRPr="00F9079B">
        <w:rPr>
          <w:rFonts w:cs="Times New Roman"/>
        </w:rPr>
        <w:t xml:space="preserve"> UPMC-Mercy</w:t>
      </w:r>
      <w:r w:rsidRPr="00F9079B">
        <w:rPr>
          <w:rFonts w:cs="Times New Roman"/>
          <w:spacing w:val="-2"/>
        </w:rPr>
        <w:t xml:space="preserve"> </w:t>
      </w:r>
      <w:r w:rsidRPr="00F9079B">
        <w:rPr>
          <w:rFonts w:cs="Times New Roman"/>
        </w:rPr>
        <w:t>in its</w:t>
      </w:r>
      <w:r w:rsidRPr="00F9079B">
        <w:rPr>
          <w:rFonts w:cs="Times New Roman"/>
          <w:spacing w:val="-3"/>
        </w:rPr>
        <w:t xml:space="preserve"> </w:t>
      </w:r>
      <w:r w:rsidRPr="00F9079B">
        <w:rPr>
          <w:rFonts w:cs="Times New Roman"/>
        </w:rPr>
        <w:t>transition</w:t>
      </w:r>
      <w:r w:rsidRPr="00F9079B">
        <w:rPr>
          <w:rFonts w:cs="Times New Roman"/>
          <w:spacing w:val="-3"/>
        </w:rPr>
        <w:t xml:space="preserve"> </w:t>
      </w:r>
      <w:r w:rsidRPr="00F9079B">
        <w:rPr>
          <w:rFonts w:cs="Times New Roman"/>
        </w:rPr>
        <w:t>efforts.</w:t>
      </w:r>
      <w:r>
        <w:rPr>
          <w:rFonts w:cs="Times New Roman"/>
        </w:rPr>
        <w:t xml:space="preserve"> </w:t>
      </w:r>
    </w:p>
    <w:p w14:paraId="01D8DC7B" w14:textId="77777777" w:rsidR="00603F7E" w:rsidRPr="00F9079B" w:rsidRDefault="00603F7E" w:rsidP="00603F7E">
      <w:pPr>
        <w:rPr>
          <w:rFonts w:cs="Times New Roman"/>
        </w:rPr>
      </w:pPr>
      <w:r w:rsidRPr="00F9079B">
        <w:rPr>
          <w:rFonts w:cs="Times New Roman"/>
        </w:rPr>
        <w:t>The following years have seen continued recruitment, partnering an</w:t>
      </w:r>
      <w:r>
        <w:rPr>
          <w:rFonts w:cs="Times New Roman"/>
        </w:rPr>
        <w:t>d expansion for this division</w:t>
      </w:r>
      <w:r w:rsidRPr="00F9079B">
        <w:rPr>
          <w:rFonts w:cs="Times New Roman"/>
        </w:rPr>
        <w:t xml:space="preserve">. Growth in the service area and relocation of some providers out of the Pittsburgh area allowed the GPOB practice to recruit new talent for their team. The Midwife Center for Birth and Women’s Health, formerly utilizing Allegheny General Hospital as their referral center for hospital-based obstetrics, decided on UPMC-Mercy and its OB providers as their choice for a new relationship in Pittsburgh. In January of 2010 the well regarded Womencare Associates of Magee-Womens Hospital of UPMC joined the department, more than doubling the size of the Community Practices Division. By July of 2010 the newly-designated </w:t>
      </w:r>
      <w:r>
        <w:rPr>
          <w:rFonts w:cs="Times New Roman"/>
        </w:rPr>
        <w:t>Community Practices Division</w:t>
      </w:r>
      <w:r w:rsidRPr="00F9079B">
        <w:rPr>
          <w:rFonts w:cs="Times New Roman"/>
        </w:rPr>
        <w:t xml:space="preserve"> was well positioned to be the community foundation of the department’s clinical activities. In 2010-2011 the department acquired two community practices and combined them to form Magee Womens Specialties at Northwest. In 2012 numerous practices were acquired in Mercer and Lawrence counties to form Magee Women’s Specialties at Horizon. University Obstetrics and Gynecology Associates (UOA), a joint effort between Community Practices and the Obstetric Specialties Division, was developed in 2013, serving patients at Magee and three outpatient sites. Obstetrics and Gynecology Associates of Pittsburgh also joined the service line in 2013, adding seven new providers to the roster.  During the current period the service line created Magee-Womens Specialties at Uniontown, consolidating three independent practices to better serve the Uniontown area.</w:t>
      </w:r>
      <w:r>
        <w:rPr>
          <w:rFonts w:cs="Times New Roman"/>
        </w:rPr>
        <w:t xml:space="preserve">  All together with the addition of additional hospitals and practices over many years into the UPMC network this division has grown and now stretches across the state of Pennsylvania within the Women’s Health Service Line and provides much of the general obstetric and gynecologic care for the department.  </w:t>
      </w:r>
    </w:p>
    <w:p w14:paraId="778F13DA" w14:textId="77777777" w:rsidR="00603F7E" w:rsidRPr="00F9079B" w:rsidRDefault="00603F7E" w:rsidP="00603F7E">
      <w:pPr>
        <w:rPr>
          <w:b/>
          <w:u w:val="single"/>
        </w:rPr>
      </w:pPr>
      <w:r w:rsidRPr="00F9079B">
        <w:rPr>
          <w:b/>
          <w:u w:val="single"/>
        </w:rPr>
        <w:t>Clinical Program</w:t>
      </w:r>
    </w:p>
    <w:p w14:paraId="46F982BD" w14:textId="77777777" w:rsidR="00603F7E" w:rsidRPr="00F9079B" w:rsidRDefault="00603F7E" w:rsidP="00603F7E">
      <w:r>
        <w:t>The division</w:t>
      </w:r>
      <w:r w:rsidRPr="00F9079B">
        <w:t xml:space="preserve"> has seen an expansion in patient care, development of new clinical programs and continuing quality and patient safety activities. The core clinical program is general OB/GYN care, including routine and complex obstetrics, benign gynecology including minimally invasive surgical techniques and office surgery, contraception, mid-life and well woman care.  In spite of recent acquisitions and program development, the overall clinical volume has remained relatively constant</w:t>
      </w:r>
      <w:r>
        <w:t>.</w:t>
      </w:r>
    </w:p>
    <w:p w14:paraId="6D1976D5" w14:textId="77777777" w:rsidR="00603F7E" w:rsidRPr="00F9079B" w:rsidRDefault="00603F7E" w:rsidP="00603F7E">
      <w:pPr>
        <w:widowControl w:val="0"/>
        <w:spacing w:after="0" w:line="240" w:lineRule="auto"/>
        <w:jc w:val="center"/>
        <w:rPr>
          <w:rFonts w:eastAsia="Calibri" w:cs="Calibri"/>
        </w:rPr>
      </w:pPr>
    </w:p>
    <w:tbl>
      <w:tblPr>
        <w:tblW w:w="0" w:type="auto"/>
        <w:tblInd w:w="1466" w:type="dxa"/>
        <w:tblCellMar>
          <w:left w:w="0" w:type="dxa"/>
          <w:right w:w="0" w:type="dxa"/>
        </w:tblCellMar>
        <w:tblLook w:val="04A0" w:firstRow="1" w:lastRow="0" w:firstColumn="1" w:lastColumn="0" w:noHBand="0" w:noVBand="1"/>
      </w:tblPr>
      <w:tblGrid>
        <w:gridCol w:w="3259"/>
        <w:gridCol w:w="3153"/>
      </w:tblGrid>
      <w:tr w:rsidR="00603F7E" w:rsidRPr="00F100A7" w14:paraId="1A3C884E" w14:textId="77777777" w:rsidTr="00603F7E">
        <w:trPr>
          <w:trHeight w:val="139"/>
        </w:trPr>
        <w:tc>
          <w:tcPr>
            <w:tcW w:w="3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F0B1FC"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Service</w:t>
            </w:r>
          </w:p>
        </w:tc>
        <w:tc>
          <w:tcPr>
            <w:tcW w:w="31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E8B38A"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FY 2016</w:t>
            </w:r>
          </w:p>
        </w:tc>
      </w:tr>
      <w:tr w:rsidR="00603F7E" w:rsidRPr="00F100A7" w14:paraId="06C1AC6C" w14:textId="77777777" w:rsidTr="00603F7E">
        <w:trPr>
          <w:trHeight w:val="268"/>
        </w:trPr>
        <w:tc>
          <w:tcPr>
            <w:tcW w:w="32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45E3A4"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Total OB Visits</w:t>
            </w:r>
          </w:p>
        </w:tc>
        <w:tc>
          <w:tcPr>
            <w:tcW w:w="3153" w:type="dxa"/>
            <w:tcBorders>
              <w:top w:val="nil"/>
              <w:left w:val="nil"/>
              <w:bottom w:val="single" w:sz="8" w:space="0" w:color="auto"/>
              <w:right w:val="single" w:sz="8" w:space="0" w:color="auto"/>
            </w:tcBorders>
            <w:tcMar>
              <w:top w:w="0" w:type="dxa"/>
              <w:left w:w="108" w:type="dxa"/>
              <w:bottom w:w="0" w:type="dxa"/>
              <w:right w:w="108" w:type="dxa"/>
            </w:tcMar>
            <w:hideMark/>
          </w:tcPr>
          <w:p w14:paraId="573AD31C"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84,626</w:t>
            </w:r>
          </w:p>
        </w:tc>
      </w:tr>
      <w:tr w:rsidR="00603F7E" w:rsidRPr="00F100A7" w14:paraId="590D80D0" w14:textId="77777777" w:rsidTr="00603F7E">
        <w:trPr>
          <w:trHeight w:val="247"/>
        </w:trPr>
        <w:tc>
          <w:tcPr>
            <w:tcW w:w="32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005724"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Total GYN Visits</w:t>
            </w:r>
          </w:p>
        </w:tc>
        <w:tc>
          <w:tcPr>
            <w:tcW w:w="3153" w:type="dxa"/>
            <w:tcBorders>
              <w:top w:val="nil"/>
              <w:left w:val="nil"/>
              <w:bottom w:val="single" w:sz="8" w:space="0" w:color="auto"/>
              <w:right w:val="single" w:sz="8" w:space="0" w:color="auto"/>
            </w:tcBorders>
            <w:tcMar>
              <w:top w:w="0" w:type="dxa"/>
              <w:left w:w="108" w:type="dxa"/>
              <w:bottom w:w="0" w:type="dxa"/>
              <w:right w:w="108" w:type="dxa"/>
            </w:tcMar>
            <w:hideMark/>
          </w:tcPr>
          <w:p w14:paraId="5B1BEADA"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167,018</w:t>
            </w:r>
          </w:p>
        </w:tc>
      </w:tr>
      <w:tr w:rsidR="00603F7E" w:rsidRPr="00F100A7" w14:paraId="4B9CE619" w14:textId="77777777" w:rsidTr="00603F7E">
        <w:trPr>
          <w:trHeight w:val="536"/>
        </w:trPr>
        <w:tc>
          <w:tcPr>
            <w:tcW w:w="32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13A0AC"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Total Outpatient and Inpatient Procedures</w:t>
            </w:r>
          </w:p>
        </w:tc>
        <w:tc>
          <w:tcPr>
            <w:tcW w:w="3153" w:type="dxa"/>
            <w:tcBorders>
              <w:top w:val="nil"/>
              <w:left w:val="nil"/>
              <w:bottom w:val="single" w:sz="8" w:space="0" w:color="auto"/>
              <w:right w:val="single" w:sz="8" w:space="0" w:color="auto"/>
            </w:tcBorders>
            <w:tcMar>
              <w:top w:w="0" w:type="dxa"/>
              <w:left w:w="108" w:type="dxa"/>
              <w:bottom w:w="0" w:type="dxa"/>
              <w:right w:w="108" w:type="dxa"/>
            </w:tcMar>
            <w:hideMark/>
          </w:tcPr>
          <w:p w14:paraId="6A07E303"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27,366</w:t>
            </w:r>
          </w:p>
        </w:tc>
      </w:tr>
      <w:tr w:rsidR="00603F7E" w:rsidRPr="00F100A7" w14:paraId="4E67DBB6" w14:textId="77777777" w:rsidTr="00603F7E">
        <w:trPr>
          <w:trHeight w:val="268"/>
        </w:trPr>
        <w:tc>
          <w:tcPr>
            <w:tcW w:w="32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341829"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Total Deliveries</w:t>
            </w:r>
          </w:p>
        </w:tc>
        <w:tc>
          <w:tcPr>
            <w:tcW w:w="3153" w:type="dxa"/>
            <w:tcBorders>
              <w:top w:val="nil"/>
              <w:left w:val="nil"/>
              <w:bottom w:val="single" w:sz="8" w:space="0" w:color="auto"/>
              <w:right w:val="single" w:sz="8" w:space="0" w:color="auto"/>
            </w:tcBorders>
            <w:tcMar>
              <w:top w:w="0" w:type="dxa"/>
              <w:left w:w="108" w:type="dxa"/>
              <w:bottom w:w="0" w:type="dxa"/>
              <w:right w:w="108" w:type="dxa"/>
            </w:tcMar>
            <w:hideMark/>
          </w:tcPr>
          <w:p w14:paraId="328FB6E2" w14:textId="77777777" w:rsidR="00603F7E" w:rsidRPr="00F100A7" w:rsidRDefault="00603F7E" w:rsidP="00603F7E">
            <w:pPr>
              <w:spacing w:after="0" w:line="240" w:lineRule="auto"/>
              <w:jc w:val="center"/>
              <w:rPr>
                <w:rFonts w:ascii="Calibri" w:eastAsia="Calibri" w:hAnsi="Calibri" w:cs="Times New Roman"/>
              </w:rPr>
            </w:pPr>
            <w:r w:rsidRPr="00F100A7">
              <w:rPr>
                <w:rFonts w:ascii="Calibri" w:eastAsia="Calibri" w:hAnsi="Calibri" w:cs="Times New Roman"/>
              </w:rPr>
              <w:t>7,042</w:t>
            </w:r>
          </w:p>
        </w:tc>
      </w:tr>
    </w:tbl>
    <w:p w14:paraId="0164A645" w14:textId="77777777" w:rsidR="00603F7E" w:rsidRPr="00F9079B" w:rsidRDefault="00603F7E" w:rsidP="00603F7E">
      <w:pPr>
        <w:widowControl w:val="0"/>
        <w:spacing w:after="0" w:line="240" w:lineRule="auto"/>
        <w:rPr>
          <w:rFonts w:eastAsia="Calibri" w:cs="Calibri"/>
        </w:rPr>
      </w:pPr>
    </w:p>
    <w:p w14:paraId="0D4B4DAE" w14:textId="77777777" w:rsidR="00603F7E" w:rsidRPr="00F9079B" w:rsidRDefault="00603F7E" w:rsidP="00603F7E">
      <w:pPr>
        <w:widowControl w:val="0"/>
        <w:spacing w:after="0" w:line="240" w:lineRule="auto"/>
        <w:rPr>
          <w:rFonts w:eastAsia="Calibri" w:cs="Calibri"/>
        </w:rPr>
      </w:pPr>
    </w:p>
    <w:p w14:paraId="1CEFD0EC" w14:textId="77777777" w:rsidR="00603F7E" w:rsidRPr="00F9079B" w:rsidRDefault="00603F7E" w:rsidP="00603F7E">
      <w:r>
        <w:t xml:space="preserve">The division </w:t>
      </w:r>
      <w:r w:rsidRPr="00F9079B">
        <w:t>continues to develop and refine our departmental objective of integrating academic and subspecialty services with our communities. The work will become even more important as we develop a Department-wide answer to the changing market condition.  Maternal-Fetal Medicine continues to make significant progress with telemedicine consultation at several sites, and now provides inpatient consultations for several community hospitals</w:t>
      </w:r>
      <w:r>
        <w:t xml:space="preserve"> within the Womens Health Service Line. Reproductive Genetics</w:t>
      </w:r>
      <w:r w:rsidRPr="00F9079B">
        <w:t xml:space="preserve"> also </w:t>
      </w:r>
      <w:r>
        <w:t xml:space="preserve">has a robust </w:t>
      </w:r>
      <w:r w:rsidRPr="00F9079B">
        <w:t xml:space="preserve">telemedicine service in the communities </w:t>
      </w:r>
      <w:r>
        <w:t xml:space="preserve">and </w:t>
      </w:r>
      <w:r w:rsidRPr="00F9079B">
        <w:t>Magee Ultrasound reaches into every community site via teleradiology, providing a consistent, high quality platform for community providers and subspecialists to utilize during telemedicine consultations. GYN Oncology, Reproductive Medicine, and Urogynecology continue their strong presence by providing consultation, outpatient, and some inpatient surgical services at many of our community sites.</w:t>
      </w:r>
    </w:p>
    <w:p w14:paraId="372EC25E" w14:textId="77777777" w:rsidR="00603F7E" w:rsidRPr="00F9079B" w:rsidRDefault="00603F7E" w:rsidP="00603F7E">
      <w:pPr>
        <w:widowControl w:val="0"/>
        <w:spacing w:before="12" w:after="0" w:line="240" w:lineRule="auto"/>
        <w:rPr>
          <w:rFonts w:eastAsia="Calibri" w:cs="Calibri"/>
        </w:rPr>
      </w:pPr>
      <w:r w:rsidRPr="00F9079B">
        <w:rPr>
          <w:rFonts w:eastAsia="Calibri" w:cs="Calibri"/>
          <w:b/>
          <w:bCs/>
          <w:u w:val="single"/>
        </w:rPr>
        <w:t>Educational Program</w:t>
      </w:r>
    </w:p>
    <w:p w14:paraId="17E35D11" w14:textId="77777777" w:rsidR="00603F7E" w:rsidRPr="00F9079B" w:rsidRDefault="00603F7E" w:rsidP="00603F7E">
      <w:pPr>
        <w:widowControl w:val="0"/>
        <w:spacing w:before="12" w:after="0" w:line="240" w:lineRule="auto"/>
        <w:rPr>
          <w:rFonts w:eastAsia="Calibri" w:cs="Calibri"/>
          <w:b/>
          <w:bCs/>
        </w:rPr>
      </w:pPr>
    </w:p>
    <w:p w14:paraId="087606EF" w14:textId="77777777" w:rsidR="00603F7E" w:rsidRPr="00F9079B" w:rsidRDefault="00603F7E" w:rsidP="00603F7E">
      <w:pPr>
        <w:widowControl w:val="0"/>
        <w:spacing w:before="12" w:after="0" w:line="240" w:lineRule="auto"/>
        <w:rPr>
          <w:rFonts w:eastAsia="Calibri" w:cs="Calibri"/>
        </w:rPr>
      </w:pPr>
      <w:r w:rsidRPr="00F9079B">
        <w:rPr>
          <w:rFonts w:eastAsia="Calibri" w:cs="Calibri"/>
        </w:rPr>
        <w:t>As Clinical Faculty, the members of the service line take seriously their commitment to the education of future providers. Members of the service line provide teaching for the following groups:</w:t>
      </w:r>
    </w:p>
    <w:p w14:paraId="32F4A351" w14:textId="77777777" w:rsidR="00603F7E" w:rsidRPr="00F9079B" w:rsidRDefault="00603F7E" w:rsidP="00603F7E">
      <w:pPr>
        <w:widowControl w:val="0"/>
        <w:spacing w:before="12" w:after="0" w:line="240" w:lineRule="auto"/>
        <w:rPr>
          <w:rFonts w:eastAsia="Calibri" w:cs="Calibri"/>
        </w:rPr>
      </w:pPr>
    </w:p>
    <w:p w14:paraId="6E2A1F82" w14:textId="77777777" w:rsidR="00603F7E" w:rsidRPr="00F9079B" w:rsidRDefault="00603F7E" w:rsidP="00603F7E">
      <w:pPr>
        <w:pStyle w:val="ListParagraph"/>
        <w:numPr>
          <w:ilvl w:val="0"/>
          <w:numId w:val="14"/>
        </w:numPr>
      </w:pPr>
      <w:r w:rsidRPr="00F9079B">
        <w:t>Medical students of University of Pittsburgh School of Medicine</w:t>
      </w:r>
    </w:p>
    <w:p w14:paraId="6107AA32" w14:textId="77777777" w:rsidR="00603F7E" w:rsidRPr="00F9079B" w:rsidRDefault="00603F7E" w:rsidP="00603F7E">
      <w:pPr>
        <w:pStyle w:val="ListParagraph"/>
        <w:widowControl w:val="0"/>
        <w:numPr>
          <w:ilvl w:val="0"/>
          <w:numId w:val="14"/>
        </w:numPr>
        <w:tabs>
          <w:tab w:val="left" w:pos="981"/>
        </w:tabs>
        <w:spacing w:before="43" w:after="0" w:line="240" w:lineRule="auto"/>
        <w:rPr>
          <w:rFonts w:eastAsia="Calibri" w:cs="Times New Roman"/>
        </w:rPr>
      </w:pPr>
      <w:r w:rsidRPr="00F9079B">
        <w:rPr>
          <w:rFonts w:cs="Times New Roman"/>
          <w:spacing w:val="-1"/>
        </w:rPr>
        <w:t>Visiting students</w:t>
      </w:r>
      <w:r w:rsidRPr="00F9079B">
        <w:rPr>
          <w:rFonts w:cs="Times New Roman"/>
        </w:rPr>
        <w:t xml:space="preserve"> </w:t>
      </w:r>
      <w:r w:rsidRPr="00F9079B">
        <w:rPr>
          <w:rFonts w:cs="Times New Roman"/>
          <w:spacing w:val="-2"/>
        </w:rPr>
        <w:t>from</w:t>
      </w:r>
      <w:r w:rsidRPr="00F9079B">
        <w:rPr>
          <w:rFonts w:cs="Times New Roman"/>
          <w:spacing w:val="-1"/>
        </w:rPr>
        <w:t xml:space="preserve"> other</w:t>
      </w:r>
      <w:r w:rsidRPr="00F9079B">
        <w:rPr>
          <w:rFonts w:cs="Times New Roman"/>
        </w:rPr>
        <w:t xml:space="preserve"> </w:t>
      </w:r>
      <w:r w:rsidRPr="00F9079B">
        <w:rPr>
          <w:rFonts w:cs="Times New Roman"/>
          <w:spacing w:val="-1"/>
        </w:rPr>
        <w:t>institutions</w:t>
      </w:r>
    </w:p>
    <w:p w14:paraId="7E19369F" w14:textId="77777777" w:rsidR="00603F7E" w:rsidRPr="00F9079B" w:rsidRDefault="00603F7E" w:rsidP="00603F7E">
      <w:pPr>
        <w:pStyle w:val="ListParagraph"/>
        <w:widowControl w:val="0"/>
        <w:numPr>
          <w:ilvl w:val="0"/>
          <w:numId w:val="14"/>
        </w:numPr>
        <w:tabs>
          <w:tab w:val="left" w:pos="981"/>
        </w:tabs>
        <w:spacing w:before="43" w:after="0" w:line="240" w:lineRule="auto"/>
        <w:rPr>
          <w:rFonts w:eastAsia="Calibri" w:cs="Times New Roman"/>
        </w:rPr>
      </w:pPr>
      <w:r w:rsidRPr="00F9079B">
        <w:rPr>
          <w:rFonts w:eastAsia="Calibri" w:cs="Times New Roman"/>
          <w:spacing w:val="-1"/>
        </w:rPr>
        <w:t>Residents</w:t>
      </w:r>
      <w:r w:rsidRPr="00F9079B">
        <w:rPr>
          <w:rFonts w:eastAsia="Calibri" w:cs="Times New Roman"/>
          <w:spacing w:val="1"/>
        </w:rPr>
        <w:t xml:space="preserve"> </w:t>
      </w:r>
      <w:r w:rsidRPr="00F9079B">
        <w:rPr>
          <w:rFonts w:eastAsia="Calibri" w:cs="Times New Roman"/>
        </w:rPr>
        <w:t>in</w:t>
      </w:r>
      <w:r w:rsidRPr="00F9079B">
        <w:rPr>
          <w:rFonts w:eastAsia="Calibri" w:cs="Times New Roman"/>
          <w:spacing w:val="-4"/>
        </w:rPr>
        <w:t xml:space="preserve"> </w:t>
      </w:r>
      <w:r w:rsidRPr="00F9079B">
        <w:rPr>
          <w:rFonts w:eastAsia="Calibri" w:cs="Times New Roman"/>
          <w:spacing w:val="-1"/>
        </w:rPr>
        <w:t>Obstetrics,</w:t>
      </w:r>
      <w:r w:rsidRPr="00F9079B">
        <w:rPr>
          <w:rFonts w:eastAsia="Calibri" w:cs="Times New Roman"/>
          <w:spacing w:val="-3"/>
        </w:rPr>
        <w:t xml:space="preserve"> </w:t>
      </w:r>
      <w:r w:rsidRPr="00F9079B">
        <w:rPr>
          <w:rFonts w:eastAsia="Calibri" w:cs="Times New Roman"/>
          <w:spacing w:val="-1"/>
        </w:rPr>
        <w:t>Gynecology</w:t>
      </w:r>
      <w:r w:rsidRPr="00F9079B">
        <w:rPr>
          <w:rFonts w:eastAsia="Calibri" w:cs="Times New Roman"/>
        </w:rPr>
        <w:t xml:space="preserve"> and</w:t>
      </w:r>
      <w:r w:rsidRPr="00F9079B">
        <w:rPr>
          <w:rFonts w:eastAsia="Calibri" w:cs="Times New Roman"/>
          <w:spacing w:val="-4"/>
        </w:rPr>
        <w:t xml:space="preserve"> </w:t>
      </w:r>
      <w:r w:rsidRPr="00F9079B">
        <w:rPr>
          <w:rFonts w:eastAsia="Calibri" w:cs="Times New Roman"/>
          <w:spacing w:val="-1"/>
        </w:rPr>
        <w:t>Reproductive</w:t>
      </w:r>
      <w:r w:rsidRPr="00F9079B">
        <w:rPr>
          <w:rFonts w:eastAsia="Calibri" w:cs="Times New Roman"/>
          <w:spacing w:val="-2"/>
        </w:rPr>
        <w:t xml:space="preserve"> </w:t>
      </w:r>
      <w:r w:rsidRPr="00F9079B">
        <w:rPr>
          <w:rFonts w:eastAsia="Calibri" w:cs="Times New Roman"/>
          <w:spacing w:val="-1"/>
        </w:rPr>
        <w:t>Sciences</w:t>
      </w:r>
    </w:p>
    <w:p w14:paraId="285178A2" w14:textId="77777777" w:rsidR="00603F7E" w:rsidRPr="00F9079B" w:rsidRDefault="00603F7E" w:rsidP="00603F7E">
      <w:pPr>
        <w:widowControl w:val="0"/>
        <w:spacing w:before="7" w:after="0" w:line="240" w:lineRule="auto"/>
        <w:rPr>
          <w:rFonts w:eastAsia="Calibri" w:cs="Calibri"/>
        </w:rPr>
      </w:pPr>
    </w:p>
    <w:p w14:paraId="588DB6E4" w14:textId="77777777" w:rsidR="00603F7E" w:rsidRPr="00F9079B" w:rsidRDefault="00603F7E" w:rsidP="00603F7E">
      <w:pPr>
        <w:widowControl w:val="0"/>
        <w:spacing w:after="0"/>
        <w:ind w:left="260" w:right="255"/>
        <w:jc w:val="both"/>
        <w:rPr>
          <w:rFonts w:eastAsia="Calibri" w:cs="Times New Roman"/>
        </w:rPr>
      </w:pPr>
      <w:r w:rsidRPr="00F9079B">
        <w:rPr>
          <w:rFonts w:eastAsia="Calibri" w:cs="Times New Roman"/>
          <w:spacing w:val="-1"/>
        </w:rPr>
        <w:t>Teaching</w:t>
      </w:r>
      <w:r w:rsidRPr="00F9079B">
        <w:rPr>
          <w:rFonts w:eastAsia="Calibri" w:cs="Times New Roman"/>
          <w:spacing w:val="11"/>
        </w:rPr>
        <w:t xml:space="preserve"> </w:t>
      </w:r>
      <w:r w:rsidRPr="00F9079B">
        <w:rPr>
          <w:rFonts w:eastAsia="Calibri" w:cs="Times New Roman"/>
          <w:spacing w:val="-1"/>
        </w:rPr>
        <w:t>activities</w:t>
      </w:r>
      <w:r w:rsidRPr="00F9079B">
        <w:rPr>
          <w:rFonts w:eastAsia="Calibri" w:cs="Times New Roman"/>
          <w:spacing w:val="10"/>
        </w:rPr>
        <w:t xml:space="preserve"> </w:t>
      </w:r>
      <w:r w:rsidRPr="00F9079B">
        <w:rPr>
          <w:rFonts w:eastAsia="Calibri" w:cs="Times New Roman"/>
        </w:rPr>
        <w:t>take</w:t>
      </w:r>
      <w:r w:rsidRPr="00F9079B">
        <w:rPr>
          <w:rFonts w:eastAsia="Calibri" w:cs="Times New Roman"/>
          <w:spacing w:val="11"/>
        </w:rPr>
        <w:t xml:space="preserve"> </w:t>
      </w:r>
      <w:r w:rsidRPr="00F9079B">
        <w:rPr>
          <w:rFonts w:eastAsia="Calibri" w:cs="Times New Roman"/>
          <w:spacing w:val="-1"/>
        </w:rPr>
        <w:t>place</w:t>
      </w:r>
      <w:r w:rsidRPr="00F9079B">
        <w:rPr>
          <w:rFonts w:eastAsia="Calibri" w:cs="Times New Roman"/>
          <w:spacing w:val="13"/>
        </w:rPr>
        <w:t xml:space="preserve"> </w:t>
      </w:r>
      <w:r w:rsidRPr="00F9079B">
        <w:rPr>
          <w:rFonts w:eastAsia="Calibri" w:cs="Times New Roman"/>
        </w:rPr>
        <w:t>in</w:t>
      </w:r>
      <w:r w:rsidRPr="00F9079B">
        <w:rPr>
          <w:rFonts w:eastAsia="Calibri" w:cs="Times New Roman"/>
          <w:spacing w:val="11"/>
        </w:rPr>
        <w:t xml:space="preserve"> </w:t>
      </w:r>
      <w:r w:rsidRPr="00F9079B">
        <w:rPr>
          <w:rFonts w:eastAsia="Calibri" w:cs="Times New Roman"/>
          <w:spacing w:val="-1"/>
        </w:rPr>
        <w:t>community</w:t>
      </w:r>
      <w:r w:rsidRPr="00F9079B">
        <w:rPr>
          <w:rFonts w:eastAsia="Calibri" w:cs="Times New Roman"/>
          <w:spacing w:val="13"/>
        </w:rPr>
        <w:t xml:space="preserve"> </w:t>
      </w:r>
      <w:r w:rsidRPr="00F9079B">
        <w:rPr>
          <w:rFonts w:eastAsia="Calibri" w:cs="Times New Roman"/>
          <w:spacing w:val="-1"/>
        </w:rPr>
        <w:t>practice</w:t>
      </w:r>
      <w:r w:rsidRPr="00F9079B">
        <w:rPr>
          <w:rFonts w:eastAsia="Calibri" w:cs="Times New Roman"/>
          <w:spacing w:val="10"/>
        </w:rPr>
        <w:t xml:space="preserve"> </w:t>
      </w:r>
      <w:r w:rsidRPr="00F9079B">
        <w:rPr>
          <w:rFonts w:eastAsia="Calibri" w:cs="Times New Roman"/>
          <w:spacing w:val="-1"/>
        </w:rPr>
        <w:t>offices,</w:t>
      </w:r>
      <w:r w:rsidRPr="00F9079B">
        <w:rPr>
          <w:rFonts w:eastAsia="Calibri" w:cs="Times New Roman"/>
          <w:spacing w:val="12"/>
        </w:rPr>
        <w:t xml:space="preserve"> </w:t>
      </w:r>
      <w:r w:rsidRPr="00F9079B">
        <w:rPr>
          <w:rFonts w:eastAsia="Calibri" w:cs="Times New Roman"/>
          <w:spacing w:val="-1"/>
        </w:rPr>
        <w:t>inpatient</w:t>
      </w:r>
      <w:r w:rsidRPr="00F9079B">
        <w:rPr>
          <w:rFonts w:eastAsia="Calibri" w:cs="Times New Roman"/>
          <w:spacing w:val="10"/>
        </w:rPr>
        <w:t xml:space="preserve"> </w:t>
      </w:r>
      <w:r w:rsidRPr="00F9079B">
        <w:rPr>
          <w:rFonts w:eastAsia="Calibri" w:cs="Times New Roman"/>
          <w:spacing w:val="-1"/>
        </w:rPr>
        <w:t>units including</w:t>
      </w:r>
      <w:r w:rsidRPr="00F9079B">
        <w:rPr>
          <w:rFonts w:eastAsia="Calibri" w:cs="Times New Roman"/>
          <w:spacing w:val="11"/>
        </w:rPr>
        <w:t xml:space="preserve"> </w:t>
      </w:r>
      <w:r w:rsidRPr="00F9079B">
        <w:rPr>
          <w:rFonts w:eastAsia="Calibri" w:cs="Times New Roman"/>
        </w:rPr>
        <w:t>Labor</w:t>
      </w:r>
      <w:r w:rsidRPr="00F9079B">
        <w:rPr>
          <w:rFonts w:eastAsia="Calibri" w:cs="Times New Roman"/>
          <w:spacing w:val="12"/>
        </w:rPr>
        <w:t xml:space="preserve"> </w:t>
      </w:r>
      <w:r w:rsidRPr="00F9079B">
        <w:rPr>
          <w:rFonts w:eastAsia="Calibri" w:cs="Times New Roman"/>
          <w:spacing w:val="-1"/>
        </w:rPr>
        <w:t>and</w:t>
      </w:r>
      <w:r w:rsidRPr="00F9079B">
        <w:rPr>
          <w:rFonts w:eastAsia="Calibri" w:cs="Times New Roman"/>
          <w:spacing w:val="55"/>
        </w:rPr>
        <w:t xml:space="preserve"> </w:t>
      </w:r>
      <w:r w:rsidRPr="00F9079B">
        <w:rPr>
          <w:rFonts w:eastAsia="Calibri" w:cs="Times New Roman"/>
          <w:spacing w:val="-1"/>
        </w:rPr>
        <w:t>Delivery</w:t>
      </w:r>
      <w:r w:rsidRPr="00F9079B">
        <w:rPr>
          <w:rFonts w:eastAsia="Calibri" w:cs="Times New Roman"/>
          <w:spacing w:val="3"/>
        </w:rPr>
        <w:t xml:space="preserve"> </w:t>
      </w:r>
      <w:r w:rsidRPr="00F9079B">
        <w:rPr>
          <w:rFonts w:eastAsia="Calibri" w:cs="Times New Roman"/>
          <w:spacing w:val="-1"/>
        </w:rPr>
        <w:t>and</w:t>
      </w:r>
      <w:r w:rsidRPr="00F9079B">
        <w:rPr>
          <w:rFonts w:eastAsia="Calibri" w:cs="Times New Roman"/>
          <w:spacing w:val="2"/>
        </w:rPr>
        <w:t xml:space="preserve"> </w:t>
      </w:r>
      <w:r w:rsidRPr="00F9079B">
        <w:rPr>
          <w:rFonts w:eastAsia="Calibri" w:cs="Times New Roman"/>
        </w:rPr>
        <w:t>the</w:t>
      </w:r>
      <w:r w:rsidRPr="00F9079B">
        <w:rPr>
          <w:rFonts w:eastAsia="Calibri" w:cs="Times New Roman"/>
          <w:spacing w:val="3"/>
        </w:rPr>
        <w:t xml:space="preserve"> </w:t>
      </w:r>
      <w:r w:rsidRPr="00F9079B">
        <w:rPr>
          <w:rFonts w:eastAsia="Calibri" w:cs="Times New Roman"/>
          <w:spacing w:val="-1"/>
        </w:rPr>
        <w:t>operating</w:t>
      </w:r>
      <w:r w:rsidRPr="00F9079B">
        <w:rPr>
          <w:rFonts w:eastAsia="Calibri" w:cs="Times New Roman"/>
          <w:spacing w:val="2"/>
        </w:rPr>
        <w:t xml:space="preserve"> </w:t>
      </w:r>
      <w:r w:rsidRPr="00F9079B">
        <w:rPr>
          <w:rFonts w:eastAsia="Calibri" w:cs="Times New Roman"/>
          <w:spacing w:val="-1"/>
        </w:rPr>
        <w:t>room.</w:t>
      </w:r>
      <w:r w:rsidRPr="00F9079B">
        <w:rPr>
          <w:rFonts w:eastAsia="Calibri" w:cs="Times New Roman"/>
          <w:spacing w:val="7"/>
        </w:rPr>
        <w:t xml:space="preserve"> </w:t>
      </w:r>
      <w:r w:rsidRPr="00F9079B">
        <w:rPr>
          <w:rFonts w:eastAsia="Calibri" w:cs="Times New Roman"/>
          <w:spacing w:val="-1"/>
        </w:rPr>
        <w:t>Some</w:t>
      </w:r>
      <w:r w:rsidRPr="00F9079B">
        <w:rPr>
          <w:rFonts w:eastAsia="Calibri" w:cs="Times New Roman"/>
          <w:spacing w:val="3"/>
        </w:rPr>
        <w:t xml:space="preserve"> </w:t>
      </w:r>
      <w:r w:rsidRPr="00F9079B">
        <w:rPr>
          <w:rFonts w:eastAsia="Calibri" w:cs="Times New Roman"/>
          <w:spacing w:val="-1"/>
        </w:rPr>
        <w:t>members</w:t>
      </w:r>
      <w:r w:rsidRPr="00F9079B">
        <w:rPr>
          <w:rFonts w:eastAsia="Calibri" w:cs="Times New Roman"/>
          <w:spacing w:val="5"/>
        </w:rPr>
        <w:t xml:space="preserve"> </w:t>
      </w:r>
      <w:r w:rsidRPr="00F9079B">
        <w:rPr>
          <w:rFonts w:eastAsia="Calibri" w:cs="Times New Roman"/>
          <w:spacing w:val="-1"/>
        </w:rPr>
        <w:t>also</w:t>
      </w:r>
      <w:r w:rsidRPr="00F9079B">
        <w:rPr>
          <w:rFonts w:eastAsia="Calibri" w:cs="Times New Roman"/>
          <w:spacing w:val="6"/>
        </w:rPr>
        <w:t xml:space="preserve"> </w:t>
      </w:r>
      <w:r w:rsidRPr="00F9079B">
        <w:rPr>
          <w:rFonts w:eastAsia="Calibri" w:cs="Times New Roman"/>
          <w:spacing w:val="-1"/>
        </w:rPr>
        <w:t>lead</w:t>
      </w:r>
      <w:r w:rsidRPr="00F9079B">
        <w:rPr>
          <w:rFonts w:eastAsia="Calibri" w:cs="Times New Roman"/>
          <w:spacing w:val="4"/>
        </w:rPr>
        <w:t xml:space="preserve"> </w:t>
      </w:r>
      <w:r w:rsidRPr="00F9079B">
        <w:rPr>
          <w:rFonts w:eastAsia="Calibri" w:cs="Times New Roman"/>
          <w:spacing w:val="-1"/>
        </w:rPr>
        <w:t>problem</w:t>
      </w:r>
      <w:r w:rsidRPr="00F9079B">
        <w:rPr>
          <w:rFonts w:eastAsia="Calibri" w:cs="Times New Roman"/>
          <w:spacing w:val="6"/>
        </w:rPr>
        <w:t xml:space="preserve"> </w:t>
      </w:r>
      <w:r w:rsidRPr="00F9079B">
        <w:rPr>
          <w:rFonts w:eastAsia="Calibri" w:cs="Times New Roman"/>
          <w:spacing w:val="-1"/>
        </w:rPr>
        <w:t>based</w:t>
      </w:r>
      <w:r w:rsidRPr="00F9079B">
        <w:rPr>
          <w:rFonts w:eastAsia="Calibri" w:cs="Times New Roman"/>
          <w:spacing w:val="4"/>
        </w:rPr>
        <w:t xml:space="preserve"> </w:t>
      </w:r>
      <w:r w:rsidRPr="00F9079B">
        <w:rPr>
          <w:rFonts w:eastAsia="Calibri" w:cs="Times New Roman"/>
          <w:spacing w:val="-1"/>
        </w:rPr>
        <w:t>learning</w:t>
      </w:r>
      <w:r w:rsidRPr="00F9079B">
        <w:rPr>
          <w:rFonts w:eastAsia="Calibri" w:cs="Times New Roman"/>
          <w:spacing w:val="4"/>
        </w:rPr>
        <w:t xml:space="preserve"> </w:t>
      </w:r>
      <w:r w:rsidRPr="00F9079B">
        <w:rPr>
          <w:rFonts w:eastAsia="Calibri" w:cs="Times New Roman"/>
          <w:spacing w:val="-1"/>
        </w:rPr>
        <w:t>groups,</w:t>
      </w:r>
      <w:r w:rsidRPr="00F9079B">
        <w:rPr>
          <w:rFonts w:eastAsia="Calibri" w:cs="Times New Roman"/>
          <w:spacing w:val="5"/>
        </w:rPr>
        <w:t xml:space="preserve"> </w:t>
      </w:r>
      <w:r w:rsidRPr="00F9079B">
        <w:rPr>
          <w:rFonts w:eastAsia="Calibri" w:cs="Times New Roman"/>
          <w:spacing w:val="-2"/>
        </w:rPr>
        <w:t>and</w:t>
      </w:r>
      <w:r w:rsidRPr="00F9079B">
        <w:rPr>
          <w:rFonts w:eastAsia="Calibri" w:cs="Times New Roman"/>
          <w:spacing w:val="55"/>
        </w:rPr>
        <w:t xml:space="preserve"> </w:t>
      </w:r>
      <w:r w:rsidRPr="00F9079B">
        <w:rPr>
          <w:rFonts w:eastAsia="Calibri" w:cs="Times New Roman"/>
          <w:spacing w:val="-1"/>
        </w:rPr>
        <w:t>many</w:t>
      </w:r>
      <w:r w:rsidRPr="00F9079B">
        <w:rPr>
          <w:rFonts w:eastAsia="Calibri" w:cs="Times New Roman"/>
          <w:spacing w:val="15"/>
        </w:rPr>
        <w:t xml:space="preserve"> </w:t>
      </w:r>
      <w:r w:rsidRPr="00F9079B">
        <w:rPr>
          <w:rFonts w:eastAsia="Calibri" w:cs="Times New Roman"/>
          <w:spacing w:val="-2"/>
        </w:rPr>
        <w:t>provide</w:t>
      </w:r>
      <w:r w:rsidRPr="00F9079B">
        <w:rPr>
          <w:rFonts w:eastAsia="Calibri" w:cs="Times New Roman"/>
          <w:spacing w:val="15"/>
        </w:rPr>
        <w:t xml:space="preserve"> </w:t>
      </w:r>
      <w:r w:rsidRPr="00F9079B">
        <w:rPr>
          <w:rFonts w:eastAsia="Calibri" w:cs="Times New Roman"/>
          <w:spacing w:val="-1"/>
        </w:rPr>
        <w:t>instruction</w:t>
      </w:r>
      <w:r w:rsidRPr="00F9079B">
        <w:rPr>
          <w:rFonts w:eastAsia="Calibri" w:cs="Times New Roman"/>
          <w:spacing w:val="14"/>
        </w:rPr>
        <w:t xml:space="preserve"> </w:t>
      </w:r>
      <w:r w:rsidRPr="00F9079B">
        <w:rPr>
          <w:rFonts w:eastAsia="Calibri" w:cs="Times New Roman"/>
          <w:spacing w:val="-2"/>
        </w:rPr>
        <w:t>in</w:t>
      </w:r>
      <w:r w:rsidRPr="00F9079B">
        <w:rPr>
          <w:rFonts w:eastAsia="Calibri" w:cs="Times New Roman"/>
          <w:spacing w:val="14"/>
        </w:rPr>
        <w:t xml:space="preserve"> </w:t>
      </w:r>
      <w:r w:rsidRPr="00F9079B">
        <w:rPr>
          <w:rFonts w:eastAsia="Calibri" w:cs="Times New Roman"/>
        </w:rPr>
        <w:t>the</w:t>
      </w:r>
      <w:r w:rsidRPr="00F9079B">
        <w:rPr>
          <w:rFonts w:eastAsia="Calibri" w:cs="Times New Roman"/>
          <w:spacing w:val="14"/>
        </w:rPr>
        <w:t xml:space="preserve"> </w:t>
      </w:r>
      <w:r w:rsidRPr="00F9079B">
        <w:rPr>
          <w:rFonts w:eastAsia="Calibri" w:cs="Times New Roman"/>
          <w:spacing w:val="-1"/>
        </w:rPr>
        <w:t>second-year</w:t>
      </w:r>
      <w:r w:rsidRPr="00F9079B">
        <w:rPr>
          <w:rFonts w:eastAsia="Calibri" w:cs="Times New Roman"/>
          <w:spacing w:val="14"/>
        </w:rPr>
        <w:t xml:space="preserve"> </w:t>
      </w:r>
      <w:r w:rsidRPr="00F9079B">
        <w:rPr>
          <w:rFonts w:eastAsia="Calibri" w:cs="Times New Roman"/>
          <w:spacing w:val="-1"/>
        </w:rPr>
        <w:t>Breast</w:t>
      </w:r>
      <w:r w:rsidRPr="00F9079B">
        <w:rPr>
          <w:rFonts w:eastAsia="Calibri" w:cs="Times New Roman"/>
          <w:spacing w:val="15"/>
        </w:rPr>
        <w:t xml:space="preserve"> </w:t>
      </w:r>
      <w:r w:rsidRPr="00F9079B">
        <w:rPr>
          <w:rFonts w:eastAsia="Calibri" w:cs="Times New Roman"/>
          <w:spacing w:val="-2"/>
        </w:rPr>
        <w:t>and</w:t>
      </w:r>
      <w:r w:rsidRPr="00F9079B">
        <w:rPr>
          <w:rFonts w:eastAsia="Calibri" w:cs="Times New Roman"/>
          <w:spacing w:val="14"/>
        </w:rPr>
        <w:t xml:space="preserve"> </w:t>
      </w:r>
      <w:r w:rsidRPr="00F9079B">
        <w:rPr>
          <w:rFonts w:eastAsia="Calibri" w:cs="Times New Roman"/>
          <w:spacing w:val="-1"/>
        </w:rPr>
        <w:t>Pelvic</w:t>
      </w:r>
      <w:r w:rsidRPr="00F9079B">
        <w:rPr>
          <w:rFonts w:eastAsia="Calibri" w:cs="Times New Roman"/>
          <w:spacing w:val="15"/>
        </w:rPr>
        <w:t xml:space="preserve"> </w:t>
      </w:r>
      <w:r w:rsidRPr="00F9079B">
        <w:rPr>
          <w:rFonts w:eastAsia="Calibri" w:cs="Times New Roman"/>
          <w:spacing w:val="-1"/>
        </w:rPr>
        <w:t>Examination</w:t>
      </w:r>
      <w:r w:rsidRPr="00F9079B">
        <w:rPr>
          <w:rFonts w:eastAsia="Calibri" w:cs="Times New Roman"/>
          <w:spacing w:val="14"/>
        </w:rPr>
        <w:t xml:space="preserve"> </w:t>
      </w:r>
      <w:r w:rsidRPr="00F9079B">
        <w:rPr>
          <w:rFonts w:eastAsia="Calibri" w:cs="Times New Roman"/>
          <w:spacing w:val="-1"/>
        </w:rPr>
        <w:t>sessions.</w:t>
      </w:r>
      <w:r w:rsidRPr="00F9079B">
        <w:rPr>
          <w:rFonts w:eastAsia="Calibri" w:cs="Times New Roman"/>
        </w:rPr>
        <w:t xml:space="preserve"> </w:t>
      </w:r>
      <w:r w:rsidRPr="00F9079B">
        <w:rPr>
          <w:rFonts w:eastAsia="Calibri" w:cs="Times New Roman"/>
          <w:spacing w:val="43"/>
        </w:rPr>
        <w:t xml:space="preserve"> </w:t>
      </w:r>
      <w:r w:rsidRPr="00F9079B">
        <w:rPr>
          <w:rFonts w:eastAsia="Calibri" w:cs="Times New Roman"/>
          <w:spacing w:val="-2"/>
        </w:rPr>
        <w:t>The</w:t>
      </w:r>
      <w:r w:rsidRPr="00F9079B">
        <w:rPr>
          <w:rFonts w:eastAsia="Calibri" w:cs="Times New Roman"/>
          <w:spacing w:val="15"/>
        </w:rPr>
        <w:t xml:space="preserve"> </w:t>
      </w:r>
      <w:r w:rsidRPr="00F9079B">
        <w:rPr>
          <w:rFonts w:eastAsia="Calibri" w:cs="Times New Roman"/>
          <w:spacing w:val="-1"/>
        </w:rPr>
        <w:t>goal</w:t>
      </w:r>
      <w:r w:rsidRPr="00F9079B">
        <w:rPr>
          <w:rFonts w:eastAsia="Calibri" w:cs="Times New Roman"/>
          <w:spacing w:val="77"/>
        </w:rPr>
        <w:t xml:space="preserve"> </w:t>
      </w:r>
      <w:r w:rsidRPr="00F9079B">
        <w:rPr>
          <w:rFonts w:eastAsia="Calibri" w:cs="Calibri"/>
        </w:rPr>
        <w:t>of</w:t>
      </w:r>
      <w:r w:rsidRPr="00F9079B">
        <w:rPr>
          <w:rFonts w:eastAsia="Calibri" w:cs="Calibri"/>
          <w:spacing w:val="28"/>
        </w:rPr>
        <w:t xml:space="preserve"> </w:t>
      </w:r>
      <w:r w:rsidRPr="00F9079B">
        <w:rPr>
          <w:rFonts w:eastAsia="Calibri" w:cs="Calibri"/>
          <w:spacing w:val="-1"/>
        </w:rPr>
        <w:t>these</w:t>
      </w:r>
      <w:r w:rsidRPr="00F9079B">
        <w:rPr>
          <w:rFonts w:eastAsia="Calibri" w:cs="Calibri"/>
          <w:spacing w:val="28"/>
        </w:rPr>
        <w:t xml:space="preserve"> </w:t>
      </w:r>
      <w:r w:rsidRPr="00F9079B">
        <w:rPr>
          <w:rFonts w:eastAsia="Calibri" w:cs="Calibri"/>
          <w:spacing w:val="-1"/>
        </w:rPr>
        <w:t>efforts</w:t>
      </w:r>
      <w:r w:rsidRPr="00F9079B">
        <w:rPr>
          <w:rFonts w:eastAsia="Calibri" w:cs="Calibri"/>
          <w:spacing w:val="27"/>
        </w:rPr>
        <w:t xml:space="preserve"> </w:t>
      </w:r>
      <w:r w:rsidRPr="00F9079B">
        <w:rPr>
          <w:rFonts w:eastAsia="Calibri" w:cs="Calibri"/>
        </w:rPr>
        <w:t>is</w:t>
      </w:r>
      <w:r w:rsidRPr="00F9079B">
        <w:rPr>
          <w:rFonts w:eastAsia="Calibri" w:cs="Calibri"/>
          <w:spacing w:val="28"/>
        </w:rPr>
        <w:t xml:space="preserve"> </w:t>
      </w:r>
      <w:r w:rsidRPr="00F9079B">
        <w:rPr>
          <w:rFonts w:eastAsia="Calibri" w:cs="Calibri"/>
          <w:spacing w:val="-1"/>
        </w:rPr>
        <w:t>to</w:t>
      </w:r>
      <w:r w:rsidRPr="00F9079B">
        <w:rPr>
          <w:rFonts w:eastAsia="Calibri" w:cs="Calibri"/>
          <w:spacing w:val="30"/>
        </w:rPr>
        <w:t xml:space="preserve"> </w:t>
      </w:r>
      <w:r w:rsidRPr="00F9079B">
        <w:rPr>
          <w:rFonts w:eastAsia="Calibri" w:cs="Calibri"/>
          <w:spacing w:val="-2"/>
        </w:rPr>
        <w:t>provide</w:t>
      </w:r>
      <w:r w:rsidRPr="00F9079B">
        <w:rPr>
          <w:rFonts w:eastAsia="Calibri" w:cs="Calibri"/>
          <w:spacing w:val="30"/>
        </w:rPr>
        <w:t xml:space="preserve"> </w:t>
      </w:r>
      <w:r w:rsidRPr="00F9079B">
        <w:rPr>
          <w:rFonts w:eastAsia="Calibri" w:cs="Calibri"/>
        </w:rPr>
        <w:t>a</w:t>
      </w:r>
      <w:r w:rsidRPr="00F9079B">
        <w:rPr>
          <w:rFonts w:eastAsia="Calibri" w:cs="Calibri"/>
          <w:spacing w:val="26"/>
        </w:rPr>
        <w:t xml:space="preserve"> </w:t>
      </w:r>
      <w:r w:rsidRPr="00F9079B">
        <w:rPr>
          <w:rFonts w:eastAsia="Calibri" w:cs="Calibri"/>
        </w:rPr>
        <w:t>“real</w:t>
      </w:r>
      <w:r w:rsidRPr="00F9079B">
        <w:rPr>
          <w:rFonts w:eastAsia="Calibri" w:cs="Calibri"/>
          <w:spacing w:val="25"/>
        </w:rPr>
        <w:t xml:space="preserve"> </w:t>
      </w:r>
      <w:r w:rsidRPr="00F9079B">
        <w:rPr>
          <w:rFonts w:eastAsia="Calibri" w:cs="Calibri"/>
          <w:spacing w:val="-1"/>
        </w:rPr>
        <w:t>world”</w:t>
      </w:r>
      <w:r w:rsidRPr="00F9079B">
        <w:rPr>
          <w:rFonts w:eastAsia="Calibri" w:cs="Calibri"/>
          <w:spacing w:val="28"/>
        </w:rPr>
        <w:t xml:space="preserve"> </w:t>
      </w:r>
      <w:r w:rsidRPr="00F9079B">
        <w:rPr>
          <w:rFonts w:eastAsia="Calibri" w:cs="Calibri"/>
          <w:spacing w:val="-1"/>
        </w:rPr>
        <w:t>environment</w:t>
      </w:r>
      <w:r w:rsidRPr="00F9079B">
        <w:rPr>
          <w:rFonts w:eastAsia="Calibri" w:cs="Calibri"/>
          <w:spacing w:val="27"/>
        </w:rPr>
        <w:t xml:space="preserve"> </w:t>
      </w:r>
      <w:r w:rsidRPr="00F9079B">
        <w:rPr>
          <w:rFonts w:eastAsia="Calibri" w:cs="Calibri"/>
          <w:spacing w:val="-1"/>
        </w:rPr>
        <w:t>to</w:t>
      </w:r>
      <w:r w:rsidRPr="00F9079B">
        <w:rPr>
          <w:rFonts w:eastAsia="Calibri" w:cs="Calibri"/>
          <w:spacing w:val="29"/>
        </w:rPr>
        <w:t xml:space="preserve"> </w:t>
      </w:r>
      <w:r w:rsidRPr="00F9079B">
        <w:rPr>
          <w:rFonts w:eastAsia="Calibri" w:cs="Calibri"/>
          <w:spacing w:val="-1"/>
        </w:rPr>
        <w:t>experience</w:t>
      </w:r>
      <w:r w:rsidRPr="00F9079B">
        <w:rPr>
          <w:rFonts w:eastAsia="Calibri" w:cs="Calibri"/>
          <w:spacing w:val="27"/>
        </w:rPr>
        <w:t xml:space="preserve"> </w:t>
      </w:r>
      <w:r w:rsidRPr="00F9079B">
        <w:rPr>
          <w:rFonts w:eastAsia="Calibri" w:cs="Calibri"/>
        </w:rPr>
        <w:t>the</w:t>
      </w:r>
      <w:r w:rsidRPr="00F9079B">
        <w:rPr>
          <w:rFonts w:eastAsia="Calibri" w:cs="Calibri"/>
          <w:spacing w:val="29"/>
        </w:rPr>
        <w:t xml:space="preserve"> </w:t>
      </w:r>
      <w:r w:rsidRPr="00F9079B">
        <w:rPr>
          <w:rFonts w:eastAsia="Calibri" w:cs="Calibri"/>
          <w:spacing w:val="-1"/>
        </w:rPr>
        <w:t>presentation</w:t>
      </w:r>
      <w:r w:rsidRPr="00F9079B">
        <w:rPr>
          <w:rFonts w:eastAsia="Calibri" w:cs="Calibri"/>
          <w:spacing w:val="28"/>
        </w:rPr>
        <w:t xml:space="preserve"> </w:t>
      </w:r>
      <w:r w:rsidRPr="00F9079B">
        <w:rPr>
          <w:rFonts w:eastAsia="Calibri" w:cs="Calibri"/>
          <w:spacing w:val="-1"/>
        </w:rPr>
        <w:t>and</w:t>
      </w:r>
      <w:r w:rsidRPr="00F9079B">
        <w:rPr>
          <w:rFonts w:eastAsia="Calibri" w:cs="Calibri"/>
          <w:spacing w:val="65"/>
        </w:rPr>
        <w:t xml:space="preserve"> </w:t>
      </w:r>
      <w:r w:rsidRPr="00F9079B">
        <w:rPr>
          <w:rFonts w:eastAsia="Calibri" w:cs="Times New Roman"/>
          <w:spacing w:val="-1"/>
        </w:rPr>
        <w:t>management</w:t>
      </w:r>
      <w:r w:rsidRPr="00F9079B">
        <w:rPr>
          <w:rFonts w:eastAsia="Calibri" w:cs="Times New Roman"/>
          <w:spacing w:val="-2"/>
        </w:rPr>
        <w:t xml:space="preserve"> </w:t>
      </w:r>
      <w:r w:rsidRPr="00F9079B">
        <w:rPr>
          <w:rFonts w:eastAsia="Calibri" w:cs="Times New Roman"/>
        </w:rPr>
        <w:t xml:space="preserve">of </w:t>
      </w:r>
      <w:r w:rsidRPr="00F9079B">
        <w:rPr>
          <w:rFonts w:eastAsia="Calibri" w:cs="Times New Roman"/>
          <w:spacing w:val="-1"/>
        </w:rPr>
        <w:t>OB/GYN</w:t>
      </w:r>
      <w:r w:rsidRPr="00F9079B">
        <w:rPr>
          <w:rFonts w:eastAsia="Calibri" w:cs="Times New Roman"/>
        </w:rPr>
        <w:t xml:space="preserve"> </w:t>
      </w:r>
      <w:r w:rsidRPr="00F9079B">
        <w:rPr>
          <w:rFonts w:eastAsia="Calibri" w:cs="Times New Roman"/>
          <w:spacing w:val="-1"/>
        </w:rPr>
        <w:t>issues.</w:t>
      </w:r>
      <w:r w:rsidRPr="00F9079B">
        <w:rPr>
          <w:rFonts w:eastAsia="Calibri" w:cs="Times New Roman"/>
        </w:rPr>
        <w:t xml:space="preserve"> </w:t>
      </w:r>
      <w:r w:rsidRPr="00F9079B">
        <w:rPr>
          <w:rFonts w:eastAsia="Calibri" w:cs="Times New Roman"/>
          <w:spacing w:val="-1"/>
        </w:rPr>
        <w:t xml:space="preserve">Clinical </w:t>
      </w:r>
      <w:r w:rsidRPr="00F9079B">
        <w:rPr>
          <w:rFonts w:eastAsia="Calibri" w:cs="Times New Roman"/>
        </w:rPr>
        <w:t>issues</w:t>
      </w:r>
      <w:r w:rsidRPr="00F9079B">
        <w:rPr>
          <w:rFonts w:eastAsia="Calibri" w:cs="Times New Roman"/>
          <w:spacing w:val="-1"/>
        </w:rPr>
        <w:t xml:space="preserve"> </w:t>
      </w:r>
      <w:r w:rsidRPr="00F9079B">
        <w:rPr>
          <w:rFonts w:eastAsia="Calibri" w:cs="Times New Roman"/>
        </w:rPr>
        <w:t xml:space="preserve">in </w:t>
      </w:r>
      <w:r w:rsidRPr="00F9079B">
        <w:rPr>
          <w:rFonts w:eastAsia="Calibri" w:cs="Times New Roman"/>
          <w:spacing w:val="-1"/>
        </w:rPr>
        <w:t>the</w:t>
      </w:r>
      <w:r w:rsidRPr="00F9079B">
        <w:rPr>
          <w:rFonts w:eastAsia="Calibri" w:cs="Times New Roman"/>
        </w:rPr>
        <w:t xml:space="preserve"> </w:t>
      </w:r>
      <w:r w:rsidRPr="00F9079B">
        <w:rPr>
          <w:rFonts w:eastAsia="Calibri" w:cs="Times New Roman"/>
          <w:spacing w:val="-1"/>
        </w:rPr>
        <w:t>community</w:t>
      </w:r>
      <w:r w:rsidRPr="00F9079B">
        <w:rPr>
          <w:rFonts w:eastAsia="Calibri" w:cs="Times New Roman"/>
        </w:rPr>
        <w:t xml:space="preserve"> </w:t>
      </w:r>
      <w:r w:rsidRPr="00F9079B">
        <w:rPr>
          <w:rFonts w:eastAsia="Calibri" w:cs="Times New Roman"/>
          <w:spacing w:val="-1"/>
        </w:rPr>
        <w:t>setting often</w:t>
      </w:r>
      <w:r w:rsidRPr="00F9079B">
        <w:rPr>
          <w:rFonts w:eastAsia="Calibri" w:cs="Times New Roman"/>
        </w:rPr>
        <w:t xml:space="preserve"> </w:t>
      </w:r>
      <w:r w:rsidRPr="00F9079B">
        <w:rPr>
          <w:rFonts w:eastAsia="Calibri" w:cs="Times New Roman"/>
          <w:spacing w:val="-1"/>
        </w:rPr>
        <w:t>require</w:t>
      </w:r>
      <w:r w:rsidRPr="00F9079B">
        <w:rPr>
          <w:rFonts w:eastAsia="Calibri" w:cs="Times New Roman"/>
        </w:rPr>
        <w:t xml:space="preserve"> a </w:t>
      </w:r>
      <w:r w:rsidRPr="00F9079B">
        <w:rPr>
          <w:rFonts w:eastAsia="Calibri" w:cs="Times New Roman"/>
          <w:spacing w:val="-1"/>
        </w:rPr>
        <w:t>different</w:t>
      </w:r>
      <w:r w:rsidRPr="00F9079B">
        <w:rPr>
          <w:rFonts w:eastAsia="Calibri" w:cs="Times New Roman"/>
          <w:spacing w:val="47"/>
        </w:rPr>
        <w:t xml:space="preserve"> </w:t>
      </w:r>
      <w:r w:rsidRPr="00F9079B">
        <w:rPr>
          <w:rFonts w:eastAsia="Calibri" w:cs="Times New Roman"/>
          <w:spacing w:val="-1"/>
        </w:rPr>
        <w:t>approach</w:t>
      </w:r>
      <w:r w:rsidRPr="00F9079B">
        <w:rPr>
          <w:rFonts w:eastAsia="Calibri" w:cs="Times New Roman"/>
          <w:spacing w:val="4"/>
        </w:rPr>
        <w:t xml:space="preserve"> </w:t>
      </w:r>
      <w:r w:rsidRPr="00F9079B">
        <w:rPr>
          <w:rFonts w:eastAsia="Calibri" w:cs="Times New Roman"/>
        </w:rPr>
        <w:t>than</w:t>
      </w:r>
      <w:r w:rsidRPr="00F9079B">
        <w:rPr>
          <w:rFonts w:eastAsia="Calibri" w:cs="Times New Roman"/>
          <w:spacing w:val="3"/>
        </w:rPr>
        <w:t xml:space="preserve"> </w:t>
      </w:r>
      <w:r w:rsidRPr="00F9079B">
        <w:rPr>
          <w:rFonts w:eastAsia="Calibri" w:cs="Times New Roman"/>
        </w:rPr>
        <w:t>that</w:t>
      </w:r>
      <w:r w:rsidRPr="00F9079B">
        <w:rPr>
          <w:rFonts w:eastAsia="Calibri" w:cs="Times New Roman"/>
          <w:spacing w:val="2"/>
        </w:rPr>
        <w:t xml:space="preserve"> </w:t>
      </w:r>
      <w:r w:rsidRPr="00F9079B">
        <w:rPr>
          <w:rFonts w:eastAsia="Calibri" w:cs="Times New Roman"/>
        </w:rPr>
        <w:t>of</w:t>
      </w:r>
      <w:r w:rsidRPr="00F9079B">
        <w:rPr>
          <w:rFonts w:eastAsia="Calibri" w:cs="Times New Roman"/>
          <w:spacing w:val="5"/>
        </w:rPr>
        <w:t xml:space="preserve"> </w:t>
      </w:r>
      <w:r w:rsidRPr="00F9079B">
        <w:rPr>
          <w:rFonts w:eastAsia="Calibri" w:cs="Times New Roman"/>
        </w:rPr>
        <w:t>an</w:t>
      </w:r>
      <w:r w:rsidRPr="00F9079B">
        <w:rPr>
          <w:rFonts w:eastAsia="Calibri" w:cs="Times New Roman"/>
          <w:spacing w:val="4"/>
        </w:rPr>
        <w:t xml:space="preserve"> </w:t>
      </w:r>
      <w:r w:rsidRPr="00F9079B">
        <w:rPr>
          <w:rFonts w:eastAsia="Calibri" w:cs="Times New Roman"/>
          <w:spacing w:val="-1"/>
        </w:rPr>
        <w:t>academic</w:t>
      </w:r>
      <w:r w:rsidRPr="00F9079B">
        <w:rPr>
          <w:rFonts w:eastAsia="Calibri" w:cs="Times New Roman"/>
          <w:spacing w:val="5"/>
        </w:rPr>
        <w:t xml:space="preserve"> </w:t>
      </w:r>
      <w:r w:rsidRPr="00F9079B">
        <w:rPr>
          <w:rFonts w:eastAsia="Calibri" w:cs="Times New Roman"/>
        </w:rPr>
        <w:t>medical</w:t>
      </w:r>
      <w:r w:rsidRPr="00F9079B">
        <w:rPr>
          <w:rFonts w:eastAsia="Calibri" w:cs="Times New Roman"/>
          <w:spacing w:val="4"/>
        </w:rPr>
        <w:t xml:space="preserve"> </w:t>
      </w:r>
      <w:r w:rsidRPr="00F9079B">
        <w:rPr>
          <w:rFonts w:eastAsia="Calibri" w:cs="Times New Roman"/>
          <w:spacing w:val="-1"/>
        </w:rPr>
        <w:t>center,</w:t>
      </w:r>
      <w:r w:rsidRPr="00F9079B">
        <w:rPr>
          <w:rFonts w:eastAsia="Calibri" w:cs="Times New Roman"/>
          <w:spacing w:val="5"/>
        </w:rPr>
        <w:t xml:space="preserve"> </w:t>
      </w:r>
      <w:r w:rsidRPr="00F9079B">
        <w:rPr>
          <w:rFonts w:eastAsia="Calibri" w:cs="Times New Roman"/>
          <w:spacing w:val="-2"/>
        </w:rPr>
        <w:t>and</w:t>
      </w:r>
      <w:r w:rsidRPr="00F9079B">
        <w:rPr>
          <w:rFonts w:eastAsia="Calibri" w:cs="Times New Roman"/>
          <w:spacing w:val="4"/>
        </w:rPr>
        <w:t xml:space="preserve"> </w:t>
      </w:r>
      <w:r w:rsidRPr="00F9079B">
        <w:rPr>
          <w:rFonts w:eastAsia="Calibri" w:cs="Times New Roman"/>
        </w:rPr>
        <w:t>the</w:t>
      </w:r>
      <w:r w:rsidRPr="00F9079B">
        <w:rPr>
          <w:rFonts w:eastAsia="Calibri" w:cs="Times New Roman"/>
          <w:spacing w:val="5"/>
        </w:rPr>
        <w:t xml:space="preserve"> </w:t>
      </w:r>
      <w:r w:rsidRPr="00F9079B">
        <w:rPr>
          <w:rFonts w:eastAsia="Calibri" w:cs="Times New Roman"/>
          <w:spacing w:val="-1"/>
        </w:rPr>
        <w:t>faculty</w:t>
      </w:r>
      <w:r w:rsidRPr="00F9079B">
        <w:rPr>
          <w:rFonts w:eastAsia="Calibri" w:cs="Times New Roman"/>
          <w:spacing w:val="5"/>
        </w:rPr>
        <w:t xml:space="preserve"> </w:t>
      </w:r>
      <w:r w:rsidRPr="00F9079B">
        <w:rPr>
          <w:rFonts w:eastAsia="Calibri" w:cs="Times New Roman"/>
          <w:spacing w:val="-1"/>
        </w:rPr>
        <w:t>provides</w:t>
      </w:r>
      <w:r w:rsidRPr="00F9079B">
        <w:rPr>
          <w:rFonts w:eastAsia="Calibri" w:cs="Times New Roman"/>
          <w:spacing w:val="3"/>
        </w:rPr>
        <w:t xml:space="preserve"> </w:t>
      </w:r>
      <w:r w:rsidRPr="00F9079B">
        <w:rPr>
          <w:rFonts w:eastAsia="Calibri" w:cs="Times New Roman"/>
          <w:spacing w:val="-1"/>
        </w:rPr>
        <w:t>myriad</w:t>
      </w:r>
      <w:r w:rsidRPr="00F9079B">
        <w:rPr>
          <w:rFonts w:eastAsia="Calibri" w:cs="Times New Roman"/>
          <w:spacing w:val="4"/>
        </w:rPr>
        <w:t xml:space="preserve"> </w:t>
      </w:r>
      <w:r w:rsidRPr="00F9079B">
        <w:rPr>
          <w:rFonts w:eastAsia="Calibri" w:cs="Times New Roman"/>
          <w:spacing w:val="-1"/>
        </w:rPr>
        <w:t>examples</w:t>
      </w:r>
      <w:r w:rsidRPr="00F9079B">
        <w:rPr>
          <w:rFonts w:eastAsia="Calibri" w:cs="Times New Roman"/>
          <w:spacing w:val="2"/>
        </w:rPr>
        <w:t xml:space="preserve"> </w:t>
      </w:r>
      <w:r w:rsidRPr="00F9079B">
        <w:rPr>
          <w:rFonts w:eastAsia="Calibri" w:cs="Times New Roman"/>
          <w:spacing w:val="-1"/>
        </w:rPr>
        <w:t>of</w:t>
      </w:r>
      <w:r w:rsidRPr="00F9079B">
        <w:rPr>
          <w:rFonts w:eastAsia="Calibri" w:cs="Times New Roman"/>
          <w:spacing w:val="51"/>
        </w:rPr>
        <w:t xml:space="preserve"> </w:t>
      </w:r>
      <w:r w:rsidRPr="00F9079B">
        <w:rPr>
          <w:rFonts w:eastAsia="Calibri" w:cs="Times New Roman"/>
          <w:spacing w:val="-1"/>
        </w:rPr>
        <w:t>surgical</w:t>
      </w:r>
      <w:r w:rsidRPr="00F9079B">
        <w:rPr>
          <w:rFonts w:eastAsia="Calibri" w:cs="Times New Roman"/>
          <w:spacing w:val="30"/>
        </w:rPr>
        <w:t xml:space="preserve"> </w:t>
      </w:r>
      <w:r w:rsidRPr="00F9079B">
        <w:rPr>
          <w:rFonts w:eastAsia="Calibri" w:cs="Times New Roman"/>
          <w:spacing w:val="-1"/>
        </w:rPr>
        <w:t>technique,</w:t>
      </w:r>
      <w:r w:rsidRPr="00F9079B">
        <w:rPr>
          <w:rFonts w:eastAsia="Calibri" w:cs="Times New Roman"/>
          <w:spacing w:val="32"/>
        </w:rPr>
        <w:t xml:space="preserve"> </w:t>
      </w:r>
      <w:r w:rsidRPr="00F9079B">
        <w:rPr>
          <w:rFonts w:eastAsia="Calibri" w:cs="Times New Roman"/>
          <w:spacing w:val="-1"/>
        </w:rPr>
        <w:t>case</w:t>
      </w:r>
      <w:r w:rsidRPr="00F9079B">
        <w:rPr>
          <w:rFonts w:eastAsia="Calibri" w:cs="Times New Roman"/>
          <w:spacing w:val="30"/>
        </w:rPr>
        <w:t xml:space="preserve"> </w:t>
      </w:r>
      <w:r w:rsidRPr="00F9079B">
        <w:rPr>
          <w:rFonts w:eastAsia="Calibri" w:cs="Times New Roman"/>
          <w:spacing w:val="-1"/>
        </w:rPr>
        <w:t>management</w:t>
      </w:r>
      <w:r w:rsidRPr="00F9079B">
        <w:rPr>
          <w:rFonts w:eastAsia="Calibri" w:cs="Times New Roman"/>
          <w:spacing w:val="31"/>
        </w:rPr>
        <w:t xml:space="preserve"> </w:t>
      </w:r>
      <w:r w:rsidRPr="00F9079B">
        <w:rPr>
          <w:rFonts w:eastAsia="Calibri" w:cs="Times New Roman"/>
          <w:spacing w:val="-1"/>
        </w:rPr>
        <w:t>and</w:t>
      </w:r>
      <w:r w:rsidRPr="00F9079B">
        <w:rPr>
          <w:rFonts w:eastAsia="Calibri" w:cs="Times New Roman"/>
          <w:spacing w:val="31"/>
        </w:rPr>
        <w:t xml:space="preserve"> </w:t>
      </w:r>
      <w:r w:rsidRPr="00F9079B">
        <w:rPr>
          <w:rFonts w:eastAsia="Calibri" w:cs="Times New Roman"/>
          <w:spacing w:val="-1"/>
        </w:rPr>
        <w:t>physician</w:t>
      </w:r>
      <w:r w:rsidRPr="00F9079B">
        <w:rPr>
          <w:rFonts w:eastAsia="Calibri" w:cs="Times New Roman"/>
          <w:spacing w:val="28"/>
        </w:rPr>
        <w:t xml:space="preserve"> </w:t>
      </w:r>
      <w:r w:rsidRPr="00F9079B">
        <w:rPr>
          <w:rFonts w:eastAsia="Calibri" w:cs="Times New Roman"/>
          <w:spacing w:val="-1"/>
        </w:rPr>
        <w:t>interaction</w:t>
      </w:r>
      <w:r w:rsidRPr="00F9079B">
        <w:rPr>
          <w:rFonts w:eastAsia="Calibri" w:cs="Times New Roman"/>
          <w:spacing w:val="31"/>
        </w:rPr>
        <w:t xml:space="preserve"> </w:t>
      </w:r>
      <w:r w:rsidRPr="00F9079B">
        <w:rPr>
          <w:rFonts w:eastAsia="Calibri" w:cs="Times New Roman"/>
        </w:rPr>
        <w:t>with</w:t>
      </w:r>
      <w:r w:rsidRPr="00F9079B">
        <w:rPr>
          <w:rFonts w:eastAsia="Calibri" w:cs="Times New Roman"/>
          <w:spacing w:val="30"/>
        </w:rPr>
        <w:t xml:space="preserve"> </w:t>
      </w:r>
      <w:r w:rsidRPr="00F9079B">
        <w:rPr>
          <w:rFonts w:eastAsia="Calibri" w:cs="Times New Roman"/>
          <w:spacing w:val="-1"/>
        </w:rPr>
        <w:t>patients,</w:t>
      </w:r>
      <w:r w:rsidRPr="00F9079B">
        <w:rPr>
          <w:rFonts w:eastAsia="Calibri" w:cs="Times New Roman"/>
          <w:spacing w:val="29"/>
        </w:rPr>
        <w:t xml:space="preserve"> </w:t>
      </w:r>
      <w:r w:rsidRPr="00F9079B">
        <w:rPr>
          <w:rFonts w:eastAsia="Calibri" w:cs="Times New Roman"/>
          <w:spacing w:val="-1"/>
        </w:rPr>
        <w:t>colleagues</w:t>
      </w:r>
      <w:r w:rsidRPr="00F9079B">
        <w:rPr>
          <w:rFonts w:eastAsia="Calibri" w:cs="Times New Roman"/>
          <w:spacing w:val="32"/>
        </w:rPr>
        <w:t xml:space="preserve"> </w:t>
      </w:r>
      <w:r w:rsidRPr="00F9079B">
        <w:rPr>
          <w:rFonts w:eastAsia="Calibri" w:cs="Times New Roman"/>
          <w:spacing w:val="-1"/>
        </w:rPr>
        <w:t>and</w:t>
      </w:r>
      <w:r w:rsidRPr="00F9079B">
        <w:rPr>
          <w:rFonts w:eastAsia="Calibri" w:cs="Times New Roman"/>
          <w:spacing w:val="77"/>
        </w:rPr>
        <w:t xml:space="preserve"> </w:t>
      </w:r>
      <w:r w:rsidRPr="00F9079B">
        <w:rPr>
          <w:rFonts w:eastAsia="Calibri" w:cs="Times New Roman"/>
          <w:spacing w:val="-1"/>
        </w:rPr>
        <w:t>staff.</w:t>
      </w:r>
    </w:p>
    <w:p w14:paraId="4FAE3313" w14:textId="77777777" w:rsidR="00603F7E" w:rsidRPr="00F9079B" w:rsidRDefault="00603F7E" w:rsidP="00603F7E">
      <w:pPr>
        <w:widowControl w:val="0"/>
        <w:spacing w:before="4" w:after="0" w:line="240" w:lineRule="auto"/>
        <w:rPr>
          <w:rFonts w:eastAsia="Calibri" w:cs="Calibri"/>
        </w:rPr>
      </w:pPr>
    </w:p>
    <w:p w14:paraId="68EA4F78" w14:textId="77777777" w:rsidR="00603F7E" w:rsidRPr="00F9079B" w:rsidRDefault="00603F7E" w:rsidP="00603F7E">
      <w:pPr>
        <w:widowControl w:val="0"/>
        <w:spacing w:after="0" w:line="240" w:lineRule="auto"/>
        <w:ind w:left="260"/>
        <w:jc w:val="both"/>
        <w:outlineLvl w:val="0"/>
        <w:rPr>
          <w:rFonts w:eastAsia="Calibri" w:cs="Times New Roman"/>
        </w:rPr>
      </w:pPr>
      <w:r w:rsidRPr="00F9079B">
        <w:rPr>
          <w:rFonts w:eastAsia="Calibri" w:cs="Times New Roman"/>
          <w:b/>
          <w:bCs/>
          <w:spacing w:val="-1"/>
          <w:u w:val="single" w:color="000000"/>
        </w:rPr>
        <w:t>Strategic</w:t>
      </w:r>
      <w:r w:rsidRPr="00F9079B">
        <w:rPr>
          <w:rFonts w:eastAsia="Calibri" w:cs="Times New Roman"/>
          <w:b/>
          <w:bCs/>
          <w:spacing w:val="-12"/>
          <w:u w:val="single" w:color="000000"/>
        </w:rPr>
        <w:t xml:space="preserve"> </w:t>
      </w:r>
      <w:r w:rsidRPr="00F9079B">
        <w:rPr>
          <w:rFonts w:eastAsia="Calibri" w:cs="Times New Roman"/>
          <w:b/>
          <w:bCs/>
          <w:spacing w:val="-1"/>
          <w:u w:val="single" w:color="000000"/>
        </w:rPr>
        <w:t>Planning</w:t>
      </w:r>
    </w:p>
    <w:p w14:paraId="7FF79A30" w14:textId="77777777" w:rsidR="00603F7E" w:rsidRPr="00F9079B" w:rsidRDefault="00603F7E" w:rsidP="00603F7E">
      <w:pPr>
        <w:widowControl w:val="0"/>
        <w:spacing w:before="8" w:after="0" w:line="240" w:lineRule="auto"/>
        <w:rPr>
          <w:rFonts w:eastAsia="Calibri" w:cs="Calibri"/>
          <w:b/>
          <w:bCs/>
        </w:rPr>
      </w:pPr>
    </w:p>
    <w:p w14:paraId="58E31D58" w14:textId="77777777" w:rsidR="00603F7E" w:rsidRPr="00F9079B" w:rsidRDefault="00603F7E" w:rsidP="00603F7E">
      <w:pPr>
        <w:widowControl w:val="0"/>
        <w:spacing w:before="51" w:after="0"/>
        <w:ind w:left="260" w:right="253"/>
        <w:jc w:val="both"/>
        <w:rPr>
          <w:rFonts w:eastAsia="Calibri" w:cs="Times New Roman"/>
        </w:rPr>
      </w:pPr>
      <w:r w:rsidRPr="00F9079B">
        <w:rPr>
          <w:rFonts w:eastAsia="Calibri" w:cs="Times New Roman"/>
        </w:rPr>
        <w:t>The</w:t>
      </w:r>
      <w:r w:rsidRPr="00F9079B">
        <w:rPr>
          <w:rFonts w:eastAsia="Calibri" w:cs="Times New Roman"/>
          <w:spacing w:val="7"/>
        </w:rPr>
        <w:t xml:space="preserve"> </w:t>
      </w:r>
      <w:r w:rsidRPr="00F9079B">
        <w:rPr>
          <w:rFonts w:eastAsia="Calibri" w:cs="Times New Roman"/>
          <w:spacing w:val="-1"/>
        </w:rPr>
        <w:t>rapid</w:t>
      </w:r>
      <w:r w:rsidRPr="00F9079B">
        <w:rPr>
          <w:rFonts w:eastAsia="Calibri" w:cs="Times New Roman"/>
          <w:spacing w:val="9"/>
        </w:rPr>
        <w:t xml:space="preserve"> </w:t>
      </w:r>
      <w:r w:rsidRPr="00F9079B">
        <w:rPr>
          <w:rFonts w:eastAsia="Calibri" w:cs="Times New Roman"/>
          <w:spacing w:val="-1"/>
        </w:rPr>
        <w:t>growth</w:t>
      </w:r>
      <w:r w:rsidRPr="00F9079B">
        <w:rPr>
          <w:rFonts w:eastAsia="Calibri" w:cs="Times New Roman"/>
          <w:spacing w:val="9"/>
        </w:rPr>
        <w:t xml:space="preserve"> </w:t>
      </w:r>
      <w:r w:rsidRPr="00F9079B">
        <w:rPr>
          <w:rFonts w:eastAsia="Calibri" w:cs="Times New Roman"/>
          <w:spacing w:val="-1"/>
        </w:rPr>
        <w:t>of</w:t>
      </w:r>
      <w:r w:rsidRPr="00F9079B">
        <w:rPr>
          <w:rFonts w:eastAsia="Calibri" w:cs="Times New Roman"/>
          <w:spacing w:val="6"/>
        </w:rPr>
        <w:t xml:space="preserve"> </w:t>
      </w:r>
      <w:r>
        <w:rPr>
          <w:rFonts w:eastAsia="Calibri" w:cs="Times New Roman"/>
        </w:rPr>
        <w:t xml:space="preserve">this division </w:t>
      </w:r>
      <w:r w:rsidRPr="00F9079B">
        <w:rPr>
          <w:rFonts w:eastAsia="Calibri" w:cs="Times New Roman"/>
          <w:spacing w:val="-1"/>
        </w:rPr>
        <w:t>required</w:t>
      </w:r>
      <w:r w:rsidRPr="00F9079B">
        <w:rPr>
          <w:rFonts w:eastAsia="Calibri" w:cs="Times New Roman"/>
          <w:spacing w:val="6"/>
        </w:rPr>
        <w:t xml:space="preserve"> </w:t>
      </w:r>
      <w:r w:rsidRPr="00F9079B">
        <w:rPr>
          <w:rFonts w:eastAsia="Calibri" w:cs="Times New Roman"/>
          <w:spacing w:val="-1"/>
        </w:rPr>
        <w:t>thoughtful</w:t>
      </w:r>
      <w:r w:rsidRPr="00F9079B">
        <w:rPr>
          <w:rFonts w:eastAsia="Calibri" w:cs="Times New Roman"/>
          <w:spacing w:val="6"/>
        </w:rPr>
        <w:t xml:space="preserve"> </w:t>
      </w:r>
      <w:r w:rsidRPr="00F9079B">
        <w:rPr>
          <w:rFonts w:eastAsia="Calibri" w:cs="Times New Roman"/>
          <w:spacing w:val="-1"/>
        </w:rPr>
        <w:t>examination</w:t>
      </w:r>
      <w:r w:rsidRPr="00F9079B">
        <w:rPr>
          <w:rFonts w:eastAsia="Calibri" w:cs="Times New Roman"/>
          <w:spacing w:val="7"/>
        </w:rPr>
        <w:t xml:space="preserve"> </w:t>
      </w:r>
      <w:r w:rsidRPr="00F9079B">
        <w:rPr>
          <w:rFonts w:eastAsia="Calibri" w:cs="Times New Roman"/>
        </w:rPr>
        <w:t>of</w:t>
      </w:r>
      <w:r w:rsidRPr="00F9079B">
        <w:rPr>
          <w:rFonts w:eastAsia="Calibri" w:cs="Times New Roman"/>
          <w:spacing w:val="6"/>
        </w:rPr>
        <w:t xml:space="preserve"> </w:t>
      </w:r>
      <w:r w:rsidRPr="00F9079B">
        <w:rPr>
          <w:rFonts w:eastAsia="Calibri" w:cs="Times New Roman"/>
          <w:spacing w:val="-1"/>
        </w:rPr>
        <w:t>both</w:t>
      </w:r>
      <w:r w:rsidRPr="00F9079B">
        <w:rPr>
          <w:rFonts w:eastAsia="Calibri" w:cs="Times New Roman"/>
          <w:spacing w:val="6"/>
        </w:rPr>
        <w:t xml:space="preserve"> </w:t>
      </w:r>
      <w:r w:rsidRPr="00F9079B">
        <w:rPr>
          <w:rFonts w:eastAsia="Calibri" w:cs="Times New Roman"/>
          <w:spacing w:val="-1"/>
        </w:rPr>
        <w:t>the</w:t>
      </w:r>
      <w:r w:rsidRPr="00F9079B">
        <w:rPr>
          <w:rFonts w:eastAsia="Calibri" w:cs="Times New Roman"/>
          <w:spacing w:val="19"/>
        </w:rPr>
        <w:t xml:space="preserve"> </w:t>
      </w:r>
      <w:r w:rsidRPr="00F9079B">
        <w:rPr>
          <w:rFonts w:eastAsia="Calibri" w:cs="Times New Roman"/>
        </w:rPr>
        <w:t>assets</w:t>
      </w:r>
      <w:r w:rsidRPr="00F9079B">
        <w:rPr>
          <w:rFonts w:eastAsia="Calibri" w:cs="Times New Roman"/>
          <w:spacing w:val="49"/>
        </w:rPr>
        <w:t xml:space="preserve"> </w:t>
      </w:r>
      <w:r w:rsidRPr="00F9079B">
        <w:rPr>
          <w:rFonts w:eastAsia="Calibri" w:cs="Times New Roman"/>
        </w:rPr>
        <w:t>and</w:t>
      </w:r>
      <w:r w:rsidRPr="00F9079B">
        <w:rPr>
          <w:rFonts w:eastAsia="Calibri" w:cs="Times New Roman"/>
          <w:spacing w:val="25"/>
        </w:rPr>
        <w:t xml:space="preserve"> </w:t>
      </w:r>
      <w:r w:rsidRPr="00F9079B">
        <w:rPr>
          <w:rFonts w:eastAsia="Calibri" w:cs="Times New Roman"/>
          <w:spacing w:val="-1"/>
        </w:rPr>
        <w:t>direction</w:t>
      </w:r>
      <w:r w:rsidRPr="00F9079B">
        <w:rPr>
          <w:rFonts w:eastAsia="Calibri" w:cs="Times New Roman"/>
          <w:spacing w:val="28"/>
        </w:rPr>
        <w:t xml:space="preserve"> </w:t>
      </w:r>
      <w:r w:rsidRPr="00F9079B">
        <w:rPr>
          <w:rFonts w:eastAsia="Calibri" w:cs="Times New Roman"/>
          <w:spacing w:val="-1"/>
        </w:rPr>
        <w:t>of</w:t>
      </w:r>
      <w:r w:rsidRPr="00F9079B">
        <w:rPr>
          <w:rFonts w:eastAsia="Calibri" w:cs="Times New Roman"/>
          <w:spacing w:val="25"/>
        </w:rPr>
        <w:t xml:space="preserve"> </w:t>
      </w:r>
      <w:r w:rsidRPr="00F9079B">
        <w:rPr>
          <w:rFonts w:eastAsia="Calibri" w:cs="Times New Roman"/>
        </w:rPr>
        <w:t>the</w:t>
      </w:r>
      <w:r w:rsidRPr="00F9079B">
        <w:rPr>
          <w:rFonts w:eastAsia="Calibri" w:cs="Times New Roman"/>
          <w:spacing w:val="25"/>
        </w:rPr>
        <w:t xml:space="preserve"> </w:t>
      </w:r>
      <w:r w:rsidRPr="00F9079B">
        <w:rPr>
          <w:rFonts w:eastAsia="Calibri" w:cs="Times New Roman"/>
          <w:spacing w:val="-1"/>
        </w:rPr>
        <w:t>practices.</w:t>
      </w:r>
      <w:r w:rsidRPr="00F9079B">
        <w:rPr>
          <w:rFonts w:eastAsia="Calibri" w:cs="Times New Roman"/>
        </w:rPr>
        <w:t xml:space="preserve">  </w:t>
      </w:r>
      <w:r>
        <w:rPr>
          <w:rFonts w:eastAsia="Calibri" w:cs="Times New Roman"/>
        </w:rPr>
        <w:t xml:space="preserve">Over the years efforts have been made to: </w:t>
      </w:r>
    </w:p>
    <w:p w14:paraId="1BE9A731" w14:textId="77777777" w:rsidR="00603F7E" w:rsidRPr="00F9079B" w:rsidRDefault="00603F7E" w:rsidP="00603F7E">
      <w:pPr>
        <w:widowControl w:val="0"/>
        <w:numPr>
          <w:ilvl w:val="0"/>
          <w:numId w:val="12"/>
        </w:numPr>
        <w:tabs>
          <w:tab w:val="left" w:pos="981"/>
        </w:tabs>
        <w:spacing w:before="41" w:after="0" w:line="240" w:lineRule="auto"/>
        <w:ind w:right="305"/>
        <w:rPr>
          <w:rFonts w:eastAsia="Calibri" w:cs="Times New Roman"/>
        </w:rPr>
      </w:pPr>
      <w:r w:rsidRPr="00F9079B">
        <w:rPr>
          <w:rFonts w:eastAsia="Calibri" w:cs="Times New Roman"/>
        </w:rPr>
        <w:t xml:space="preserve">Attract </w:t>
      </w:r>
      <w:r w:rsidRPr="00F9079B">
        <w:rPr>
          <w:rFonts w:eastAsia="Calibri" w:cs="Times New Roman"/>
          <w:spacing w:val="-1"/>
        </w:rPr>
        <w:t>and</w:t>
      </w:r>
      <w:r w:rsidRPr="00F9079B">
        <w:rPr>
          <w:rFonts w:eastAsia="Calibri" w:cs="Times New Roman"/>
        </w:rPr>
        <w:t xml:space="preserve"> </w:t>
      </w:r>
      <w:r w:rsidRPr="00F9079B">
        <w:rPr>
          <w:rFonts w:eastAsia="Calibri" w:cs="Times New Roman"/>
          <w:spacing w:val="-1"/>
        </w:rPr>
        <w:t>retain</w:t>
      </w:r>
      <w:r w:rsidRPr="00F9079B">
        <w:rPr>
          <w:rFonts w:eastAsia="Calibri" w:cs="Times New Roman"/>
        </w:rPr>
        <w:t xml:space="preserve"> </w:t>
      </w:r>
      <w:r w:rsidRPr="00F9079B">
        <w:rPr>
          <w:rFonts w:eastAsia="Calibri" w:cs="Times New Roman"/>
          <w:spacing w:val="-1"/>
        </w:rPr>
        <w:t>highly</w:t>
      </w:r>
      <w:r w:rsidRPr="00F9079B">
        <w:rPr>
          <w:rFonts w:eastAsia="Calibri" w:cs="Times New Roman"/>
        </w:rPr>
        <w:t xml:space="preserve"> </w:t>
      </w:r>
      <w:r w:rsidRPr="00F9079B">
        <w:rPr>
          <w:rFonts w:eastAsia="Calibri" w:cs="Times New Roman"/>
          <w:spacing w:val="39"/>
        </w:rPr>
        <w:t xml:space="preserve"> </w:t>
      </w:r>
      <w:r w:rsidRPr="00F9079B">
        <w:rPr>
          <w:rFonts w:eastAsia="Calibri" w:cs="Times New Roman"/>
          <w:spacing w:val="-1"/>
        </w:rPr>
        <w:t>qualified</w:t>
      </w:r>
      <w:r w:rsidRPr="00F9079B">
        <w:rPr>
          <w:rFonts w:eastAsia="Calibri" w:cs="Times New Roman"/>
        </w:rPr>
        <w:t xml:space="preserve"> </w:t>
      </w:r>
      <w:r w:rsidRPr="00F9079B">
        <w:rPr>
          <w:rFonts w:eastAsia="Calibri" w:cs="Times New Roman"/>
          <w:spacing w:val="41"/>
        </w:rPr>
        <w:t xml:space="preserve"> </w:t>
      </w:r>
      <w:r w:rsidRPr="00F9079B">
        <w:rPr>
          <w:rFonts w:eastAsia="Calibri" w:cs="Times New Roman"/>
          <w:spacing w:val="-1"/>
        </w:rPr>
        <w:t>physicians</w:t>
      </w:r>
      <w:r w:rsidRPr="00F9079B">
        <w:rPr>
          <w:rFonts w:eastAsia="Calibri" w:cs="Times New Roman"/>
        </w:rPr>
        <w:t xml:space="preserve"> </w:t>
      </w:r>
      <w:r w:rsidRPr="00F9079B">
        <w:rPr>
          <w:rFonts w:eastAsia="Calibri" w:cs="Times New Roman"/>
          <w:spacing w:val="42"/>
        </w:rPr>
        <w:t xml:space="preserve"> </w:t>
      </w:r>
      <w:r w:rsidRPr="00F9079B">
        <w:rPr>
          <w:rFonts w:eastAsia="Calibri" w:cs="Times New Roman"/>
          <w:spacing w:val="-1"/>
        </w:rPr>
        <w:t>and</w:t>
      </w:r>
      <w:r w:rsidRPr="00F9079B">
        <w:rPr>
          <w:rFonts w:eastAsia="Calibri" w:cs="Times New Roman"/>
        </w:rPr>
        <w:t xml:space="preserve"> </w:t>
      </w:r>
      <w:r w:rsidRPr="00F9079B">
        <w:rPr>
          <w:rFonts w:eastAsia="Calibri" w:cs="Times New Roman"/>
          <w:spacing w:val="40"/>
        </w:rPr>
        <w:t xml:space="preserve"> </w:t>
      </w:r>
      <w:r w:rsidRPr="00F9079B">
        <w:rPr>
          <w:rFonts w:eastAsia="Calibri" w:cs="Times New Roman"/>
          <w:spacing w:val="-1"/>
        </w:rPr>
        <w:t>staff</w:t>
      </w:r>
      <w:r w:rsidRPr="00F9079B">
        <w:rPr>
          <w:rFonts w:eastAsia="Calibri" w:cs="Times New Roman"/>
        </w:rPr>
        <w:t xml:space="preserve"> </w:t>
      </w:r>
      <w:r w:rsidRPr="00F9079B">
        <w:rPr>
          <w:rFonts w:eastAsia="Calibri" w:cs="Times New Roman"/>
          <w:spacing w:val="39"/>
        </w:rPr>
        <w:t xml:space="preserve"> </w:t>
      </w:r>
      <w:r w:rsidRPr="00F9079B">
        <w:rPr>
          <w:rFonts w:eastAsia="Calibri" w:cs="Times New Roman"/>
          <w:spacing w:val="-1"/>
        </w:rPr>
        <w:t>to</w:t>
      </w:r>
      <w:r w:rsidRPr="00F9079B">
        <w:rPr>
          <w:rFonts w:eastAsia="Calibri" w:cs="Times New Roman"/>
        </w:rPr>
        <w:t xml:space="preserve"> </w:t>
      </w:r>
      <w:r w:rsidRPr="00F9079B">
        <w:rPr>
          <w:rFonts w:eastAsia="Calibri" w:cs="Times New Roman"/>
          <w:spacing w:val="43"/>
        </w:rPr>
        <w:t xml:space="preserve"> </w:t>
      </w:r>
      <w:r w:rsidRPr="00F9079B">
        <w:rPr>
          <w:rFonts w:eastAsia="Calibri" w:cs="Times New Roman"/>
          <w:spacing w:val="-1"/>
        </w:rPr>
        <w:t>help</w:t>
      </w:r>
      <w:r w:rsidRPr="00F9079B">
        <w:rPr>
          <w:rFonts w:eastAsia="Calibri" w:cs="Times New Roman"/>
        </w:rPr>
        <w:t xml:space="preserve"> </w:t>
      </w:r>
      <w:r w:rsidRPr="00F9079B">
        <w:rPr>
          <w:rFonts w:eastAsia="Calibri" w:cs="Times New Roman"/>
          <w:spacing w:val="39"/>
        </w:rPr>
        <w:t xml:space="preserve"> </w:t>
      </w:r>
      <w:r w:rsidRPr="00F9079B">
        <w:rPr>
          <w:rFonts w:eastAsia="Calibri" w:cs="Times New Roman"/>
          <w:spacing w:val="-1"/>
        </w:rPr>
        <w:t>build</w:t>
      </w:r>
      <w:r w:rsidRPr="00F9079B">
        <w:rPr>
          <w:rFonts w:eastAsia="Calibri" w:cs="Times New Roman"/>
        </w:rPr>
        <w:t xml:space="preserve"> </w:t>
      </w:r>
      <w:r w:rsidRPr="00F9079B">
        <w:rPr>
          <w:rFonts w:eastAsia="Calibri" w:cs="Times New Roman"/>
          <w:spacing w:val="40"/>
        </w:rPr>
        <w:t xml:space="preserve"> </w:t>
      </w:r>
      <w:r w:rsidRPr="00F9079B">
        <w:rPr>
          <w:rFonts w:eastAsia="Calibri" w:cs="Times New Roman"/>
          <w:spacing w:val="-1"/>
        </w:rPr>
        <w:t>long-term</w:t>
      </w:r>
      <w:r w:rsidRPr="00F9079B">
        <w:rPr>
          <w:rFonts w:eastAsia="Calibri" w:cs="Times New Roman"/>
          <w:spacing w:val="49"/>
        </w:rPr>
        <w:t xml:space="preserve"> </w:t>
      </w:r>
      <w:r w:rsidRPr="00F9079B">
        <w:rPr>
          <w:rFonts w:eastAsia="Calibri" w:cs="Times New Roman"/>
          <w:spacing w:val="-1"/>
        </w:rPr>
        <w:t>relationships</w:t>
      </w:r>
      <w:r w:rsidRPr="00F9079B">
        <w:rPr>
          <w:rFonts w:eastAsia="Calibri" w:cs="Times New Roman"/>
          <w:spacing w:val="-2"/>
        </w:rPr>
        <w:t xml:space="preserve"> </w:t>
      </w:r>
      <w:r w:rsidRPr="00F9079B">
        <w:rPr>
          <w:rFonts w:eastAsia="Calibri" w:cs="Times New Roman"/>
        </w:rPr>
        <w:t xml:space="preserve">with </w:t>
      </w:r>
      <w:r w:rsidRPr="00F9079B">
        <w:rPr>
          <w:rFonts w:eastAsia="Calibri" w:cs="Times New Roman"/>
          <w:spacing w:val="-1"/>
        </w:rPr>
        <w:t>patients.</w:t>
      </w:r>
    </w:p>
    <w:p w14:paraId="6DBFBDB1" w14:textId="77777777" w:rsidR="00603F7E" w:rsidRPr="00F9079B" w:rsidRDefault="00603F7E" w:rsidP="00603F7E">
      <w:pPr>
        <w:widowControl w:val="0"/>
        <w:numPr>
          <w:ilvl w:val="0"/>
          <w:numId w:val="12"/>
        </w:numPr>
        <w:tabs>
          <w:tab w:val="left" w:pos="981"/>
        </w:tabs>
        <w:spacing w:after="0" w:line="266" w:lineRule="exact"/>
        <w:rPr>
          <w:rFonts w:eastAsia="Calibri" w:cs="Times New Roman"/>
        </w:rPr>
      </w:pPr>
      <w:r w:rsidRPr="00F9079B">
        <w:rPr>
          <w:rFonts w:eastAsia="Calibri" w:cs="Times New Roman"/>
          <w:spacing w:val="-1"/>
        </w:rPr>
        <w:t>Address</w:t>
      </w:r>
      <w:r w:rsidRPr="00F9079B">
        <w:rPr>
          <w:rFonts w:eastAsia="Calibri" w:cs="Times New Roman"/>
        </w:rPr>
        <w:t xml:space="preserve"> </w:t>
      </w:r>
      <w:r w:rsidRPr="00F9079B">
        <w:rPr>
          <w:rFonts w:eastAsia="Calibri" w:cs="Times New Roman"/>
          <w:spacing w:val="-1"/>
        </w:rPr>
        <w:t>demographic</w:t>
      </w:r>
      <w:r w:rsidRPr="00F9079B">
        <w:rPr>
          <w:rFonts w:eastAsia="Calibri" w:cs="Times New Roman"/>
          <w:spacing w:val="-2"/>
        </w:rPr>
        <w:t xml:space="preserve"> shifts</w:t>
      </w:r>
      <w:r w:rsidRPr="00F9079B">
        <w:rPr>
          <w:rFonts w:eastAsia="Calibri" w:cs="Times New Roman"/>
        </w:rPr>
        <w:t xml:space="preserve"> with</w:t>
      </w:r>
      <w:r w:rsidRPr="00F9079B">
        <w:rPr>
          <w:rFonts w:eastAsia="Calibri" w:cs="Times New Roman"/>
          <w:spacing w:val="-1"/>
        </w:rPr>
        <w:t xml:space="preserve"> </w:t>
      </w:r>
      <w:r w:rsidRPr="00F9079B">
        <w:rPr>
          <w:rFonts w:eastAsia="Calibri" w:cs="Times New Roman"/>
          <w:spacing w:val="-2"/>
        </w:rPr>
        <w:t xml:space="preserve">new </w:t>
      </w:r>
      <w:r w:rsidRPr="00F9079B">
        <w:rPr>
          <w:rFonts w:eastAsia="Calibri" w:cs="Times New Roman"/>
          <w:spacing w:val="-1"/>
        </w:rPr>
        <w:t>offerings.</w:t>
      </w:r>
    </w:p>
    <w:p w14:paraId="6FDD26A9" w14:textId="77777777" w:rsidR="00603F7E" w:rsidRPr="00F9079B" w:rsidRDefault="00603F7E" w:rsidP="00603F7E">
      <w:pPr>
        <w:widowControl w:val="0"/>
        <w:numPr>
          <w:ilvl w:val="0"/>
          <w:numId w:val="12"/>
        </w:numPr>
        <w:tabs>
          <w:tab w:val="left" w:pos="981"/>
        </w:tabs>
        <w:spacing w:before="41" w:after="0" w:line="240" w:lineRule="auto"/>
        <w:rPr>
          <w:rFonts w:eastAsia="Calibri" w:cs="Times New Roman"/>
        </w:rPr>
      </w:pPr>
      <w:r w:rsidRPr="00F9079B">
        <w:rPr>
          <w:rFonts w:eastAsia="Calibri" w:cs="Times New Roman"/>
          <w:spacing w:val="-1"/>
        </w:rPr>
        <w:t>Adopt</w:t>
      </w:r>
      <w:r w:rsidRPr="00F9079B">
        <w:rPr>
          <w:rFonts w:eastAsia="Calibri" w:cs="Times New Roman"/>
        </w:rPr>
        <w:t xml:space="preserve"> a </w:t>
      </w:r>
      <w:r w:rsidRPr="00F9079B">
        <w:rPr>
          <w:rFonts w:eastAsia="Calibri" w:cs="Times New Roman"/>
          <w:spacing w:val="-1"/>
        </w:rPr>
        <w:t>process</w:t>
      </w:r>
      <w:r w:rsidRPr="00F9079B">
        <w:rPr>
          <w:rFonts w:eastAsia="Calibri" w:cs="Times New Roman"/>
        </w:rPr>
        <w:t xml:space="preserve"> </w:t>
      </w:r>
      <w:r w:rsidRPr="00F9079B">
        <w:rPr>
          <w:rFonts w:eastAsia="Calibri" w:cs="Times New Roman"/>
          <w:spacing w:val="-1"/>
        </w:rPr>
        <w:t xml:space="preserve">improvement </w:t>
      </w:r>
      <w:r w:rsidRPr="00F9079B">
        <w:rPr>
          <w:rFonts w:eastAsia="Calibri" w:cs="Times New Roman"/>
          <w:spacing w:val="-2"/>
        </w:rPr>
        <w:t>focus.</w:t>
      </w:r>
    </w:p>
    <w:p w14:paraId="122108E0" w14:textId="77777777" w:rsidR="00603F7E" w:rsidRPr="00F9079B" w:rsidRDefault="00603F7E" w:rsidP="00603F7E">
      <w:pPr>
        <w:widowControl w:val="0"/>
        <w:numPr>
          <w:ilvl w:val="0"/>
          <w:numId w:val="12"/>
        </w:numPr>
        <w:tabs>
          <w:tab w:val="left" w:pos="981"/>
        </w:tabs>
        <w:spacing w:before="41" w:after="0" w:line="240" w:lineRule="auto"/>
        <w:rPr>
          <w:rFonts w:eastAsia="Calibri" w:cs="Times New Roman"/>
        </w:rPr>
      </w:pPr>
      <w:r w:rsidRPr="00F9079B">
        <w:rPr>
          <w:rFonts w:eastAsia="Calibri" w:cs="Times New Roman"/>
          <w:spacing w:val="-1"/>
        </w:rPr>
        <w:t xml:space="preserve">Improve </w:t>
      </w:r>
      <w:r w:rsidRPr="00F9079B">
        <w:rPr>
          <w:rFonts w:eastAsia="Calibri" w:cs="Times New Roman"/>
        </w:rPr>
        <w:t>the</w:t>
      </w:r>
      <w:r w:rsidRPr="00F9079B">
        <w:rPr>
          <w:rFonts w:eastAsia="Calibri" w:cs="Times New Roman"/>
          <w:spacing w:val="-2"/>
        </w:rPr>
        <w:t xml:space="preserve"> </w:t>
      </w:r>
      <w:r w:rsidRPr="00F9079B">
        <w:rPr>
          <w:rFonts w:eastAsia="Calibri" w:cs="Times New Roman"/>
          <w:spacing w:val="-1"/>
        </w:rPr>
        <w:t>office</w:t>
      </w:r>
      <w:r w:rsidRPr="00F9079B">
        <w:rPr>
          <w:rFonts w:eastAsia="Calibri" w:cs="Times New Roman"/>
        </w:rPr>
        <w:t xml:space="preserve"> </w:t>
      </w:r>
      <w:r w:rsidRPr="00F9079B">
        <w:rPr>
          <w:rFonts w:eastAsia="Calibri" w:cs="Times New Roman"/>
          <w:spacing w:val="-1"/>
        </w:rPr>
        <w:t>and clinic</w:t>
      </w:r>
      <w:r w:rsidRPr="00F9079B">
        <w:rPr>
          <w:rFonts w:eastAsia="Calibri" w:cs="Times New Roman"/>
        </w:rPr>
        <w:t xml:space="preserve"> </w:t>
      </w:r>
      <w:r w:rsidRPr="00F9079B">
        <w:rPr>
          <w:rFonts w:eastAsia="Calibri" w:cs="Times New Roman"/>
          <w:spacing w:val="-1"/>
        </w:rPr>
        <w:t>environment</w:t>
      </w:r>
      <w:r w:rsidRPr="00F9079B">
        <w:rPr>
          <w:rFonts w:eastAsia="Calibri" w:cs="Times New Roman"/>
          <w:spacing w:val="-2"/>
        </w:rPr>
        <w:t xml:space="preserve"> </w:t>
      </w:r>
      <w:r w:rsidRPr="00F9079B">
        <w:rPr>
          <w:rFonts w:eastAsia="Calibri" w:cs="Times New Roman"/>
        </w:rPr>
        <w:t>to</w:t>
      </w:r>
      <w:r w:rsidRPr="00F9079B">
        <w:rPr>
          <w:rFonts w:eastAsia="Calibri" w:cs="Times New Roman"/>
          <w:spacing w:val="-1"/>
        </w:rPr>
        <w:t xml:space="preserve"> provide</w:t>
      </w:r>
      <w:r w:rsidRPr="00F9079B">
        <w:rPr>
          <w:rFonts w:eastAsia="Calibri" w:cs="Times New Roman"/>
          <w:spacing w:val="-2"/>
        </w:rPr>
        <w:t xml:space="preserve"> </w:t>
      </w:r>
      <w:r w:rsidRPr="00F9079B">
        <w:rPr>
          <w:rFonts w:eastAsia="Calibri" w:cs="Times New Roman"/>
          <w:spacing w:val="-1"/>
        </w:rPr>
        <w:t>more</w:t>
      </w:r>
      <w:r w:rsidRPr="00F9079B">
        <w:rPr>
          <w:rFonts w:eastAsia="Calibri" w:cs="Times New Roman"/>
        </w:rPr>
        <w:t xml:space="preserve"> </w:t>
      </w:r>
      <w:r w:rsidRPr="00F9079B">
        <w:rPr>
          <w:rFonts w:eastAsia="Calibri" w:cs="Times New Roman"/>
          <w:spacing w:val="-2"/>
        </w:rPr>
        <w:t>comfort</w:t>
      </w:r>
      <w:r w:rsidRPr="00F9079B">
        <w:rPr>
          <w:rFonts w:eastAsia="Calibri" w:cs="Times New Roman"/>
        </w:rPr>
        <w:t xml:space="preserve"> </w:t>
      </w:r>
      <w:r w:rsidRPr="00F9079B">
        <w:rPr>
          <w:rFonts w:eastAsia="Calibri" w:cs="Times New Roman"/>
          <w:spacing w:val="-1"/>
        </w:rPr>
        <w:t>for</w:t>
      </w:r>
      <w:r w:rsidRPr="00F9079B">
        <w:rPr>
          <w:rFonts w:eastAsia="Calibri" w:cs="Times New Roman"/>
        </w:rPr>
        <w:t xml:space="preserve"> </w:t>
      </w:r>
      <w:r w:rsidRPr="00F9079B">
        <w:rPr>
          <w:rFonts w:eastAsia="Calibri" w:cs="Times New Roman"/>
          <w:spacing w:val="-1"/>
        </w:rPr>
        <w:t>patients.</w:t>
      </w:r>
    </w:p>
    <w:p w14:paraId="185E2702" w14:textId="77777777" w:rsidR="00603F7E" w:rsidRPr="00F9079B" w:rsidRDefault="00603F7E" w:rsidP="00603F7E">
      <w:pPr>
        <w:widowControl w:val="0"/>
        <w:numPr>
          <w:ilvl w:val="0"/>
          <w:numId w:val="12"/>
        </w:numPr>
        <w:tabs>
          <w:tab w:val="left" w:pos="981"/>
        </w:tabs>
        <w:spacing w:before="38" w:after="0" w:line="240" w:lineRule="auto"/>
        <w:rPr>
          <w:rFonts w:eastAsia="Calibri" w:cs="Times New Roman"/>
        </w:rPr>
      </w:pPr>
      <w:r w:rsidRPr="00F9079B">
        <w:rPr>
          <w:rFonts w:eastAsia="Calibri" w:cs="Times New Roman"/>
          <w:spacing w:val="-1"/>
        </w:rPr>
        <w:t>Achieve</w:t>
      </w:r>
      <w:r w:rsidRPr="00F9079B">
        <w:rPr>
          <w:rFonts w:eastAsia="Calibri" w:cs="Times New Roman"/>
          <w:spacing w:val="-2"/>
        </w:rPr>
        <w:t xml:space="preserve"> </w:t>
      </w:r>
      <w:r w:rsidRPr="00F9079B">
        <w:rPr>
          <w:rFonts w:eastAsia="Calibri" w:cs="Times New Roman"/>
          <w:spacing w:val="-1"/>
        </w:rPr>
        <w:t>greater</w:t>
      </w:r>
      <w:r w:rsidRPr="00F9079B">
        <w:rPr>
          <w:rFonts w:eastAsia="Calibri" w:cs="Times New Roman"/>
        </w:rPr>
        <w:t xml:space="preserve"> </w:t>
      </w:r>
      <w:r w:rsidRPr="00F9079B">
        <w:rPr>
          <w:rFonts w:eastAsia="Calibri" w:cs="Times New Roman"/>
          <w:spacing w:val="-1"/>
        </w:rPr>
        <w:t>integration</w:t>
      </w:r>
      <w:r w:rsidRPr="00F9079B">
        <w:rPr>
          <w:rFonts w:eastAsia="Calibri" w:cs="Times New Roman"/>
          <w:spacing w:val="-3"/>
        </w:rPr>
        <w:t xml:space="preserve"> </w:t>
      </w:r>
      <w:r w:rsidRPr="00F9079B">
        <w:rPr>
          <w:rFonts w:eastAsia="Calibri" w:cs="Times New Roman"/>
        </w:rPr>
        <w:t>with</w:t>
      </w:r>
      <w:r w:rsidRPr="00F9079B">
        <w:rPr>
          <w:rFonts w:eastAsia="Calibri" w:cs="Times New Roman"/>
          <w:spacing w:val="-3"/>
        </w:rPr>
        <w:t xml:space="preserve"> </w:t>
      </w:r>
      <w:r w:rsidRPr="00F9079B">
        <w:rPr>
          <w:rFonts w:eastAsia="Calibri" w:cs="Times New Roman"/>
          <w:spacing w:val="-1"/>
        </w:rPr>
        <w:t>Department</w:t>
      </w:r>
      <w:r w:rsidRPr="00F9079B">
        <w:rPr>
          <w:rFonts w:eastAsia="Calibri" w:cs="Times New Roman"/>
          <w:spacing w:val="2"/>
        </w:rPr>
        <w:t xml:space="preserve"> </w:t>
      </w:r>
      <w:r w:rsidRPr="00F9079B">
        <w:rPr>
          <w:rFonts w:eastAsia="Calibri" w:cs="Times New Roman"/>
          <w:spacing w:val="-1"/>
        </w:rPr>
        <w:t>and affiliated UPMC</w:t>
      </w:r>
      <w:r w:rsidRPr="00F9079B">
        <w:rPr>
          <w:rFonts w:eastAsia="Calibri" w:cs="Times New Roman"/>
          <w:spacing w:val="-3"/>
        </w:rPr>
        <w:t xml:space="preserve"> </w:t>
      </w:r>
      <w:r w:rsidRPr="00F9079B">
        <w:rPr>
          <w:rFonts w:eastAsia="Calibri" w:cs="Times New Roman"/>
          <w:spacing w:val="-1"/>
        </w:rPr>
        <w:t>facilities</w:t>
      </w:r>
      <w:r w:rsidRPr="00F9079B">
        <w:rPr>
          <w:rFonts w:eastAsia="Calibri" w:cs="Times New Roman"/>
        </w:rPr>
        <w:t xml:space="preserve"> </w:t>
      </w:r>
      <w:r w:rsidRPr="00F9079B">
        <w:rPr>
          <w:rFonts w:eastAsia="Calibri" w:cs="Times New Roman"/>
          <w:spacing w:val="-1"/>
        </w:rPr>
        <w:t>and services.</w:t>
      </w:r>
    </w:p>
    <w:p w14:paraId="6F0B42F4" w14:textId="77777777" w:rsidR="00603F7E" w:rsidRPr="00F9079B" w:rsidRDefault="00603F7E" w:rsidP="00603F7E">
      <w:pPr>
        <w:widowControl w:val="0"/>
        <w:numPr>
          <w:ilvl w:val="0"/>
          <w:numId w:val="12"/>
        </w:numPr>
        <w:tabs>
          <w:tab w:val="left" w:pos="981"/>
        </w:tabs>
        <w:spacing w:before="44" w:after="0" w:line="240" w:lineRule="auto"/>
        <w:rPr>
          <w:rFonts w:eastAsia="Calibri" w:cs="Times New Roman"/>
        </w:rPr>
      </w:pPr>
      <w:r w:rsidRPr="00F9079B">
        <w:rPr>
          <w:rFonts w:eastAsia="Calibri" w:cs="Times New Roman"/>
        </w:rPr>
        <w:t>Greater</w:t>
      </w:r>
      <w:r w:rsidRPr="00F9079B">
        <w:rPr>
          <w:rFonts w:eastAsia="Calibri" w:cs="Times New Roman"/>
          <w:spacing w:val="-3"/>
        </w:rPr>
        <w:t xml:space="preserve"> </w:t>
      </w:r>
      <w:r w:rsidRPr="00F9079B">
        <w:rPr>
          <w:rFonts w:eastAsia="Calibri" w:cs="Times New Roman"/>
          <w:spacing w:val="-1"/>
        </w:rPr>
        <w:t>expansion</w:t>
      </w:r>
      <w:r w:rsidRPr="00F9079B">
        <w:rPr>
          <w:rFonts w:eastAsia="Calibri" w:cs="Times New Roman"/>
          <w:spacing w:val="-3"/>
        </w:rPr>
        <w:t xml:space="preserve"> </w:t>
      </w:r>
      <w:r w:rsidRPr="00F9079B">
        <w:rPr>
          <w:rFonts w:eastAsia="Calibri" w:cs="Times New Roman"/>
        </w:rPr>
        <w:t>outside</w:t>
      </w:r>
      <w:r w:rsidRPr="00F9079B">
        <w:rPr>
          <w:rFonts w:eastAsia="Calibri" w:cs="Times New Roman"/>
          <w:spacing w:val="-2"/>
        </w:rPr>
        <w:t xml:space="preserve"> </w:t>
      </w:r>
      <w:r w:rsidRPr="00F9079B">
        <w:rPr>
          <w:rFonts w:eastAsia="Calibri" w:cs="Times New Roman"/>
        </w:rPr>
        <w:t xml:space="preserve">of </w:t>
      </w:r>
      <w:r w:rsidRPr="00F9079B">
        <w:rPr>
          <w:rFonts w:eastAsia="Calibri" w:cs="Times New Roman"/>
          <w:spacing w:val="-1"/>
        </w:rPr>
        <w:t>the</w:t>
      </w:r>
      <w:r w:rsidRPr="00F9079B">
        <w:rPr>
          <w:rFonts w:eastAsia="Calibri" w:cs="Times New Roman"/>
          <w:spacing w:val="-2"/>
        </w:rPr>
        <w:t xml:space="preserve"> </w:t>
      </w:r>
      <w:r w:rsidRPr="00F9079B">
        <w:rPr>
          <w:rFonts w:eastAsia="Calibri" w:cs="Times New Roman"/>
          <w:spacing w:val="-1"/>
        </w:rPr>
        <w:t>Pittsburgh Metropolitan</w:t>
      </w:r>
      <w:r w:rsidRPr="00F9079B">
        <w:rPr>
          <w:rFonts w:eastAsia="Calibri" w:cs="Times New Roman"/>
        </w:rPr>
        <w:t xml:space="preserve"> Area.</w:t>
      </w:r>
    </w:p>
    <w:p w14:paraId="1E147292" w14:textId="77777777" w:rsidR="00603F7E" w:rsidRPr="00F9079B" w:rsidRDefault="00603F7E" w:rsidP="00603F7E">
      <w:pPr>
        <w:widowControl w:val="0"/>
        <w:spacing w:before="6" w:after="0" w:line="240" w:lineRule="auto"/>
        <w:rPr>
          <w:rFonts w:eastAsia="Calibri" w:cs="Calibri"/>
        </w:rPr>
      </w:pPr>
    </w:p>
    <w:p w14:paraId="117BFC1F" w14:textId="77777777" w:rsidR="00603F7E" w:rsidRPr="00F9079B" w:rsidRDefault="00603F7E" w:rsidP="00603F7E">
      <w:pPr>
        <w:widowControl w:val="0"/>
        <w:spacing w:before="56" w:after="0" w:line="240" w:lineRule="auto"/>
        <w:ind w:left="260"/>
        <w:rPr>
          <w:rFonts w:eastAsia="Calibri" w:cs="Calibri"/>
        </w:rPr>
      </w:pPr>
      <w:r>
        <w:rPr>
          <w:rFonts w:eastAsia="Calibri" w:cs="Calibri"/>
        </w:rPr>
        <w:t>Along these lines, t</w:t>
      </w:r>
      <w:r w:rsidRPr="00F9079B">
        <w:rPr>
          <w:rFonts w:eastAsia="Calibri" w:cs="Calibri"/>
        </w:rPr>
        <w:t xml:space="preserve">he </w:t>
      </w:r>
      <w:r>
        <w:rPr>
          <w:rFonts w:eastAsia="Calibri" w:cs="Calibri"/>
        </w:rPr>
        <w:t xml:space="preserve">community practices division </w:t>
      </w:r>
      <w:r w:rsidRPr="00F9079B">
        <w:rPr>
          <w:rFonts w:eastAsia="Calibri" w:cs="Calibri"/>
        </w:rPr>
        <w:t xml:space="preserve">four </w:t>
      </w:r>
      <w:r w:rsidRPr="00F9079B">
        <w:rPr>
          <w:rFonts w:eastAsia="Calibri" w:cs="Calibri"/>
          <w:spacing w:val="-2"/>
        </w:rPr>
        <w:t>broad</w:t>
      </w:r>
      <w:r w:rsidRPr="00F9079B">
        <w:rPr>
          <w:rFonts w:eastAsia="Calibri" w:cs="Calibri"/>
          <w:spacing w:val="-1"/>
        </w:rPr>
        <w:t xml:space="preserve"> strategic</w:t>
      </w:r>
      <w:r w:rsidRPr="00F9079B">
        <w:rPr>
          <w:rFonts w:eastAsia="Calibri" w:cs="Calibri"/>
          <w:spacing w:val="-3"/>
        </w:rPr>
        <w:t xml:space="preserve"> </w:t>
      </w:r>
      <w:r w:rsidRPr="00F9079B">
        <w:rPr>
          <w:rFonts w:eastAsia="Calibri" w:cs="Calibri"/>
        </w:rPr>
        <w:t>goals</w:t>
      </w:r>
      <w:r w:rsidRPr="00F9079B">
        <w:rPr>
          <w:rFonts w:eastAsia="Calibri" w:cs="Calibri"/>
          <w:spacing w:val="-3"/>
        </w:rPr>
        <w:t xml:space="preserve"> </w:t>
      </w:r>
      <w:r w:rsidRPr="00F9079B">
        <w:rPr>
          <w:rFonts w:eastAsia="Calibri" w:cs="Calibri"/>
          <w:spacing w:val="-1"/>
        </w:rPr>
        <w:t>are:</w:t>
      </w:r>
    </w:p>
    <w:p w14:paraId="5C83E3C3" w14:textId="77777777" w:rsidR="00603F7E" w:rsidRPr="00F9079B" w:rsidRDefault="00603F7E" w:rsidP="00603F7E">
      <w:pPr>
        <w:widowControl w:val="0"/>
        <w:spacing w:before="6" w:after="0" w:line="240" w:lineRule="auto"/>
        <w:rPr>
          <w:rFonts w:eastAsia="Calibri" w:cs="Calibri"/>
        </w:rPr>
      </w:pPr>
    </w:p>
    <w:p w14:paraId="4AC59A03" w14:textId="77777777" w:rsidR="00603F7E" w:rsidRPr="00F9079B" w:rsidRDefault="00603F7E" w:rsidP="00603F7E">
      <w:pPr>
        <w:widowControl w:val="0"/>
        <w:numPr>
          <w:ilvl w:val="0"/>
          <w:numId w:val="13"/>
        </w:numPr>
        <w:tabs>
          <w:tab w:val="left" w:pos="981"/>
        </w:tabs>
        <w:spacing w:after="0" w:line="240" w:lineRule="auto"/>
        <w:rPr>
          <w:rFonts w:eastAsia="Calibri" w:cs="Times New Roman"/>
        </w:rPr>
      </w:pPr>
      <w:r w:rsidRPr="00F9079B">
        <w:rPr>
          <w:rFonts w:eastAsia="Calibri" w:cs="Times New Roman"/>
          <w:spacing w:val="-1"/>
        </w:rPr>
        <w:t>Community</w:t>
      </w:r>
      <w:r w:rsidRPr="00F9079B">
        <w:rPr>
          <w:rFonts w:eastAsia="Calibri" w:cs="Times New Roman"/>
          <w:spacing w:val="-2"/>
        </w:rPr>
        <w:t xml:space="preserve"> </w:t>
      </w:r>
      <w:r w:rsidRPr="00F9079B">
        <w:rPr>
          <w:rFonts w:eastAsia="Calibri" w:cs="Times New Roman"/>
          <w:spacing w:val="-1"/>
        </w:rPr>
        <w:t>Practices</w:t>
      </w:r>
      <w:r w:rsidRPr="00F9079B">
        <w:rPr>
          <w:rFonts w:eastAsia="Calibri" w:cs="Times New Roman"/>
          <w:spacing w:val="-2"/>
        </w:rPr>
        <w:t xml:space="preserve"> </w:t>
      </w:r>
      <w:r w:rsidRPr="00F9079B">
        <w:rPr>
          <w:rFonts w:eastAsia="Calibri" w:cs="Times New Roman"/>
        </w:rPr>
        <w:t xml:space="preserve">will </w:t>
      </w:r>
      <w:r w:rsidRPr="00F9079B">
        <w:rPr>
          <w:rFonts w:eastAsia="Calibri" w:cs="Times New Roman"/>
          <w:spacing w:val="-1"/>
        </w:rPr>
        <w:t xml:space="preserve">develop </w:t>
      </w:r>
      <w:r w:rsidRPr="00F9079B">
        <w:rPr>
          <w:rFonts w:eastAsia="Calibri" w:cs="Times New Roman"/>
        </w:rPr>
        <w:t>and</w:t>
      </w:r>
      <w:r w:rsidRPr="00F9079B">
        <w:rPr>
          <w:rFonts w:eastAsia="Calibri" w:cs="Times New Roman"/>
          <w:spacing w:val="-4"/>
        </w:rPr>
        <w:t xml:space="preserve"> </w:t>
      </w:r>
      <w:r w:rsidRPr="00F9079B">
        <w:rPr>
          <w:rFonts w:eastAsia="Calibri" w:cs="Times New Roman"/>
          <w:spacing w:val="-1"/>
        </w:rPr>
        <w:t xml:space="preserve">maintain </w:t>
      </w:r>
      <w:r w:rsidRPr="00F9079B">
        <w:rPr>
          <w:rFonts w:eastAsia="Calibri" w:cs="Times New Roman"/>
        </w:rPr>
        <w:t>a</w:t>
      </w:r>
      <w:r w:rsidRPr="00F9079B">
        <w:rPr>
          <w:rFonts w:eastAsia="Calibri" w:cs="Times New Roman"/>
          <w:spacing w:val="-2"/>
        </w:rPr>
        <w:t xml:space="preserve"> </w:t>
      </w:r>
      <w:r w:rsidRPr="00F9079B">
        <w:rPr>
          <w:rFonts w:eastAsia="Calibri" w:cs="Times New Roman"/>
          <w:spacing w:val="-1"/>
        </w:rPr>
        <w:t xml:space="preserve">satisfied </w:t>
      </w:r>
      <w:r w:rsidRPr="00F9079B">
        <w:rPr>
          <w:rFonts w:eastAsia="Calibri" w:cs="Times New Roman"/>
        </w:rPr>
        <w:t>and</w:t>
      </w:r>
      <w:r w:rsidRPr="00F9079B">
        <w:rPr>
          <w:rFonts w:eastAsia="Calibri" w:cs="Times New Roman"/>
          <w:spacing w:val="-2"/>
        </w:rPr>
        <w:t xml:space="preserve"> </w:t>
      </w:r>
      <w:r w:rsidRPr="00F9079B">
        <w:rPr>
          <w:rFonts w:eastAsia="Calibri" w:cs="Times New Roman"/>
          <w:spacing w:val="-1"/>
        </w:rPr>
        <w:t>engaged</w:t>
      </w:r>
      <w:r w:rsidRPr="00F9079B">
        <w:rPr>
          <w:rFonts w:eastAsia="Calibri" w:cs="Times New Roman"/>
        </w:rPr>
        <w:t xml:space="preserve"> </w:t>
      </w:r>
      <w:r w:rsidRPr="00F9079B">
        <w:rPr>
          <w:rFonts w:eastAsia="Calibri" w:cs="Times New Roman"/>
          <w:spacing w:val="-1"/>
        </w:rPr>
        <w:t>workforce.</w:t>
      </w:r>
    </w:p>
    <w:p w14:paraId="19B24DB1" w14:textId="77777777" w:rsidR="00603F7E" w:rsidRPr="00F9079B" w:rsidRDefault="00603F7E" w:rsidP="00603F7E">
      <w:pPr>
        <w:widowControl w:val="0"/>
        <w:numPr>
          <w:ilvl w:val="0"/>
          <w:numId w:val="13"/>
        </w:numPr>
        <w:tabs>
          <w:tab w:val="left" w:pos="981"/>
        </w:tabs>
        <w:spacing w:before="38" w:after="0" w:line="240" w:lineRule="auto"/>
        <w:ind w:right="305"/>
        <w:rPr>
          <w:rFonts w:eastAsia="Calibri" w:cs="Times New Roman"/>
        </w:rPr>
      </w:pPr>
      <w:r w:rsidRPr="00F9079B">
        <w:rPr>
          <w:rFonts w:eastAsia="Calibri" w:cs="Times New Roman"/>
          <w:spacing w:val="-1"/>
        </w:rPr>
        <w:t>Community</w:t>
      </w:r>
      <w:r w:rsidRPr="00F9079B">
        <w:rPr>
          <w:rFonts w:eastAsia="Calibri" w:cs="Times New Roman"/>
          <w:spacing w:val="3"/>
        </w:rPr>
        <w:t xml:space="preserve"> </w:t>
      </w:r>
      <w:r w:rsidRPr="00F9079B">
        <w:rPr>
          <w:rFonts w:eastAsia="Calibri" w:cs="Times New Roman"/>
          <w:spacing w:val="-1"/>
        </w:rPr>
        <w:t>Practices</w:t>
      </w:r>
      <w:r w:rsidRPr="00F9079B">
        <w:rPr>
          <w:rFonts w:eastAsia="Calibri" w:cs="Times New Roman"/>
          <w:spacing w:val="3"/>
        </w:rPr>
        <w:t xml:space="preserve"> </w:t>
      </w:r>
      <w:r w:rsidRPr="00F9079B">
        <w:rPr>
          <w:rFonts w:eastAsia="Calibri" w:cs="Times New Roman"/>
        </w:rPr>
        <w:t>will</w:t>
      </w:r>
      <w:r w:rsidRPr="00F9079B">
        <w:rPr>
          <w:rFonts w:eastAsia="Calibri" w:cs="Times New Roman"/>
          <w:spacing w:val="2"/>
        </w:rPr>
        <w:t xml:space="preserve"> </w:t>
      </w:r>
      <w:r w:rsidRPr="00F9079B">
        <w:rPr>
          <w:rFonts w:eastAsia="Calibri" w:cs="Times New Roman"/>
          <w:spacing w:val="-1"/>
        </w:rPr>
        <w:t>successfully</w:t>
      </w:r>
      <w:r w:rsidRPr="00F9079B">
        <w:rPr>
          <w:rFonts w:eastAsia="Calibri" w:cs="Times New Roman"/>
          <w:spacing w:val="3"/>
        </w:rPr>
        <w:t xml:space="preserve"> </w:t>
      </w:r>
      <w:r w:rsidRPr="00F9079B">
        <w:rPr>
          <w:rFonts w:eastAsia="Calibri" w:cs="Times New Roman"/>
          <w:spacing w:val="-1"/>
        </w:rPr>
        <w:t>integrate</w:t>
      </w:r>
      <w:r w:rsidRPr="00F9079B">
        <w:rPr>
          <w:rFonts w:eastAsia="Calibri" w:cs="Times New Roman"/>
          <w:spacing w:val="1"/>
        </w:rPr>
        <w:t xml:space="preserve"> </w:t>
      </w:r>
      <w:r w:rsidRPr="00F9079B">
        <w:rPr>
          <w:rFonts w:eastAsia="Calibri" w:cs="Times New Roman"/>
        </w:rPr>
        <w:t>with</w:t>
      </w:r>
      <w:r w:rsidRPr="00F9079B">
        <w:rPr>
          <w:rFonts w:eastAsia="Calibri" w:cs="Times New Roman"/>
          <w:spacing w:val="2"/>
        </w:rPr>
        <w:t xml:space="preserve"> </w:t>
      </w:r>
      <w:r w:rsidRPr="00F9079B">
        <w:rPr>
          <w:rFonts w:eastAsia="Calibri" w:cs="Times New Roman"/>
          <w:spacing w:val="-1"/>
        </w:rPr>
        <w:t>their</w:t>
      </w:r>
      <w:r w:rsidRPr="00F9079B">
        <w:rPr>
          <w:rFonts w:eastAsia="Calibri" w:cs="Times New Roman"/>
          <w:spacing w:val="2"/>
        </w:rPr>
        <w:t xml:space="preserve"> </w:t>
      </w:r>
      <w:r w:rsidRPr="00F9079B">
        <w:rPr>
          <w:rFonts w:eastAsia="Calibri" w:cs="Times New Roman"/>
          <w:spacing w:val="-1"/>
        </w:rPr>
        <w:t>partners</w:t>
      </w:r>
      <w:r w:rsidRPr="00F9079B">
        <w:rPr>
          <w:rFonts w:eastAsia="Calibri" w:cs="Times New Roman"/>
          <w:spacing w:val="7"/>
        </w:rPr>
        <w:t xml:space="preserve"> </w:t>
      </w:r>
      <w:r w:rsidRPr="00F9079B">
        <w:rPr>
          <w:rFonts w:eastAsia="Calibri" w:cs="Times New Roman"/>
        </w:rPr>
        <w:t>in</w:t>
      </w:r>
      <w:r w:rsidRPr="00F9079B">
        <w:rPr>
          <w:rFonts w:eastAsia="Calibri" w:cs="Times New Roman"/>
          <w:spacing w:val="1"/>
        </w:rPr>
        <w:t xml:space="preserve"> </w:t>
      </w:r>
      <w:r w:rsidRPr="00F9079B">
        <w:rPr>
          <w:rFonts w:eastAsia="Calibri" w:cs="Times New Roman"/>
        </w:rPr>
        <w:t xml:space="preserve">the </w:t>
      </w:r>
      <w:r w:rsidRPr="00F9079B">
        <w:rPr>
          <w:rFonts w:eastAsia="Calibri" w:cs="Times New Roman"/>
          <w:spacing w:val="-1"/>
        </w:rPr>
        <w:t>Department of</w:t>
      </w:r>
      <w:r w:rsidRPr="00F9079B">
        <w:rPr>
          <w:rFonts w:eastAsia="Calibri" w:cs="Times New Roman"/>
          <w:spacing w:val="50"/>
        </w:rPr>
        <w:t xml:space="preserve"> </w:t>
      </w:r>
      <w:r w:rsidRPr="00F9079B">
        <w:rPr>
          <w:rFonts w:eastAsia="Calibri" w:cs="Times New Roman"/>
          <w:spacing w:val="-1"/>
        </w:rPr>
        <w:t>OB/GYN/RS</w:t>
      </w:r>
      <w:r w:rsidRPr="00F9079B">
        <w:rPr>
          <w:rFonts w:eastAsia="Calibri" w:cs="Times New Roman"/>
        </w:rPr>
        <w:t xml:space="preserve"> </w:t>
      </w:r>
      <w:r w:rsidRPr="00F9079B">
        <w:rPr>
          <w:rFonts w:eastAsia="Calibri" w:cs="Times New Roman"/>
          <w:spacing w:val="-1"/>
        </w:rPr>
        <w:t>and</w:t>
      </w:r>
      <w:r w:rsidRPr="00F9079B">
        <w:rPr>
          <w:rFonts w:eastAsia="Calibri" w:cs="Times New Roman"/>
          <w:spacing w:val="-3"/>
        </w:rPr>
        <w:t xml:space="preserve"> </w:t>
      </w:r>
      <w:r w:rsidRPr="00F9079B">
        <w:rPr>
          <w:rFonts w:eastAsia="Calibri" w:cs="Times New Roman"/>
          <w:spacing w:val="-1"/>
        </w:rPr>
        <w:t>UPMC.</w:t>
      </w:r>
    </w:p>
    <w:p w14:paraId="685B48A7" w14:textId="77777777" w:rsidR="00603F7E" w:rsidRPr="00F9079B" w:rsidRDefault="00603F7E" w:rsidP="00603F7E">
      <w:pPr>
        <w:widowControl w:val="0"/>
        <w:numPr>
          <w:ilvl w:val="0"/>
          <w:numId w:val="13"/>
        </w:numPr>
        <w:tabs>
          <w:tab w:val="left" w:pos="981"/>
        </w:tabs>
        <w:spacing w:after="0" w:line="240" w:lineRule="auto"/>
        <w:rPr>
          <w:rFonts w:eastAsia="Calibri" w:cs="Times New Roman"/>
        </w:rPr>
      </w:pPr>
      <w:r w:rsidRPr="00F9079B">
        <w:rPr>
          <w:rFonts w:eastAsia="Calibri" w:cs="Times New Roman"/>
          <w:spacing w:val="-1"/>
        </w:rPr>
        <w:t>Community</w:t>
      </w:r>
      <w:r w:rsidRPr="00F9079B">
        <w:rPr>
          <w:rFonts w:eastAsia="Calibri" w:cs="Times New Roman"/>
          <w:spacing w:val="-2"/>
        </w:rPr>
        <w:t xml:space="preserve"> </w:t>
      </w:r>
      <w:r w:rsidRPr="00F9079B">
        <w:rPr>
          <w:rFonts w:eastAsia="Calibri" w:cs="Times New Roman"/>
          <w:spacing w:val="-1"/>
        </w:rPr>
        <w:t>Practices</w:t>
      </w:r>
      <w:r w:rsidRPr="00F9079B">
        <w:rPr>
          <w:rFonts w:eastAsia="Calibri" w:cs="Times New Roman"/>
          <w:spacing w:val="-2"/>
        </w:rPr>
        <w:t xml:space="preserve"> </w:t>
      </w:r>
      <w:r w:rsidRPr="00F9079B">
        <w:rPr>
          <w:rFonts w:eastAsia="Calibri" w:cs="Times New Roman"/>
        </w:rPr>
        <w:t xml:space="preserve">will </w:t>
      </w:r>
      <w:r w:rsidRPr="00F9079B">
        <w:rPr>
          <w:rFonts w:eastAsia="Calibri" w:cs="Times New Roman"/>
          <w:spacing w:val="-1"/>
        </w:rPr>
        <w:t>continuously</w:t>
      </w:r>
      <w:r w:rsidRPr="00F9079B">
        <w:rPr>
          <w:rFonts w:eastAsia="Calibri" w:cs="Times New Roman"/>
        </w:rPr>
        <w:t xml:space="preserve"> </w:t>
      </w:r>
      <w:r w:rsidRPr="00F9079B">
        <w:rPr>
          <w:rFonts w:eastAsia="Calibri" w:cs="Times New Roman"/>
          <w:spacing w:val="-1"/>
        </w:rPr>
        <w:t>improve</w:t>
      </w:r>
      <w:r w:rsidRPr="00F9079B">
        <w:rPr>
          <w:rFonts w:eastAsia="Calibri" w:cs="Times New Roman"/>
          <w:spacing w:val="-2"/>
        </w:rPr>
        <w:t xml:space="preserve"> </w:t>
      </w:r>
      <w:r w:rsidRPr="00F9079B">
        <w:rPr>
          <w:rFonts w:eastAsia="Calibri" w:cs="Times New Roman"/>
          <w:spacing w:val="-1"/>
        </w:rPr>
        <w:t>organizational</w:t>
      </w:r>
      <w:r w:rsidRPr="00F9079B">
        <w:rPr>
          <w:rFonts w:eastAsia="Calibri" w:cs="Times New Roman"/>
        </w:rPr>
        <w:t xml:space="preserve"> </w:t>
      </w:r>
      <w:r w:rsidRPr="00F9079B">
        <w:rPr>
          <w:rFonts w:eastAsia="Calibri" w:cs="Times New Roman"/>
          <w:spacing w:val="-1"/>
        </w:rPr>
        <w:t>quality</w:t>
      </w:r>
    </w:p>
    <w:p w14:paraId="10FF2834" w14:textId="77777777" w:rsidR="00603F7E" w:rsidRPr="00F9079B" w:rsidRDefault="00603F7E" w:rsidP="00603F7E">
      <w:pPr>
        <w:widowControl w:val="0"/>
        <w:numPr>
          <w:ilvl w:val="0"/>
          <w:numId w:val="13"/>
        </w:numPr>
        <w:tabs>
          <w:tab w:val="left" w:pos="981"/>
        </w:tabs>
        <w:spacing w:before="41" w:after="0" w:line="240" w:lineRule="auto"/>
        <w:rPr>
          <w:rFonts w:eastAsia="Calibri" w:cs="Times New Roman"/>
        </w:rPr>
      </w:pPr>
      <w:r w:rsidRPr="00F9079B">
        <w:rPr>
          <w:rFonts w:eastAsia="Calibri" w:cs="Times New Roman"/>
          <w:spacing w:val="-1"/>
        </w:rPr>
        <w:t>Community</w:t>
      </w:r>
      <w:r w:rsidRPr="00F9079B">
        <w:rPr>
          <w:rFonts w:eastAsia="Calibri" w:cs="Times New Roman"/>
          <w:spacing w:val="-2"/>
        </w:rPr>
        <w:t xml:space="preserve"> </w:t>
      </w:r>
      <w:r w:rsidRPr="00F9079B">
        <w:rPr>
          <w:rFonts w:eastAsia="Calibri" w:cs="Times New Roman"/>
          <w:spacing w:val="-1"/>
        </w:rPr>
        <w:t>Practices</w:t>
      </w:r>
      <w:r w:rsidRPr="00F9079B">
        <w:rPr>
          <w:rFonts w:eastAsia="Calibri" w:cs="Times New Roman"/>
          <w:spacing w:val="-2"/>
        </w:rPr>
        <w:t xml:space="preserve"> </w:t>
      </w:r>
      <w:r w:rsidRPr="00F9079B">
        <w:rPr>
          <w:rFonts w:eastAsia="Calibri" w:cs="Times New Roman"/>
        </w:rPr>
        <w:t xml:space="preserve">will </w:t>
      </w:r>
      <w:r w:rsidRPr="00F9079B">
        <w:rPr>
          <w:rFonts w:eastAsia="Calibri" w:cs="Times New Roman"/>
          <w:spacing w:val="-1"/>
        </w:rPr>
        <w:t>continuously</w:t>
      </w:r>
      <w:r w:rsidRPr="00F9079B">
        <w:rPr>
          <w:rFonts w:eastAsia="Calibri" w:cs="Times New Roman"/>
        </w:rPr>
        <w:t xml:space="preserve"> </w:t>
      </w:r>
      <w:r w:rsidRPr="00F9079B">
        <w:rPr>
          <w:rFonts w:eastAsia="Calibri" w:cs="Times New Roman"/>
          <w:spacing w:val="-1"/>
        </w:rPr>
        <w:t>improve</w:t>
      </w:r>
      <w:r w:rsidRPr="00F9079B">
        <w:rPr>
          <w:rFonts w:eastAsia="Calibri" w:cs="Times New Roman"/>
          <w:spacing w:val="-2"/>
        </w:rPr>
        <w:t xml:space="preserve"> </w:t>
      </w:r>
      <w:r w:rsidRPr="00F9079B">
        <w:rPr>
          <w:rFonts w:eastAsia="Calibri" w:cs="Times New Roman"/>
          <w:spacing w:val="-1"/>
        </w:rPr>
        <w:t>clinical</w:t>
      </w:r>
      <w:r w:rsidRPr="00F9079B">
        <w:rPr>
          <w:rFonts w:eastAsia="Calibri" w:cs="Times New Roman"/>
        </w:rPr>
        <w:t xml:space="preserve"> </w:t>
      </w:r>
      <w:r w:rsidRPr="00F9079B">
        <w:rPr>
          <w:rFonts w:eastAsia="Calibri" w:cs="Times New Roman"/>
          <w:spacing w:val="-1"/>
        </w:rPr>
        <w:t>quality</w:t>
      </w:r>
      <w:r w:rsidRPr="00F9079B">
        <w:rPr>
          <w:rFonts w:eastAsia="Calibri" w:cs="Times New Roman"/>
          <w:spacing w:val="1"/>
        </w:rPr>
        <w:t xml:space="preserve"> </w:t>
      </w:r>
      <w:r w:rsidRPr="00F9079B">
        <w:rPr>
          <w:rFonts w:eastAsia="Calibri" w:cs="Times New Roman"/>
        </w:rPr>
        <w:t>and</w:t>
      </w:r>
      <w:r w:rsidRPr="00F9079B">
        <w:rPr>
          <w:rFonts w:eastAsia="Calibri" w:cs="Times New Roman"/>
          <w:spacing w:val="-2"/>
        </w:rPr>
        <w:t xml:space="preserve"> </w:t>
      </w:r>
      <w:r w:rsidRPr="00F9079B">
        <w:rPr>
          <w:rFonts w:eastAsia="Calibri" w:cs="Times New Roman"/>
          <w:spacing w:val="-1"/>
        </w:rPr>
        <w:t>safety.</w:t>
      </w:r>
    </w:p>
    <w:p w14:paraId="27B61E32" w14:textId="77777777" w:rsidR="00603F7E" w:rsidRPr="00F9079B" w:rsidRDefault="00603F7E" w:rsidP="00603F7E">
      <w:pPr>
        <w:widowControl w:val="0"/>
        <w:spacing w:before="6" w:after="0" w:line="240" w:lineRule="auto"/>
        <w:rPr>
          <w:rFonts w:eastAsia="Calibri" w:cs="Calibri"/>
        </w:rPr>
      </w:pPr>
    </w:p>
    <w:p w14:paraId="10B12CB3" w14:textId="77777777" w:rsidR="00603F7E" w:rsidRPr="00F9079B" w:rsidRDefault="00603F7E" w:rsidP="00603F7E">
      <w:pPr>
        <w:widowControl w:val="0"/>
        <w:spacing w:after="0"/>
        <w:ind w:left="260" w:right="305"/>
        <w:rPr>
          <w:rFonts w:eastAsia="Calibri" w:cs="Times New Roman"/>
        </w:rPr>
      </w:pPr>
      <w:r w:rsidRPr="00F9079B">
        <w:rPr>
          <w:rFonts w:eastAsia="Calibri" w:cs="Times New Roman"/>
          <w:spacing w:val="-1"/>
        </w:rPr>
        <w:t>These</w:t>
      </w:r>
      <w:r w:rsidRPr="00F9079B">
        <w:rPr>
          <w:rFonts w:eastAsia="Calibri" w:cs="Times New Roman"/>
          <w:spacing w:val="6"/>
        </w:rPr>
        <w:t xml:space="preserve"> </w:t>
      </w:r>
      <w:r w:rsidRPr="00F9079B">
        <w:rPr>
          <w:rFonts w:eastAsia="Calibri" w:cs="Times New Roman"/>
          <w:spacing w:val="-1"/>
        </w:rPr>
        <w:t>strategic</w:t>
      </w:r>
      <w:r w:rsidRPr="00F9079B">
        <w:rPr>
          <w:rFonts w:eastAsia="Calibri" w:cs="Times New Roman"/>
          <w:spacing w:val="4"/>
        </w:rPr>
        <w:t xml:space="preserve"> </w:t>
      </w:r>
      <w:r w:rsidRPr="00F9079B">
        <w:rPr>
          <w:rFonts w:eastAsia="Calibri" w:cs="Times New Roman"/>
          <w:spacing w:val="-1"/>
        </w:rPr>
        <w:t>goals,</w:t>
      </w:r>
      <w:r w:rsidRPr="00F9079B">
        <w:rPr>
          <w:rFonts w:eastAsia="Calibri" w:cs="Times New Roman"/>
          <w:spacing w:val="5"/>
        </w:rPr>
        <w:t xml:space="preserve"> </w:t>
      </w:r>
      <w:r w:rsidRPr="00F9079B">
        <w:rPr>
          <w:rFonts w:eastAsia="Calibri" w:cs="Times New Roman"/>
          <w:spacing w:val="-1"/>
        </w:rPr>
        <w:t>directly</w:t>
      </w:r>
      <w:r w:rsidRPr="00F9079B">
        <w:rPr>
          <w:rFonts w:eastAsia="Calibri" w:cs="Times New Roman"/>
          <w:spacing w:val="6"/>
        </w:rPr>
        <w:t xml:space="preserve"> </w:t>
      </w:r>
      <w:r w:rsidRPr="00F9079B">
        <w:rPr>
          <w:rFonts w:eastAsia="Calibri" w:cs="Times New Roman"/>
          <w:spacing w:val="-1"/>
        </w:rPr>
        <w:t>coupled</w:t>
      </w:r>
      <w:r w:rsidRPr="00F9079B">
        <w:rPr>
          <w:rFonts w:eastAsia="Calibri" w:cs="Times New Roman"/>
          <w:spacing w:val="4"/>
        </w:rPr>
        <w:t xml:space="preserve"> </w:t>
      </w:r>
      <w:r w:rsidRPr="00F9079B">
        <w:rPr>
          <w:rFonts w:eastAsia="Calibri" w:cs="Times New Roman"/>
        </w:rPr>
        <w:t>with</w:t>
      </w:r>
      <w:r w:rsidRPr="00F9079B">
        <w:rPr>
          <w:rFonts w:eastAsia="Calibri" w:cs="Times New Roman"/>
          <w:spacing w:val="4"/>
        </w:rPr>
        <w:t xml:space="preserve"> </w:t>
      </w:r>
      <w:r w:rsidRPr="00F9079B">
        <w:rPr>
          <w:rFonts w:eastAsia="Calibri" w:cs="Times New Roman"/>
        </w:rPr>
        <w:t>the</w:t>
      </w:r>
      <w:r w:rsidRPr="00F9079B">
        <w:rPr>
          <w:rFonts w:eastAsia="Calibri" w:cs="Times New Roman"/>
          <w:spacing w:val="5"/>
        </w:rPr>
        <w:t xml:space="preserve"> </w:t>
      </w:r>
      <w:r w:rsidRPr="00F9079B">
        <w:rPr>
          <w:rFonts w:eastAsia="Calibri" w:cs="Times New Roman"/>
          <w:spacing w:val="-1"/>
        </w:rPr>
        <w:t>goals</w:t>
      </w:r>
      <w:r w:rsidRPr="00F9079B">
        <w:rPr>
          <w:rFonts w:eastAsia="Calibri" w:cs="Times New Roman"/>
          <w:spacing w:val="5"/>
        </w:rPr>
        <w:t xml:space="preserve"> </w:t>
      </w:r>
      <w:r w:rsidRPr="00F9079B">
        <w:rPr>
          <w:rFonts w:eastAsia="Calibri" w:cs="Times New Roman"/>
        </w:rPr>
        <w:t>of</w:t>
      </w:r>
      <w:r w:rsidRPr="00F9079B">
        <w:rPr>
          <w:rFonts w:eastAsia="Calibri" w:cs="Times New Roman"/>
          <w:spacing w:val="5"/>
        </w:rPr>
        <w:t xml:space="preserve"> </w:t>
      </w:r>
      <w:r w:rsidRPr="00F9079B">
        <w:rPr>
          <w:rFonts w:eastAsia="Calibri" w:cs="Times New Roman"/>
        </w:rPr>
        <w:t>the</w:t>
      </w:r>
      <w:r w:rsidRPr="00F9079B">
        <w:rPr>
          <w:rFonts w:eastAsia="Calibri" w:cs="Times New Roman"/>
          <w:spacing w:val="5"/>
        </w:rPr>
        <w:t xml:space="preserve"> </w:t>
      </w:r>
      <w:r w:rsidRPr="00F9079B">
        <w:rPr>
          <w:rFonts w:eastAsia="Calibri" w:cs="Times New Roman"/>
          <w:spacing w:val="-1"/>
        </w:rPr>
        <w:t>Department</w:t>
      </w:r>
      <w:r w:rsidRPr="00F9079B">
        <w:rPr>
          <w:rFonts w:eastAsia="Calibri" w:cs="Times New Roman"/>
          <w:spacing w:val="5"/>
        </w:rPr>
        <w:t xml:space="preserve"> </w:t>
      </w:r>
      <w:r w:rsidRPr="00F9079B">
        <w:rPr>
          <w:rFonts w:eastAsia="Calibri" w:cs="Times New Roman"/>
          <w:spacing w:val="-1"/>
        </w:rPr>
        <w:t>and</w:t>
      </w:r>
      <w:r w:rsidRPr="00F9079B">
        <w:rPr>
          <w:rFonts w:eastAsia="Calibri" w:cs="Times New Roman"/>
          <w:spacing w:val="4"/>
        </w:rPr>
        <w:t xml:space="preserve"> </w:t>
      </w:r>
      <w:r w:rsidRPr="00F9079B">
        <w:rPr>
          <w:rFonts w:eastAsia="Calibri" w:cs="Times New Roman"/>
          <w:spacing w:val="-2"/>
        </w:rPr>
        <w:t>UPMC,</w:t>
      </w:r>
      <w:r w:rsidRPr="00F9079B">
        <w:rPr>
          <w:rFonts w:eastAsia="Calibri" w:cs="Times New Roman"/>
          <w:spacing w:val="5"/>
        </w:rPr>
        <w:t xml:space="preserve"> </w:t>
      </w:r>
      <w:r w:rsidRPr="00F9079B">
        <w:rPr>
          <w:rFonts w:eastAsia="Calibri" w:cs="Times New Roman"/>
          <w:spacing w:val="-1"/>
        </w:rPr>
        <w:t>continue</w:t>
      </w:r>
      <w:r w:rsidRPr="00F9079B">
        <w:rPr>
          <w:rFonts w:eastAsia="Calibri" w:cs="Times New Roman"/>
          <w:spacing w:val="5"/>
        </w:rPr>
        <w:t xml:space="preserve"> </w:t>
      </w:r>
      <w:r w:rsidRPr="00F9079B">
        <w:rPr>
          <w:rFonts w:eastAsia="Calibri" w:cs="Times New Roman"/>
          <w:spacing w:val="-1"/>
        </w:rPr>
        <w:t>to</w:t>
      </w:r>
      <w:r w:rsidRPr="00F9079B">
        <w:rPr>
          <w:rFonts w:eastAsia="Calibri" w:cs="Times New Roman"/>
          <w:spacing w:val="61"/>
        </w:rPr>
        <w:t xml:space="preserve"> </w:t>
      </w:r>
      <w:r w:rsidRPr="00F9079B">
        <w:rPr>
          <w:rFonts w:eastAsia="Calibri" w:cs="Times New Roman"/>
          <w:spacing w:val="-1"/>
        </w:rPr>
        <w:t>guide</w:t>
      </w:r>
      <w:r w:rsidRPr="00F9079B">
        <w:rPr>
          <w:rFonts w:eastAsia="Calibri" w:cs="Times New Roman"/>
        </w:rPr>
        <w:t xml:space="preserve"> the </w:t>
      </w:r>
      <w:r w:rsidRPr="00F9079B">
        <w:rPr>
          <w:rFonts w:eastAsia="Calibri" w:cs="Times New Roman"/>
          <w:spacing w:val="-1"/>
        </w:rPr>
        <w:t>activities</w:t>
      </w:r>
      <w:r w:rsidRPr="00F9079B">
        <w:rPr>
          <w:rFonts w:eastAsia="Calibri" w:cs="Times New Roman"/>
          <w:spacing w:val="-2"/>
        </w:rPr>
        <w:t xml:space="preserve"> </w:t>
      </w:r>
      <w:r w:rsidRPr="00F9079B">
        <w:rPr>
          <w:rFonts w:eastAsia="Calibri" w:cs="Times New Roman"/>
        </w:rPr>
        <w:t xml:space="preserve">of </w:t>
      </w:r>
      <w:r w:rsidRPr="00F9079B">
        <w:rPr>
          <w:rFonts w:eastAsia="Calibri" w:cs="Times New Roman"/>
          <w:spacing w:val="-2"/>
        </w:rPr>
        <w:t>the</w:t>
      </w:r>
      <w:r w:rsidRPr="00F9079B">
        <w:rPr>
          <w:rFonts w:eastAsia="Calibri" w:cs="Times New Roman"/>
        </w:rPr>
        <w:t xml:space="preserve"> </w:t>
      </w:r>
      <w:r>
        <w:rPr>
          <w:rFonts w:eastAsia="Calibri" w:cs="Times New Roman"/>
          <w:spacing w:val="-1"/>
        </w:rPr>
        <w:t>division</w:t>
      </w:r>
      <w:r w:rsidRPr="00F9079B">
        <w:rPr>
          <w:rFonts w:eastAsia="Calibri" w:cs="Times New Roman"/>
          <w:spacing w:val="-1"/>
        </w:rPr>
        <w:t>.</w:t>
      </w:r>
    </w:p>
    <w:p w14:paraId="780C7BE8" w14:textId="77777777" w:rsidR="00603F7E" w:rsidRPr="00F9079B" w:rsidRDefault="00603F7E" w:rsidP="00603F7E">
      <w:pPr>
        <w:widowControl w:val="0"/>
        <w:spacing w:before="197" w:after="0" w:line="240" w:lineRule="auto"/>
        <w:outlineLvl w:val="0"/>
        <w:rPr>
          <w:rFonts w:eastAsia="Calibri" w:cs="Times New Roman"/>
        </w:rPr>
      </w:pPr>
      <w:r w:rsidRPr="00F9079B">
        <w:rPr>
          <w:rFonts w:eastAsia="Calibri" w:cs="Times New Roman"/>
          <w:b/>
          <w:bCs/>
          <w:spacing w:val="-1"/>
          <w:u w:val="single" w:color="000000"/>
        </w:rPr>
        <w:t>Future</w:t>
      </w:r>
      <w:r w:rsidRPr="00F9079B">
        <w:rPr>
          <w:rFonts w:eastAsia="Calibri" w:cs="Times New Roman"/>
          <w:b/>
          <w:bCs/>
          <w:spacing w:val="-7"/>
          <w:u w:val="single" w:color="000000"/>
        </w:rPr>
        <w:t xml:space="preserve"> </w:t>
      </w:r>
      <w:r w:rsidRPr="00F9079B">
        <w:rPr>
          <w:rFonts w:eastAsia="Calibri" w:cs="Times New Roman"/>
          <w:b/>
          <w:bCs/>
          <w:spacing w:val="-1"/>
          <w:u w:val="single" w:color="000000"/>
        </w:rPr>
        <w:t>Growth</w:t>
      </w:r>
      <w:r w:rsidRPr="00F9079B">
        <w:rPr>
          <w:rFonts w:eastAsia="Calibri" w:cs="Times New Roman"/>
          <w:b/>
          <w:bCs/>
          <w:spacing w:val="-4"/>
          <w:u w:val="single" w:color="000000"/>
        </w:rPr>
        <w:t xml:space="preserve"> </w:t>
      </w:r>
      <w:r w:rsidRPr="00F9079B">
        <w:rPr>
          <w:rFonts w:eastAsia="Calibri" w:cs="Times New Roman"/>
          <w:b/>
          <w:bCs/>
          <w:spacing w:val="-1"/>
          <w:u w:val="single" w:color="000000"/>
        </w:rPr>
        <w:t>and</w:t>
      </w:r>
      <w:r w:rsidRPr="00F9079B">
        <w:rPr>
          <w:rFonts w:eastAsia="Calibri" w:cs="Times New Roman"/>
          <w:b/>
          <w:bCs/>
          <w:spacing w:val="-6"/>
          <w:u w:val="single" w:color="000000"/>
        </w:rPr>
        <w:t xml:space="preserve"> </w:t>
      </w:r>
      <w:r w:rsidRPr="00F9079B">
        <w:rPr>
          <w:rFonts w:eastAsia="Calibri" w:cs="Times New Roman"/>
          <w:b/>
          <w:bCs/>
          <w:spacing w:val="-1"/>
          <w:u w:val="single" w:color="000000"/>
        </w:rPr>
        <w:t>Development</w:t>
      </w:r>
    </w:p>
    <w:p w14:paraId="11FA6BEB" w14:textId="77777777" w:rsidR="00603F7E" w:rsidRPr="00F9079B" w:rsidRDefault="00603F7E" w:rsidP="00603F7E">
      <w:pPr>
        <w:widowControl w:val="0"/>
        <w:spacing w:before="11" w:after="0" w:line="240" w:lineRule="auto"/>
        <w:rPr>
          <w:rFonts w:eastAsia="Calibri" w:cs="Calibri"/>
          <w:b/>
          <w:bCs/>
        </w:rPr>
      </w:pPr>
    </w:p>
    <w:p w14:paraId="4F0ADAEE" w14:textId="154751CF" w:rsidR="00603F7E" w:rsidRPr="00AB3C68" w:rsidRDefault="00603F7E" w:rsidP="00603F7E">
      <w:r w:rsidRPr="00AB3C68">
        <w:t>The</w:t>
      </w:r>
      <w:r w:rsidRPr="00AB3C68">
        <w:rPr>
          <w:spacing w:val="46"/>
        </w:rPr>
        <w:t xml:space="preserve"> </w:t>
      </w:r>
      <w:r w:rsidRPr="00AB3C68">
        <w:t>service</w:t>
      </w:r>
      <w:r w:rsidRPr="00AB3C68">
        <w:rPr>
          <w:spacing w:val="44"/>
        </w:rPr>
        <w:t xml:space="preserve"> </w:t>
      </w:r>
      <w:r w:rsidRPr="00AB3C68">
        <w:t>line</w:t>
      </w:r>
      <w:r w:rsidRPr="00AB3C68">
        <w:rPr>
          <w:spacing w:val="46"/>
        </w:rPr>
        <w:t xml:space="preserve"> </w:t>
      </w:r>
      <w:r w:rsidRPr="00AB3C68">
        <w:t>will</w:t>
      </w:r>
      <w:r w:rsidRPr="00AB3C68">
        <w:rPr>
          <w:spacing w:val="43"/>
        </w:rPr>
        <w:t xml:space="preserve"> </w:t>
      </w:r>
      <w:r w:rsidRPr="00AB3C68">
        <w:t>continue</w:t>
      </w:r>
      <w:r w:rsidRPr="00AB3C68">
        <w:rPr>
          <w:spacing w:val="43"/>
        </w:rPr>
        <w:t xml:space="preserve"> </w:t>
      </w:r>
      <w:r w:rsidRPr="00AB3C68">
        <w:t>to</w:t>
      </w:r>
      <w:r w:rsidRPr="00AB3C68">
        <w:rPr>
          <w:spacing w:val="43"/>
        </w:rPr>
        <w:t xml:space="preserve"> </w:t>
      </w:r>
      <w:r w:rsidRPr="00AB3C68">
        <w:t>acquire</w:t>
      </w:r>
      <w:r w:rsidRPr="00AB3C68">
        <w:rPr>
          <w:spacing w:val="44"/>
        </w:rPr>
        <w:t xml:space="preserve"> </w:t>
      </w:r>
      <w:r w:rsidRPr="00AB3C68">
        <w:t>practices</w:t>
      </w:r>
      <w:r>
        <w:t xml:space="preserve"> and develop practices </w:t>
      </w:r>
      <w:r w:rsidRPr="00AB3C68">
        <w:t>as</w:t>
      </w:r>
      <w:r>
        <w:t xml:space="preserve"> oppor</w:t>
      </w:r>
      <w:r w:rsidRPr="00AB3C68">
        <w:t>tunities</w:t>
      </w:r>
      <w:r w:rsidRPr="00AB3C68">
        <w:rPr>
          <w:spacing w:val="43"/>
        </w:rPr>
        <w:t xml:space="preserve"> </w:t>
      </w:r>
      <w:r w:rsidRPr="00AB3C68">
        <w:t>present</w:t>
      </w:r>
      <w:r>
        <w:t xml:space="preserve"> across the Commonwealth</w:t>
      </w:r>
      <w:r w:rsidRPr="00AB3C68">
        <w:t>,</w:t>
      </w:r>
      <w:r w:rsidRPr="00AB3C68">
        <w:rPr>
          <w:spacing w:val="43"/>
        </w:rPr>
        <w:t xml:space="preserve"> </w:t>
      </w:r>
      <w:r w:rsidRPr="00AB3C68">
        <w:t>keeping</w:t>
      </w:r>
      <w:r w:rsidRPr="00AB3C68">
        <w:rPr>
          <w:spacing w:val="55"/>
          <w:w w:val="99"/>
        </w:rPr>
        <w:t xml:space="preserve"> </w:t>
      </w:r>
      <w:r w:rsidRPr="00AB3C68">
        <w:t>focus</w:t>
      </w:r>
      <w:r w:rsidRPr="00AB3C68">
        <w:rPr>
          <w:spacing w:val="7"/>
        </w:rPr>
        <w:t xml:space="preserve"> </w:t>
      </w:r>
      <w:r w:rsidRPr="00AB3C68">
        <w:t>on</w:t>
      </w:r>
      <w:r w:rsidRPr="00AB3C68">
        <w:rPr>
          <w:spacing w:val="9"/>
        </w:rPr>
        <w:t xml:space="preserve"> </w:t>
      </w:r>
      <w:r w:rsidRPr="00AB3C68">
        <w:t>the</w:t>
      </w:r>
      <w:r w:rsidRPr="00AB3C68">
        <w:rPr>
          <w:spacing w:val="10"/>
        </w:rPr>
        <w:t xml:space="preserve"> </w:t>
      </w:r>
      <w:r w:rsidRPr="00AB3C68">
        <w:t>goal</w:t>
      </w:r>
      <w:r w:rsidRPr="00AB3C68">
        <w:rPr>
          <w:spacing w:val="8"/>
        </w:rPr>
        <w:t xml:space="preserve"> </w:t>
      </w:r>
      <w:r w:rsidRPr="00AB3C68">
        <w:t>developing</w:t>
      </w:r>
      <w:r w:rsidRPr="00AB3C68">
        <w:rPr>
          <w:spacing w:val="9"/>
        </w:rPr>
        <w:t xml:space="preserve"> </w:t>
      </w:r>
      <w:r w:rsidRPr="00AB3C68">
        <w:t>a</w:t>
      </w:r>
      <w:r w:rsidRPr="00AB3C68">
        <w:rPr>
          <w:spacing w:val="8"/>
        </w:rPr>
        <w:t xml:space="preserve"> </w:t>
      </w:r>
      <w:r w:rsidRPr="00AB3C68">
        <w:t>premier</w:t>
      </w:r>
      <w:r w:rsidRPr="00AB3C68">
        <w:rPr>
          <w:spacing w:val="9"/>
        </w:rPr>
        <w:t xml:space="preserve"> </w:t>
      </w:r>
      <w:r w:rsidRPr="00AB3C68">
        <w:t>OB/GYN</w:t>
      </w:r>
      <w:r w:rsidRPr="00AB3C68">
        <w:rPr>
          <w:spacing w:val="8"/>
        </w:rPr>
        <w:t xml:space="preserve"> </w:t>
      </w:r>
      <w:r w:rsidRPr="00AB3C68">
        <w:t>integrated</w:t>
      </w:r>
      <w:r w:rsidRPr="00AB3C68">
        <w:rPr>
          <w:spacing w:val="9"/>
        </w:rPr>
        <w:t xml:space="preserve"> </w:t>
      </w:r>
      <w:r w:rsidRPr="00AB3C68">
        <w:t>delivery</w:t>
      </w:r>
      <w:r w:rsidRPr="00AB3C68">
        <w:rPr>
          <w:spacing w:val="9"/>
        </w:rPr>
        <w:t xml:space="preserve"> </w:t>
      </w:r>
      <w:r w:rsidRPr="00AB3C68">
        <w:t>system. The</w:t>
      </w:r>
      <w:r w:rsidRPr="00AB3C68">
        <w:rPr>
          <w:spacing w:val="5"/>
        </w:rPr>
        <w:t xml:space="preserve"> </w:t>
      </w:r>
      <w:r w:rsidRPr="00AB3C68">
        <w:t>integration of</w:t>
      </w:r>
      <w:r w:rsidRPr="00AB3C68">
        <w:rPr>
          <w:spacing w:val="83"/>
        </w:rPr>
        <w:t xml:space="preserve"> </w:t>
      </w:r>
      <w:r w:rsidRPr="00AB3C68">
        <w:t>subspecialty</w:t>
      </w:r>
      <w:r w:rsidRPr="00AB3C68">
        <w:rPr>
          <w:spacing w:val="40"/>
        </w:rPr>
        <w:t xml:space="preserve"> </w:t>
      </w:r>
      <w:r w:rsidRPr="00AB3C68">
        <w:t>services,</w:t>
      </w:r>
      <w:r w:rsidRPr="00AB3C68">
        <w:rPr>
          <w:spacing w:val="42"/>
        </w:rPr>
        <w:t xml:space="preserve"> </w:t>
      </w:r>
      <w:r w:rsidRPr="00AB3C68">
        <w:t>especially</w:t>
      </w:r>
      <w:r w:rsidRPr="00AB3C68">
        <w:rPr>
          <w:spacing w:val="40"/>
        </w:rPr>
        <w:t xml:space="preserve"> </w:t>
      </w:r>
      <w:r w:rsidRPr="00AB3C68">
        <w:t>maternal-fetal</w:t>
      </w:r>
      <w:r w:rsidRPr="00AB3C68">
        <w:rPr>
          <w:spacing w:val="35"/>
        </w:rPr>
        <w:t xml:space="preserve"> </w:t>
      </w:r>
      <w:r w:rsidRPr="00AB3C68">
        <w:t>medicine,</w:t>
      </w:r>
      <w:r w:rsidRPr="00AB3C68">
        <w:rPr>
          <w:spacing w:val="42"/>
        </w:rPr>
        <w:t xml:space="preserve"> </w:t>
      </w:r>
      <w:r w:rsidRPr="00AB3C68">
        <w:t>urogynecology,</w:t>
      </w:r>
      <w:r w:rsidRPr="00AB3C68">
        <w:rPr>
          <w:spacing w:val="39"/>
        </w:rPr>
        <w:t xml:space="preserve"> </w:t>
      </w:r>
      <w:r w:rsidRPr="00AB3C68">
        <w:rPr>
          <w:spacing w:val="-2"/>
        </w:rPr>
        <w:t>and</w:t>
      </w:r>
      <w:r w:rsidRPr="00AB3C68">
        <w:rPr>
          <w:spacing w:val="41"/>
        </w:rPr>
        <w:t xml:space="preserve"> </w:t>
      </w:r>
      <w:r w:rsidRPr="00AB3C68">
        <w:t>gynecologic</w:t>
      </w:r>
      <w:r w:rsidRPr="00AB3C68">
        <w:rPr>
          <w:spacing w:val="73"/>
        </w:rPr>
        <w:t xml:space="preserve"> </w:t>
      </w:r>
      <w:r w:rsidRPr="00AB3C68">
        <w:t>oncology,</w:t>
      </w:r>
      <w:r w:rsidRPr="00AB3C68">
        <w:rPr>
          <w:spacing w:val="10"/>
        </w:rPr>
        <w:t xml:space="preserve"> </w:t>
      </w:r>
      <w:r w:rsidRPr="00AB3C68">
        <w:t>will</w:t>
      </w:r>
      <w:r w:rsidRPr="00AB3C68">
        <w:rPr>
          <w:spacing w:val="12"/>
        </w:rPr>
        <w:t xml:space="preserve"> </w:t>
      </w:r>
      <w:r w:rsidRPr="00AB3C68">
        <w:t>continue.</w:t>
      </w:r>
      <w:r w:rsidRPr="00AB3C68">
        <w:rPr>
          <w:spacing w:val="24"/>
        </w:rPr>
        <w:t xml:space="preserve"> </w:t>
      </w:r>
      <w:r w:rsidRPr="00AB3C68">
        <w:t>Aware</w:t>
      </w:r>
      <w:r w:rsidRPr="00AB3C68">
        <w:rPr>
          <w:spacing w:val="9"/>
        </w:rPr>
        <w:t xml:space="preserve"> </w:t>
      </w:r>
      <w:r w:rsidRPr="00AB3C68">
        <w:t>of</w:t>
      </w:r>
      <w:r w:rsidRPr="00AB3C68">
        <w:rPr>
          <w:spacing w:val="12"/>
        </w:rPr>
        <w:t xml:space="preserve"> </w:t>
      </w:r>
      <w:r w:rsidRPr="00AB3C68">
        <w:t>the</w:t>
      </w:r>
      <w:r w:rsidRPr="00AB3C68">
        <w:rPr>
          <w:spacing w:val="12"/>
        </w:rPr>
        <w:t xml:space="preserve"> </w:t>
      </w:r>
      <w:r w:rsidRPr="00AB3C68">
        <w:t>coming</w:t>
      </w:r>
      <w:r w:rsidRPr="00AB3C68">
        <w:rPr>
          <w:spacing w:val="11"/>
        </w:rPr>
        <w:t xml:space="preserve"> </w:t>
      </w:r>
      <w:r w:rsidRPr="00AB3C68">
        <w:t>changes</w:t>
      </w:r>
      <w:r w:rsidRPr="00AB3C68">
        <w:rPr>
          <w:spacing w:val="12"/>
        </w:rPr>
        <w:t xml:space="preserve"> </w:t>
      </w:r>
      <w:r w:rsidRPr="00AB3C68">
        <w:t>in</w:t>
      </w:r>
      <w:r w:rsidRPr="00AB3C68">
        <w:rPr>
          <w:spacing w:val="11"/>
        </w:rPr>
        <w:t xml:space="preserve"> </w:t>
      </w:r>
      <w:r w:rsidRPr="00AB3C68">
        <w:t>health</w:t>
      </w:r>
      <w:r w:rsidRPr="00AB3C68">
        <w:rPr>
          <w:spacing w:val="11"/>
        </w:rPr>
        <w:t xml:space="preserve"> </w:t>
      </w:r>
      <w:r w:rsidRPr="00AB3C68">
        <w:t>care</w:t>
      </w:r>
      <w:r w:rsidRPr="00AB3C68">
        <w:rPr>
          <w:spacing w:val="12"/>
        </w:rPr>
        <w:t xml:space="preserve"> </w:t>
      </w:r>
      <w:r w:rsidRPr="00AB3C68">
        <w:t>delivery</w:t>
      </w:r>
      <w:r w:rsidRPr="00AB3C68">
        <w:rPr>
          <w:spacing w:val="13"/>
        </w:rPr>
        <w:t xml:space="preserve"> </w:t>
      </w:r>
      <w:r w:rsidRPr="00AB3C68">
        <w:rPr>
          <w:spacing w:val="-2"/>
        </w:rPr>
        <w:t>and</w:t>
      </w:r>
      <w:r w:rsidRPr="00AB3C68">
        <w:rPr>
          <w:spacing w:val="11"/>
        </w:rPr>
        <w:t xml:space="preserve"> </w:t>
      </w:r>
      <w:r w:rsidRPr="00AB3C68">
        <w:t>the</w:t>
      </w:r>
      <w:r w:rsidRPr="00AB3C68">
        <w:rPr>
          <w:spacing w:val="12"/>
        </w:rPr>
        <w:t xml:space="preserve"> </w:t>
      </w:r>
      <w:r w:rsidRPr="00AB3C68">
        <w:t>need</w:t>
      </w:r>
      <w:r w:rsidRPr="00AB3C68">
        <w:rPr>
          <w:spacing w:val="11"/>
        </w:rPr>
        <w:t xml:space="preserve"> </w:t>
      </w:r>
      <w:r w:rsidRPr="00AB3C68">
        <w:t>for</w:t>
      </w:r>
      <w:r w:rsidRPr="00AB3C68">
        <w:rPr>
          <w:spacing w:val="57"/>
        </w:rPr>
        <w:t xml:space="preserve"> </w:t>
      </w:r>
      <w:r w:rsidRPr="00AB3C68">
        <w:t>appropriate</w:t>
      </w:r>
      <w:r w:rsidRPr="00AB3C68">
        <w:rPr>
          <w:spacing w:val="24"/>
        </w:rPr>
        <w:t xml:space="preserve"> </w:t>
      </w:r>
      <w:r w:rsidRPr="00AB3C68">
        <w:t>resource</w:t>
      </w:r>
      <w:r w:rsidRPr="00AB3C68">
        <w:rPr>
          <w:spacing w:val="25"/>
        </w:rPr>
        <w:t xml:space="preserve"> </w:t>
      </w:r>
      <w:r w:rsidRPr="00AB3C68">
        <w:t>utilization,</w:t>
      </w:r>
      <w:r w:rsidRPr="00AB3C68">
        <w:rPr>
          <w:spacing w:val="24"/>
        </w:rPr>
        <w:t xml:space="preserve"> </w:t>
      </w:r>
      <w:r w:rsidRPr="00AB3C68">
        <w:t>the</w:t>
      </w:r>
      <w:r w:rsidRPr="00AB3C68">
        <w:rPr>
          <w:spacing w:val="24"/>
        </w:rPr>
        <w:t xml:space="preserve"> </w:t>
      </w:r>
      <w:r>
        <w:t>division</w:t>
      </w:r>
      <w:r w:rsidRPr="00AB3C68">
        <w:rPr>
          <w:spacing w:val="24"/>
        </w:rPr>
        <w:t xml:space="preserve"> </w:t>
      </w:r>
      <w:r w:rsidRPr="00AB3C68">
        <w:rPr>
          <w:spacing w:val="1"/>
        </w:rPr>
        <w:t>is</w:t>
      </w:r>
      <w:r w:rsidRPr="00AB3C68">
        <w:rPr>
          <w:spacing w:val="24"/>
        </w:rPr>
        <w:t xml:space="preserve"> </w:t>
      </w:r>
      <w:r w:rsidRPr="00AB3C68">
        <w:t>in</w:t>
      </w:r>
      <w:r w:rsidRPr="00AB3C68">
        <w:rPr>
          <w:spacing w:val="23"/>
        </w:rPr>
        <w:t xml:space="preserve"> </w:t>
      </w:r>
      <w:r w:rsidRPr="00AB3C68">
        <w:t>a</w:t>
      </w:r>
      <w:r w:rsidRPr="00AB3C68">
        <w:rPr>
          <w:spacing w:val="24"/>
        </w:rPr>
        <w:t xml:space="preserve"> </w:t>
      </w:r>
      <w:r w:rsidRPr="00AB3C68">
        <w:t>continuing</w:t>
      </w:r>
      <w:r w:rsidRPr="00AB3C68">
        <w:rPr>
          <w:spacing w:val="23"/>
        </w:rPr>
        <w:t xml:space="preserve"> </w:t>
      </w:r>
      <w:r w:rsidRPr="00AB3C68">
        <w:t>process</w:t>
      </w:r>
      <w:r w:rsidRPr="00AB3C68">
        <w:rPr>
          <w:spacing w:val="22"/>
        </w:rPr>
        <w:t xml:space="preserve"> </w:t>
      </w:r>
      <w:r w:rsidRPr="00AB3C68">
        <w:t>of</w:t>
      </w:r>
      <w:r w:rsidRPr="00AB3C68">
        <w:rPr>
          <w:spacing w:val="24"/>
        </w:rPr>
        <w:t xml:space="preserve"> </w:t>
      </w:r>
      <w:r w:rsidRPr="00AB3C68">
        <w:t>evaluation</w:t>
      </w:r>
      <w:r w:rsidRPr="00AB3C68">
        <w:rPr>
          <w:spacing w:val="21"/>
        </w:rPr>
        <w:t xml:space="preserve"> </w:t>
      </w:r>
      <w:r w:rsidRPr="00AB3C68">
        <w:t>of</w:t>
      </w:r>
      <w:r w:rsidRPr="00AB3C68">
        <w:rPr>
          <w:spacing w:val="24"/>
        </w:rPr>
        <w:t xml:space="preserve"> </w:t>
      </w:r>
      <w:r w:rsidRPr="00AB3C68">
        <w:t>all</w:t>
      </w:r>
      <w:r w:rsidRPr="00AB3C68">
        <w:rPr>
          <w:spacing w:val="81"/>
        </w:rPr>
        <w:t xml:space="preserve"> </w:t>
      </w:r>
      <w:r w:rsidRPr="00AB3C68">
        <w:t>clinical</w:t>
      </w:r>
      <w:r w:rsidRPr="00AB3C68">
        <w:rPr>
          <w:spacing w:val="6"/>
        </w:rPr>
        <w:t xml:space="preserve"> </w:t>
      </w:r>
      <w:r w:rsidRPr="00AB3C68">
        <w:t>site</w:t>
      </w:r>
      <w:r w:rsidRPr="00AB3C68">
        <w:rPr>
          <w:spacing w:val="6"/>
        </w:rPr>
        <w:t xml:space="preserve"> </w:t>
      </w:r>
      <w:r w:rsidRPr="00AB3C68">
        <w:t>utilization,</w:t>
      </w:r>
      <w:r w:rsidRPr="00AB3C68">
        <w:rPr>
          <w:spacing w:val="5"/>
        </w:rPr>
        <w:t xml:space="preserve"> </w:t>
      </w:r>
      <w:r w:rsidRPr="00AB3C68">
        <w:t>working</w:t>
      </w:r>
      <w:r w:rsidRPr="00AB3C68">
        <w:rPr>
          <w:spacing w:val="6"/>
        </w:rPr>
        <w:t xml:space="preserve"> </w:t>
      </w:r>
      <w:r w:rsidRPr="00AB3C68">
        <w:t>toward</w:t>
      </w:r>
      <w:r w:rsidRPr="00AB3C68">
        <w:rPr>
          <w:spacing w:val="6"/>
        </w:rPr>
        <w:t xml:space="preserve"> </w:t>
      </w:r>
      <w:r w:rsidRPr="00AB3C68">
        <w:t>appropriate,</w:t>
      </w:r>
      <w:r w:rsidRPr="00AB3C68">
        <w:rPr>
          <w:spacing w:val="7"/>
        </w:rPr>
        <w:t xml:space="preserve"> </w:t>
      </w:r>
      <w:r w:rsidRPr="00AB3C68">
        <w:t>analytics-driven</w:t>
      </w:r>
      <w:r w:rsidRPr="00AB3C68">
        <w:rPr>
          <w:spacing w:val="7"/>
        </w:rPr>
        <w:t xml:space="preserve"> </w:t>
      </w:r>
      <w:r w:rsidRPr="00AB3C68">
        <w:t>consolidation</w:t>
      </w:r>
      <w:r w:rsidRPr="00AB3C68">
        <w:rPr>
          <w:spacing w:val="6"/>
        </w:rPr>
        <w:t xml:space="preserve"> </w:t>
      </w:r>
      <w:r w:rsidRPr="00AB3C68">
        <w:t>or</w:t>
      </w:r>
      <w:r w:rsidRPr="00AB3C68">
        <w:rPr>
          <w:spacing w:val="7"/>
        </w:rPr>
        <w:t xml:space="preserve"> </w:t>
      </w:r>
      <w:r w:rsidRPr="00AB3C68">
        <w:rPr>
          <w:spacing w:val="-2"/>
        </w:rPr>
        <w:t>expansion,</w:t>
      </w:r>
      <w:r>
        <w:rPr>
          <w:spacing w:val="97"/>
        </w:rPr>
        <w:t xml:space="preserve"> </w:t>
      </w:r>
      <w:r w:rsidRPr="00AB3C68">
        <w:t>as</w:t>
      </w:r>
      <w:r w:rsidRPr="00AB3C68">
        <w:rPr>
          <w:spacing w:val="5"/>
        </w:rPr>
        <w:t xml:space="preserve"> </w:t>
      </w:r>
      <w:r w:rsidRPr="00AB3C68">
        <w:t>appropriate.</w:t>
      </w:r>
      <w:r w:rsidRPr="00AB3C68">
        <w:rPr>
          <w:spacing w:val="4"/>
        </w:rPr>
        <w:t xml:space="preserve"> </w:t>
      </w:r>
      <w:r>
        <w:rPr>
          <w:spacing w:val="4"/>
        </w:rPr>
        <w:t xml:space="preserve"> </w:t>
      </w:r>
      <w:r w:rsidRPr="00AB3C68">
        <w:t>Further,</w:t>
      </w:r>
      <w:r w:rsidRPr="00AB3C68">
        <w:rPr>
          <w:spacing w:val="2"/>
        </w:rPr>
        <w:t xml:space="preserve"> </w:t>
      </w:r>
      <w:r w:rsidRPr="00AB3C68">
        <w:t>more</w:t>
      </w:r>
      <w:r w:rsidRPr="00AB3C68">
        <w:rPr>
          <w:spacing w:val="3"/>
        </w:rPr>
        <w:t xml:space="preserve"> </w:t>
      </w:r>
      <w:r w:rsidRPr="00AB3C68">
        <w:t>effort</w:t>
      </w:r>
      <w:r w:rsidRPr="00AB3C68">
        <w:rPr>
          <w:spacing w:val="3"/>
        </w:rPr>
        <w:t xml:space="preserve"> </w:t>
      </w:r>
      <w:r w:rsidRPr="00AB3C68">
        <w:t>will</w:t>
      </w:r>
      <w:r w:rsidRPr="00AB3C68">
        <w:rPr>
          <w:spacing w:val="2"/>
        </w:rPr>
        <w:t xml:space="preserve"> </w:t>
      </w:r>
      <w:r w:rsidRPr="00AB3C68">
        <w:t>be</w:t>
      </w:r>
      <w:r w:rsidRPr="00AB3C68">
        <w:rPr>
          <w:spacing w:val="3"/>
        </w:rPr>
        <w:t xml:space="preserve"> </w:t>
      </w:r>
      <w:r w:rsidRPr="00AB3C68">
        <w:t>placed</w:t>
      </w:r>
      <w:r w:rsidRPr="00AB3C68">
        <w:rPr>
          <w:spacing w:val="1"/>
        </w:rPr>
        <w:t xml:space="preserve"> </w:t>
      </w:r>
      <w:r w:rsidRPr="00AB3C68">
        <w:t>on</w:t>
      </w:r>
      <w:r w:rsidRPr="00AB3C68">
        <w:rPr>
          <w:spacing w:val="2"/>
        </w:rPr>
        <w:t xml:space="preserve"> </w:t>
      </w:r>
      <w:r w:rsidRPr="00AB3C68">
        <w:t>utilization of</w:t>
      </w:r>
      <w:r w:rsidRPr="00AB3C68">
        <w:rPr>
          <w:spacing w:val="5"/>
        </w:rPr>
        <w:t xml:space="preserve"> </w:t>
      </w:r>
      <w:r w:rsidRPr="00AB3C68">
        <w:t>Advanced</w:t>
      </w:r>
      <w:r w:rsidRPr="00AB3C68">
        <w:rPr>
          <w:spacing w:val="2"/>
        </w:rPr>
        <w:t xml:space="preserve"> </w:t>
      </w:r>
      <w:r w:rsidRPr="00AB3C68">
        <w:t>Practice</w:t>
      </w:r>
      <w:r w:rsidRPr="00AB3C68">
        <w:rPr>
          <w:spacing w:val="3"/>
        </w:rPr>
        <w:t xml:space="preserve"> </w:t>
      </w:r>
      <w:r w:rsidRPr="00AB3C68">
        <w:t>Providers,</w:t>
      </w:r>
      <w:r w:rsidRPr="00AB3C68">
        <w:rPr>
          <w:spacing w:val="75"/>
        </w:rPr>
        <w:t xml:space="preserve"> </w:t>
      </w:r>
      <w:r w:rsidRPr="00AB3C68">
        <w:t>as</w:t>
      </w:r>
      <w:r w:rsidRPr="00AB3C68">
        <w:rPr>
          <w:spacing w:val="47"/>
        </w:rPr>
        <w:t xml:space="preserve"> </w:t>
      </w:r>
      <w:r w:rsidRPr="00AB3C68">
        <w:t>well</w:t>
      </w:r>
      <w:r w:rsidRPr="00AB3C68">
        <w:rPr>
          <w:spacing w:val="48"/>
        </w:rPr>
        <w:t xml:space="preserve"> </w:t>
      </w:r>
      <w:r w:rsidRPr="00AB3C68">
        <w:t>as</w:t>
      </w:r>
      <w:r w:rsidRPr="00AB3C68">
        <w:rPr>
          <w:spacing w:val="46"/>
        </w:rPr>
        <w:t xml:space="preserve"> </w:t>
      </w:r>
      <w:r w:rsidRPr="00AB3C68">
        <w:t>the</w:t>
      </w:r>
      <w:r w:rsidRPr="00AB3C68">
        <w:rPr>
          <w:spacing w:val="45"/>
        </w:rPr>
        <w:t xml:space="preserve"> </w:t>
      </w:r>
      <w:r w:rsidRPr="00AB3C68">
        <w:t>development</w:t>
      </w:r>
      <w:r w:rsidRPr="00AB3C68">
        <w:rPr>
          <w:spacing w:val="49"/>
        </w:rPr>
        <w:t xml:space="preserve"> </w:t>
      </w:r>
      <w:r w:rsidRPr="00AB3C68">
        <w:t>and</w:t>
      </w:r>
      <w:r w:rsidRPr="00AB3C68">
        <w:rPr>
          <w:spacing w:val="48"/>
        </w:rPr>
        <w:t xml:space="preserve"> </w:t>
      </w:r>
      <w:r w:rsidRPr="00AB3C68">
        <w:t>implementation</w:t>
      </w:r>
      <w:r w:rsidRPr="00AB3C68">
        <w:rPr>
          <w:spacing w:val="45"/>
        </w:rPr>
        <w:t xml:space="preserve"> </w:t>
      </w:r>
      <w:r w:rsidRPr="00AB3C68">
        <w:t>of</w:t>
      </w:r>
      <w:r w:rsidRPr="00AB3C68">
        <w:rPr>
          <w:spacing w:val="45"/>
        </w:rPr>
        <w:t xml:space="preserve"> </w:t>
      </w:r>
      <w:r w:rsidRPr="00AB3C68">
        <w:t>bundles</w:t>
      </w:r>
      <w:r w:rsidRPr="00AB3C68">
        <w:rPr>
          <w:spacing w:val="48"/>
        </w:rPr>
        <w:t xml:space="preserve"> </w:t>
      </w:r>
      <w:r w:rsidRPr="00AB3C68">
        <w:t>and</w:t>
      </w:r>
      <w:r w:rsidRPr="00AB3C68">
        <w:rPr>
          <w:spacing w:val="48"/>
        </w:rPr>
        <w:t xml:space="preserve"> </w:t>
      </w:r>
      <w:r w:rsidRPr="00AB3C68">
        <w:t>protocols</w:t>
      </w:r>
      <w:r w:rsidRPr="00AB3C68">
        <w:rPr>
          <w:spacing w:val="45"/>
        </w:rPr>
        <w:t xml:space="preserve"> </w:t>
      </w:r>
      <w:r w:rsidRPr="00AB3C68">
        <w:t>to</w:t>
      </w:r>
      <w:r w:rsidRPr="00AB3C68">
        <w:rPr>
          <w:spacing w:val="47"/>
        </w:rPr>
        <w:t xml:space="preserve"> </w:t>
      </w:r>
      <w:r w:rsidRPr="00AB3C68">
        <w:t>enhance</w:t>
      </w:r>
      <w:r w:rsidRPr="00AB3C68">
        <w:rPr>
          <w:spacing w:val="49"/>
        </w:rPr>
        <w:t xml:space="preserve"> </w:t>
      </w:r>
      <w:r w:rsidRPr="00AB3C68">
        <w:rPr>
          <w:spacing w:val="-2"/>
        </w:rPr>
        <w:t>and</w:t>
      </w:r>
      <w:r w:rsidRPr="00AB3C68">
        <w:rPr>
          <w:spacing w:val="61"/>
        </w:rPr>
        <w:t xml:space="preserve"> </w:t>
      </w:r>
      <w:r w:rsidRPr="00AB3C68">
        <w:t>standardize</w:t>
      </w:r>
      <w:r w:rsidRPr="00AB3C68">
        <w:rPr>
          <w:spacing w:val="8"/>
        </w:rPr>
        <w:t xml:space="preserve"> </w:t>
      </w:r>
      <w:r w:rsidRPr="00AB3C68">
        <w:t>care</w:t>
      </w:r>
      <w:r w:rsidRPr="00AB3C68">
        <w:rPr>
          <w:spacing w:val="5"/>
        </w:rPr>
        <w:t xml:space="preserve"> </w:t>
      </w:r>
      <w:r w:rsidRPr="00AB3C68">
        <w:t xml:space="preserve">management. </w:t>
      </w:r>
      <w:r w:rsidRPr="00AB3C68">
        <w:rPr>
          <w:spacing w:val="14"/>
        </w:rPr>
        <w:t xml:space="preserve"> </w:t>
      </w:r>
      <w:r w:rsidRPr="00AB3C68">
        <w:t>Enhancement</w:t>
      </w:r>
      <w:r w:rsidRPr="00AB3C68">
        <w:rPr>
          <w:spacing w:val="5"/>
        </w:rPr>
        <w:t xml:space="preserve"> </w:t>
      </w:r>
      <w:r w:rsidRPr="00AB3C68">
        <w:t>of</w:t>
      </w:r>
      <w:r w:rsidRPr="00AB3C68">
        <w:rPr>
          <w:spacing w:val="7"/>
        </w:rPr>
        <w:t xml:space="preserve"> </w:t>
      </w:r>
      <w:r w:rsidRPr="00AB3C68">
        <w:t>resident</w:t>
      </w:r>
      <w:r w:rsidRPr="00AB3C68">
        <w:rPr>
          <w:spacing w:val="7"/>
        </w:rPr>
        <w:t xml:space="preserve"> </w:t>
      </w:r>
      <w:r w:rsidRPr="00AB3C68">
        <w:t>and</w:t>
      </w:r>
      <w:r w:rsidRPr="00AB3C68">
        <w:rPr>
          <w:spacing w:val="6"/>
        </w:rPr>
        <w:t xml:space="preserve"> </w:t>
      </w:r>
      <w:r w:rsidRPr="00AB3C68">
        <w:t>student</w:t>
      </w:r>
      <w:r w:rsidRPr="00AB3C68">
        <w:rPr>
          <w:spacing w:val="5"/>
        </w:rPr>
        <w:t xml:space="preserve"> </w:t>
      </w:r>
      <w:r w:rsidRPr="00AB3C68">
        <w:t>opportunities</w:t>
      </w:r>
      <w:r w:rsidRPr="00AB3C68">
        <w:rPr>
          <w:spacing w:val="7"/>
        </w:rPr>
        <w:t xml:space="preserve"> </w:t>
      </w:r>
      <w:r w:rsidRPr="00AB3C68">
        <w:t>will</w:t>
      </w:r>
      <w:r w:rsidRPr="00AB3C68">
        <w:rPr>
          <w:spacing w:val="7"/>
        </w:rPr>
        <w:t xml:space="preserve"> </w:t>
      </w:r>
      <w:r w:rsidRPr="00AB3C68">
        <w:t>remain</w:t>
      </w:r>
      <w:r w:rsidRPr="00AB3C68">
        <w:rPr>
          <w:spacing w:val="53"/>
        </w:rPr>
        <w:t xml:space="preserve"> </w:t>
      </w:r>
      <w:r w:rsidRPr="00AB3C68">
        <w:t>a</w:t>
      </w:r>
      <w:r w:rsidRPr="00AB3C68">
        <w:rPr>
          <w:spacing w:val="37"/>
        </w:rPr>
        <w:t xml:space="preserve"> </w:t>
      </w:r>
      <w:r w:rsidRPr="00AB3C68">
        <w:t>priority.</w:t>
      </w:r>
      <w:r w:rsidRPr="00AB3C68">
        <w:rPr>
          <w:spacing w:val="11"/>
        </w:rPr>
        <w:t xml:space="preserve"> </w:t>
      </w:r>
      <w:r w:rsidRPr="00AB3C68">
        <w:t>Patient</w:t>
      </w:r>
      <w:r w:rsidRPr="00AB3C68">
        <w:rPr>
          <w:spacing w:val="37"/>
        </w:rPr>
        <w:t xml:space="preserve"> </w:t>
      </w:r>
      <w:r w:rsidRPr="00AB3C68">
        <w:t>safety</w:t>
      </w:r>
      <w:r w:rsidRPr="00AB3C68">
        <w:rPr>
          <w:spacing w:val="38"/>
        </w:rPr>
        <w:t xml:space="preserve"> </w:t>
      </w:r>
      <w:r w:rsidRPr="00AB3C68">
        <w:t>and</w:t>
      </w:r>
      <w:r w:rsidRPr="00AB3C68">
        <w:rPr>
          <w:spacing w:val="37"/>
        </w:rPr>
        <w:t xml:space="preserve"> </w:t>
      </w:r>
      <w:r w:rsidRPr="00AB3C68">
        <w:t>quality</w:t>
      </w:r>
      <w:r w:rsidRPr="00AB3C68">
        <w:rPr>
          <w:spacing w:val="38"/>
        </w:rPr>
        <w:t xml:space="preserve"> </w:t>
      </w:r>
      <w:r w:rsidRPr="00AB3C68">
        <w:t>programs</w:t>
      </w:r>
      <w:r w:rsidRPr="00AB3C68">
        <w:rPr>
          <w:spacing w:val="36"/>
        </w:rPr>
        <w:t xml:space="preserve"> </w:t>
      </w:r>
      <w:r w:rsidRPr="00AB3C68">
        <w:t>will</w:t>
      </w:r>
      <w:r w:rsidRPr="00AB3C68">
        <w:rPr>
          <w:spacing w:val="38"/>
        </w:rPr>
        <w:t xml:space="preserve"> </w:t>
      </w:r>
      <w:r w:rsidRPr="00AB3C68">
        <w:t>continue</w:t>
      </w:r>
      <w:r w:rsidRPr="00AB3C68">
        <w:rPr>
          <w:spacing w:val="38"/>
        </w:rPr>
        <w:t xml:space="preserve"> </w:t>
      </w:r>
      <w:r w:rsidRPr="00AB3C68">
        <w:t>to</w:t>
      </w:r>
      <w:r w:rsidRPr="00AB3C68">
        <w:rPr>
          <w:spacing w:val="37"/>
        </w:rPr>
        <w:t xml:space="preserve"> </w:t>
      </w:r>
      <w:r w:rsidRPr="00AB3C68">
        <w:t>expand,</w:t>
      </w:r>
      <w:r w:rsidRPr="00AB3C68">
        <w:rPr>
          <w:spacing w:val="36"/>
        </w:rPr>
        <w:t xml:space="preserve"> </w:t>
      </w:r>
      <w:r w:rsidRPr="00AB3C68">
        <w:t>and</w:t>
      </w:r>
      <w:r w:rsidRPr="00AB3C68">
        <w:rPr>
          <w:spacing w:val="37"/>
        </w:rPr>
        <w:t xml:space="preserve"> </w:t>
      </w:r>
      <w:r w:rsidRPr="00AB3C68">
        <w:t>the</w:t>
      </w:r>
      <w:r w:rsidRPr="00AB3C68">
        <w:rPr>
          <w:spacing w:val="36"/>
        </w:rPr>
        <w:t xml:space="preserve"> </w:t>
      </w:r>
      <w:r w:rsidRPr="00AB3C68">
        <w:t>electronic</w:t>
      </w:r>
      <w:r w:rsidRPr="00AB3C68">
        <w:rPr>
          <w:spacing w:val="77"/>
        </w:rPr>
        <w:t xml:space="preserve"> </w:t>
      </w:r>
      <w:r w:rsidRPr="00AB3C68">
        <w:t>medical</w:t>
      </w:r>
      <w:r w:rsidRPr="00AB3C68">
        <w:rPr>
          <w:spacing w:val="-3"/>
        </w:rPr>
        <w:t xml:space="preserve"> </w:t>
      </w:r>
      <w:r w:rsidRPr="00AB3C68">
        <w:t>record will</w:t>
      </w:r>
      <w:r w:rsidRPr="00AB3C68">
        <w:rPr>
          <w:spacing w:val="-3"/>
        </w:rPr>
        <w:t xml:space="preserve"> </w:t>
      </w:r>
      <w:r w:rsidRPr="00AB3C68">
        <w:t xml:space="preserve">be implemented in </w:t>
      </w:r>
      <w:r w:rsidR="0000563A" w:rsidRPr="00AB3C68">
        <w:t>all</w:t>
      </w:r>
      <w:r w:rsidRPr="00AB3C68">
        <w:rPr>
          <w:spacing w:val="-2"/>
        </w:rPr>
        <w:t xml:space="preserve"> </w:t>
      </w:r>
      <w:r w:rsidRPr="00AB3C68">
        <w:t>our practices.</w:t>
      </w:r>
    </w:p>
    <w:p w14:paraId="64AF28B3" w14:textId="77777777" w:rsidR="00534F5C" w:rsidRDefault="00534F5C" w:rsidP="001153F0">
      <w:pPr>
        <w:widowControl w:val="0"/>
        <w:autoSpaceDE w:val="0"/>
        <w:autoSpaceDN w:val="0"/>
        <w:adjustRightInd w:val="0"/>
        <w:spacing w:after="0" w:line="240" w:lineRule="auto"/>
        <w:jc w:val="both"/>
        <w:rPr>
          <w:rFonts w:cstheme="minorHAnsi"/>
          <w:b/>
        </w:rPr>
      </w:pPr>
    </w:p>
    <w:p w14:paraId="7CC33142" w14:textId="77777777" w:rsidR="00534F5C" w:rsidRDefault="00534F5C" w:rsidP="001153F0">
      <w:pPr>
        <w:widowControl w:val="0"/>
        <w:autoSpaceDE w:val="0"/>
        <w:autoSpaceDN w:val="0"/>
        <w:adjustRightInd w:val="0"/>
        <w:spacing w:after="0" w:line="240" w:lineRule="auto"/>
        <w:jc w:val="both"/>
        <w:rPr>
          <w:rFonts w:cstheme="minorHAnsi"/>
          <w:b/>
        </w:rPr>
      </w:pPr>
    </w:p>
    <w:p w14:paraId="3ABBB080" w14:textId="77777777" w:rsidR="00534F5C" w:rsidRDefault="00534F5C" w:rsidP="001153F0">
      <w:pPr>
        <w:widowControl w:val="0"/>
        <w:autoSpaceDE w:val="0"/>
        <w:autoSpaceDN w:val="0"/>
        <w:adjustRightInd w:val="0"/>
        <w:spacing w:after="0" w:line="240" w:lineRule="auto"/>
        <w:jc w:val="both"/>
        <w:rPr>
          <w:rFonts w:cstheme="minorHAnsi"/>
          <w:b/>
        </w:rPr>
      </w:pPr>
    </w:p>
    <w:p w14:paraId="3F3BBC39" w14:textId="77777777" w:rsidR="00534F5C" w:rsidRDefault="00534F5C" w:rsidP="001153F0">
      <w:pPr>
        <w:widowControl w:val="0"/>
        <w:autoSpaceDE w:val="0"/>
        <w:autoSpaceDN w:val="0"/>
        <w:adjustRightInd w:val="0"/>
        <w:spacing w:after="0" w:line="240" w:lineRule="auto"/>
        <w:jc w:val="both"/>
        <w:rPr>
          <w:rFonts w:cstheme="minorHAnsi"/>
          <w:b/>
        </w:rPr>
      </w:pPr>
    </w:p>
    <w:p w14:paraId="18624FC9" w14:textId="77777777" w:rsidR="00534F5C" w:rsidRDefault="00534F5C" w:rsidP="001153F0">
      <w:pPr>
        <w:widowControl w:val="0"/>
        <w:autoSpaceDE w:val="0"/>
        <w:autoSpaceDN w:val="0"/>
        <w:adjustRightInd w:val="0"/>
        <w:spacing w:after="0" w:line="240" w:lineRule="auto"/>
        <w:jc w:val="both"/>
        <w:rPr>
          <w:rFonts w:cstheme="minorHAnsi"/>
          <w:b/>
        </w:rPr>
      </w:pPr>
    </w:p>
    <w:p w14:paraId="08573155" w14:textId="77777777" w:rsidR="00534F5C" w:rsidRDefault="00534F5C" w:rsidP="001153F0">
      <w:pPr>
        <w:widowControl w:val="0"/>
        <w:autoSpaceDE w:val="0"/>
        <w:autoSpaceDN w:val="0"/>
        <w:adjustRightInd w:val="0"/>
        <w:spacing w:after="0" w:line="240" w:lineRule="auto"/>
        <w:jc w:val="both"/>
        <w:rPr>
          <w:rFonts w:cstheme="minorHAnsi"/>
          <w:b/>
        </w:rPr>
      </w:pPr>
    </w:p>
    <w:p w14:paraId="22109C5A" w14:textId="77777777" w:rsidR="00534F5C" w:rsidRDefault="00534F5C" w:rsidP="001153F0">
      <w:pPr>
        <w:widowControl w:val="0"/>
        <w:autoSpaceDE w:val="0"/>
        <w:autoSpaceDN w:val="0"/>
        <w:adjustRightInd w:val="0"/>
        <w:spacing w:after="0" w:line="240" w:lineRule="auto"/>
        <w:jc w:val="both"/>
        <w:rPr>
          <w:rFonts w:cstheme="minorHAnsi"/>
          <w:b/>
        </w:rPr>
      </w:pPr>
    </w:p>
    <w:p w14:paraId="02C45658" w14:textId="77777777" w:rsidR="00534F5C" w:rsidRDefault="00534F5C" w:rsidP="001153F0">
      <w:pPr>
        <w:widowControl w:val="0"/>
        <w:autoSpaceDE w:val="0"/>
        <w:autoSpaceDN w:val="0"/>
        <w:adjustRightInd w:val="0"/>
        <w:spacing w:after="0" w:line="240" w:lineRule="auto"/>
        <w:jc w:val="both"/>
        <w:rPr>
          <w:rFonts w:cstheme="minorHAnsi"/>
          <w:b/>
        </w:rPr>
      </w:pPr>
    </w:p>
    <w:p w14:paraId="372BF728" w14:textId="77777777" w:rsidR="00534F5C" w:rsidRDefault="00534F5C" w:rsidP="001153F0">
      <w:pPr>
        <w:widowControl w:val="0"/>
        <w:autoSpaceDE w:val="0"/>
        <w:autoSpaceDN w:val="0"/>
        <w:adjustRightInd w:val="0"/>
        <w:spacing w:after="0" w:line="240" w:lineRule="auto"/>
        <w:jc w:val="both"/>
        <w:rPr>
          <w:rFonts w:cstheme="minorHAnsi"/>
          <w:b/>
        </w:rPr>
      </w:pPr>
    </w:p>
    <w:p w14:paraId="499D7631" w14:textId="77777777" w:rsidR="00534F5C" w:rsidRDefault="00534F5C" w:rsidP="001153F0">
      <w:pPr>
        <w:widowControl w:val="0"/>
        <w:autoSpaceDE w:val="0"/>
        <w:autoSpaceDN w:val="0"/>
        <w:adjustRightInd w:val="0"/>
        <w:spacing w:after="0" w:line="240" w:lineRule="auto"/>
        <w:jc w:val="both"/>
        <w:rPr>
          <w:rFonts w:cstheme="minorHAnsi"/>
          <w:b/>
        </w:rPr>
      </w:pPr>
    </w:p>
    <w:p w14:paraId="6EB87B7F" w14:textId="77777777" w:rsidR="00534F5C" w:rsidRDefault="00534F5C" w:rsidP="001153F0">
      <w:pPr>
        <w:widowControl w:val="0"/>
        <w:autoSpaceDE w:val="0"/>
        <w:autoSpaceDN w:val="0"/>
        <w:adjustRightInd w:val="0"/>
        <w:spacing w:after="0" w:line="240" w:lineRule="auto"/>
        <w:jc w:val="both"/>
        <w:rPr>
          <w:rFonts w:cstheme="minorHAnsi"/>
          <w:b/>
        </w:rPr>
      </w:pPr>
    </w:p>
    <w:p w14:paraId="16BB889E" w14:textId="77777777" w:rsidR="00534F5C" w:rsidRDefault="00534F5C" w:rsidP="001153F0">
      <w:pPr>
        <w:widowControl w:val="0"/>
        <w:autoSpaceDE w:val="0"/>
        <w:autoSpaceDN w:val="0"/>
        <w:adjustRightInd w:val="0"/>
        <w:spacing w:after="0" w:line="240" w:lineRule="auto"/>
        <w:jc w:val="both"/>
        <w:rPr>
          <w:rFonts w:cstheme="minorHAnsi"/>
          <w:b/>
        </w:rPr>
      </w:pPr>
    </w:p>
    <w:p w14:paraId="33C403BA" w14:textId="77777777" w:rsidR="00534F5C" w:rsidRDefault="00534F5C" w:rsidP="001153F0">
      <w:pPr>
        <w:widowControl w:val="0"/>
        <w:autoSpaceDE w:val="0"/>
        <w:autoSpaceDN w:val="0"/>
        <w:adjustRightInd w:val="0"/>
        <w:spacing w:after="0" w:line="240" w:lineRule="auto"/>
        <w:jc w:val="both"/>
        <w:rPr>
          <w:rFonts w:cstheme="minorHAnsi"/>
          <w:b/>
        </w:rPr>
      </w:pPr>
    </w:p>
    <w:p w14:paraId="4FF8EB2D" w14:textId="77777777" w:rsidR="00534F5C" w:rsidRDefault="00534F5C" w:rsidP="001153F0">
      <w:pPr>
        <w:widowControl w:val="0"/>
        <w:autoSpaceDE w:val="0"/>
        <w:autoSpaceDN w:val="0"/>
        <w:adjustRightInd w:val="0"/>
        <w:spacing w:after="0" w:line="240" w:lineRule="auto"/>
        <w:jc w:val="both"/>
        <w:rPr>
          <w:rFonts w:cstheme="minorHAnsi"/>
          <w:b/>
        </w:rPr>
      </w:pPr>
    </w:p>
    <w:p w14:paraId="17902EA7" w14:textId="77777777" w:rsidR="00534F5C" w:rsidRDefault="00534F5C" w:rsidP="001153F0">
      <w:pPr>
        <w:widowControl w:val="0"/>
        <w:autoSpaceDE w:val="0"/>
        <w:autoSpaceDN w:val="0"/>
        <w:adjustRightInd w:val="0"/>
        <w:spacing w:after="0" w:line="240" w:lineRule="auto"/>
        <w:jc w:val="both"/>
        <w:rPr>
          <w:rFonts w:cstheme="minorHAnsi"/>
          <w:b/>
        </w:rPr>
      </w:pPr>
    </w:p>
    <w:p w14:paraId="0E6C136D" w14:textId="77777777" w:rsidR="00534F5C" w:rsidRDefault="00534F5C" w:rsidP="001153F0">
      <w:pPr>
        <w:widowControl w:val="0"/>
        <w:autoSpaceDE w:val="0"/>
        <w:autoSpaceDN w:val="0"/>
        <w:adjustRightInd w:val="0"/>
        <w:spacing w:after="0" w:line="240" w:lineRule="auto"/>
        <w:jc w:val="both"/>
        <w:rPr>
          <w:rFonts w:cstheme="minorHAnsi"/>
          <w:b/>
        </w:rPr>
      </w:pPr>
    </w:p>
    <w:p w14:paraId="72785C75" w14:textId="77777777" w:rsidR="00534F5C" w:rsidRDefault="00534F5C" w:rsidP="001153F0">
      <w:pPr>
        <w:widowControl w:val="0"/>
        <w:autoSpaceDE w:val="0"/>
        <w:autoSpaceDN w:val="0"/>
        <w:adjustRightInd w:val="0"/>
        <w:spacing w:after="0" w:line="240" w:lineRule="auto"/>
        <w:jc w:val="both"/>
        <w:rPr>
          <w:rFonts w:cstheme="minorHAnsi"/>
          <w:b/>
        </w:rPr>
      </w:pPr>
    </w:p>
    <w:p w14:paraId="524B071B" w14:textId="77777777" w:rsidR="00534F5C" w:rsidRDefault="00534F5C" w:rsidP="001153F0">
      <w:pPr>
        <w:widowControl w:val="0"/>
        <w:autoSpaceDE w:val="0"/>
        <w:autoSpaceDN w:val="0"/>
        <w:adjustRightInd w:val="0"/>
        <w:spacing w:after="0" w:line="240" w:lineRule="auto"/>
        <w:jc w:val="both"/>
        <w:rPr>
          <w:rFonts w:cstheme="minorHAnsi"/>
          <w:b/>
        </w:rPr>
      </w:pPr>
    </w:p>
    <w:p w14:paraId="68CC42C5" w14:textId="77777777" w:rsidR="00534F5C" w:rsidRDefault="00534F5C" w:rsidP="001153F0">
      <w:pPr>
        <w:widowControl w:val="0"/>
        <w:autoSpaceDE w:val="0"/>
        <w:autoSpaceDN w:val="0"/>
        <w:adjustRightInd w:val="0"/>
        <w:spacing w:after="0" w:line="240" w:lineRule="auto"/>
        <w:jc w:val="both"/>
        <w:rPr>
          <w:rFonts w:cstheme="minorHAnsi"/>
          <w:b/>
        </w:rPr>
      </w:pPr>
    </w:p>
    <w:p w14:paraId="362398B1" w14:textId="77777777" w:rsidR="00534F5C" w:rsidRDefault="00534F5C" w:rsidP="001153F0">
      <w:pPr>
        <w:widowControl w:val="0"/>
        <w:autoSpaceDE w:val="0"/>
        <w:autoSpaceDN w:val="0"/>
        <w:adjustRightInd w:val="0"/>
        <w:spacing w:after="0" w:line="240" w:lineRule="auto"/>
        <w:jc w:val="both"/>
        <w:rPr>
          <w:rFonts w:cstheme="minorHAnsi"/>
          <w:b/>
        </w:rPr>
      </w:pPr>
    </w:p>
    <w:p w14:paraId="448DDDA8" w14:textId="77777777" w:rsidR="00534F5C" w:rsidRDefault="00534F5C" w:rsidP="001153F0">
      <w:pPr>
        <w:widowControl w:val="0"/>
        <w:autoSpaceDE w:val="0"/>
        <w:autoSpaceDN w:val="0"/>
        <w:adjustRightInd w:val="0"/>
        <w:spacing w:after="0" w:line="240" w:lineRule="auto"/>
        <w:jc w:val="both"/>
        <w:rPr>
          <w:rFonts w:cstheme="minorHAnsi"/>
          <w:b/>
        </w:rPr>
      </w:pPr>
    </w:p>
    <w:p w14:paraId="7A25BCC3" w14:textId="77777777" w:rsidR="00534F5C" w:rsidRDefault="00534F5C" w:rsidP="001153F0">
      <w:pPr>
        <w:widowControl w:val="0"/>
        <w:autoSpaceDE w:val="0"/>
        <w:autoSpaceDN w:val="0"/>
        <w:adjustRightInd w:val="0"/>
        <w:spacing w:after="0" w:line="240" w:lineRule="auto"/>
        <w:jc w:val="both"/>
        <w:rPr>
          <w:rFonts w:cstheme="minorHAnsi"/>
          <w:b/>
        </w:rPr>
      </w:pPr>
    </w:p>
    <w:p w14:paraId="22AEBB77" w14:textId="77777777" w:rsidR="00534F5C" w:rsidRDefault="00534F5C" w:rsidP="001153F0">
      <w:pPr>
        <w:widowControl w:val="0"/>
        <w:autoSpaceDE w:val="0"/>
        <w:autoSpaceDN w:val="0"/>
        <w:adjustRightInd w:val="0"/>
        <w:spacing w:after="0" w:line="240" w:lineRule="auto"/>
        <w:jc w:val="both"/>
        <w:rPr>
          <w:rFonts w:cstheme="minorHAnsi"/>
          <w:b/>
        </w:rPr>
      </w:pPr>
    </w:p>
    <w:p w14:paraId="3392DD96" w14:textId="77777777" w:rsidR="00534F5C" w:rsidRDefault="00534F5C" w:rsidP="001153F0">
      <w:pPr>
        <w:widowControl w:val="0"/>
        <w:autoSpaceDE w:val="0"/>
        <w:autoSpaceDN w:val="0"/>
        <w:adjustRightInd w:val="0"/>
        <w:spacing w:after="0" w:line="240" w:lineRule="auto"/>
        <w:jc w:val="both"/>
        <w:rPr>
          <w:rFonts w:cstheme="minorHAnsi"/>
          <w:b/>
        </w:rPr>
      </w:pPr>
    </w:p>
    <w:p w14:paraId="1B3C446D" w14:textId="77777777" w:rsidR="00534F5C" w:rsidRDefault="00534F5C" w:rsidP="001153F0">
      <w:pPr>
        <w:widowControl w:val="0"/>
        <w:autoSpaceDE w:val="0"/>
        <w:autoSpaceDN w:val="0"/>
        <w:adjustRightInd w:val="0"/>
        <w:spacing w:after="0" w:line="240" w:lineRule="auto"/>
        <w:jc w:val="both"/>
        <w:rPr>
          <w:rFonts w:cstheme="minorHAnsi"/>
          <w:b/>
        </w:rPr>
      </w:pPr>
    </w:p>
    <w:p w14:paraId="320DBE7E" w14:textId="77777777" w:rsidR="00534F5C" w:rsidRDefault="00534F5C" w:rsidP="001153F0">
      <w:pPr>
        <w:widowControl w:val="0"/>
        <w:autoSpaceDE w:val="0"/>
        <w:autoSpaceDN w:val="0"/>
        <w:adjustRightInd w:val="0"/>
        <w:spacing w:after="0" w:line="240" w:lineRule="auto"/>
        <w:jc w:val="both"/>
        <w:rPr>
          <w:rFonts w:cstheme="minorHAnsi"/>
          <w:b/>
        </w:rPr>
      </w:pPr>
    </w:p>
    <w:p w14:paraId="610E8D7B" w14:textId="77777777" w:rsidR="00534F5C" w:rsidRDefault="00534F5C" w:rsidP="001153F0">
      <w:pPr>
        <w:widowControl w:val="0"/>
        <w:autoSpaceDE w:val="0"/>
        <w:autoSpaceDN w:val="0"/>
        <w:adjustRightInd w:val="0"/>
        <w:spacing w:after="0" w:line="240" w:lineRule="auto"/>
        <w:jc w:val="both"/>
        <w:rPr>
          <w:rFonts w:cstheme="minorHAnsi"/>
          <w:b/>
        </w:rPr>
      </w:pPr>
    </w:p>
    <w:p w14:paraId="786A4A39" w14:textId="77777777" w:rsidR="00534F5C" w:rsidRDefault="00534F5C" w:rsidP="001153F0">
      <w:pPr>
        <w:widowControl w:val="0"/>
        <w:autoSpaceDE w:val="0"/>
        <w:autoSpaceDN w:val="0"/>
        <w:adjustRightInd w:val="0"/>
        <w:spacing w:after="0" w:line="240" w:lineRule="auto"/>
        <w:jc w:val="both"/>
        <w:rPr>
          <w:rFonts w:cstheme="minorHAnsi"/>
          <w:b/>
        </w:rPr>
      </w:pPr>
    </w:p>
    <w:p w14:paraId="052B9E38" w14:textId="77777777" w:rsidR="00534F5C" w:rsidRDefault="00534F5C" w:rsidP="001153F0">
      <w:pPr>
        <w:widowControl w:val="0"/>
        <w:autoSpaceDE w:val="0"/>
        <w:autoSpaceDN w:val="0"/>
        <w:adjustRightInd w:val="0"/>
        <w:spacing w:after="0" w:line="240" w:lineRule="auto"/>
        <w:jc w:val="both"/>
        <w:rPr>
          <w:rFonts w:cstheme="minorHAnsi"/>
          <w:b/>
        </w:rPr>
      </w:pPr>
    </w:p>
    <w:p w14:paraId="66453101" w14:textId="77777777" w:rsidR="00534F5C" w:rsidRDefault="00534F5C" w:rsidP="001153F0">
      <w:pPr>
        <w:widowControl w:val="0"/>
        <w:autoSpaceDE w:val="0"/>
        <w:autoSpaceDN w:val="0"/>
        <w:adjustRightInd w:val="0"/>
        <w:spacing w:after="0" w:line="240" w:lineRule="auto"/>
        <w:jc w:val="both"/>
        <w:rPr>
          <w:rFonts w:cstheme="minorHAnsi"/>
          <w:b/>
        </w:rPr>
      </w:pPr>
    </w:p>
    <w:p w14:paraId="2C793BFA" w14:textId="77777777" w:rsidR="00534F5C" w:rsidRDefault="00534F5C" w:rsidP="001153F0">
      <w:pPr>
        <w:widowControl w:val="0"/>
        <w:autoSpaceDE w:val="0"/>
        <w:autoSpaceDN w:val="0"/>
        <w:adjustRightInd w:val="0"/>
        <w:spacing w:after="0" w:line="240" w:lineRule="auto"/>
        <w:jc w:val="both"/>
        <w:rPr>
          <w:rFonts w:cstheme="minorHAnsi"/>
          <w:b/>
        </w:rPr>
      </w:pPr>
    </w:p>
    <w:p w14:paraId="562E2776" w14:textId="77777777" w:rsidR="00534F5C" w:rsidRDefault="00534F5C" w:rsidP="001153F0">
      <w:pPr>
        <w:widowControl w:val="0"/>
        <w:autoSpaceDE w:val="0"/>
        <w:autoSpaceDN w:val="0"/>
        <w:adjustRightInd w:val="0"/>
        <w:spacing w:after="0" w:line="240" w:lineRule="auto"/>
        <w:jc w:val="both"/>
        <w:rPr>
          <w:rFonts w:cstheme="minorHAnsi"/>
          <w:b/>
        </w:rPr>
      </w:pPr>
    </w:p>
    <w:p w14:paraId="0E7BA2EA" w14:textId="77777777" w:rsidR="00534F5C" w:rsidRDefault="00534F5C" w:rsidP="001153F0">
      <w:pPr>
        <w:widowControl w:val="0"/>
        <w:autoSpaceDE w:val="0"/>
        <w:autoSpaceDN w:val="0"/>
        <w:adjustRightInd w:val="0"/>
        <w:spacing w:after="0" w:line="240" w:lineRule="auto"/>
        <w:jc w:val="both"/>
        <w:rPr>
          <w:rFonts w:cstheme="minorHAnsi"/>
          <w:b/>
        </w:rPr>
      </w:pPr>
    </w:p>
    <w:p w14:paraId="038C5954" w14:textId="77777777" w:rsidR="00534F5C" w:rsidRDefault="00534F5C" w:rsidP="001153F0">
      <w:pPr>
        <w:widowControl w:val="0"/>
        <w:autoSpaceDE w:val="0"/>
        <w:autoSpaceDN w:val="0"/>
        <w:adjustRightInd w:val="0"/>
        <w:spacing w:after="0" w:line="240" w:lineRule="auto"/>
        <w:jc w:val="both"/>
        <w:rPr>
          <w:rFonts w:cstheme="minorHAnsi"/>
          <w:b/>
        </w:rPr>
      </w:pPr>
    </w:p>
    <w:p w14:paraId="288F28E4" w14:textId="77777777" w:rsidR="00534F5C" w:rsidRDefault="00534F5C" w:rsidP="001153F0">
      <w:pPr>
        <w:widowControl w:val="0"/>
        <w:autoSpaceDE w:val="0"/>
        <w:autoSpaceDN w:val="0"/>
        <w:adjustRightInd w:val="0"/>
        <w:spacing w:after="0" w:line="240" w:lineRule="auto"/>
        <w:jc w:val="both"/>
        <w:rPr>
          <w:rFonts w:cstheme="minorHAnsi"/>
          <w:b/>
        </w:rPr>
      </w:pPr>
    </w:p>
    <w:p w14:paraId="2C10A8C8" w14:textId="77777777" w:rsidR="00534F5C" w:rsidRDefault="00534F5C" w:rsidP="001153F0">
      <w:pPr>
        <w:widowControl w:val="0"/>
        <w:autoSpaceDE w:val="0"/>
        <w:autoSpaceDN w:val="0"/>
        <w:adjustRightInd w:val="0"/>
        <w:spacing w:after="0" w:line="240" w:lineRule="auto"/>
        <w:jc w:val="both"/>
        <w:rPr>
          <w:rFonts w:cstheme="minorHAnsi"/>
          <w:b/>
        </w:rPr>
      </w:pPr>
    </w:p>
    <w:p w14:paraId="56CA2F64" w14:textId="77777777" w:rsidR="00534F5C" w:rsidRDefault="00534F5C" w:rsidP="001153F0">
      <w:pPr>
        <w:widowControl w:val="0"/>
        <w:autoSpaceDE w:val="0"/>
        <w:autoSpaceDN w:val="0"/>
        <w:adjustRightInd w:val="0"/>
        <w:spacing w:after="0" w:line="240" w:lineRule="auto"/>
        <w:jc w:val="both"/>
        <w:rPr>
          <w:rFonts w:cstheme="minorHAnsi"/>
          <w:b/>
        </w:rPr>
      </w:pPr>
    </w:p>
    <w:p w14:paraId="61F8F2D6" w14:textId="77777777" w:rsidR="00534F5C" w:rsidRDefault="00534F5C" w:rsidP="001153F0">
      <w:pPr>
        <w:widowControl w:val="0"/>
        <w:autoSpaceDE w:val="0"/>
        <w:autoSpaceDN w:val="0"/>
        <w:adjustRightInd w:val="0"/>
        <w:spacing w:after="0" w:line="240" w:lineRule="auto"/>
        <w:jc w:val="both"/>
        <w:rPr>
          <w:rFonts w:cstheme="minorHAnsi"/>
          <w:b/>
        </w:rPr>
      </w:pPr>
    </w:p>
    <w:p w14:paraId="456C16D9" w14:textId="77777777" w:rsidR="00534F5C" w:rsidRDefault="00534F5C" w:rsidP="001153F0">
      <w:pPr>
        <w:widowControl w:val="0"/>
        <w:autoSpaceDE w:val="0"/>
        <w:autoSpaceDN w:val="0"/>
        <w:adjustRightInd w:val="0"/>
        <w:spacing w:after="0" w:line="240" w:lineRule="auto"/>
        <w:jc w:val="both"/>
        <w:rPr>
          <w:rFonts w:cstheme="minorHAnsi"/>
          <w:b/>
        </w:rPr>
      </w:pPr>
    </w:p>
    <w:p w14:paraId="39F6F360" w14:textId="77777777" w:rsidR="00534F5C" w:rsidRDefault="00534F5C" w:rsidP="001153F0">
      <w:pPr>
        <w:widowControl w:val="0"/>
        <w:autoSpaceDE w:val="0"/>
        <w:autoSpaceDN w:val="0"/>
        <w:adjustRightInd w:val="0"/>
        <w:spacing w:after="0" w:line="240" w:lineRule="auto"/>
        <w:jc w:val="both"/>
        <w:rPr>
          <w:rFonts w:cstheme="minorHAnsi"/>
          <w:b/>
        </w:rPr>
      </w:pPr>
    </w:p>
    <w:p w14:paraId="283A124E" w14:textId="77777777" w:rsidR="00534F5C" w:rsidRDefault="00534F5C" w:rsidP="001153F0">
      <w:pPr>
        <w:widowControl w:val="0"/>
        <w:autoSpaceDE w:val="0"/>
        <w:autoSpaceDN w:val="0"/>
        <w:adjustRightInd w:val="0"/>
        <w:spacing w:after="0" w:line="240" w:lineRule="auto"/>
        <w:jc w:val="both"/>
        <w:rPr>
          <w:rFonts w:cstheme="minorHAnsi"/>
          <w:b/>
        </w:rPr>
      </w:pPr>
    </w:p>
    <w:p w14:paraId="32CF78C4" w14:textId="03DB9217" w:rsidR="00534F5C" w:rsidRPr="00534F5C" w:rsidRDefault="00534F5C" w:rsidP="00534F5C">
      <w:pPr>
        <w:widowControl w:val="0"/>
        <w:autoSpaceDE w:val="0"/>
        <w:autoSpaceDN w:val="0"/>
        <w:adjustRightInd w:val="0"/>
        <w:spacing w:after="0" w:line="240" w:lineRule="auto"/>
        <w:jc w:val="center"/>
        <w:rPr>
          <w:rFonts w:cstheme="minorHAnsi"/>
          <w:b/>
          <w:sz w:val="32"/>
        </w:rPr>
      </w:pPr>
      <w:r w:rsidRPr="00534F5C">
        <w:rPr>
          <w:rFonts w:cstheme="minorHAnsi"/>
          <w:b/>
          <w:sz w:val="32"/>
        </w:rPr>
        <w:t>MAGEE-WOMENS RESEARCH INSTITUTE</w:t>
      </w:r>
    </w:p>
    <w:p w14:paraId="3EF6C726" w14:textId="77777777" w:rsidR="00534F5C" w:rsidRDefault="00534F5C" w:rsidP="00534F5C">
      <w:pPr>
        <w:widowControl w:val="0"/>
        <w:autoSpaceDE w:val="0"/>
        <w:autoSpaceDN w:val="0"/>
        <w:adjustRightInd w:val="0"/>
        <w:spacing w:after="0" w:line="240" w:lineRule="auto"/>
        <w:rPr>
          <w:rFonts w:cstheme="minorHAnsi"/>
          <w:b/>
        </w:rPr>
      </w:pPr>
    </w:p>
    <w:p w14:paraId="6288B841" w14:textId="77777777" w:rsidR="00534F5C" w:rsidRDefault="00534F5C" w:rsidP="00534F5C">
      <w:pPr>
        <w:widowControl w:val="0"/>
        <w:autoSpaceDE w:val="0"/>
        <w:autoSpaceDN w:val="0"/>
        <w:adjustRightInd w:val="0"/>
        <w:spacing w:after="0" w:line="240" w:lineRule="auto"/>
        <w:rPr>
          <w:rFonts w:cstheme="minorHAnsi"/>
          <w:b/>
        </w:rPr>
      </w:pPr>
    </w:p>
    <w:p w14:paraId="2BD24582" w14:textId="0E014A36" w:rsidR="001153F0" w:rsidRPr="001153F0" w:rsidRDefault="001153F0" w:rsidP="00534F5C">
      <w:pPr>
        <w:widowControl w:val="0"/>
        <w:autoSpaceDE w:val="0"/>
        <w:autoSpaceDN w:val="0"/>
        <w:adjustRightInd w:val="0"/>
        <w:spacing w:after="0" w:line="240" w:lineRule="auto"/>
        <w:rPr>
          <w:rFonts w:cstheme="minorHAnsi"/>
          <w:b/>
        </w:rPr>
      </w:pPr>
      <w:r w:rsidRPr="001153F0">
        <w:rPr>
          <w:rFonts w:cstheme="minorHAnsi"/>
          <w:b/>
        </w:rPr>
        <w:t>OVERVIEW</w:t>
      </w:r>
    </w:p>
    <w:p w14:paraId="3CC16564" w14:textId="77777777" w:rsidR="001153F0" w:rsidRPr="001153F0" w:rsidRDefault="001153F0" w:rsidP="001153F0">
      <w:pPr>
        <w:widowControl w:val="0"/>
        <w:autoSpaceDE w:val="0"/>
        <w:autoSpaceDN w:val="0"/>
        <w:adjustRightInd w:val="0"/>
        <w:spacing w:after="0" w:line="240" w:lineRule="auto"/>
        <w:jc w:val="both"/>
        <w:rPr>
          <w:rFonts w:cstheme="minorHAnsi"/>
          <w:b/>
        </w:rPr>
      </w:pPr>
    </w:p>
    <w:p w14:paraId="625B8D03" w14:textId="77777777" w:rsidR="001153F0" w:rsidRPr="001153F0" w:rsidRDefault="001153F0" w:rsidP="001153F0">
      <w:pPr>
        <w:widowControl w:val="0"/>
        <w:autoSpaceDE w:val="0"/>
        <w:autoSpaceDN w:val="0"/>
        <w:adjustRightInd w:val="0"/>
        <w:spacing w:after="0" w:line="240" w:lineRule="auto"/>
        <w:rPr>
          <w:rFonts w:cstheme="minorHAnsi"/>
        </w:rPr>
      </w:pPr>
      <w:r w:rsidRPr="001153F0">
        <w:rPr>
          <w:rFonts w:cstheme="minorHAnsi"/>
        </w:rPr>
        <w:t>Magee-Womens Research Institute (MWRI) is home to University of Pittsburgh scientists engaged in research in reproductive biology and women’s health. Unique to MWRI is the multidimensionality of its reproductive biology research, spanning approaches from molecular biology to epidemiology and community outreach, organisms from worms to humans, and processes from early embryonic development to reproductive aging. MWRI's researchers use diverse basic, translational, and clinical investigative tools that support our central mission to:</w:t>
      </w:r>
    </w:p>
    <w:p w14:paraId="6D3D8434" w14:textId="77777777" w:rsidR="001153F0" w:rsidRPr="001153F0" w:rsidRDefault="001153F0" w:rsidP="001153F0">
      <w:pPr>
        <w:widowControl w:val="0"/>
        <w:autoSpaceDE w:val="0"/>
        <w:autoSpaceDN w:val="0"/>
        <w:adjustRightInd w:val="0"/>
        <w:spacing w:after="0" w:line="240" w:lineRule="auto"/>
        <w:rPr>
          <w:rFonts w:cstheme="minorHAnsi"/>
        </w:rPr>
      </w:pPr>
    </w:p>
    <w:p w14:paraId="6C05B01B" w14:textId="77777777" w:rsidR="001153F0" w:rsidRPr="001153F0" w:rsidRDefault="001153F0" w:rsidP="001153F0">
      <w:pPr>
        <w:widowControl w:val="0"/>
        <w:numPr>
          <w:ilvl w:val="0"/>
          <w:numId w:val="6"/>
        </w:numPr>
        <w:autoSpaceDE w:val="0"/>
        <w:autoSpaceDN w:val="0"/>
        <w:adjustRightInd w:val="0"/>
        <w:spacing w:after="0" w:line="240" w:lineRule="auto"/>
        <w:rPr>
          <w:rFonts w:cstheme="minorHAnsi"/>
        </w:rPr>
      </w:pPr>
      <w:r w:rsidRPr="001153F0">
        <w:rPr>
          <w:rFonts w:cstheme="minorHAnsi"/>
        </w:rPr>
        <w:t>Advance knowledge in the field of reproductive biology and medicine</w:t>
      </w:r>
    </w:p>
    <w:p w14:paraId="3141E755" w14:textId="77777777" w:rsidR="001153F0" w:rsidRPr="001153F0" w:rsidRDefault="001153F0" w:rsidP="001153F0">
      <w:pPr>
        <w:widowControl w:val="0"/>
        <w:numPr>
          <w:ilvl w:val="0"/>
          <w:numId w:val="6"/>
        </w:numPr>
        <w:autoSpaceDE w:val="0"/>
        <w:autoSpaceDN w:val="0"/>
        <w:adjustRightInd w:val="0"/>
        <w:spacing w:after="0" w:line="240" w:lineRule="auto"/>
        <w:rPr>
          <w:rFonts w:cstheme="minorHAnsi"/>
        </w:rPr>
      </w:pPr>
      <w:r w:rsidRPr="001153F0">
        <w:rPr>
          <w:rFonts w:cstheme="minorHAnsi"/>
        </w:rPr>
        <w:t>Translate discoveries into improved health for women and their infants</w:t>
      </w:r>
    </w:p>
    <w:p w14:paraId="48547488" w14:textId="77777777" w:rsidR="001153F0" w:rsidRPr="001153F0" w:rsidRDefault="001153F0" w:rsidP="001153F0">
      <w:pPr>
        <w:widowControl w:val="0"/>
        <w:numPr>
          <w:ilvl w:val="0"/>
          <w:numId w:val="6"/>
        </w:numPr>
        <w:autoSpaceDE w:val="0"/>
        <w:autoSpaceDN w:val="0"/>
        <w:adjustRightInd w:val="0"/>
        <w:spacing w:after="0" w:line="240" w:lineRule="auto"/>
        <w:rPr>
          <w:rFonts w:cstheme="minorHAnsi"/>
        </w:rPr>
      </w:pPr>
      <w:r w:rsidRPr="001153F0">
        <w:rPr>
          <w:rFonts w:cstheme="minorHAnsi"/>
          <w:bCs/>
        </w:rPr>
        <w:t>Train current and future scholars in the reproductive sciences</w:t>
      </w:r>
    </w:p>
    <w:p w14:paraId="6B075846" w14:textId="77777777" w:rsidR="001153F0" w:rsidRPr="001153F0" w:rsidRDefault="001153F0" w:rsidP="001153F0">
      <w:pPr>
        <w:widowControl w:val="0"/>
        <w:numPr>
          <w:ilvl w:val="0"/>
          <w:numId w:val="6"/>
        </w:numPr>
        <w:autoSpaceDE w:val="0"/>
        <w:autoSpaceDN w:val="0"/>
        <w:adjustRightInd w:val="0"/>
        <w:spacing w:after="0" w:line="240" w:lineRule="auto"/>
        <w:rPr>
          <w:rFonts w:cstheme="minorHAnsi"/>
        </w:rPr>
      </w:pPr>
      <w:r w:rsidRPr="001153F0">
        <w:rPr>
          <w:rFonts w:cstheme="minorHAnsi"/>
          <w:bCs/>
        </w:rPr>
        <w:t>Foster community investment and involvement in women’s health research</w:t>
      </w:r>
    </w:p>
    <w:p w14:paraId="13D27197" w14:textId="77777777" w:rsidR="001153F0" w:rsidRPr="001153F0" w:rsidRDefault="001153F0" w:rsidP="001153F0">
      <w:pPr>
        <w:widowControl w:val="0"/>
        <w:autoSpaceDE w:val="0"/>
        <w:autoSpaceDN w:val="0"/>
        <w:adjustRightInd w:val="0"/>
        <w:spacing w:after="0" w:line="240" w:lineRule="auto"/>
        <w:rPr>
          <w:rFonts w:cstheme="minorHAnsi"/>
        </w:rPr>
      </w:pPr>
    </w:p>
    <w:p w14:paraId="0B5C6096" w14:textId="77777777" w:rsidR="001153F0" w:rsidRPr="001153F0" w:rsidRDefault="001153F0" w:rsidP="001153F0">
      <w:pPr>
        <w:widowControl w:val="0"/>
        <w:autoSpaceDE w:val="0"/>
        <w:autoSpaceDN w:val="0"/>
        <w:adjustRightInd w:val="0"/>
        <w:spacing w:after="0" w:line="240" w:lineRule="auto"/>
        <w:rPr>
          <w:rFonts w:cstheme="minorHAnsi"/>
        </w:rPr>
      </w:pPr>
      <w:r w:rsidRPr="001153F0">
        <w:rPr>
          <w:rFonts w:cstheme="minorHAnsi"/>
        </w:rPr>
        <w:t>MWRI houses all the research pursuits of the Department of Obstetrics, Gynecology and Reproductive Sciences (OBGYN-RS), including basic, translational, clinical, behavioral, and outcomes investigations, all taking place at MWRI’s research building on Craft Avenue, at Magee-Womens Hospital, or at the Isaly building across the street from Magee-Womens Hospital. Our 100 investigators, 51% of whom are women, include 70 primary faculty members. Of these, 56 are from the OBGYN-RS department. Nearly half of the primary faculty members are engaged primarily in basic and translational research, and the other half are engaged primarily in clinical and outcomes research. In addition, 30 University of Pittsburgh researchers with primary appointments in other University departments hold affiliate faculty appointments at MWRI. These include representatives from the Departments of Microbiology and Molecular Genetics, Cell Biology, Pharmacology and Chemical Biology, Medicine, Surgery, Pediatrics, and Psychiatry in the School of Medicine; Epidemiology, Human Genetics, Environmental and Occupational Health, and Behavioral and Community Health Sciences in the Graduate School of Public Health; Bioengineering in the Swanson School of Engineering; and representatives from the Schools of Pharmacy and Nursing. MWRI's collaborative, transdisciplinary approach to research, affiliation with the University of Pittsburgh and Magee-Womens Hospital of UPMC, and location immediately adjacent to Magee’s large clinical patient care center further buttress our research programs.</w:t>
      </w:r>
    </w:p>
    <w:p w14:paraId="71F20CD7" w14:textId="77777777" w:rsidR="001153F0" w:rsidRPr="001153F0" w:rsidRDefault="001153F0" w:rsidP="001153F0">
      <w:pPr>
        <w:pageBreakBefore/>
        <w:widowControl w:val="0"/>
        <w:autoSpaceDE w:val="0"/>
        <w:autoSpaceDN w:val="0"/>
        <w:adjustRightInd w:val="0"/>
        <w:spacing w:after="0" w:line="240" w:lineRule="auto"/>
        <w:rPr>
          <w:rFonts w:cstheme="minorHAnsi"/>
        </w:rPr>
      </w:pPr>
      <w:r w:rsidRPr="001153F0">
        <w:rPr>
          <w:rFonts w:cstheme="minorHAnsi"/>
        </w:rPr>
        <w:t>Despite continuing challenges in NIH funding, MWRI continues to excel in securing financial support for new and ongoing initiatives. As the research arm of the Department of OBGYN-RS, MWRI remains a leader in NIH-funded research among obstetrics and gynecology departments in the United States. In fiscal year 2016-2017, funding from all grants and contracts was $50.8 million, of which 84% ($42.7 million) was from Federal sources, primarily from the NIH, and including entities such as the FDA and the Department of Defense.</w:t>
      </w:r>
    </w:p>
    <w:p w14:paraId="6DE396B4" w14:textId="77777777" w:rsidR="001153F0" w:rsidRPr="001153F0" w:rsidRDefault="001153F0" w:rsidP="001153F0">
      <w:pPr>
        <w:widowControl w:val="0"/>
        <w:autoSpaceDE w:val="0"/>
        <w:autoSpaceDN w:val="0"/>
        <w:adjustRightInd w:val="0"/>
        <w:spacing w:after="0" w:line="240" w:lineRule="auto"/>
        <w:rPr>
          <w:rFonts w:cstheme="minorHAnsi"/>
        </w:rPr>
      </w:pPr>
    </w:p>
    <w:p w14:paraId="4F19684F" w14:textId="77777777" w:rsidR="001153F0" w:rsidRPr="001153F0" w:rsidRDefault="001153F0" w:rsidP="001153F0">
      <w:pPr>
        <w:keepNext/>
        <w:autoSpaceDE w:val="0"/>
        <w:autoSpaceDN w:val="0"/>
        <w:adjustRightInd w:val="0"/>
        <w:spacing w:after="0" w:line="240" w:lineRule="auto"/>
        <w:rPr>
          <w:rFonts w:cstheme="minorHAnsi"/>
          <w:b/>
        </w:rPr>
      </w:pPr>
      <w:r w:rsidRPr="001153F0">
        <w:rPr>
          <w:rFonts w:cstheme="minorHAnsi"/>
          <w:b/>
        </w:rPr>
        <w:t xml:space="preserve">Representative new MWRI grants in the past academic year include: </w:t>
      </w:r>
    </w:p>
    <w:p w14:paraId="1CC36E5A"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rPr>
        <w:t>MWRI received a $5.14M grant from the Richard King Mellon Foundation that will support research on 9-90 projects, enhacement to the MOMI Database and establishment of the MOMI Biobank.</w:t>
      </w:r>
    </w:p>
    <w:p w14:paraId="106D2965"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Hyagriv Simhan, </w:t>
      </w:r>
      <w:r w:rsidRPr="001153F0">
        <w:rPr>
          <w:rFonts w:eastAsia="Times New Roman"/>
        </w:rPr>
        <w:t xml:space="preserve">MD, </w:t>
      </w:r>
      <w:r w:rsidRPr="001153F0">
        <w:rPr>
          <w:rFonts w:eastAsia="Times New Roman" w:cs="Times New Roman"/>
        </w:rPr>
        <w:t>received a</w:t>
      </w:r>
      <w:r w:rsidRPr="001153F0">
        <w:t xml:space="preserve"> </w:t>
      </w:r>
      <w:r w:rsidRPr="001153F0">
        <w:rPr>
          <w:rFonts w:eastAsia="Times New Roman"/>
        </w:rPr>
        <w:t>5</w:t>
      </w:r>
      <w:r w:rsidRPr="001153F0">
        <w:rPr>
          <w:rFonts w:eastAsia="Times New Roman" w:cs="Times New Roman"/>
        </w:rPr>
        <w:t>-year</w:t>
      </w:r>
      <w:r w:rsidRPr="001153F0">
        <w:t xml:space="preserve">, </w:t>
      </w:r>
      <w:r w:rsidRPr="001153F0">
        <w:rPr>
          <w:rFonts w:eastAsia="Times New Roman"/>
        </w:rPr>
        <w:t>$3M, R01 grant from NIA, entitled “Social Disadvantage and Fetal Programming of Newborn-Infant Telomere Biology”.</w:t>
      </w:r>
    </w:p>
    <w:p w14:paraId="46D9D218" w14:textId="77777777" w:rsidR="001153F0" w:rsidRPr="001153F0" w:rsidRDefault="001153F0" w:rsidP="00F67EEE">
      <w:pPr>
        <w:numPr>
          <w:ilvl w:val="0"/>
          <w:numId w:val="54"/>
        </w:numPr>
        <w:spacing w:after="0" w:line="240" w:lineRule="auto"/>
        <w:rPr>
          <w:rFonts w:eastAsia="Times New Roman" w:cs="Arial"/>
        </w:rPr>
      </w:pPr>
      <w:r w:rsidRPr="001153F0">
        <w:rPr>
          <w:rFonts w:eastAsia="Times New Roman" w:cs="Arial"/>
          <w:bCs/>
        </w:rPr>
        <w:t xml:space="preserve">Janet Catov, PhD, and Yoel Sadovsky, MD, </w:t>
      </w:r>
      <w:r w:rsidRPr="001153F0">
        <w:rPr>
          <w:rFonts w:eastAsia="Times New Roman" w:cs="Arial"/>
        </w:rPr>
        <w:t>received a 5-year $3 M grant from the NIH’s NCATS as part of Pitt’s CTSA grant (Integrating Special Populations core).</w:t>
      </w:r>
    </w:p>
    <w:p w14:paraId="2D5DCAB8"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Yoel Sadovsky, </w:t>
      </w:r>
      <w:r w:rsidRPr="001153F0">
        <w:rPr>
          <w:rFonts w:eastAsia="Times New Roman"/>
        </w:rPr>
        <w:t xml:space="preserve">MD, </w:t>
      </w:r>
      <w:r w:rsidRPr="001153F0">
        <w:rPr>
          <w:rFonts w:eastAsia="Times New Roman" w:cs="Times New Roman"/>
        </w:rPr>
        <w:t>received a</w:t>
      </w:r>
      <w:r w:rsidRPr="001153F0">
        <w:t xml:space="preserve"> </w:t>
      </w:r>
      <w:r w:rsidRPr="001153F0">
        <w:rPr>
          <w:rFonts w:eastAsia="Times New Roman"/>
        </w:rPr>
        <w:t>5</w:t>
      </w:r>
      <w:r w:rsidRPr="001153F0">
        <w:rPr>
          <w:rFonts w:eastAsia="Times New Roman" w:cs="Times New Roman"/>
        </w:rPr>
        <w:t>-year</w:t>
      </w:r>
      <w:r w:rsidRPr="001153F0">
        <w:t xml:space="preserve">, </w:t>
      </w:r>
      <w:r w:rsidRPr="001153F0">
        <w:rPr>
          <w:rFonts w:eastAsia="Times New Roman"/>
        </w:rPr>
        <w:t>$1.9M, R37 MERIT grant from NICHD, entitled “Exosome Based Placental Maternal Communication”</w:t>
      </w:r>
    </w:p>
    <w:p w14:paraId="0236D32F"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Charlene Dezzutti, </w:t>
      </w:r>
      <w:r w:rsidRPr="001153F0">
        <w:rPr>
          <w:rFonts w:eastAsia="Times New Roman"/>
        </w:rPr>
        <w:t xml:space="preserve">PhD, </w:t>
      </w:r>
      <w:r w:rsidRPr="001153F0">
        <w:rPr>
          <w:rFonts w:eastAsia="Times New Roman" w:cs="Times New Roman"/>
        </w:rPr>
        <w:t>received a</w:t>
      </w:r>
      <w:r w:rsidRPr="001153F0">
        <w:t xml:space="preserve"> </w:t>
      </w:r>
      <w:r w:rsidRPr="001153F0">
        <w:rPr>
          <w:rFonts w:eastAsia="Times New Roman"/>
        </w:rPr>
        <w:t>4</w:t>
      </w:r>
      <w:r w:rsidRPr="001153F0">
        <w:rPr>
          <w:rFonts w:eastAsia="Times New Roman" w:cs="Times New Roman"/>
        </w:rPr>
        <w:t>-year</w:t>
      </w:r>
      <w:r w:rsidRPr="001153F0">
        <w:t xml:space="preserve">, </w:t>
      </w:r>
      <w:r w:rsidRPr="001153F0">
        <w:rPr>
          <w:rFonts w:eastAsia="Times New Roman"/>
        </w:rPr>
        <w:t>$1.9M, R01 grant from NICHD, entitled “Hormones, Immunity and HIV Risk”</w:t>
      </w:r>
    </w:p>
    <w:p w14:paraId="0C50597D" w14:textId="77777777" w:rsidR="001153F0" w:rsidRPr="001153F0" w:rsidRDefault="001153F0" w:rsidP="00F67EEE">
      <w:pPr>
        <w:numPr>
          <w:ilvl w:val="0"/>
          <w:numId w:val="54"/>
        </w:numPr>
        <w:spacing w:after="0" w:line="240" w:lineRule="auto"/>
        <w:rPr>
          <w:rFonts w:eastAsia="Times New Roman" w:cs="Arial"/>
        </w:rPr>
      </w:pPr>
      <w:r w:rsidRPr="001153F0">
        <w:rPr>
          <w:rFonts w:eastAsia="Times New Roman" w:cs="Arial"/>
          <w:bCs/>
        </w:rPr>
        <w:t>Aleksandar Rajkovic, MD, PhD,</w:t>
      </w:r>
      <w:r w:rsidRPr="001153F0">
        <w:rPr>
          <w:rFonts w:eastAsia="Times New Roman" w:cs="Arial"/>
        </w:rPr>
        <w:t xml:space="preserve"> received a 5-year, $1.7M R01 grant from NICHD, entitled " Med12 mechanisms of uterine leiomyoma formation” </w:t>
      </w:r>
    </w:p>
    <w:p w14:paraId="0185D8B9"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Kyle Orwig, </w:t>
      </w:r>
      <w:r w:rsidRPr="001153F0">
        <w:rPr>
          <w:rFonts w:eastAsia="Times New Roman"/>
        </w:rPr>
        <w:t xml:space="preserve">PhD, </w:t>
      </w:r>
      <w:r w:rsidRPr="001153F0">
        <w:rPr>
          <w:rFonts w:eastAsia="Times New Roman" w:cs="Times New Roman"/>
        </w:rPr>
        <w:t>received a</w:t>
      </w:r>
      <w:r w:rsidRPr="001153F0">
        <w:t xml:space="preserve"> </w:t>
      </w:r>
      <w:r w:rsidRPr="001153F0">
        <w:rPr>
          <w:rFonts w:eastAsia="Times New Roman"/>
        </w:rPr>
        <w:t>5</w:t>
      </w:r>
      <w:r w:rsidRPr="001153F0">
        <w:rPr>
          <w:rFonts w:eastAsia="Times New Roman" w:cs="Times New Roman"/>
        </w:rPr>
        <w:t>-year</w:t>
      </w:r>
      <w:r w:rsidRPr="001153F0">
        <w:t xml:space="preserve">, </w:t>
      </w:r>
      <w:r w:rsidRPr="001153F0">
        <w:rPr>
          <w:rFonts w:eastAsia="Times New Roman"/>
        </w:rPr>
        <w:t>$1.6M, T32 grant from NICHD, entitled “Reproductive Development from Gonads to Fetuses”</w:t>
      </w:r>
    </w:p>
    <w:p w14:paraId="06D7E02E" w14:textId="77777777" w:rsidR="001153F0" w:rsidRPr="001153F0" w:rsidRDefault="001153F0" w:rsidP="00F67EEE">
      <w:pPr>
        <w:numPr>
          <w:ilvl w:val="0"/>
          <w:numId w:val="54"/>
        </w:numPr>
        <w:spacing w:after="0" w:line="240" w:lineRule="auto"/>
        <w:contextualSpacing/>
        <w:rPr>
          <w:rFonts w:eastAsia="Times New Roman" w:cs="Arial"/>
        </w:rPr>
      </w:pPr>
      <w:r w:rsidRPr="001153F0">
        <w:rPr>
          <w:rFonts w:eastAsia="Times New Roman" w:cs="Arial"/>
        </w:rPr>
        <w:t>Gerald Schatten, PhD, received a</w:t>
      </w:r>
      <w:r w:rsidRPr="001153F0">
        <w:rPr>
          <w:rFonts w:cs="Arial"/>
        </w:rPr>
        <w:t xml:space="preserve"> </w:t>
      </w:r>
      <w:r w:rsidRPr="001153F0">
        <w:rPr>
          <w:rFonts w:eastAsia="Times New Roman" w:cs="Arial"/>
        </w:rPr>
        <w:t>5-year</w:t>
      </w:r>
      <w:r w:rsidRPr="001153F0">
        <w:rPr>
          <w:rFonts w:cs="Arial"/>
        </w:rPr>
        <w:t xml:space="preserve">, </w:t>
      </w:r>
      <w:r w:rsidRPr="001153F0">
        <w:rPr>
          <w:rFonts w:eastAsia="Times New Roman" w:cs="Arial"/>
        </w:rPr>
        <w:t>$1.5M, competitive renewal of his R25 grant from NCI, entitled “Frontiers in Stem Cells in Cancer (FriSC</w:t>
      </w:r>
      <w:r w:rsidRPr="001153F0">
        <w:rPr>
          <w:rFonts w:eastAsia="Times New Roman" w:cs="Arial"/>
          <w:vertAlign w:val="superscript"/>
        </w:rPr>
        <w:t>2</w:t>
      </w:r>
      <w:r w:rsidRPr="001153F0">
        <w:rPr>
          <w:rFonts w:eastAsia="Times New Roman" w:cs="Arial"/>
        </w:rPr>
        <w:t>)</w:t>
      </w:r>
    </w:p>
    <w:p w14:paraId="22C00B06"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David Peters, </w:t>
      </w:r>
      <w:r w:rsidRPr="001153F0">
        <w:rPr>
          <w:rFonts w:eastAsia="Times New Roman"/>
        </w:rPr>
        <w:t xml:space="preserve">PhD, </w:t>
      </w:r>
      <w:r w:rsidRPr="001153F0">
        <w:rPr>
          <w:rFonts w:eastAsia="Times New Roman" w:cs="Times New Roman"/>
        </w:rPr>
        <w:t>received a</w:t>
      </w:r>
      <w:r w:rsidRPr="001153F0">
        <w:t xml:space="preserve"> </w:t>
      </w:r>
      <w:r w:rsidRPr="001153F0">
        <w:rPr>
          <w:rFonts w:eastAsia="Times New Roman"/>
        </w:rPr>
        <w:t>1</w:t>
      </w:r>
      <w:r w:rsidRPr="001153F0">
        <w:rPr>
          <w:rFonts w:eastAsia="Times New Roman" w:cs="Times New Roman"/>
        </w:rPr>
        <w:t>-year</w:t>
      </w:r>
      <w:r w:rsidRPr="001153F0">
        <w:t xml:space="preserve">, </w:t>
      </w:r>
      <w:r w:rsidRPr="001153F0">
        <w:rPr>
          <w:rFonts w:eastAsia="Times New Roman"/>
        </w:rPr>
        <w:t>$1.5M, grant from UPMC, entitled “A Non-Invasive Diagnostic Test For Necrotizing Enterocolitis”</w:t>
      </w:r>
    </w:p>
    <w:p w14:paraId="3C73BA1A"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Kyle Orwig, </w:t>
      </w:r>
      <w:r w:rsidRPr="001153F0">
        <w:rPr>
          <w:rFonts w:eastAsia="Times New Roman"/>
        </w:rPr>
        <w:t xml:space="preserve">PhD, </w:t>
      </w:r>
      <w:r w:rsidRPr="001153F0">
        <w:rPr>
          <w:rFonts w:eastAsia="Times New Roman" w:cs="Times New Roman"/>
        </w:rPr>
        <w:t>received a</w:t>
      </w:r>
      <w:r w:rsidRPr="001153F0">
        <w:t xml:space="preserve"> </w:t>
      </w:r>
      <w:r w:rsidRPr="001153F0">
        <w:rPr>
          <w:rFonts w:eastAsia="Times New Roman"/>
        </w:rPr>
        <w:t>3</w:t>
      </w:r>
      <w:r w:rsidRPr="001153F0">
        <w:rPr>
          <w:rFonts w:eastAsia="Times New Roman" w:cs="Times New Roman"/>
        </w:rPr>
        <w:t>-year</w:t>
      </w:r>
      <w:r w:rsidRPr="001153F0">
        <w:t xml:space="preserve">, </w:t>
      </w:r>
      <w:r w:rsidRPr="001153F0">
        <w:rPr>
          <w:rFonts w:eastAsia="Times New Roman"/>
        </w:rPr>
        <w:t>$1.1M, R01 grant from NICHD, entitled “Improving Fertility Preservation in Boys with Cancer”</w:t>
      </w:r>
    </w:p>
    <w:p w14:paraId="3EB750FC"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Hyagriv Simhan, </w:t>
      </w:r>
      <w:r w:rsidRPr="001153F0">
        <w:rPr>
          <w:rFonts w:eastAsia="Times New Roman"/>
        </w:rPr>
        <w:t xml:space="preserve">MD, with team members at the the University of Rochester, </w:t>
      </w:r>
      <w:r w:rsidRPr="001153F0">
        <w:rPr>
          <w:rFonts w:eastAsia="Times New Roman" w:cs="Times New Roman"/>
        </w:rPr>
        <w:t>received, a</w:t>
      </w:r>
      <w:r w:rsidRPr="001153F0">
        <w:t xml:space="preserve"> </w:t>
      </w:r>
      <w:r w:rsidRPr="001153F0">
        <w:rPr>
          <w:rFonts w:eastAsia="Times New Roman"/>
        </w:rPr>
        <w:t>7</w:t>
      </w:r>
      <w:r w:rsidRPr="001153F0">
        <w:rPr>
          <w:rFonts w:eastAsia="Times New Roman" w:cs="Times New Roman"/>
        </w:rPr>
        <w:t>-year</w:t>
      </w:r>
      <w:r w:rsidRPr="001153F0">
        <w:t xml:space="preserve">, </w:t>
      </w:r>
      <w:r w:rsidRPr="001153F0">
        <w:rPr>
          <w:rFonts w:eastAsia="Times New Roman"/>
        </w:rPr>
        <w:t>$700K UG3/UH3 grant from the NIH, entitled “Pre- and Postnatal Exposure Periods for Child Health: Common Risks and Shared Mechanisms (ECHO)”</w:t>
      </w:r>
    </w:p>
    <w:p w14:paraId="19AAAFB6"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Judith Yanowitz, </w:t>
      </w:r>
      <w:r w:rsidRPr="001153F0">
        <w:rPr>
          <w:rFonts w:eastAsia="Times New Roman"/>
        </w:rPr>
        <w:t xml:space="preserve">PhD, </w:t>
      </w:r>
      <w:r w:rsidRPr="001153F0">
        <w:rPr>
          <w:rFonts w:eastAsia="Times New Roman" w:cs="Times New Roman"/>
        </w:rPr>
        <w:t>received a</w:t>
      </w:r>
      <w:r w:rsidRPr="001153F0">
        <w:t xml:space="preserve"> </w:t>
      </w:r>
      <w:r w:rsidRPr="001153F0">
        <w:rPr>
          <w:rFonts w:eastAsia="Times New Roman"/>
        </w:rPr>
        <w:t>2</w:t>
      </w:r>
      <w:r w:rsidRPr="001153F0">
        <w:rPr>
          <w:rFonts w:eastAsia="Times New Roman" w:cs="Times New Roman"/>
        </w:rPr>
        <w:t>-year</w:t>
      </w:r>
      <w:r w:rsidRPr="001153F0">
        <w:t xml:space="preserve">, </w:t>
      </w:r>
      <w:r w:rsidRPr="001153F0">
        <w:rPr>
          <w:rFonts w:eastAsia="Times New Roman"/>
        </w:rPr>
        <w:t xml:space="preserve">$450K, R21 grant from NICHD, entitled “Fluorescently Tagged </w:t>
      </w:r>
      <w:r w:rsidRPr="001153F0">
        <w:rPr>
          <w:rFonts w:eastAsia="Times New Roman"/>
          <w:i/>
        </w:rPr>
        <w:t>C. Elegans</w:t>
      </w:r>
      <w:r w:rsidRPr="001153F0">
        <w:rPr>
          <w:rFonts w:eastAsia="Times New Roman"/>
        </w:rPr>
        <w:t xml:space="preserve"> to Probe Meiotic Recombination”</w:t>
      </w:r>
    </w:p>
    <w:p w14:paraId="44239CA1"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Jean-Francois Mouillet, PhD, and Yoel Sadovsky, </w:t>
      </w:r>
      <w:r w:rsidRPr="001153F0">
        <w:rPr>
          <w:rFonts w:eastAsia="Times New Roman"/>
        </w:rPr>
        <w:t xml:space="preserve">MD, </w:t>
      </w:r>
      <w:r w:rsidRPr="001153F0">
        <w:rPr>
          <w:rFonts w:eastAsia="Times New Roman" w:cs="Times New Roman"/>
        </w:rPr>
        <w:t>received a</w:t>
      </w:r>
      <w:r w:rsidRPr="001153F0">
        <w:t xml:space="preserve"> </w:t>
      </w:r>
      <w:r w:rsidRPr="001153F0">
        <w:rPr>
          <w:rFonts w:eastAsia="Times New Roman"/>
        </w:rPr>
        <w:t>2</w:t>
      </w:r>
      <w:r w:rsidRPr="001153F0">
        <w:rPr>
          <w:rFonts w:eastAsia="Times New Roman" w:cs="Times New Roman"/>
        </w:rPr>
        <w:t>-year</w:t>
      </w:r>
      <w:r w:rsidRPr="001153F0">
        <w:t xml:space="preserve">, </w:t>
      </w:r>
      <w:r w:rsidRPr="001153F0">
        <w:rPr>
          <w:rFonts w:eastAsia="Times New Roman"/>
        </w:rPr>
        <w:t>$450K, R21 grant from National Institute of Child Health and Human Development, entitled “The Regulatory Code Governing the Placenta-Specific Expression of the Chromosome 19 microRNA Cluster”</w:t>
      </w:r>
    </w:p>
    <w:p w14:paraId="253C9938"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Catherine Chappell, </w:t>
      </w:r>
      <w:r w:rsidRPr="001153F0">
        <w:rPr>
          <w:rFonts w:eastAsia="Times New Roman"/>
        </w:rPr>
        <w:t xml:space="preserve">MD, </w:t>
      </w:r>
      <w:r w:rsidRPr="001153F0">
        <w:rPr>
          <w:rFonts w:eastAsia="Times New Roman" w:cs="Times New Roman"/>
        </w:rPr>
        <w:t>received a</w:t>
      </w:r>
      <w:r w:rsidRPr="001153F0">
        <w:t xml:space="preserve"> </w:t>
      </w:r>
      <w:r w:rsidRPr="001153F0">
        <w:rPr>
          <w:rFonts w:eastAsia="Times New Roman"/>
        </w:rPr>
        <w:t>2</w:t>
      </w:r>
      <w:r w:rsidRPr="001153F0">
        <w:rPr>
          <w:rFonts w:eastAsia="Times New Roman" w:cs="Times New Roman"/>
        </w:rPr>
        <w:t>-year</w:t>
      </w:r>
      <w:r w:rsidRPr="001153F0">
        <w:t xml:space="preserve">, </w:t>
      </w:r>
      <w:r w:rsidRPr="001153F0">
        <w:rPr>
          <w:rFonts w:eastAsia="Times New Roman"/>
        </w:rPr>
        <w:t>$450K, R21 grant from NICHD, entitled “A Phase 1 Pharmacokinetic Trial of Ledipasvir/Sofosbuvir Fixed Dose Combination in Pregnant Women with Chronic Hepatitis C Virus Infection”</w:t>
      </w:r>
    </w:p>
    <w:p w14:paraId="20CEACD2"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Beatrice Chen, </w:t>
      </w:r>
      <w:r w:rsidRPr="001153F0">
        <w:rPr>
          <w:rFonts w:eastAsia="Times New Roman"/>
        </w:rPr>
        <w:t xml:space="preserve">MD, </w:t>
      </w:r>
      <w:r w:rsidRPr="001153F0">
        <w:rPr>
          <w:rFonts w:eastAsia="Times New Roman" w:cs="Times New Roman"/>
        </w:rPr>
        <w:t>received a</w:t>
      </w:r>
      <w:r w:rsidRPr="001153F0">
        <w:t xml:space="preserve"> </w:t>
      </w:r>
      <w:r w:rsidRPr="001153F0">
        <w:rPr>
          <w:rFonts w:eastAsia="Times New Roman"/>
        </w:rPr>
        <w:t>1</w:t>
      </w:r>
      <w:r w:rsidRPr="001153F0">
        <w:rPr>
          <w:rFonts w:eastAsia="Times New Roman" w:cs="Times New Roman"/>
        </w:rPr>
        <w:t>-year</w:t>
      </w:r>
      <w:r w:rsidRPr="001153F0">
        <w:t xml:space="preserve">, </w:t>
      </w:r>
      <w:r w:rsidRPr="001153F0">
        <w:rPr>
          <w:rFonts w:eastAsia="Times New Roman"/>
        </w:rPr>
        <w:t xml:space="preserve">$400K, grant from CONRAD, entitled “Exploratory Pharmacokinetics &amp; Pharmacodynamics Study” </w:t>
      </w:r>
    </w:p>
    <w:p w14:paraId="33C8C5F6"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Judy Chang, </w:t>
      </w:r>
      <w:r w:rsidRPr="001153F0">
        <w:rPr>
          <w:rFonts w:eastAsia="Times New Roman"/>
        </w:rPr>
        <w:t xml:space="preserve">MD, </w:t>
      </w:r>
      <w:r w:rsidRPr="001153F0">
        <w:rPr>
          <w:rFonts w:eastAsia="Times New Roman" w:cs="Times New Roman"/>
        </w:rPr>
        <w:t>received a</w:t>
      </w:r>
      <w:r w:rsidRPr="001153F0">
        <w:t xml:space="preserve"> </w:t>
      </w:r>
      <w:r w:rsidRPr="001153F0">
        <w:rPr>
          <w:rFonts w:eastAsia="Times New Roman"/>
        </w:rPr>
        <w:t>2</w:t>
      </w:r>
      <w:r w:rsidRPr="001153F0">
        <w:rPr>
          <w:rFonts w:eastAsia="Times New Roman" w:cs="Times New Roman"/>
        </w:rPr>
        <w:t>-year</w:t>
      </w:r>
      <w:r w:rsidRPr="001153F0">
        <w:t xml:space="preserve">, </w:t>
      </w:r>
      <w:r w:rsidRPr="001153F0">
        <w:rPr>
          <w:rFonts w:eastAsia="Times New Roman"/>
        </w:rPr>
        <w:t>$290K, R56 grant from NIDA, entitled “Understanding the Beliefs, Concerns and Needs of Pregnant Patients Who Use Marijuana and of the Obstetrics Providers Caring for Them”</w:t>
      </w:r>
    </w:p>
    <w:p w14:paraId="385F47C2"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Pamela Moalli, </w:t>
      </w:r>
      <w:r w:rsidRPr="001153F0">
        <w:rPr>
          <w:rFonts w:eastAsia="Times New Roman"/>
        </w:rPr>
        <w:t xml:space="preserve">MD, PhD, </w:t>
      </w:r>
      <w:r w:rsidRPr="001153F0">
        <w:rPr>
          <w:rFonts w:eastAsia="Times New Roman" w:cs="Times New Roman"/>
        </w:rPr>
        <w:t>received a</w:t>
      </w:r>
      <w:r w:rsidRPr="001153F0">
        <w:t xml:space="preserve"> </w:t>
      </w:r>
      <w:r w:rsidRPr="001153F0">
        <w:rPr>
          <w:rFonts w:eastAsia="Times New Roman"/>
        </w:rPr>
        <w:t>1</w:t>
      </w:r>
      <w:r w:rsidRPr="001153F0">
        <w:rPr>
          <w:rFonts w:eastAsia="Times New Roman" w:cs="Times New Roman"/>
        </w:rPr>
        <w:t>-year</w:t>
      </w:r>
      <w:r w:rsidRPr="001153F0">
        <w:t xml:space="preserve">, </w:t>
      </w:r>
      <w:r w:rsidRPr="001153F0">
        <w:rPr>
          <w:rFonts w:eastAsia="Times New Roman"/>
        </w:rPr>
        <w:t>$260K, grant from the DOD, entitled “Elastometric Auxetic Urogenital Meshes: Exploring Alternatives to Knitted Polypropylene”</w:t>
      </w:r>
    </w:p>
    <w:p w14:paraId="3A50ABB4"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Sharon Hillier, </w:t>
      </w:r>
      <w:r w:rsidRPr="001153F0">
        <w:rPr>
          <w:rFonts w:eastAsia="Times New Roman"/>
        </w:rPr>
        <w:t xml:space="preserve">PhD, </w:t>
      </w:r>
      <w:r w:rsidRPr="001153F0">
        <w:rPr>
          <w:rFonts w:eastAsia="Times New Roman" w:cs="Times New Roman"/>
        </w:rPr>
        <w:t>received a</w:t>
      </w:r>
      <w:r w:rsidRPr="001153F0">
        <w:t xml:space="preserve"> </w:t>
      </w:r>
      <w:r w:rsidRPr="001153F0">
        <w:rPr>
          <w:rFonts w:eastAsia="Times New Roman"/>
        </w:rPr>
        <w:t>1</w:t>
      </w:r>
      <w:r w:rsidRPr="001153F0">
        <w:rPr>
          <w:rFonts w:eastAsia="Times New Roman" w:cs="Times New Roman"/>
        </w:rPr>
        <w:t>-year</w:t>
      </w:r>
      <w:r w:rsidRPr="001153F0">
        <w:t xml:space="preserve">, </w:t>
      </w:r>
      <w:r w:rsidRPr="001153F0">
        <w:rPr>
          <w:rFonts w:eastAsia="Times New Roman"/>
        </w:rPr>
        <w:t>$230K, grant from Becton, Dickinson &amp; Company, entitled “Diagnostic Accuracy by Providers - DAP Study”</w:t>
      </w:r>
    </w:p>
    <w:p w14:paraId="43D7E425"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David Wiesenfeld, </w:t>
      </w:r>
      <w:r w:rsidRPr="001153F0">
        <w:rPr>
          <w:rFonts w:eastAsia="Times New Roman"/>
        </w:rPr>
        <w:t xml:space="preserve">MD, </w:t>
      </w:r>
      <w:r w:rsidRPr="001153F0">
        <w:rPr>
          <w:rFonts w:eastAsia="Times New Roman" w:cs="Times New Roman"/>
        </w:rPr>
        <w:t>received a</w:t>
      </w:r>
      <w:r w:rsidRPr="001153F0">
        <w:t xml:space="preserve"> </w:t>
      </w:r>
      <w:r w:rsidRPr="001153F0">
        <w:rPr>
          <w:rFonts w:eastAsia="Times New Roman"/>
        </w:rPr>
        <w:t>1</w:t>
      </w:r>
      <w:r w:rsidRPr="001153F0">
        <w:rPr>
          <w:rFonts w:eastAsia="Times New Roman" w:cs="Times New Roman"/>
        </w:rPr>
        <w:t>-year</w:t>
      </w:r>
      <w:r w:rsidRPr="001153F0">
        <w:t xml:space="preserve">, </w:t>
      </w:r>
      <w:r w:rsidRPr="001153F0">
        <w:rPr>
          <w:rFonts w:eastAsia="Times New Roman"/>
        </w:rPr>
        <w:t>$215K, grant from the CDC Foundation, entitled “STD Testing in Outpatient Practices - The STOP STDs Study”</w:t>
      </w:r>
    </w:p>
    <w:p w14:paraId="4C582B6B" w14:textId="77777777" w:rsidR="001153F0" w:rsidRPr="001153F0" w:rsidRDefault="001153F0" w:rsidP="00F67EEE">
      <w:pPr>
        <w:numPr>
          <w:ilvl w:val="0"/>
          <w:numId w:val="54"/>
        </w:numPr>
        <w:spacing w:after="0" w:line="240" w:lineRule="auto"/>
        <w:contextualSpacing/>
        <w:rPr>
          <w:rFonts w:eastAsia="Times New Roman"/>
        </w:rPr>
      </w:pPr>
      <w:r w:rsidRPr="001153F0">
        <w:rPr>
          <w:rFonts w:eastAsia="Times New Roman" w:cs="Times New Roman"/>
        </w:rPr>
        <w:t xml:space="preserve">Ian McGowan, </w:t>
      </w:r>
      <w:r w:rsidRPr="001153F0">
        <w:rPr>
          <w:rFonts w:eastAsia="Times New Roman"/>
        </w:rPr>
        <w:t xml:space="preserve">MD, PhD, </w:t>
      </w:r>
      <w:r w:rsidRPr="001153F0">
        <w:rPr>
          <w:rFonts w:eastAsia="Times New Roman" w:cs="Times New Roman"/>
        </w:rPr>
        <w:t>received a</w:t>
      </w:r>
      <w:r w:rsidRPr="001153F0">
        <w:t xml:space="preserve"> </w:t>
      </w:r>
      <w:r w:rsidRPr="001153F0">
        <w:rPr>
          <w:rFonts w:eastAsia="Times New Roman"/>
        </w:rPr>
        <w:t>1</w:t>
      </w:r>
      <w:r w:rsidRPr="001153F0">
        <w:rPr>
          <w:rFonts w:eastAsia="Times New Roman" w:cs="Times New Roman"/>
        </w:rPr>
        <w:t>-year</w:t>
      </w:r>
      <w:r w:rsidRPr="001153F0">
        <w:t xml:space="preserve">, </w:t>
      </w:r>
      <w:r w:rsidRPr="001153F0">
        <w:rPr>
          <w:rFonts w:eastAsia="Times New Roman"/>
        </w:rPr>
        <w:t>$124K, grant from CONRAD, entitled “Rectal Sample Collection and Analysis and Processing of Study Samples for Exploratory Pharmacokinetics”</w:t>
      </w:r>
    </w:p>
    <w:p w14:paraId="6D8688C0" w14:textId="77777777" w:rsidR="001153F0" w:rsidRPr="001153F0" w:rsidRDefault="001153F0" w:rsidP="001153F0">
      <w:pPr>
        <w:spacing w:after="0" w:line="240" w:lineRule="auto"/>
        <w:rPr>
          <w:rFonts w:eastAsiaTheme="minorHAnsi" w:cs="Calibri"/>
          <w:b/>
        </w:rPr>
      </w:pPr>
    </w:p>
    <w:p w14:paraId="5D3928A2" w14:textId="77777777" w:rsidR="001153F0" w:rsidRPr="001153F0" w:rsidRDefault="001153F0" w:rsidP="001153F0">
      <w:pPr>
        <w:spacing w:after="0" w:line="240" w:lineRule="auto"/>
        <w:rPr>
          <w:rFonts w:eastAsiaTheme="minorHAnsi" w:cs="Calibri"/>
          <w:b/>
        </w:rPr>
      </w:pPr>
      <w:r w:rsidRPr="001153F0">
        <w:rPr>
          <w:rFonts w:eastAsiaTheme="minorHAnsi" w:cs="Calibri"/>
          <w:b/>
        </w:rPr>
        <w:t xml:space="preserve">Highlighted research and leadership accomplishments: </w:t>
      </w:r>
    </w:p>
    <w:p w14:paraId="74D8A47E" w14:textId="77777777" w:rsidR="001153F0" w:rsidRPr="001153F0" w:rsidRDefault="001153F0" w:rsidP="00F67EEE">
      <w:pPr>
        <w:numPr>
          <w:ilvl w:val="0"/>
          <w:numId w:val="53"/>
        </w:numPr>
        <w:spacing w:after="0" w:line="240" w:lineRule="auto"/>
        <w:rPr>
          <w:rFonts w:cs="Arial"/>
          <w:color w:val="000000" w:themeColor="text1"/>
        </w:rPr>
      </w:pPr>
      <w:r w:rsidRPr="001153F0">
        <w:rPr>
          <w:rFonts w:cs="Arial"/>
          <w:iCs/>
          <w:color w:val="000000" w:themeColor="text1"/>
        </w:rPr>
        <w:t>Richard Beigi, MD, served as the President of the Infectious Diseases Society for Obstetrics and Gynecology.</w:t>
      </w:r>
    </w:p>
    <w:p w14:paraId="362B6737" w14:textId="77777777" w:rsidR="001153F0" w:rsidRPr="001153F0" w:rsidRDefault="001153F0" w:rsidP="00F67EEE">
      <w:pPr>
        <w:numPr>
          <w:ilvl w:val="0"/>
          <w:numId w:val="53"/>
        </w:numPr>
        <w:spacing w:after="0" w:line="240" w:lineRule="auto"/>
        <w:rPr>
          <w:rFonts w:cs="Arial"/>
          <w:color w:val="000000" w:themeColor="text1"/>
        </w:rPr>
      </w:pPr>
      <w:r w:rsidRPr="001153F0">
        <w:rPr>
          <w:rFonts w:cs="Arial"/>
          <w:color w:val="000000" w:themeColor="text1"/>
        </w:rPr>
        <w:t xml:space="preserve">Yoel Sadovsky, MD, served as the </w:t>
      </w:r>
      <w:r w:rsidRPr="001153F0">
        <w:rPr>
          <w:rFonts w:eastAsia="Calibri" w:cs="Arial"/>
          <w:iCs/>
          <w:color w:val="000000" w:themeColor="text1"/>
        </w:rPr>
        <w:t>President of the Society for Reproductive Investigation.</w:t>
      </w:r>
    </w:p>
    <w:p w14:paraId="3A23831F" w14:textId="77777777" w:rsidR="001153F0" w:rsidRPr="001153F0" w:rsidRDefault="001153F0" w:rsidP="00F67EEE">
      <w:pPr>
        <w:numPr>
          <w:ilvl w:val="0"/>
          <w:numId w:val="53"/>
        </w:numPr>
        <w:spacing w:after="0" w:line="240" w:lineRule="auto"/>
        <w:rPr>
          <w:rFonts w:cs="Arial"/>
          <w:iCs/>
          <w:color w:val="000000" w:themeColor="text1"/>
        </w:rPr>
      </w:pPr>
      <w:r w:rsidRPr="001153F0">
        <w:rPr>
          <w:rFonts w:cs="Arial"/>
          <w:color w:val="000000" w:themeColor="text1"/>
        </w:rPr>
        <w:t xml:space="preserve">Halina Zyczynski, MD, is the </w:t>
      </w:r>
      <w:r w:rsidRPr="001153F0">
        <w:rPr>
          <w:rFonts w:cs="Arial"/>
          <w:iCs/>
          <w:color w:val="000000" w:themeColor="text1"/>
        </w:rPr>
        <w:t>President of the American Urogynecologic Society.</w:t>
      </w:r>
    </w:p>
    <w:p w14:paraId="7F6A0371" w14:textId="77777777" w:rsidR="001153F0" w:rsidRPr="001153F0" w:rsidRDefault="001153F0" w:rsidP="00F67EEE">
      <w:pPr>
        <w:numPr>
          <w:ilvl w:val="0"/>
          <w:numId w:val="53"/>
        </w:numPr>
        <w:spacing w:after="0" w:line="240" w:lineRule="auto"/>
        <w:rPr>
          <w:rFonts w:cs="Arial"/>
          <w:iCs/>
          <w:color w:val="000000" w:themeColor="text1"/>
        </w:rPr>
      </w:pPr>
      <w:r w:rsidRPr="001153F0">
        <w:rPr>
          <w:rFonts w:cs="Arial"/>
          <w:iCs/>
          <w:color w:val="000000" w:themeColor="text1"/>
        </w:rPr>
        <w:t>Adrian Lee, PhD, was appointed Director of Pitt’s Institute for Precision Medicine.</w:t>
      </w:r>
    </w:p>
    <w:p w14:paraId="2112F552" w14:textId="77777777" w:rsidR="001153F0" w:rsidRPr="001153F0" w:rsidRDefault="001153F0" w:rsidP="00F67EEE">
      <w:pPr>
        <w:numPr>
          <w:ilvl w:val="0"/>
          <w:numId w:val="53"/>
        </w:numPr>
        <w:spacing w:after="0" w:line="240" w:lineRule="auto"/>
        <w:rPr>
          <w:rFonts w:cs="Arial"/>
          <w:color w:val="000000" w:themeColor="text1"/>
          <w:lang w:bidi="en-US"/>
        </w:rPr>
      </w:pPr>
      <w:r w:rsidRPr="001153F0">
        <w:rPr>
          <w:rFonts w:cs="Arial"/>
          <w:iCs/>
          <w:color w:val="000000" w:themeColor="text1"/>
        </w:rPr>
        <w:t xml:space="preserve">Judy Chang, MD, was appointed Director of the Clinical Scientist Training Program in Pitt’s CTSI. </w:t>
      </w:r>
    </w:p>
    <w:p w14:paraId="6F5A1A96" w14:textId="77777777" w:rsidR="001153F0" w:rsidRPr="001153F0" w:rsidRDefault="001153F0" w:rsidP="00F67EEE">
      <w:pPr>
        <w:numPr>
          <w:ilvl w:val="0"/>
          <w:numId w:val="53"/>
        </w:numPr>
        <w:spacing w:after="0" w:line="240" w:lineRule="auto"/>
        <w:rPr>
          <w:rFonts w:cs="Arial"/>
          <w:color w:val="000000" w:themeColor="text1"/>
          <w:lang w:bidi="en-US"/>
        </w:rPr>
      </w:pPr>
      <w:r w:rsidRPr="001153F0">
        <w:rPr>
          <w:rFonts w:cs="Arial"/>
          <w:iCs/>
          <w:color w:val="000000" w:themeColor="text1"/>
        </w:rPr>
        <w:t>Kyle Orwig, PhD, was invited to Chair the Cellular, Molecular and Integrative Reproduction Study Section at NIH’s Center for Scientific Review.</w:t>
      </w:r>
    </w:p>
    <w:p w14:paraId="6EBAD77D" w14:textId="77777777" w:rsidR="001153F0" w:rsidRPr="001153F0" w:rsidRDefault="001153F0" w:rsidP="00F67EEE">
      <w:pPr>
        <w:numPr>
          <w:ilvl w:val="0"/>
          <w:numId w:val="53"/>
        </w:numPr>
        <w:spacing w:after="0" w:line="240" w:lineRule="auto"/>
        <w:rPr>
          <w:rFonts w:cs="Arial"/>
          <w:color w:val="000000" w:themeColor="text1"/>
          <w:lang w:bidi="en-US"/>
        </w:rPr>
      </w:pPr>
      <w:r w:rsidRPr="001153F0">
        <w:rPr>
          <w:rFonts w:cs="Arial"/>
          <w:color w:val="000000" w:themeColor="text1"/>
          <w:lang w:bidi="en-US"/>
        </w:rPr>
        <w:t>Hyagriv Simhan, MD, was a</w:t>
      </w:r>
      <w:r w:rsidRPr="001153F0">
        <w:rPr>
          <w:rFonts w:cs="Arial"/>
          <w:color w:val="000000" w:themeColor="text1"/>
        </w:rPr>
        <w:t xml:space="preserve">ppointed to the Board of Directors for the National Perinatal Information Center. </w:t>
      </w:r>
    </w:p>
    <w:p w14:paraId="10E9BEF0" w14:textId="77777777" w:rsidR="001153F0" w:rsidRPr="001153F0" w:rsidRDefault="001153F0" w:rsidP="00F67EEE">
      <w:pPr>
        <w:numPr>
          <w:ilvl w:val="0"/>
          <w:numId w:val="53"/>
        </w:numPr>
        <w:spacing w:after="0" w:line="240" w:lineRule="auto"/>
        <w:rPr>
          <w:rFonts w:cs="Arial"/>
          <w:color w:val="000000" w:themeColor="text1"/>
          <w:lang w:bidi="en-US"/>
        </w:rPr>
      </w:pPr>
      <w:r w:rsidRPr="001153F0">
        <w:rPr>
          <w:rFonts w:cs="Arial"/>
          <w:color w:val="000000" w:themeColor="text1"/>
          <w:lang w:bidi="en-US"/>
        </w:rPr>
        <w:t xml:space="preserve">Aleks Rajkovic, MD, PhD, was </w:t>
      </w:r>
      <w:r w:rsidRPr="001153F0">
        <w:rPr>
          <w:rFonts w:cs="Calibri"/>
          <w:bCs/>
          <w:color w:val="000000" w:themeColor="text1"/>
        </w:rPr>
        <w:t>appointed to the American College of Obstetrics and Gynecology Committee on Genetics; he also serves as an American Board of Obstetrics and Gynecology Board Examiner.</w:t>
      </w:r>
    </w:p>
    <w:p w14:paraId="724EBFA5" w14:textId="77777777" w:rsidR="001153F0" w:rsidRPr="001153F0" w:rsidRDefault="001153F0" w:rsidP="001153F0">
      <w:pPr>
        <w:keepNext/>
        <w:autoSpaceDE w:val="0"/>
        <w:autoSpaceDN w:val="0"/>
        <w:adjustRightInd w:val="0"/>
        <w:spacing w:after="0" w:line="240" w:lineRule="auto"/>
        <w:outlineLvl w:val="0"/>
        <w:rPr>
          <w:rFonts w:cstheme="minorHAnsi"/>
          <w:b/>
        </w:rPr>
      </w:pPr>
    </w:p>
    <w:p w14:paraId="521B2190" w14:textId="77777777" w:rsidR="001153F0" w:rsidRPr="001153F0" w:rsidRDefault="001153F0" w:rsidP="001153F0">
      <w:pPr>
        <w:keepNext/>
        <w:autoSpaceDE w:val="0"/>
        <w:autoSpaceDN w:val="0"/>
        <w:adjustRightInd w:val="0"/>
        <w:spacing w:after="0" w:line="240" w:lineRule="auto"/>
        <w:outlineLvl w:val="0"/>
        <w:rPr>
          <w:rFonts w:cstheme="minorHAnsi"/>
          <w:b/>
        </w:rPr>
      </w:pPr>
      <w:r w:rsidRPr="001153F0">
        <w:rPr>
          <w:rFonts w:cstheme="minorHAnsi"/>
          <w:b/>
        </w:rPr>
        <w:t>RESEARCH AREAS</w:t>
      </w:r>
    </w:p>
    <w:p w14:paraId="75E37EA1" w14:textId="77777777" w:rsidR="001153F0" w:rsidRPr="001153F0" w:rsidRDefault="001153F0" w:rsidP="001153F0">
      <w:pPr>
        <w:keepNext/>
        <w:autoSpaceDE w:val="0"/>
        <w:autoSpaceDN w:val="0"/>
        <w:adjustRightInd w:val="0"/>
        <w:spacing w:after="0" w:line="240" w:lineRule="auto"/>
        <w:rPr>
          <w:rFonts w:cstheme="minorHAnsi"/>
          <w:b/>
        </w:rPr>
      </w:pPr>
    </w:p>
    <w:p w14:paraId="337DE737" w14:textId="77777777" w:rsidR="001153F0" w:rsidRPr="001153F0" w:rsidRDefault="001153F0" w:rsidP="001153F0">
      <w:pPr>
        <w:keepNext/>
        <w:autoSpaceDE w:val="0"/>
        <w:autoSpaceDN w:val="0"/>
        <w:adjustRightInd w:val="0"/>
        <w:spacing w:after="0" w:line="240" w:lineRule="auto"/>
        <w:rPr>
          <w:rFonts w:cstheme="minorHAnsi"/>
        </w:rPr>
      </w:pPr>
      <w:r w:rsidRPr="001153F0">
        <w:rPr>
          <w:rFonts w:cstheme="minorHAnsi"/>
        </w:rPr>
        <w:t>Research programs at MWRI center on diverse aspects of reproductive biology and women’s and infant’s health. These include the following main areas:</w:t>
      </w:r>
    </w:p>
    <w:p w14:paraId="001C0539" w14:textId="77777777" w:rsidR="001153F0" w:rsidRPr="001153F0" w:rsidRDefault="001153F0" w:rsidP="001153F0">
      <w:pPr>
        <w:keepNext/>
        <w:autoSpaceDE w:val="0"/>
        <w:autoSpaceDN w:val="0"/>
        <w:adjustRightInd w:val="0"/>
        <w:spacing w:after="0" w:line="240" w:lineRule="auto"/>
        <w:rPr>
          <w:rFonts w:cstheme="minorHAnsi"/>
        </w:rPr>
      </w:pPr>
    </w:p>
    <w:p w14:paraId="4E00FFD2" w14:textId="77777777" w:rsidR="001153F0" w:rsidRPr="001153F0" w:rsidRDefault="001153F0" w:rsidP="001153F0">
      <w:pPr>
        <w:keepNext/>
        <w:widowControl w:val="0"/>
        <w:autoSpaceDE w:val="0"/>
        <w:autoSpaceDN w:val="0"/>
        <w:adjustRightInd w:val="0"/>
        <w:spacing w:after="0" w:line="240" w:lineRule="auto"/>
        <w:outlineLvl w:val="0"/>
        <w:rPr>
          <w:rFonts w:cstheme="minorHAnsi"/>
          <w:b/>
          <w:i/>
        </w:rPr>
      </w:pPr>
      <w:r w:rsidRPr="001153F0">
        <w:rPr>
          <w:rFonts w:cstheme="minorHAnsi"/>
          <w:b/>
          <w:i/>
        </w:rPr>
        <w:t>Reproductive development</w:t>
      </w:r>
    </w:p>
    <w:p w14:paraId="17630A43" w14:textId="77777777" w:rsidR="001153F0" w:rsidRPr="001153F0" w:rsidRDefault="001153F0" w:rsidP="001153F0">
      <w:pPr>
        <w:autoSpaceDE w:val="0"/>
        <w:autoSpaceDN w:val="0"/>
        <w:adjustRightInd w:val="0"/>
        <w:spacing w:after="0" w:line="240" w:lineRule="auto"/>
        <w:rPr>
          <w:rFonts w:cs="Arial"/>
        </w:rPr>
      </w:pPr>
      <w:r w:rsidRPr="001153F0">
        <w:rPr>
          <w:rFonts w:cs="Arial"/>
        </w:rPr>
        <w:t>Research in this general area centers on early embryonic development, gonadal and germ cell genetics, development and differentiation, reproductive aging, and meiotic crossover recombination. Key researchers include Yaacov Barak, Richard Chaillet, Tianjiao Chu, Mellissa Mann, Kyle Orwig, David Peters, Aleksandar Rajkovic, Gerald Schatten, Urvashi Surti, and Judith Yanowitz.</w:t>
      </w:r>
    </w:p>
    <w:p w14:paraId="4D8D6E93" w14:textId="77777777" w:rsidR="001153F0" w:rsidRPr="001153F0" w:rsidRDefault="001153F0" w:rsidP="001153F0">
      <w:pPr>
        <w:widowControl w:val="0"/>
        <w:autoSpaceDE w:val="0"/>
        <w:autoSpaceDN w:val="0"/>
        <w:adjustRightInd w:val="0"/>
        <w:spacing w:after="0" w:line="240" w:lineRule="auto"/>
        <w:rPr>
          <w:rFonts w:cs="Arial"/>
          <w:i/>
        </w:rPr>
      </w:pPr>
    </w:p>
    <w:p w14:paraId="45D7ED1F" w14:textId="77777777" w:rsidR="001153F0" w:rsidRPr="001153F0" w:rsidRDefault="001153F0" w:rsidP="001153F0">
      <w:pPr>
        <w:keepNext/>
        <w:widowControl w:val="0"/>
        <w:autoSpaceDE w:val="0"/>
        <w:autoSpaceDN w:val="0"/>
        <w:adjustRightInd w:val="0"/>
        <w:spacing w:after="0" w:line="240" w:lineRule="auto"/>
        <w:outlineLvl w:val="0"/>
        <w:rPr>
          <w:rFonts w:cs="Arial"/>
          <w:i/>
        </w:rPr>
      </w:pPr>
      <w:r w:rsidRPr="001153F0">
        <w:rPr>
          <w:rFonts w:cs="Arial"/>
          <w:i/>
        </w:rPr>
        <w:t>Overview</w:t>
      </w:r>
    </w:p>
    <w:p w14:paraId="07B09170"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Arial"/>
        </w:rPr>
        <w:t>Research studies in this area encompass differentiation of human and nonhuman embryonic stem cells into germ cells; mechanisms of germ cell formation and differentiation, including centriole biology; adipogenesis, and the novel role of key transcription factors in this process; and mechanisms of meiotic recombination and aneuploidy. Initiatives also include genetics; epigenetics; imprinting; the molecular biology of gametes, embryos, and stem cells; the origins of developmental diseases; and the potential of stem cells and genome editing for treating human disease. The studies utilize diverse animal models, from worms to mice and nonhuman primates. Translational efforts emanating from such studies touch upon better understanding of male and female infertility; genetic determinants of reproductive aging; regeneration of gonadal and reproductive tract tissues; early embryonic development; antecedents of chronic diseases, origin of aneuploidy; and genomic imbalances.</w:t>
      </w:r>
    </w:p>
    <w:p w14:paraId="1BC81AA1" w14:textId="77777777" w:rsidR="001153F0" w:rsidRPr="001153F0" w:rsidRDefault="001153F0" w:rsidP="001153F0">
      <w:pPr>
        <w:widowControl w:val="0"/>
        <w:spacing w:after="0" w:line="240" w:lineRule="auto"/>
        <w:rPr>
          <w:rFonts w:cstheme="minorHAnsi"/>
        </w:rPr>
      </w:pPr>
    </w:p>
    <w:p w14:paraId="66B25B04" w14:textId="77777777" w:rsidR="001153F0" w:rsidRPr="001153F0" w:rsidRDefault="001153F0" w:rsidP="001153F0">
      <w:pPr>
        <w:widowControl w:val="0"/>
        <w:spacing w:after="0" w:line="240" w:lineRule="auto"/>
      </w:pPr>
      <w:r w:rsidRPr="001153F0">
        <w:rPr>
          <w:rFonts w:cstheme="minorHAnsi"/>
        </w:rPr>
        <w:t>Discoveries, patents, and investigational new drug (IND) applications this past year include a pending patent application by Dr. Aleksandar Rajkovic and colleagues, entitled “</w:t>
      </w:r>
      <w:r w:rsidRPr="001153F0">
        <w:rPr>
          <w:rFonts w:cs="Arial"/>
          <w:kern w:val="24"/>
        </w:rPr>
        <w:t>Ovarian-Derived Hydrogels for Biomedical and Biotechnology Applications.</w:t>
      </w:r>
      <w:r w:rsidRPr="001153F0">
        <w:t>”</w:t>
      </w:r>
    </w:p>
    <w:p w14:paraId="635AA20F" w14:textId="77777777" w:rsidR="001153F0" w:rsidRPr="001153F0" w:rsidRDefault="001153F0" w:rsidP="001153F0">
      <w:pPr>
        <w:widowControl w:val="0"/>
        <w:spacing w:after="0" w:line="240" w:lineRule="auto"/>
      </w:pPr>
    </w:p>
    <w:p w14:paraId="27081216"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Selected publications</w:t>
      </w:r>
    </w:p>
    <w:p w14:paraId="7BAA9A66"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noProof/>
          <w:color w:val="000000" w:themeColor="text1"/>
        </w:rPr>
        <w:t xml:space="preserve">Clark AT, Gkountela S, Chen D, Liu W, Sosa E, Sukhwani M, Hennebold JD, Orwig KE. Primate primordial germ cells acquire transplantation potential by Carnegie Stage 23. </w:t>
      </w:r>
      <w:r w:rsidRPr="001153F0">
        <w:rPr>
          <w:rFonts w:cs="Arial"/>
          <w:i/>
          <w:noProof/>
          <w:color w:val="000000" w:themeColor="text1"/>
        </w:rPr>
        <w:t>Stem Cell Reports</w:t>
      </w:r>
      <w:r w:rsidRPr="001153F0">
        <w:rPr>
          <w:rFonts w:cs="Arial"/>
          <w:noProof/>
          <w:color w:val="000000" w:themeColor="text1"/>
        </w:rPr>
        <w:t xml:space="preserve"> 2017;9(1):329-41. PMID 28579394.</w:t>
      </w:r>
    </w:p>
    <w:p w14:paraId="5AF23509"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noProof/>
          <w:color w:val="000000" w:themeColor="text1"/>
        </w:rPr>
        <w:t xml:space="preserve">Simerly C, Castro C, Hartnett C, Lin CC, Sukhwani M, Orwig K, Schatten G. Post-testicular sperm maturation: Centriole pairs, found in upper epididymis, are destroyed prior to sperm's release at ejaculation. </w:t>
      </w:r>
      <w:r w:rsidRPr="001153F0">
        <w:rPr>
          <w:rFonts w:cs="Arial"/>
          <w:i/>
          <w:noProof/>
          <w:color w:val="000000" w:themeColor="text1"/>
        </w:rPr>
        <w:t>Sci Rep</w:t>
      </w:r>
      <w:r w:rsidRPr="001153F0">
        <w:rPr>
          <w:rFonts w:cs="Arial"/>
          <w:noProof/>
          <w:color w:val="000000" w:themeColor="text1"/>
        </w:rPr>
        <w:t xml:space="preserve"> 2016;6:31816. PMID 27534805.</w:t>
      </w:r>
    </w:p>
    <w:p w14:paraId="18E98F63"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noProof/>
          <w:color w:val="000000" w:themeColor="text1"/>
        </w:rPr>
        <w:t xml:space="preserve">Ahuja JS, Sandhu R, Mainpal R, Lawson C, Henley H, Hunt PA, Yanowitz JL, Borner GV. Control of meiotic pairing and recombination by chromosomally tethered 26S proteasome. </w:t>
      </w:r>
      <w:r w:rsidRPr="001153F0">
        <w:rPr>
          <w:rFonts w:cs="Arial"/>
          <w:i/>
          <w:noProof/>
          <w:color w:val="000000" w:themeColor="text1"/>
        </w:rPr>
        <w:t>Science</w:t>
      </w:r>
      <w:r w:rsidRPr="001153F0">
        <w:rPr>
          <w:rFonts w:cs="Arial"/>
          <w:noProof/>
          <w:color w:val="000000" w:themeColor="text1"/>
        </w:rPr>
        <w:t xml:space="preserve"> 2017;355:408-11. PMID 28059715.</w:t>
      </w:r>
    </w:p>
    <w:p w14:paraId="532E78C5"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noProof/>
          <w:color w:val="000000" w:themeColor="text1"/>
        </w:rPr>
        <w:t xml:space="preserve">White CR, MacDonald WA, Mann MR. Conservation of DNA Methylation programming between mouse and human gametes and preimplantation embryos. </w:t>
      </w:r>
      <w:r w:rsidRPr="001153F0">
        <w:rPr>
          <w:rFonts w:cs="Arial"/>
          <w:i/>
          <w:noProof/>
          <w:color w:val="000000" w:themeColor="text1"/>
        </w:rPr>
        <w:t>Biol Reprod</w:t>
      </w:r>
      <w:r w:rsidRPr="001153F0">
        <w:rPr>
          <w:rFonts w:cs="Arial"/>
          <w:noProof/>
          <w:color w:val="000000" w:themeColor="text1"/>
        </w:rPr>
        <w:t xml:space="preserve"> 2016;95:61. PMID 27465133.</w:t>
      </w:r>
    </w:p>
    <w:p w14:paraId="38DBF30F"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noProof/>
          <w:color w:val="000000" w:themeColor="text1"/>
        </w:rPr>
        <w:t xml:space="preserve">Machovina TS, Mainpal R, Daryabeigi A, McGovern O, Paouneskou D, Labella S, Zetka M, Jantsch V, Yanowitz JL. A surveillance system ensures crossover formation in C. elegans. </w:t>
      </w:r>
      <w:r w:rsidRPr="001153F0">
        <w:rPr>
          <w:rFonts w:cs="Arial"/>
          <w:i/>
          <w:noProof/>
          <w:color w:val="000000" w:themeColor="text1"/>
        </w:rPr>
        <w:t>Curr Biol</w:t>
      </w:r>
      <w:r w:rsidRPr="001153F0">
        <w:rPr>
          <w:rFonts w:cs="Arial"/>
          <w:noProof/>
          <w:color w:val="000000" w:themeColor="text1"/>
        </w:rPr>
        <w:t xml:space="preserve"> 2016;26:2873-84. PMID 27720619.</w:t>
      </w:r>
    </w:p>
    <w:p w14:paraId="690869F4"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noProof/>
          <w:color w:val="000000" w:themeColor="text1"/>
        </w:rPr>
        <w:t xml:space="preserve">Shin YH, Ren Y, Suzuki H, Golnoski KJ, Ahn HW, Mico V, Rajkovic A. Transcription factors SOHLH1 and SOHLH2 coordinate oocyte differentiation without affecting meiosis I. </w:t>
      </w:r>
      <w:r w:rsidRPr="001153F0">
        <w:rPr>
          <w:rFonts w:cs="Arial"/>
          <w:i/>
          <w:noProof/>
          <w:color w:val="000000" w:themeColor="text1"/>
        </w:rPr>
        <w:t>J Clin Invest</w:t>
      </w:r>
      <w:r w:rsidRPr="001153F0">
        <w:rPr>
          <w:rFonts w:cs="Arial"/>
          <w:noProof/>
          <w:color w:val="000000" w:themeColor="text1"/>
        </w:rPr>
        <w:t xml:space="preserve"> 2017;127:2106-17. PMID 28504655.</w:t>
      </w:r>
    </w:p>
    <w:p w14:paraId="02D597E0"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noProof/>
          <w:color w:val="000000" w:themeColor="text1"/>
        </w:rPr>
        <w:t xml:space="preserve">Dangle P, Touzon MS, Reyes-Mugica M, Witchel SF, Rajkovic A, Schneck FX, Yatsenko SA. Female-to-male sex reversal associated with unique Xp21.2 deletion disrupting genomic regulatory architecture of the dosage-sensitive sex reversal region. </w:t>
      </w:r>
      <w:r w:rsidRPr="001153F0">
        <w:rPr>
          <w:rFonts w:cs="Arial"/>
          <w:i/>
          <w:noProof/>
          <w:color w:val="000000" w:themeColor="text1"/>
        </w:rPr>
        <w:t>J Med Genet</w:t>
      </w:r>
      <w:r w:rsidRPr="001153F0">
        <w:rPr>
          <w:rFonts w:cs="Arial"/>
          <w:noProof/>
          <w:color w:val="000000" w:themeColor="text1"/>
        </w:rPr>
        <w:t xml:space="preserve"> 2017;54(10)705-9. PMID 28483799.</w:t>
      </w:r>
    </w:p>
    <w:p w14:paraId="573024DF"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color w:val="000000" w:themeColor="text1"/>
        </w:rPr>
        <w:t xml:space="preserve">Rajkovic A, Pangas S. </w:t>
      </w:r>
      <w:r w:rsidRPr="001153F0">
        <w:rPr>
          <w:rFonts w:cs="Arial"/>
          <w:bCs/>
          <w:color w:val="000000" w:themeColor="text1"/>
        </w:rPr>
        <w:t xml:space="preserve">Ovary as a Biomarker of Health and Longevity: Insights from Genetics. </w:t>
      </w:r>
      <w:r w:rsidRPr="001153F0">
        <w:rPr>
          <w:rFonts w:cs="Arial"/>
          <w:bCs/>
          <w:i/>
          <w:color w:val="000000" w:themeColor="text1"/>
        </w:rPr>
        <w:t>Semin Reprod Med</w:t>
      </w:r>
      <w:r w:rsidRPr="001153F0">
        <w:rPr>
          <w:rFonts w:cs="Arial"/>
          <w:bCs/>
          <w:color w:val="000000" w:themeColor="text1"/>
        </w:rPr>
        <w:t xml:space="preserve"> </w:t>
      </w:r>
      <w:r w:rsidRPr="001153F0">
        <w:rPr>
          <w:rFonts w:cs="Arial"/>
          <w:color w:val="000000" w:themeColor="text1"/>
        </w:rPr>
        <w:t>2017;35(3):231-240. PMID 28658706.</w:t>
      </w:r>
    </w:p>
    <w:p w14:paraId="6D035734" w14:textId="77777777" w:rsidR="001153F0" w:rsidRPr="001153F0" w:rsidRDefault="001153F0" w:rsidP="00F67EEE">
      <w:pPr>
        <w:numPr>
          <w:ilvl w:val="0"/>
          <w:numId w:val="55"/>
        </w:numPr>
        <w:spacing w:after="0" w:line="240" w:lineRule="auto"/>
        <w:ind w:left="540" w:hanging="180"/>
        <w:rPr>
          <w:rFonts w:cs="Arial"/>
          <w:noProof/>
          <w:color w:val="000000" w:themeColor="text1"/>
        </w:rPr>
      </w:pPr>
      <w:r w:rsidRPr="001153F0">
        <w:rPr>
          <w:rFonts w:cs="Arial"/>
          <w:color w:val="000000" w:themeColor="text1"/>
        </w:rPr>
        <w:t xml:space="preserve">Zhang P, Chu T, Dedousis N, Benjamin S. Sipula I, Li L, Bunce K, Shaw P, Zhu J, Argmann C, O’Doherty RM, Peters DG, Scott DK. DNA methylation alters transcriptional rates of differentially expressed genes and contributes to pathophysiology in mice fed a high fat diet. </w:t>
      </w:r>
      <w:r w:rsidRPr="001153F0">
        <w:rPr>
          <w:rFonts w:cs="Arial"/>
          <w:i/>
          <w:color w:val="000000" w:themeColor="text1"/>
        </w:rPr>
        <w:t>Mol Metab</w:t>
      </w:r>
      <w:r w:rsidRPr="001153F0">
        <w:rPr>
          <w:rFonts w:cs="Arial"/>
          <w:color w:val="000000" w:themeColor="text1"/>
        </w:rPr>
        <w:t xml:space="preserve"> 2017;6(4):327-339. PMID 28377872.</w:t>
      </w:r>
    </w:p>
    <w:p w14:paraId="34354EB7" w14:textId="77777777" w:rsidR="001153F0" w:rsidRPr="001153F0" w:rsidRDefault="001153F0" w:rsidP="001153F0">
      <w:pPr>
        <w:rPr>
          <w:rFonts w:cstheme="minorHAnsi"/>
          <w:b/>
          <w:i/>
        </w:rPr>
      </w:pPr>
      <w:r w:rsidRPr="001153F0">
        <w:rPr>
          <w:rFonts w:cstheme="minorHAnsi"/>
          <w:b/>
          <w:i/>
        </w:rPr>
        <w:br w:type="page"/>
      </w:r>
    </w:p>
    <w:p w14:paraId="7C19A0D0"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b/>
          <w:i/>
        </w:rPr>
        <w:t>Pregnancy and newborn medicine</w:t>
      </w:r>
    </w:p>
    <w:p w14:paraId="7E3B3FB3" w14:textId="77777777" w:rsidR="001153F0" w:rsidRPr="001153F0" w:rsidRDefault="001153F0" w:rsidP="001153F0">
      <w:pPr>
        <w:autoSpaceDE w:val="0"/>
        <w:autoSpaceDN w:val="0"/>
        <w:adjustRightInd w:val="0"/>
        <w:spacing w:after="0" w:line="240" w:lineRule="auto"/>
        <w:rPr>
          <w:rFonts w:cs="Arial"/>
        </w:rPr>
      </w:pPr>
      <w:r w:rsidRPr="001153F0">
        <w:rPr>
          <w:rFonts w:cs="Arial"/>
        </w:rPr>
        <w:t>Research in this general area centers on prenatal genetics, feto-placental growth and development, preterm birth, maternal diseases during pregnancy, preeclampsia, and newborn medicine. Key researchers include Yaacov Barak, Steve Caritis, Janet Catov, Richard Chaillet, Tianjiao Chu, Francesca Facco, Kata Himes, Carl Hubel, Elizabeth Krans, Jacob Larkin, Mellissa Mann, Jean-Francois Mouillet, David Peters, Robert Powers, James Roberts, Yoel Sadovsky, and Hyagriv Simhan.</w:t>
      </w:r>
    </w:p>
    <w:p w14:paraId="4207A4D9" w14:textId="77777777" w:rsidR="001153F0" w:rsidRPr="001153F0" w:rsidRDefault="001153F0" w:rsidP="001153F0">
      <w:pPr>
        <w:widowControl w:val="0"/>
        <w:autoSpaceDE w:val="0"/>
        <w:autoSpaceDN w:val="0"/>
        <w:adjustRightInd w:val="0"/>
        <w:spacing w:after="0" w:line="240" w:lineRule="auto"/>
        <w:rPr>
          <w:rFonts w:cs="Arial"/>
        </w:rPr>
      </w:pPr>
    </w:p>
    <w:p w14:paraId="3A4BE52F" w14:textId="77777777" w:rsidR="001153F0" w:rsidRPr="001153F0" w:rsidRDefault="001153F0" w:rsidP="001153F0">
      <w:pPr>
        <w:keepNext/>
        <w:widowControl w:val="0"/>
        <w:autoSpaceDE w:val="0"/>
        <w:autoSpaceDN w:val="0"/>
        <w:adjustRightInd w:val="0"/>
        <w:spacing w:after="0" w:line="240" w:lineRule="auto"/>
        <w:outlineLvl w:val="0"/>
        <w:rPr>
          <w:rFonts w:cs="Arial"/>
          <w:i/>
        </w:rPr>
      </w:pPr>
      <w:r w:rsidRPr="001153F0">
        <w:rPr>
          <w:rFonts w:cs="Arial"/>
          <w:i/>
        </w:rPr>
        <w:t>Overview</w:t>
      </w:r>
    </w:p>
    <w:p w14:paraId="0CA41970" w14:textId="77777777" w:rsidR="001153F0" w:rsidRPr="001153F0" w:rsidRDefault="001153F0" w:rsidP="001153F0">
      <w:pPr>
        <w:autoSpaceDE w:val="0"/>
        <w:autoSpaceDN w:val="0"/>
        <w:adjustRightInd w:val="0"/>
        <w:spacing w:after="0" w:line="240" w:lineRule="auto"/>
        <w:rPr>
          <w:rFonts w:cs="Arial"/>
        </w:rPr>
      </w:pPr>
      <w:r w:rsidRPr="001153F0">
        <w:rPr>
          <w:rFonts w:cs="Arial"/>
        </w:rPr>
        <w:t xml:space="preserve">Research in the areas of embryogenesis, pregnancy, and pregnancy outcomes centers on normal and abnormal processes that shape fetal health. Investigators analyze diverse influences on the feto-placental genome and epigenome and on gene expression, including gene imprinting, gene-environment interactions, nutrition, and the effect of drugs and medications. The research also includes uterine function and its implications for parturition. Building on these fundamental research trajectories, MWRI scientists collaborate with other scientists at the University of Pittsburgh and worldwide to study key pregnancy complications, such as preeclampsia, fetal growth restriction, and preterm birth, and the neonatal, childhood, and lifelong complications stemming from these gestational diseases. Major initiatives include (a) the use of </w:t>
      </w:r>
      <w:r w:rsidRPr="001153F0">
        <w:rPr>
          <w:rFonts w:cs="Arial"/>
          <w:bCs/>
        </w:rPr>
        <w:t xml:space="preserve">next-generation sequencing of first trimester maternal plasma DNA to provide improved diagnostic sensitivity and specificity over existing technologies; (b) preterm birth, including the </w:t>
      </w:r>
      <w:r w:rsidRPr="001153F0">
        <w:rPr>
          <w:rFonts w:cs="Arial"/>
        </w:rPr>
        <w:t>long-term risk for cardiovascular disease of women who have had preterm birth; (c) cellular and molecular mechanisms of preeclampsia, as well as behavioral, epidemiological, and clinical components leading to the disorder, with emphasis on the mechanisms by which obese and overweight women are at increased risk of developing preeclampsia; (d) molecular mechanisms, including genomic and microRNA (miRNA) pathways, underlying early and late placental development, differentiation, and adaptation to cellular injury and the metabolic processes that are essential for micronutrient supply to the developing embryo; and (e) nanovesicle (exosome)-based fetal-placental-maternal interaction to maintain homeostasis and deliver miRNAs that attenuate susceptibility to viral pathogens, including Zika virus. Support by the Bill and Melinda Gates Foundation allowed Jim Roberts to facilitate CoLab, a worldwide collaboration that spans 22 centers with data and biological samples from 300,000 pregnant women and serves as a resource for global research on long-term outcomes of pregnancy complications.</w:t>
      </w:r>
    </w:p>
    <w:p w14:paraId="0E709D9B" w14:textId="77777777" w:rsidR="001153F0" w:rsidRPr="001153F0" w:rsidRDefault="001153F0" w:rsidP="001153F0">
      <w:pPr>
        <w:widowControl w:val="0"/>
        <w:autoSpaceDE w:val="0"/>
        <w:autoSpaceDN w:val="0"/>
        <w:adjustRightInd w:val="0"/>
        <w:spacing w:after="0" w:line="240" w:lineRule="auto"/>
        <w:rPr>
          <w:rFonts w:cs="Arial"/>
          <w:i/>
        </w:rPr>
      </w:pPr>
    </w:p>
    <w:p w14:paraId="115AF477" w14:textId="77777777" w:rsidR="001153F0" w:rsidRPr="001153F0" w:rsidRDefault="001153F0" w:rsidP="001153F0">
      <w:pPr>
        <w:widowControl w:val="0"/>
        <w:spacing w:after="0" w:line="240" w:lineRule="auto"/>
        <w:rPr>
          <w:rFonts w:cs="Arial"/>
        </w:rPr>
      </w:pPr>
      <w:r w:rsidRPr="001153F0">
        <w:rPr>
          <w:rFonts w:cs="Arial"/>
        </w:rPr>
        <w:t>This year, with new funding from the American Heart Association’s “Go Red for Women” Strategically Focused Research Network, Drs. Hubel, Catov, Powers, and Roberts will bring together investigators at MWRI and the University of Pittsburgh with expertise in basic science, obstetrics, epidemiology, vascular biology, and cardiology to examine microvascular pathways during and after pregnancy and contribute to later-life cardiovascular disease in women. In addition, furthering our relationship with the Richard King Mellon Foundation (RKMF), we have been awarded a grant that advances our “9 months to 90 years” (9-90) research initiative, a new a collaobrarion with RKMF leadership and investigators at Pitt and the RAND Corporation to address pertinent questions related to infant mortality in our region. Drs. Sadovsky and Catov also partnered with University of Pittsburgh’s Clinical and Translational Science Institute leadership on their program’s NIH renewal. This collaboration will enhance women’s health practice-based research, research that involves special populations across the lifespan, and provide key support for our obstetrical database and biobank.</w:t>
      </w:r>
    </w:p>
    <w:p w14:paraId="696132B3" w14:textId="77777777" w:rsidR="001153F0" w:rsidRPr="001153F0" w:rsidRDefault="001153F0" w:rsidP="001153F0">
      <w:pPr>
        <w:widowControl w:val="0"/>
        <w:spacing w:after="0" w:line="240" w:lineRule="auto"/>
        <w:rPr>
          <w:rFonts w:cs="Arial"/>
        </w:rPr>
      </w:pPr>
      <w:r w:rsidRPr="001153F0">
        <w:rPr>
          <w:rFonts w:cstheme="minorHAnsi"/>
        </w:rPr>
        <w:t>Discoveries, patents, and IND applications this past year include a pending patent application for by Stephen Emery and colleagues, entitled “</w:t>
      </w:r>
      <w:r w:rsidRPr="001153F0">
        <w:rPr>
          <w:rFonts w:cs="Arial"/>
          <w:kern w:val="24"/>
        </w:rPr>
        <w:t>Novel Low-profile Ventriculoamniotic Shunt for Fetal Aqueductal Stenosis,”</w:t>
      </w:r>
      <w:r w:rsidRPr="001153F0">
        <w:rPr>
          <w:rFonts w:cstheme="minorHAnsi"/>
        </w:rPr>
        <w:t xml:space="preserve"> and an invention discovery by Katherine Himes, entitled “Healthy Beyond Pregnancy.”</w:t>
      </w:r>
      <w:r w:rsidRPr="001153F0">
        <w:t xml:space="preserve"> </w:t>
      </w:r>
    </w:p>
    <w:p w14:paraId="50E2E314" w14:textId="77777777" w:rsidR="001153F0" w:rsidRPr="001153F0" w:rsidRDefault="001153F0" w:rsidP="001153F0">
      <w:pPr>
        <w:autoSpaceDE w:val="0"/>
        <w:autoSpaceDN w:val="0"/>
        <w:adjustRightInd w:val="0"/>
        <w:spacing w:after="0" w:line="240" w:lineRule="auto"/>
        <w:rPr>
          <w:rFonts w:cstheme="minorHAnsi"/>
        </w:rPr>
      </w:pPr>
    </w:p>
    <w:p w14:paraId="2B2E5F3E"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Selected publications</w:t>
      </w:r>
    </w:p>
    <w:p w14:paraId="2D08935C" w14:textId="77777777" w:rsidR="001153F0" w:rsidRPr="001153F0" w:rsidRDefault="001153F0" w:rsidP="00F67EEE">
      <w:pPr>
        <w:keepNext/>
        <w:widowControl w:val="0"/>
        <w:numPr>
          <w:ilvl w:val="0"/>
          <w:numId w:val="56"/>
        </w:numPr>
        <w:autoSpaceDE w:val="0"/>
        <w:autoSpaceDN w:val="0"/>
        <w:adjustRightInd w:val="0"/>
        <w:spacing w:after="0" w:line="240" w:lineRule="auto"/>
        <w:ind w:left="540" w:hanging="180"/>
        <w:contextualSpacing/>
        <w:outlineLvl w:val="0"/>
        <w:rPr>
          <w:rFonts w:cs="Arial"/>
          <w:noProof/>
        </w:rPr>
      </w:pPr>
      <w:r w:rsidRPr="001153F0">
        <w:rPr>
          <w:rFonts w:cs="Arial"/>
          <w:noProof/>
        </w:rPr>
        <w:t xml:space="preserve">Krishnamurti T, Davis AL, Wong-Parodi G, Fischhoff B, Sadovsky Y, Simhan HN. Development and testing of the MyHealthyPregnancy App: A behavioral decision research-based tool for assessing and communicating pregnancy risk. </w:t>
      </w:r>
      <w:r w:rsidRPr="001153F0">
        <w:rPr>
          <w:rFonts w:cs="Arial"/>
          <w:i/>
          <w:noProof/>
        </w:rPr>
        <w:t>JMIR Mhealth Uhealth</w:t>
      </w:r>
      <w:r w:rsidRPr="001153F0">
        <w:rPr>
          <w:rFonts w:cs="Arial"/>
          <w:noProof/>
        </w:rPr>
        <w:t xml:space="preserve"> 2017;5:e42. PMID 28396302.</w:t>
      </w:r>
    </w:p>
    <w:p w14:paraId="3D09EEFD"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Jarlenski M, Hutcheon JA, Bodnar LM, Simhan HN. State medicaid coverage of medically necessary abortions and severe maternal morbidity and maternal mortality. </w:t>
      </w:r>
      <w:r w:rsidRPr="001153F0">
        <w:rPr>
          <w:rFonts w:cs="Arial"/>
          <w:i/>
          <w:noProof/>
        </w:rPr>
        <w:t>Obstet Gynecol</w:t>
      </w:r>
      <w:r w:rsidRPr="001153F0">
        <w:rPr>
          <w:rFonts w:cs="Arial"/>
          <w:noProof/>
        </w:rPr>
        <w:t xml:space="preserve"> 2017;129:786-94. PMID 28383380.</w:t>
      </w:r>
    </w:p>
    <w:p w14:paraId="41222D16"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Chu T, Shaw PA, Yeniterzi S, Dunkel M, Rajkovic A, Hogge WA, Bunce KD, Peters DG. Comparative evaluation of the Minimally-Invasive Karyotyping (MINK) algorithm for non-invasive prenatal testing. </w:t>
      </w:r>
      <w:r w:rsidRPr="001153F0">
        <w:rPr>
          <w:rFonts w:cs="Arial"/>
          <w:i/>
          <w:noProof/>
        </w:rPr>
        <w:t>PLoS One</w:t>
      </w:r>
      <w:r w:rsidRPr="001153F0">
        <w:rPr>
          <w:rFonts w:cs="Arial"/>
          <w:noProof/>
        </w:rPr>
        <w:t xml:space="preserve"> 2017;12:e0171882. PMID 28306738.</w:t>
      </w:r>
    </w:p>
    <w:p w14:paraId="57288247"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Chang G, Mouillet JF, Mishima T, Chu T, Sadovsky E, Coyne CB, Parks WT, Surti U, Sadovsky Y. Expression and trafficking of placental microRNAs at the feto-maternal interface. </w:t>
      </w:r>
      <w:r w:rsidRPr="001153F0">
        <w:rPr>
          <w:rFonts w:cs="Arial"/>
          <w:i/>
          <w:noProof/>
        </w:rPr>
        <w:t>FASEB J</w:t>
      </w:r>
      <w:r w:rsidRPr="001153F0">
        <w:rPr>
          <w:rFonts w:cs="Arial"/>
          <w:noProof/>
        </w:rPr>
        <w:t xml:space="preserve"> 2017;31(7):2760-70. PMID 28289056.</w:t>
      </w:r>
    </w:p>
    <w:p w14:paraId="481ABD1A"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Roberts JM, Hansson SR, Vaiman D, Redman CWG, Global Pregnancy C. Global Pregnancy Collaboration symposium on placental health: Summary and recommendations. </w:t>
      </w:r>
      <w:r w:rsidRPr="001153F0">
        <w:rPr>
          <w:rFonts w:cs="Arial"/>
          <w:i/>
          <w:noProof/>
        </w:rPr>
        <w:t>Placenta</w:t>
      </w:r>
      <w:r w:rsidRPr="001153F0">
        <w:rPr>
          <w:rFonts w:cs="Arial"/>
          <w:noProof/>
        </w:rPr>
        <w:t xml:space="preserve"> 2017;52:116-21. PMID 28111088.</w:t>
      </w:r>
    </w:p>
    <w:p w14:paraId="44D56A15"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Dunietz GL, Strutz KL, Holzman C, Tian Y, Todem D, Bullen BL, Catov JM. Moderately elevated blood pressure during pregnancy and odds of hypertension later in life: the POUCHmoms longitudinal study. </w:t>
      </w:r>
      <w:r w:rsidRPr="001153F0">
        <w:rPr>
          <w:rFonts w:cs="Arial"/>
          <w:i/>
          <w:noProof/>
        </w:rPr>
        <w:t>BJOG</w:t>
      </w:r>
      <w:r w:rsidRPr="001153F0">
        <w:rPr>
          <w:rFonts w:cs="Arial"/>
          <w:noProof/>
        </w:rPr>
        <w:t xml:space="preserve"> 2017;124(10)1606-13. PMID 28074637.</w:t>
      </w:r>
    </w:p>
    <w:p w14:paraId="4A538716"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Bastian JR, Chen H, Zhang H, Rothenberger S, Tarter R, English D, Venkataramanan R, Caritis SN. Dose-adjusted plasma concentrations of sublingual buprenorphine are lower during than after pregnancy. </w:t>
      </w:r>
      <w:r w:rsidRPr="001153F0">
        <w:rPr>
          <w:rFonts w:cs="Arial"/>
          <w:i/>
          <w:noProof/>
        </w:rPr>
        <w:t>Am J Obstet Gynecol</w:t>
      </w:r>
      <w:r w:rsidRPr="001153F0">
        <w:rPr>
          <w:rFonts w:cs="Arial"/>
          <w:noProof/>
        </w:rPr>
        <w:t xml:space="preserve"> 2017;216:64 e1- e7. PMID 27687214.</w:t>
      </w:r>
    </w:p>
    <w:p w14:paraId="01724092"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Facco FL, Parker CB, Reddy UM, Silver RM, Koch MA, Louis JM, Basner RC, Chung JH, Nhan-Chang CL, Pien GW, Redline S, Grobman WA, Wing DA, Simhan HN, Haas DM, Mercer BM, Parry S, Mobley D, Hunter S, Saade GR, Schubert FP, Zee PC. Association Between Sleep-Disordered Breathing and Hypertensive Disorders of Pregnancy and Gestational Diabetes Mellitus. </w:t>
      </w:r>
      <w:r w:rsidRPr="001153F0">
        <w:rPr>
          <w:rFonts w:cs="Arial"/>
          <w:i/>
          <w:noProof/>
        </w:rPr>
        <w:t>Obstet Gynecol</w:t>
      </w:r>
      <w:r w:rsidRPr="001153F0">
        <w:rPr>
          <w:rFonts w:cs="Arial"/>
          <w:noProof/>
        </w:rPr>
        <w:t xml:space="preserve"> 2017;129:31-41. PMID 27926645.</w:t>
      </w:r>
    </w:p>
    <w:p w14:paraId="1723D1E5"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Mishima T, Sadovsky E, Gegick ME, Sadovsky Y. Determinants of effective lentivirus-driven microRNA expression in vivo. </w:t>
      </w:r>
      <w:r w:rsidRPr="001153F0">
        <w:rPr>
          <w:rFonts w:cs="Arial"/>
          <w:i/>
          <w:noProof/>
        </w:rPr>
        <w:t>Sci Rep</w:t>
      </w:r>
      <w:r w:rsidRPr="001153F0">
        <w:rPr>
          <w:rFonts w:cs="Arial"/>
          <w:noProof/>
        </w:rPr>
        <w:t xml:space="preserve"> 2016;6:33345. PMID 27627961.</w:t>
      </w:r>
    </w:p>
    <w:p w14:paraId="54380227"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Catov JM, Scifres CM, Caritis SN, Bertolet M, Larkin J, Parks WT. Neonatal outcomes following preterm birth classified according to placental features. </w:t>
      </w:r>
      <w:r w:rsidRPr="001153F0">
        <w:rPr>
          <w:rFonts w:cs="Arial"/>
          <w:i/>
          <w:noProof/>
        </w:rPr>
        <w:t>Am J Obstet Gynecol</w:t>
      </w:r>
      <w:r w:rsidRPr="001153F0">
        <w:rPr>
          <w:rFonts w:cs="Arial"/>
          <w:noProof/>
        </w:rPr>
        <w:t xml:space="preserve"> 2017;216:411 e1- e14. PMID 28065815.</w:t>
      </w:r>
    </w:p>
    <w:p w14:paraId="03B76DD9" w14:textId="77777777" w:rsidR="001153F0" w:rsidRPr="001153F0" w:rsidRDefault="001153F0" w:rsidP="00F67EEE">
      <w:pPr>
        <w:numPr>
          <w:ilvl w:val="0"/>
          <w:numId w:val="56"/>
        </w:numPr>
        <w:spacing w:after="0" w:line="240" w:lineRule="auto"/>
        <w:ind w:left="540" w:hanging="180"/>
        <w:rPr>
          <w:rFonts w:cs="Arial"/>
          <w:noProof/>
        </w:rPr>
      </w:pPr>
      <w:r w:rsidRPr="001153F0">
        <w:rPr>
          <w:rFonts w:cs="Arial"/>
          <w:noProof/>
        </w:rPr>
        <w:t xml:space="preserve">Serra AE, Lemon LS, Mokhtari NB, Parks WT, Catov JM, Venkataramanan R, Caritis SN. Delayed villous maturation in term placentas exposed to opioid maintenance therapy: a retrospective cohort study. </w:t>
      </w:r>
      <w:r w:rsidRPr="001153F0">
        <w:rPr>
          <w:rFonts w:cs="Arial"/>
          <w:i/>
          <w:noProof/>
        </w:rPr>
        <w:t>Am J Obstet Gynecol</w:t>
      </w:r>
      <w:r w:rsidRPr="001153F0">
        <w:rPr>
          <w:rFonts w:cs="Arial"/>
          <w:noProof/>
        </w:rPr>
        <w:t xml:space="preserve"> 2017;216:418 e1- e5. PMID 28024988.</w:t>
      </w:r>
    </w:p>
    <w:p w14:paraId="2EFDC732" w14:textId="2EACFA3C" w:rsidR="001153F0" w:rsidRDefault="001153F0" w:rsidP="00F67EEE">
      <w:pPr>
        <w:numPr>
          <w:ilvl w:val="0"/>
          <w:numId w:val="56"/>
        </w:numPr>
        <w:spacing w:after="0" w:line="240" w:lineRule="auto"/>
        <w:ind w:left="540" w:hanging="180"/>
        <w:rPr>
          <w:rFonts w:cs="Arial"/>
          <w:noProof/>
        </w:rPr>
      </w:pPr>
      <w:r w:rsidRPr="001153F0">
        <w:rPr>
          <w:rFonts w:cs="Arial"/>
          <w:noProof/>
        </w:rPr>
        <w:t xml:space="preserve">Facco FL, Grobman WA, Reid KJ, Parker CB, Hunter SM, Silver RM, Basner RC, Saade GR, Pien GW, Manchanda S, Louis JM, Nhan-Chang CL, Chung JH, Wing DA, Simhan HN, Haas DM, Iams J, Parry S, Zee PC. Objectively measured short sleep duration and later sleep midpoint in pregnancy are associated with a higher risk of gestational diabetes. </w:t>
      </w:r>
      <w:r w:rsidRPr="001153F0">
        <w:rPr>
          <w:rFonts w:cs="Arial"/>
          <w:i/>
          <w:noProof/>
        </w:rPr>
        <w:t>Am J Obstet Gynecol</w:t>
      </w:r>
      <w:r w:rsidRPr="001153F0">
        <w:rPr>
          <w:rFonts w:cs="Arial"/>
          <w:noProof/>
        </w:rPr>
        <w:t xml:space="preserve"> 2017;217(4):e1-447. PMID 28599896.</w:t>
      </w:r>
    </w:p>
    <w:p w14:paraId="3D088944" w14:textId="77777777" w:rsidR="0000563A" w:rsidRPr="001153F0" w:rsidRDefault="0000563A" w:rsidP="0000563A">
      <w:pPr>
        <w:spacing w:after="0" w:line="240" w:lineRule="auto"/>
        <w:ind w:left="540"/>
        <w:rPr>
          <w:rFonts w:cs="Arial"/>
          <w:noProof/>
        </w:rPr>
      </w:pPr>
    </w:p>
    <w:p w14:paraId="58CF86D4" w14:textId="2CA13062" w:rsidR="001153F0" w:rsidRPr="0000563A" w:rsidRDefault="001153F0" w:rsidP="0000563A">
      <w:pPr>
        <w:numPr>
          <w:ilvl w:val="0"/>
          <w:numId w:val="56"/>
        </w:numPr>
        <w:spacing w:after="0" w:line="240" w:lineRule="auto"/>
        <w:ind w:left="540" w:hanging="180"/>
        <w:rPr>
          <w:rFonts w:cs="Arial"/>
          <w:noProof/>
          <w:color w:val="000000" w:themeColor="text1"/>
        </w:rPr>
      </w:pPr>
      <w:r w:rsidRPr="0000563A">
        <w:rPr>
          <w:rFonts w:cs="Arial"/>
          <w:color w:val="000000" w:themeColor="text1"/>
        </w:rPr>
        <w:t xml:space="preserve">Caritis SN, Bastian JR, Zhang H, Kalluri H, English D, England M, Bobby S, Venkataraman R. An evidence-based recommendation to increase the dosing frequency of buprenorphine during pregnancy. </w:t>
      </w:r>
      <w:r w:rsidRPr="0000563A">
        <w:rPr>
          <w:rFonts w:cs="Arial"/>
          <w:i/>
          <w:color w:val="000000" w:themeColor="text1"/>
        </w:rPr>
        <w:t>Am J Obstet Gynecol</w:t>
      </w:r>
      <w:r w:rsidRPr="0000563A">
        <w:rPr>
          <w:rFonts w:cs="Arial"/>
          <w:color w:val="000000" w:themeColor="text1"/>
        </w:rPr>
        <w:t xml:space="preserve">, 2017;217(4)459.31-459. PMID 28669739. </w:t>
      </w:r>
    </w:p>
    <w:p w14:paraId="2C745FAA" w14:textId="77777777" w:rsidR="001153F0" w:rsidRPr="001153F0" w:rsidRDefault="001153F0" w:rsidP="001153F0">
      <w:pPr>
        <w:widowControl w:val="0"/>
        <w:autoSpaceDE w:val="0"/>
        <w:autoSpaceDN w:val="0"/>
        <w:adjustRightInd w:val="0"/>
        <w:spacing w:after="0" w:line="240" w:lineRule="auto"/>
        <w:rPr>
          <w:rFonts w:cstheme="minorHAnsi"/>
          <w:i/>
          <w:color w:val="0000FF"/>
        </w:rPr>
      </w:pPr>
    </w:p>
    <w:p w14:paraId="0786BEC6" w14:textId="77777777" w:rsidR="001153F0" w:rsidRPr="001153F0" w:rsidRDefault="001153F0" w:rsidP="001153F0">
      <w:pPr>
        <w:keepNext/>
        <w:widowControl w:val="0"/>
        <w:autoSpaceDE w:val="0"/>
        <w:autoSpaceDN w:val="0"/>
        <w:adjustRightInd w:val="0"/>
        <w:spacing w:after="0" w:line="240" w:lineRule="auto"/>
        <w:outlineLvl w:val="0"/>
        <w:rPr>
          <w:rFonts w:cstheme="minorHAnsi"/>
          <w:b/>
          <w:i/>
        </w:rPr>
      </w:pPr>
      <w:r w:rsidRPr="001153F0">
        <w:rPr>
          <w:rFonts w:cstheme="minorHAnsi"/>
          <w:b/>
          <w:i/>
        </w:rPr>
        <w:t>Infectious diseases</w:t>
      </w:r>
    </w:p>
    <w:p w14:paraId="57516661"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Arial"/>
        </w:rPr>
        <w:t>Research in this general area centers on vaginal microbicides, sexually transmitted HIV infections, reproductive tract infections, pharmaceutics, and novel drug delivery technologies. Key researchers include Sharon Achilles, Richard Beigi, Catherine Chappell, Beatrice Chen, Charlene Dezzutti, Sharon Hillier, Ian McGowan, Lisa Rohan, and Harold Wiesenfeld.</w:t>
      </w:r>
    </w:p>
    <w:p w14:paraId="68D176C5" w14:textId="77777777" w:rsidR="001153F0" w:rsidRPr="001153F0" w:rsidRDefault="001153F0" w:rsidP="001153F0">
      <w:pPr>
        <w:widowControl w:val="0"/>
        <w:autoSpaceDE w:val="0"/>
        <w:autoSpaceDN w:val="0"/>
        <w:adjustRightInd w:val="0"/>
        <w:spacing w:after="0" w:line="240" w:lineRule="auto"/>
        <w:rPr>
          <w:rFonts w:cs="Arial"/>
        </w:rPr>
      </w:pPr>
    </w:p>
    <w:p w14:paraId="46C6541C" w14:textId="77777777" w:rsidR="001153F0" w:rsidRPr="001153F0" w:rsidRDefault="001153F0" w:rsidP="001153F0">
      <w:pPr>
        <w:keepNext/>
        <w:widowControl w:val="0"/>
        <w:autoSpaceDE w:val="0"/>
        <w:autoSpaceDN w:val="0"/>
        <w:adjustRightInd w:val="0"/>
        <w:spacing w:after="0" w:line="240" w:lineRule="auto"/>
        <w:outlineLvl w:val="0"/>
        <w:rPr>
          <w:rFonts w:cs="Arial"/>
          <w:i/>
        </w:rPr>
      </w:pPr>
      <w:r w:rsidRPr="001153F0">
        <w:rPr>
          <w:rFonts w:cs="Arial"/>
          <w:i/>
        </w:rPr>
        <w:t>Overview</w:t>
      </w:r>
    </w:p>
    <w:p w14:paraId="41958945" w14:textId="77777777" w:rsidR="001153F0" w:rsidRPr="001153F0" w:rsidRDefault="001153F0" w:rsidP="001153F0">
      <w:pPr>
        <w:autoSpaceDE w:val="0"/>
        <w:autoSpaceDN w:val="0"/>
        <w:adjustRightInd w:val="0"/>
        <w:spacing w:after="0" w:line="240" w:lineRule="auto"/>
        <w:rPr>
          <w:rFonts w:cs="Arial"/>
        </w:rPr>
      </w:pPr>
      <w:r w:rsidRPr="001153F0">
        <w:rPr>
          <w:rFonts w:cs="Arial"/>
        </w:rPr>
        <w:t xml:space="preserve">The study of reproductive infectious disease includes common infections, such as vaginitis, and sexually transmitted diseases, such as HIV. This research includes infections that occur during pregnancy and those that affect adolescents, women of reproductive age, and postmenopausal women. Current research ranges from basic studies into host-pathogen interactions, the impact of sexually transmitted diseases and other lower genital tract infections on the development of pelvic inflammatory disease, infertility, and identification of drug delivery systems designed to protect women or men from acquisition of sexually transmitted infections. A unique focus is the development of topical microbicides to prevent HIV in women and in men. Major initiatives include the </w:t>
      </w:r>
      <w:r w:rsidRPr="001153F0">
        <w:rPr>
          <w:rFonts w:cs="Arial"/>
          <w:i/>
        </w:rPr>
        <w:t>Microbicide Trials Network</w:t>
      </w:r>
      <w:r w:rsidRPr="001153F0">
        <w:rPr>
          <w:rFonts w:cs="Arial"/>
        </w:rPr>
        <w:t xml:space="preserve">, an HIV/AIDS clinical trials network, jointly sponsored by NICHD and NIAID, that brings together international investigators and community and industry partners devoted to preventing or reducing the sexual transmission of HIV through the development and evaluation of </w:t>
      </w:r>
      <w:r w:rsidRPr="001153F0">
        <w:rPr>
          <w:rFonts w:cs="Arial"/>
          <w:bCs/>
        </w:rPr>
        <w:t xml:space="preserve">products applied topically to mucosal surfaces or administered orally. Many of these studies are also supported by private foundations such as the Bill and Melinda Gates Foundation. In addition, the </w:t>
      </w:r>
      <w:r w:rsidRPr="001153F0">
        <w:rPr>
          <w:rFonts w:cs="Arial"/>
        </w:rPr>
        <w:t>pharmaceutics laboratory is dedicated to developing safe and effective products and identifying essential criteria for drug delivery systems, with a focus on the design of drug delivery systems targeted for prevention of HIV/AIDs.</w:t>
      </w:r>
    </w:p>
    <w:p w14:paraId="20BFE067" w14:textId="77777777" w:rsidR="001153F0" w:rsidRPr="001153F0" w:rsidRDefault="001153F0" w:rsidP="001153F0">
      <w:pPr>
        <w:widowControl w:val="0"/>
        <w:autoSpaceDE w:val="0"/>
        <w:autoSpaceDN w:val="0"/>
        <w:adjustRightInd w:val="0"/>
        <w:spacing w:after="0" w:line="240" w:lineRule="auto"/>
        <w:rPr>
          <w:rFonts w:cstheme="minorHAnsi"/>
        </w:rPr>
      </w:pPr>
      <w:r w:rsidRPr="001153F0">
        <w:rPr>
          <w:rFonts w:cs="Tahoma"/>
        </w:rPr>
        <w:t> </w:t>
      </w:r>
    </w:p>
    <w:p w14:paraId="7C109C11"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Selected publications</w:t>
      </w:r>
    </w:p>
    <w:p w14:paraId="24403169"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Hu M, Zhou T, Dezzutti CS, Rohan LC. The effect of commonly used excipients on the epithelial integrity of human cervicovaginal tissue. </w:t>
      </w:r>
      <w:r w:rsidRPr="001153F0">
        <w:rPr>
          <w:rFonts w:cs="Arial"/>
          <w:i/>
          <w:noProof/>
        </w:rPr>
        <w:t>AIDS Res Hum Retroviruses</w:t>
      </w:r>
      <w:r w:rsidRPr="001153F0">
        <w:rPr>
          <w:rFonts w:cs="Arial"/>
          <w:noProof/>
        </w:rPr>
        <w:t xml:space="preserve"> 2016;32:992-1004. PMID 27611224.</w:t>
      </w:r>
    </w:p>
    <w:p w14:paraId="4DB45F16"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Polis CB, Phillips SJ, Hillier SL, Achilles SL. Levonorgestrel in contraceptives and multipurpose prevention technologies: does this progestin increase HIV risk or interact with antiretrovirals? </w:t>
      </w:r>
      <w:r w:rsidRPr="001153F0">
        <w:rPr>
          <w:rFonts w:cs="Arial"/>
          <w:i/>
          <w:noProof/>
        </w:rPr>
        <w:t>AIDS</w:t>
      </w:r>
      <w:r w:rsidRPr="001153F0">
        <w:rPr>
          <w:rFonts w:cs="Arial"/>
          <w:noProof/>
        </w:rPr>
        <w:t xml:space="preserve"> 2016;30:2571-6. PMID 27525548.</w:t>
      </w:r>
    </w:p>
    <w:p w14:paraId="1BB0B5F2"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Cranston RD, Lama JR, Richardson BA, Carballo-Dieguez A, Kunjara Na Ayudhya RP, Liu K, Patterson KB, Leu CS, Galaska B, Jacobson CE, Parikh UM, Marzinke MA, Hendrix CW, Johnson S, Piper JM, Grossman C, Ho KS, Lucas J, Pickett J, Bekker LG, Chariyalertsak S, Chitwarakorn A, Gonzales P, Holtz TH, Liu AY, Mayer KH, Zorrilla C, Schwartz JL, Rooney J, McGowan I. MTN-017: A rectal phase 2 Extended safety and acceptability study of Tenofovir reduced-glycerin 1% Gel. </w:t>
      </w:r>
      <w:r w:rsidRPr="001153F0">
        <w:rPr>
          <w:rFonts w:cs="Arial"/>
          <w:i/>
          <w:noProof/>
        </w:rPr>
        <w:t>Clin Infect Dis</w:t>
      </w:r>
      <w:r w:rsidRPr="001153F0">
        <w:rPr>
          <w:rFonts w:cs="Arial"/>
          <w:noProof/>
        </w:rPr>
        <w:t xml:space="preserve"> 2016. PMID 27986684.</w:t>
      </w:r>
    </w:p>
    <w:p w14:paraId="6540CE6B"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Zhou T, Hu M, Pearlman A, Rohan LC. Expression, regulation, and function of drug transporters in cervicovaginal tissues of a mouse model used for microbicide testing. </w:t>
      </w:r>
      <w:r w:rsidRPr="001153F0">
        <w:rPr>
          <w:rFonts w:cs="Arial"/>
          <w:i/>
          <w:noProof/>
        </w:rPr>
        <w:t>Biochem Pharmacol</w:t>
      </w:r>
      <w:r w:rsidRPr="001153F0">
        <w:rPr>
          <w:rFonts w:cs="Arial"/>
          <w:noProof/>
        </w:rPr>
        <w:t xml:space="preserve"> 2016;116:162-75. PMID 27453435.</w:t>
      </w:r>
    </w:p>
    <w:p w14:paraId="023BBFFB"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Scott Y, Dezzutti CS. Non-antiretroviral microbicides for HIV Prevention. </w:t>
      </w:r>
      <w:r w:rsidRPr="001153F0">
        <w:rPr>
          <w:rFonts w:cs="Arial"/>
          <w:i/>
          <w:noProof/>
        </w:rPr>
        <w:t>AIDS Rev</w:t>
      </w:r>
      <w:r w:rsidRPr="001153F0">
        <w:rPr>
          <w:rFonts w:cs="Arial"/>
          <w:noProof/>
        </w:rPr>
        <w:t xml:space="preserve"> 2016;18:145-50. PMID 27438574.</w:t>
      </w:r>
    </w:p>
    <w:p w14:paraId="4940C33F"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Moncla BJ, Chappell CA, Debo BM, Meyn LA. The Effects of hormones and vaginal microflora on the glycome of the female genital tract: Cervical-vaginal fluid. </w:t>
      </w:r>
      <w:r w:rsidRPr="001153F0">
        <w:rPr>
          <w:rFonts w:cs="Arial"/>
          <w:i/>
          <w:noProof/>
        </w:rPr>
        <w:t>PLoS One</w:t>
      </w:r>
      <w:r w:rsidRPr="001153F0">
        <w:rPr>
          <w:rFonts w:cs="Arial"/>
          <w:noProof/>
        </w:rPr>
        <w:t xml:space="preserve"> 2016;11:e0158687. PMID 27437931.</w:t>
      </w:r>
    </w:p>
    <w:p w14:paraId="548F112B"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Dezzutti CS, Richardson-Harman N, Rohan LC, Marzinke MA, Hoesley CJ, Panther L, Johnson S, Nuttall JP, Nel A, Chen BA, Microbicide Trials Network MTNIPMPT. Pharmacodynamic correlations using fresh and cryopreserved tissue following use of vaginal rings containing dapivirine and/or maraviroc in a randomized, placebo controlled trial. </w:t>
      </w:r>
      <w:r w:rsidRPr="001153F0">
        <w:rPr>
          <w:rFonts w:cs="Arial"/>
          <w:i/>
          <w:noProof/>
        </w:rPr>
        <w:t>Medicine (Baltimore)</w:t>
      </w:r>
      <w:r w:rsidRPr="001153F0">
        <w:rPr>
          <w:rFonts w:cs="Arial"/>
          <w:noProof/>
        </w:rPr>
        <w:t xml:space="preserve"> 2016;95:e4174. PMID 27428211.</w:t>
      </w:r>
    </w:p>
    <w:p w14:paraId="0F9281D4"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McGowan I, Dezzutti CS, Siegel A, Engstrom J, Nikiforov A, Duffill K, Shetler C, Richardson-Harman N, Abebe K, Back D, Else L, Egan D, Khoo S, Egan JE, Stall R, Williams PE, Rehman KK, Adler A, Brand RM, Chen B, Achilles S, Cranston RD. Long-acting rilpivirine as potential pre-exposure prophylaxis for HIV-1 prevention (the MWRI-01 study): an open-label, phase 1, compartmental, pharmacokinetic and pharmacodynamic assessment. </w:t>
      </w:r>
      <w:r w:rsidRPr="001153F0">
        <w:rPr>
          <w:rFonts w:cs="Arial"/>
          <w:i/>
          <w:noProof/>
        </w:rPr>
        <w:t>Lancet HIV</w:t>
      </w:r>
      <w:r w:rsidRPr="001153F0">
        <w:rPr>
          <w:rFonts w:cs="Arial"/>
          <w:noProof/>
        </w:rPr>
        <w:t xml:space="preserve"> 2016;3:e569-e78. PMID 27658864.</w:t>
      </w:r>
    </w:p>
    <w:p w14:paraId="028B6861"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Noguchi LM, Montgomery ET, Biggio JR, Hendrix CW, Bogen DL, Hillier SL, Dai JY, Piper JM, Marzinke MA, Dezzutti CS, Isaacs SK, Schwartz JL, Watts DH, Beigi RH. Detectable Tenofovir levels in breast-feeding infants of mothers exposed to topical Tenofovir. </w:t>
      </w:r>
      <w:r w:rsidRPr="001153F0">
        <w:rPr>
          <w:rFonts w:cs="Arial"/>
          <w:i/>
          <w:noProof/>
        </w:rPr>
        <w:t>Antimicrob Agents Chemother</w:t>
      </w:r>
      <w:r w:rsidRPr="001153F0">
        <w:rPr>
          <w:rFonts w:cs="Arial"/>
          <w:noProof/>
        </w:rPr>
        <w:t xml:space="preserve"> 2016;60:5616-9. PMID 27401570.</w:t>
      </w:r>
    </w:p>
    <w:p w14:paraId="392FF3DB"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noProof/>
        </w:rPr>
        <w:t xml:space="preserve">Wiesenfeld HC. Screening for Chlamydia trachomatis Infections in Women. </w:t>
      </w:r>
      <w:r w:rsidRPr="001153F0">
        <w:rPr>
          <w:rFonts w:cs="Arial"/>
          <w:i/>
          <w:noProof/>
        </w:rPr>
        <w:t>N Engl J Med</w:t>
      </w:r>
      <w:r w:rsidRPr="001153F0">
        <w:rPr>
          <w:rFonts w:cs="Arial"/>
          <w:noProof/>
        </w:rPr>
        <w:t xml:space="preserve"> 2017;376:765-73. PMID 28225683.</w:t>
      </w:r>
    </w:p>
    <w:p w14:paraId="7FAAEF40" w14:textId="77777777" w:rsidR="001153F0" w:rsidRPr="001153F0" w:rsidRDefault="001153F0" w:rsidP="00F67EEE">
      <w:pPr>
        <w:numPr>
          <w:ilvl w:val="0"/>
          <w:numId w:val="57"/>
        </w:numPr>
        <w:spacing w:after="0" w:line="240" w:lineRule="auto"/>
        <w:ind w:left="540" w:hanging="180"/>
        <w:rPr>
          <w:rFonts w:cs="Arial"/>
          <w:noProof/>
        </w:rPr>
      </w:pPr>
      <w:r w:rsidRPr="001153F0">
        <w:rPr>
          <w:rFonts w:cs="Arial"/>
        </w:rPr>
        <w:t xml:space="preserve">Salie Z, Kirby K, Michailidis E, Marchand B, Singh K, </w:t>
      </w:r>
      <w:r w:rsidRPr="001153F0">
        <w:rPr>
          <w:rFonts w:cs="Arial"/>
          <w:bCs/>
        </w:rPr>
        <w:t>Rohan L</w:t>
      </w:r>
      <w:r w:rsidRPr="001153F0">
        <w:rPr>
          <w:rFonts w:cs="Arial"/>
        </w:rPr>
        <w:t xml:space="preserve">, Kodama E, Hiroaki M, Parniak M, Sarafianos S. Structural Basis of HIV Inhibition by Translocation Defective RT Inhibitor 4'-ethynyl-2-fluoro-2'-deoxyadenosine (EFdA). </w:t>
      </w:r>
      <w:r w:rsidRPr="001153F0">
        <w:rPr>
          <w:rFonts w:cs="Arial"/>
          <w:i/>
          <w:iCs/>
        </w:rPr>
        <w:t>Proc Natl Acad Sci</w:t>
      </w:r>
      <w:r w:rsidRPr="001153F0">
        <w:rPr>
          <w:rFonts w:cs="Arial"/>
        </w:rPr>
        <w:t xml:space="preserve"> 2016;113:9274-9. PMID 27489345.</w:t>
      </w:r>
    </w:p>
    <w:p w14:paraId="5BA96129" w14:textId="77777777" w:rsidR="001153F0" w:rsidRPr="001153F0" w:rsidRDefault="001153F0" w:rsidP="001153F0">
      <w:pPr>
        <w:widowControl w:val="0"/>
        <w:autoSpaceDE w:val="0"/>
        <w:autoSpaceDN w:val="0"/>
        <w:adjustRightInd w:val="0"/>
        <w:spacing w:after="0" w:line="240" w:lineRule="auto"/>
        <w:outlineLvl w:val="0"/>
        <w:rPr>
          <w:rFonts w:cstheme="minorHAnsi"/>
          <w:i/>
        </w:rPr>
      </w:pPr>
    </w:p>
    <w:p w14:paraId="0C0145ED" w14:textId="77777777" w:rsidR="001153F0" w:rsidRPr="001153F0" w:rsidRDefault="001153F0" w:rsidP="001153F0">
      <w:pPr>
        <w:keepNext/>
        <w:widowControl w:val="0"/>
        <w:autoSpaceDE w:val="0"/>
        <w:autoSpaceDN w:val="0"/>
        <w:adjustRightInd w:val="0"/>
        <w:spacing w:after="0" w:line="240" w:lineRule="auto"/>
        <w:outlineLvl w:val="0"/>
        <w:rPr>
          <w:rFonts w:cstheme="minorHAnsi"/>
          <w:b/>
          <w:i/>
        </w:rPr>
      </w:pPr>
      <w:r w:rsidRPr="001153F0">
        <w:rPr>
          <w:rFonts w:cstheme="minorHAnsi"/>
          <w:b/>
          <w:i/>
        </w:rPr>
        <w:t>Gynecology</w:t>
      </w:r>
    </w:p>
    <w:p w14:paraId="27E45B62" w14:textId="77777777" w:rsidR="001153F0" w:rsidRPr="001153F0" w:rsidRDefault="001153F0" w:rsidP="001153F0">
      <w:pPr>
        <w:widowControl w:val="0"/>
        <w:autoSpaceDE w:val="0"/>
        <w:autoSpaceDN w:val="0"/>
        <w:adjustRightInd w:val="0"/>
        <w:spacing w:after="0" w:line="240" w:lineRule="auto"/>
        <w:rPr>
          <w:rFonts w:cs="Arial"/>
          <w:b/>
        </w:rPr>
      </w:pPr>
      <w:r w:rsidRPr="001153F0">
        <w:rPr>
          <w:rFonts w:cs="Arial"/>
        </w:rPr>
        <w:t>Research in this area centers on family planning, benign gynecological disorders, urogynecology, and pelvic floor dysfunction. Key researchers include Sharon Achilles, Beatrice Chen, Richard Guido, Faina Linkov, Pamela Moalli, Aleksandar Rajkovic, Harold Wiesenfeld, and Halina Zyczynski.</w:t>
      </w:r>
    </w:p>
    <w:p w14:paraId="7E92809C" w14:textId="77777777" w:rsidR="001153F0" w:rsidRPr="001153F0" w:rsidRDefault="001153F0" w:rsidP="001153F0">
      <w:pPr>
        <w:widowControl w:val="0"/>
        <w:autoSpaceDE w:val="0"/>
        <w:autoSpaceDN w:val="0"/>
        <w:adjustRightInd w:val="0"/>
        <w:spacing w:after="0" w:line="240" w:lineRule="auto"/>
        <w:rPr>
          <w:rFonts w:cs="Arial"/>
        </w:rPr>
      </w:pPr>
    </w:p>
    <w:p w14:paraId="555CE1D9" w14:textId="77777777" w:rsidR="001153F0" w:rsidRPr="001153F0" w:rsidRDefault="001153F0" w:rsidP="001153F0">
      <w:pPr>
        <w:keepNext/>
        <w:widowControl w:val="0"/>
        <w:autoSpaceDE w:val="0"/>
        <w:autoSpaceDN w:val="0"/>
        <w:adjustRightInd w:val="0"/>
        <w:spacing w:after="0" w:line="240" w:lineRule="auto"/>
        <w:outlineLvl w:val="0"/>
        <w:rPr>
          <w:rFonts w:cs="Arial"/>
          <w:i/>
        </w:rPr>
      </w:pPr>
      <w:r w:rsidRPr="001153F0">
        <w:rPr>
          <w:rFonts w:cs="Arial"/>
          <w:i/>
        </w:rPr>
        <w:t>Overview</w:t>
      </w:r>
    </w:p>
    <w:p w14:paraId="6751215D"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Arial"/>
        </w:rPr>
        <w:t>Gynecology research focuses on women’s health from earliest reproductive age through maturity. MWRI is one of the few research institutes in the country with a dedicated research center for family planning and the development of new contraceptive methods. Research is also intended to impact the use and availability of contraceptives in developing countries. Pelvic floor biology and medicine is a key area of basic, translational, and clinical research and includes the identification of mechanisms that lead to pelvic floor health and dysfunction, the testing of synthetic meshes used for pelvic floor surgery, and the assessment of means to prevent pelvic floor injury. These studies target molecular, cellular, immunological, and biomechanical approaches to the decipherment of mechanisms of pelvic floor disorders. Studies are also designed to shed light on treatment and quality of life among women who suffer from pelvic floor disorders and the long-term outcomes of commonly used interventions to correct urge and stress urinary incontinence. New initiatives target novel molecular mechanisms underlying the development of fibroids and surgical techniques for the treatment of fibroids using radiofrequency ablation.</w:t>
      </w:r>
    </w:p>
    <w:p w14:paraId="2E79DD54" w14:textId="77777777" w:rsidR="001153F0" w:rsidRPr="001153F0" w:rsidRDefault="001153F0" w:rsidP="001153F0">
      <w:pPr>
        <w:widowControl w:val="0"/>
        <w:autoSpaceDE w:val="0"/>
        <w:autoSpaceDN w:val="0"/>
        <w:adjustRightInd w:val="0"/>
        <w:spacing w:after="0" w:line="240" w:lineRule="auto"/>
        <w:rPr>
          <w:rFonts w:cstheme="minorHAnsi"/>
        </w:rPr>
      </w:pPr>
    </w:p>
    <w:p w14:paraId="142CB29D" w14:textId="77777777" w:rsidR="001153F0" w:rsidRPr="001153F0" w:rsidRDefault="001153F0" w:rsidP="001153F0">
      <w:pPr>
        <w:widowControl w:val="0"/>
        <w:autoSpaceDE w:val="0"/>
        <w:autoSpaceDN w:val="0"/>
        <w:adjustRightInd w:val="0"/>
        <w:spacing w:after="0" w:line="240" w:lineRule="auto"/>
        <w:rPr>
          <w:rFonts w:cstheme="minorHAnsi"/>
          <w:i/>
        </w:rPr>
      </w:pPr>
      <w:r w:rsidRPr="001153F0">
        <w:rPr>
          <w:rFonts w:cstheme="minorHAnsi"/>
        </w:rPr>
        <w:t>Discoveries, patents, and IND applications this past year include a new invention discovery by David Peters, entitled “</w:t>
      </w:r>
      <w:r w:rsidRPr="001153F0">
        <w:rPr>
          <w:rFonts w:cs="Arial"/>
          <w:kern w:val="24"/>
        </w:rPr>
        <w:t>Non-Invasive Diagnosis of Endometriosis.</w:t>
      </w:r>
      <w:r w:rsidRPr="001153F0">
        <w:rPr>
          <w:rFonts w:cstheme="minorHAnsi"/>
        </w:rPr>
        <w:t>”</w:t>
      </w:r>
    </w:p>
    <w:p w14:paraId="11CCF55F" w14:textId="77777777" w:rsidR="001153F0" w:rsidRPr="001153F0" w:rsidRDefault="001153F0" w:rsidP="001153F0">
      <w:pPr>
        <w:widowControl w:val="0"/>
        <w:autoSpaceDE w:val="0"/>
        <w:autoSpaceDN w:val="0"/>
        <w:adjustRightInd w:val="0"/>
        <w:spacing w:after="0" w:line="240" w:lineRule="auto"/>
        <w:rPr>
          <w:rFonts w:cstheme="minorHAnsi"/>
          <w:i/>
        </w:rPr>
      </w:pPr>
    </w:p>
    <w:p w14:paraId="7EEE0A29" w14:textId="77777777" w:rsidR="001153F0" w:rsidRPr="001153F0" w:rsidRDefault="001153F0" w:rsidP="001153F0">
      <w:pPr>
        <w:widowControl w:val="0"/>
        <w:autoSpaceDE w:val="0"/>
        <w:autoSpaceDN w:val="0"/>
        <w:adjustRightInd w:val="0"/>
        <w:spacing w:after="0" w:line="240" w:lineRule="auto"/>
        <w:outlineLvl w:val="0"/>
        <w:rPr>
          <w:rFonts w:cstheme="minorHAnsi"/>
          <w:i/>
        </w:rPr>
      </w:pPr>
      <w:r w:rsidRPr="001153F0">
        <w:rPr>
          <w:rFonts w:cstheme="minorHAnsi"/>
          <w:i/>
        </w:rPr>
        <w:t>Selected publications</w:t>
      </w:r>
    </w:p>
    <w:p w14:paraId="0D08C022" w14:textId="77777777" w:rsidR="001153F0" w:rsidRPr="001153F0" w:rsidRDefault="001153F0" w:rsidP="00F67EEE">
      <w:pPr>
        <w:numPr>
          <w:ilvl w:val="0"/>
          <w:numId w:val="58"/>
        </w:numPr>
        <w:spacing w:after="0" w:line="240" w:lineRule="auto"/>
        <w:ind w:left="540" w:hanging="180"/>
        <w:rPr>
          <w:rFonts w:cs="Arial"/>
          <w:noProof/>
        </w:rPr>
      </w:pPr>
      <w:r w:rsidRPr="001153F0">
        <w:rPr>
          <w:rFonts w:cs="Arial"/>
          <w:noProof/>
        </w:rPr>
        <w:t xml:space="preserve">Schiffman M, Wentzensen N, Khan MJ, Castle PE, Chelmow D, Huh WK, Moscicki AB, Stockdale CK, Darragh TM, Silver M, Guido RS. Preparing for the next round of ASCCP-sponsored cervical screening and management guidelines. </w:t>
      </w:r>
      <w:r w:rsidRPr="001153F0">
        <w:rPr>
          <w:rFonts w:cs="Arial"/>
          <w:i/>
          <w:noProof/>
        </w:rPr>
        <w:t>J Low Genit Tract Dis</w:t>
      </w:r>
      <w:r w:rsidRPr="001153F0">
        <w:rPr>
          <w:rFonts w:cs="Arial"/>
          <w:noProof/>
        </w:rPr>
        <w:t xml:space="preserve"> 2017;21:87-90. PMID 28244885.</w:t>
      </w:r>
    </w:p>
    <w:p w14:paraId="23BF87EF" w14:textId="77777777" w:rsidR="001153F0" w:rsidRPr="001153F0" w:rsidRDefault="001153F0" w:rsidP="00F67EEE">
      <w:pPr>
        <w:numPr>
          <w:ilvl w:val="0"/>
          <w:numId w:val="58"/>
        </w:numPr>
        <w:spacing w:after="0" w:line="240" w:lineRule="auto"/>
        <w:ind w:left="540" w:hanging="180"/>
        <w:rPr>
          <w:rFonts w:cs="Arial"/>
          <w:noProof/>
        </w:rPr>
      </w:pPr>
      <w:r w:rsidRPr="001153F0">
        <w:rPr>
          <w:rFonts w:cs="Arial"/>
          <w:noProof/>
        </w:rPr>
        <w:t xml:space="preserve">Liang R, Knight K, Easley D, Palcsey S, Abramowitch S, Moalli PA. Towards rebuilding vaginal support utilizing an extracellular matrix bioscaffold. </w:t>
      </w:r>
      <w:r w:rsidRPr="001153F0">
        <w:rPr>
          <w:rFonts w:cs="Arial"/>
          <w:i/>
          <w:noProof/>
        </w:rPr>
        <w:t>Acta Biomater</w:t>
      </w:r>
      <w:r w:rsidRPr="001153F0">
        <w:rPr>
          <w:rFonts w:cs="Arial"/>
          <w:noProof/>
        </w:rPr>
        <w:t xml:space="preserve"> 2017;57:324-33. PMID 28487243.</w:t>
      </w:r>
    </w:p>
    <w:p w14:paraId="05CE9C6B" w14:textId="77777777" w:rsidR="001153F0" w:rsidRPr="001153F0" w:rsidRDefault="001153F0" w:rsidP="00F67EEE">
      <w:pPr>
        <w:numPr>
          <w:ilvl w:val="0"/>
          <w:numId w:val="58"/>
        </w:numPr>
        <w:spacing w:after="0" w:line="240" w:lineRule="auto"/>
        <w:ind w:left="540" w:hanging="180"/>
        <w:rPr>
          <w:rFonts w:cs="Arial"/>
          <w:noProof/>
        </w:rPr>
      </w:pPr>
      <w:r w:rsidRPr="001153F0">
        <w:rPr>
          <w:rFonts w:cs="Arial"/>
          <w:noProof/>
        </w:rPr>
        <w:t xml:space="preserve">Stuparich MA, Donnellan NM, Sanfilippo JS. Endometriosis in the adolescent patient. </w:t>
      </w:r>
      <w:r w:rsidRPr="001153F0">
        <w:rPr>
          <w:rFonts w:cs="Arial"/>
          <w:i/>
          <w:noProof/>
        </w:rPr>
        <w:t>Semin Reprod Med</w:t>
      </w:r>
      <w:r w:rsidRPr="001153F0">
        <w:rPr>
          <w:rFonts w:cs="Arial"/>
          <w:noProof/>
        </w:rPr>
        <w:t xml:space="preserve"> 2017;35:102-9. PMID 27992932.</w:t>
      </w:r>
    </w:p>
    <w:p w14:paraId="62535803" w14:textId="77777777" w:rsidR="001153F0" w:rsidRPr="001153F0" w:rsidRDefault="001153F0" w:rsidP="00F67EEE">
      <w:pPr>
        <w:numPr>
          <w:ilvl w:val="0"/>
          <w:numId w:val="58"/>
        </w:numPr>
        <w:spacing w:after="0" w:line="240" w:lineRule="auto"/>
        <w:ind w:left="540" w:hanging="180"/>
        <w:rPr>
          <w:rFonts w:cs="Arial"/>
          <w:noProof/>
        </w:rPr>
      </w:pPr>
      <w:r w:rsidRPr="001153F0">
        <w:rPr>
          <w:rFonts w:cs="Arial"/>
          <w:noProof/>
        </w:rPr>
        <w:t xml:space="preserve">Amundsen CL, Richter HE, Menefee SA, Komesu YM, Arya LA, Gregory WT, Myers DL, Zyczynski HM, Vasavada S, Nolen TL, Wallace D, Meikle SF. Onabotulinumtoxin A vs sacral neuromodulation on refractory urgency urinary incontinence in women: A randomized clinical trial. </w:t>
      </w:r>
      <w:r w:rsidRPr="001153F0">
        <w:rPr>
          <w:rFonts w:cs="Arial"/>
          <w:i/>
          <w:noProof/>
        </w:rPr>
        <w:t>JAMA</w:t>
      </w:r>
      <w:r w:rsidRPr="001153F0">
        <w:rPr>
          <w:rFonts w:cs="Arial"/>
          <w:noProof/>
        </w:rPr>
        <w:t xml:space="preserve"> 2016;316:1366-74. PMID 27701661.</w:t>
      </w:r>
    </w:p>
    <w:p w14:paraId="32644C33" w14:textId="77777777" w:rsidR="001153F0" w:rsidRPr="001153F0" w:rsidRDefault="001153F0" w:rsidP="00F67EEE">
      <w:pPr>
        <w:numPr>
          <w:ilvl w:val="0"/>
          <w:numId w:val="58"/>
        </w:numPr>
        <w:spacing w:after="0" w:line="240" w:lineRule="auto"/>
        <w:ind w:left="540" w:hanging="180"/>
        <w:rPr>
          <w:rFonts w:cs="Arial"/>
          <w:noProof/>
        </w:rPr>
      </w:pPr>
      <w:r w:rsidRPr="001153F0">
        <w:rPr>
          <w:rFonts w:cs="Arial"/>
          <w:noProof/>
        </w:rPr>
        <w:t xml:space="preserve">Nolfi AL, Brown BN, Liang R, Palcsey SL, Bonidie MJ, Abramowitch SD, Moalli PA. Host response to synthetic mesh in women with mesh complications. </w:t>
      </w:r>
      <w:r w:rsidRPr="001153F0">
        <w:rPr>
          <w:rFonts w:cs="Arial"/>
          <w:i/>
          <w:noProof/>
        </w:rPr>
        <w:t>Am J Obstet Gynecol</w:t>
      </w:r>
      <w:r w:rsidRPr="001153F0">
        <w:rPr>
          <w:rFonts w:cs="Arial"/>
          <w:noProof/>
        </w:rPr>
        <w:t xml:space="preserve"> 2016;215:206 e1-8. PMID 27094962.</w:t>
      </w:r>
    </w:p>
    <w:p w14:paraId="4CCC0396" w14:textId="77777777" w:rsidR="001153F0" w:rsidRPr="001153F0" w:rsidRDefault="001153F0" w:rsidP="00F67EEE">
      <w:pPr>
        <w:numPr>
          <w:ilvl w:val="0"/>
          <w:numId w:val="58"/>
        </w:numPr>
        <w:spacing w:after="0" w:line="240" w:lineRule="auto"/>
        <w:ind w:left="540" w:hanging="180"/>
        <w:rPr>
          <w:rFonts w:cs="Arial"/>
          <w:noProof/>
        </w:rPr>
      </w:pPr>
      <w:r w:rsidRPr="001153F0">
        <w:rPr>
          <w:rFonts w:cs="Arial"/>
          <w:color w:val="000000"/>
        </w:rPr>
        <w:t xml:space="preserve">Liang R, Knight K, Barone W, Powers RW, Nolfi A, Palcsey S, Abramowitch S, Moalli PA. Extracellular matrix regenerative graft attenuates the negative impact of polypropylene prolapse mesh on vagina in rhesus macaque. </w:t>
      </w:r>
      <w:r w:rsidRPr="001153F0">
        <w:rPr>
          <w:rFonts w:cs="Arial"/>
          <w:i/>
          <w:noProof/>
        </w:rPr>
        <w:t>Am J Obstet Gynecol</w:t>
      </w:r>
      <w:r w:rsidRPr="001153F0">
        <w:rPr>
          <w:rFonts w:cs="Arial"/>
          <w:noProof/>
        </w:rPr>
        <w:t xml:space="preserve"> 2016;215:206 e1-8. PMID 27094962.</w:t>
      </w:r>
    </w:p>
    <w:p w14:paraId="49B28123" w14:textId="77777777" w:rsidR="001153F0" w:rsidRPr="001153F0" w:rsidRDefault="001153F0" w:rsidP="00F67EEE">
      <w:pPr>
        <w:numPr>
          <w:ilvl w:val="0"/>
          <w:numId w:val="58"/>
        </w:numPr>
        <w:spacing w:after="0" w:line="240" w:lineRule="auto"/>
        <w:ind w:left="540" w:hanging="180"/>
        <w:rPr>
          <w:rFonts w:cs="Arial"/>
          <w:noProof/>
        </w:rPr>
      </w:pPr>
      <w:r w:rsidRPr="001153F0">
        <w:rPr>
          <w:rFonts w:cs="Arial"/>
          <w:noProof/>
        </w:rPr>
        <w:t xml:space="preserve">Peters A, Rindos NB, Guido RS, Donnellan NM. Uterine-sparing Laparoscopic Resection of Accessory Cavitated Uterine Masses. </w:t>
      </w:r>
      <w:r w:rsidRPr="001153F0">
        <w:rPr>
          <w:rFonts w:cs="Arial"/>
          <w:i/>
          <w:noProof/>
        </w:rPr>
        <w:t>J Minim Invasive Gynecol</w:t>
      </w:r>
      <w:r w:rsidRPr="001153F0">
        <w:rPr>
          <w:rFonts w:cs="Arial"/>
          <w:noProof/>
        </w:rPr>
        <w:t xml:space="preserve"> 2017, epub available. PMID 28599883.</w:t>
      </w:r>
    </w:p>
    <w:p w14:paraId="6010E7EA" w14:textId="77777777" w:rsidR="001153F0" w:rsidRPr="001153F0" w:rsidRDefault="001153F0" w:rsidP="001153F0">
      <w:pPr>
        <w:widowControl w:val="0"/>
        <w:autoSpaceDE w:val="0"/>
        <w:autoSpaceDN w:val="0"/>
        <w:adjustRightInd w:val="0"/>
        <w:spacing w:after="0" w:line="240" w:lineRule="auto"/>
        <w:rPr>
          <w:rFonts w:cstheme="minorHAnsi"/>
        </w:rPr>
      </w:pPr>
    </w:p>
    <w:p w14:paraId="039DF1CD" w14:textId="77777777" w:rsidR="001153F0" w:rsidRPr="001153F0" w:rsidRDefault="001153F0" w:rsidP="001153F0">
      <w:pPr>
        <w:keepNext/>
        <w:widowControl w:val="0"/>
        <w:autoSpaceDE w:val="0"/>
        <w:autoSpaceDN w:val="0"/>
        <w:adjustRightInd w:val="0"/>
        <w:spacing w:after="0" w:line="240" w:lineRule="auto"/>
        <w:outlineLvl w:val="0"/>
        <w:rPr>
          <w:rFonts w:cstheme="minorHAnsi"/>
          <w:b/>
          <w:i/>
        </w:rPr>
      </w:pPr>
      <w:r w:rsidRPr="001153F0">
        <w:rPr>
          <w:rFonts w:cstheme="minorHAnsi"/>
          <w:b/>
          <w:i/>
        </w:rPr>
        <w:t>Reproductive endocrinology and fertility</w:t>
      </w:r>
    </w:p>
    <w:p w14:paraId="5D51E744"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Arial"/>
        </w:rPr>
        <w:t>Research in this general area centers on female and male germ cell development, infertility, ovarian aging, fertility preservation, the hypothalamic-pituitary-gonadal axis, and gonadal biology. Key researchers include Mary Menke, Kyle Orwig, Tony Plant, Aleksandar Rajkovic, William Walker, Alexander Yatsenko, and Anthony Zeleznik.</w:t>
      </w:r>
    </w:p>
    <w:p w14:paraId="2A21F279" w14:textId="77777777" w:rsidR="001153F0" w:rsidRPr="001153F0" w:rsidRDefault="001153F0" w:rsidP="001153F0">
      <w:pPr>
        <w:widowControl w:val="0"/>
        <w:autoSpaceDE w:val="0"/>
        <w:autoSpaceDN w:val="0"/>
        <w:adjustRightInd w:val="0"/>
        <w:spacing w:after="0" w:line="240" w:lineRule="auto"/>
        <w:rPr>
          <w:rFonts w:cs="Arial"/>
        </w:rPr>
      </w:pPr>
    </w:p>
    <w:p w14:paraId="735FCC78" w14:textId="77777777" w:rsidR="001153F0" w:rsidRPr="001153F0" w:rsidRDefault="001153F0" w:rsidP="001153F0">
      <w:pPr>
        <w:widowControl w:val="0"/>
        <w:autoSpaceDE w:val="0"/>
        <w:autoSpaceDN w:val="0"/>
        <w:adjustRightInd w:val="0"/>
        <w:spacing w:after="0" w:line="240" w:lineRule="auto"/>
        <w:outlineLvl w:val="0"/>
        <w:rPr>
          <w:rFonts w:cs="Arial"/>
          <w:i/>
        </w:rPr>
      </w:pPr>
      <w:r w:rsidRPr="001153F0">
        <w:rPr>
          <w:rFonts w:cs="Arial"/>
          <w:i/>
        </w:rPr>
        <w:t>Overview</w:t>
      </w:r>
    </w:p>
    <w:p w14:paraId="3D34007E"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Arial"/>
        </w:rPr>
        <w:t xml:space="preserve">MWRI researchers from this group interrogate the fundamental mechanisms that govern germ cell development and reproduction in mammalian species. Research ranges from the biochemical to the genetic and from </w:t>
      </w:r>
      <w:r w:rsidRPr="001153F0">
        <w:rPr>
          <w:rFonts w:cs="Arial"/>
          <w:i/>
        </w:rPr>
        <w:t>in vitro</w:t>
      </w:r>
      <w:r w:rsidRPr="001153F0">
        <w:rPr>
          <w:rFonts w:cs="Arial"/>
        </w:rPr>
        <w:t xml:space="preserve"> cell biology to </w:t>
      </w:r>
      <w:r w:rsidRPr="001153F0">
        <w:rPr>
          <w:rFonts w:cs="Arial"/>
          <w:i/>
        </w:rPr>
        <w:t>in vivo</w:t>
      </w:r>
      <w:r w:rsidRPr="001153F0">
        <w:rPr>
          <w:rFonts w:cs="Arial"/>
        </w:rPr>
        <w:t xml:space="preserve"> systems biology that spans mammalian evolution from rodents, through nonhuman primates, to humans. Inquiries include the developmental and molecular mechanisms that give rise to oogenesis and spermatogenesis in postnatal mammals. This includes a focus on spermatogonial stem cells in order to gain insight into how these cells maintain male fertility and how they might be exploited to regenerate spermatogenesis in cases of male infertility. It also inludes an investigation into normal and premature ovarian aging. Research spans the endocrine regulation of the hypothalamic-pituitary-gonadal axis, which affects ovulation, fertilization, the menstrual cycle, and menopause, and the cross-talk between the brain and gonads that regulates the transition from infancy, through puberty, to adulthood. Researchers from this group are actively investigating the genetics of infertility and use high-throughput genetic screens of patient tissues designed to identify genetic lesions associated with infertile phenotypes. Current studies are designed to characterize the effects of cancer treatments on the germ cell and somatic/endocrine environments of ovaries and testes and to develop means to protect or restore fertility. These investigators also serve as the core of the Fertility Preservation Program, a collaborative effort that provides new options for preserving fertility in boys who may lose fertility because of cancer treatment or other diseases.</w:t>
      </w:r>
    </w:p>
    <w:p w14:paraId="0F03C701" w14:textId="77777777" w:rsidR="001153F0" w:rsidRPr="001153F0" w:rsidRDefault="001153F0" w:rsidP="001153F0">
      <w:pPr>
        <w:spacing w:after="0" w:line="240" w:lineRule="auto"/>
        <w:rPr>
          <w:rFonts w:eastAsiaTheme="minorHAnsi" w:cs="Arial"/>
          <w:kern w:val="24"/>
        </w:rPr>
      </w:pPr>
    </w:p>
    <w:p w14:paraId="1EF6340D" w14:textId="77777777" w:rsidR="001153F0" w:rsidRPr="001153F0" w:rsidRDefault="001153F0" w:rsidP="001153F0">
      <w:pPr>
        <w:widowControl w:val="0"/>
        <w:autoSpaceDE w:val="0"/>
        <w:autoSpaceDN w:val="0"/>
        <w:adjustRightInd w:val="0"/>
        <w:spacing w:after="0" w:line="240" w:lineRule="auto"/>
        <w:rPr>
          <w:rFonts w:cstheme="minorHAnsi"/>
          <w:i/>
        </w:rPr>
      </w:pPr>
      <w:r w:rsidRPr="001153F0">
        <w:rPr>
          <w:rFonts w:cstheme="minorHAnsi"/>
        </w:rPr>
        <w:t>Discoveries, patents, and IND applications this past year include an invention discovery by William Walker, entitled “</w:t>
      </w:r>
      <w:r w:rsidRPr="001153F0">
        <w:rPr>
          <w:rFonts w:cs="Arial"/>
          <w:kern w:val="24"/>
        </w:rPr>
        <w:t>A Male Contraceptive Using Peptide Inhibitors of the Non-classical Testosterone Signaling.</w:t>
      </w:r>
      <w:r w:rsidRPr="001153F0">
        <w:rPr>
          <w:rFonts w:cstheme="minorHAnsi"/>
        </w:rPr>
        <w:t>”</w:t>
      </w:r>
    </w:p>
    <w:p w14:paraId="6637A386" w14:textId="77777777" w:rsidR="001153F0" w:rsidRPr="001153F0" w:rsidRDefault="001153F0" w:rsidP="001153F0">
      <w:pPr>
        <w:widowControl w:val="0"/>
        <w:autoSpaceDE w:val="0"/>
        <w:autoSpaceDN w:val="0"/>
        <w:adjustRightInd w:val="0"/>
        <w:spacing w:after="0" w:line="240" w:lineRule="auto"/>
        <w:rPr>
          <w:rFonts w:cstheme="minorHAnsi"/>
          <w:i/>
        </w:rPr>
      </w:pPr>
    </w:p>
    <w:p w14:paraId="7F892C7C"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Selected publications</w:t>
      </w:r>
    </w:p>
    <w:p w14:paraId="4C7C84F6" w14:textId="77777777" w:rsidR="001153F0" w:rsidRPr="001153F0" w:rsidRDefault="001153F0" w:rsidP="00F67EEE">
      <w:pPr>
        <w:numPr>
          <w:ilvl w:val="0"/>
          <w:numId w:val="59"/>
        </w:numPr>
        <w:spacing w:after="0" w:line="240" w:lineRule="auto"/>
        <w:ind w:left="540" w:hanging="180"/>
        <w:rPr>
          <w:rFonts w:cs="Arial"/>
          <w:noProof/>
        </w:rPr>
      </w:pPr>
      <w:r w:rsidRPr="001153F0">
        <w:rPr>
          <w:rFonts w:cs="Arial"/>
          <w:noProof/>
        </w:rPr>
        <w:t xml:space="preserve">Desai S, Rajkovic A. Genetics of reproductive aging from gonadal dysgenesis through menopause. </w:t>
      </w:r>
      <w:r w:rsidRPr="001153F0">
        <w:rPr>
          <w:rFonts w:cs="Arial"/>
          <w:i/>
          <w:noProof/>
        </w:rPr>
        <w:t>Semin Reprod Med</w:t>
      </w:r>
      <w:r w:rsidRPr="001153F0">
        <w:rPr>
          <w:rFonts w:cs="Arial"/>
          <w:noProof/>
        </w:rPr>
        <w:t xml:space="preserve"> 2017;35:147-59. PMID 28278532.</w:t>
      </w:r>
    </w:p>
    <w:p w14:paraId="6005AB34" w14:textId="77777777" w:rsidR="001153F0" w:rsidRPr="001153F0" w:rsidRDefault="001153F0" w:rsidP="00F67EEE">
      <w:pPr>
        <w:numPr>
          <w:ilvl w:val="0"/>
          <w:numId w:val="59"/>
        </w:numPr>
        <w:spacing w:after="0" w:line="240" w:lineRule="auto"/>
        <w:ind w:left="540" w:hanging="180"/>
        <w:rPr>
          <w:rFonts w:cs="Arial"/>
          <w:noProof/>
        </w:rPr>
      </w:pPr>
      <w:r w:rsidRPr="001153F0">
        <w:rPr>
          <w:rFonts w:cs="Arial"/>
          <w:noProof/>
        </w:rPr>
        <w:t xml:space="preserve">Law NC, Donaubauer EM, Zeleznik AJ, Hunzicker-Dunn M. How protein kinase A activates canonical tyrosine kinase signaling pathways to promote granulosa cell differentiation. </w:t>
      </w:r>
      <w:r w:rsidRPr="001153F0">
        <w:rPr>
          <w:rFonts w:cs="Arial"/>
          <w:i/>
          <w:noProof/>
        </w:rPr>
        <w:t>Endocrinology</w:t>
      </w:r>
      <w:r w:rsidRPr="001153F0">
        <w:rPr>
          <w:rFonts w:cs="Arial"/>
          <w:noProof/>
        </w:rPr>
        <w:t xml:space="preserve"> 2017;158(7)2043-51. PMID 28460125.</w:t>
      </w:r>
    </w:p>
    <w:p w14:paraId="5485E1ED" w14:textId="77777777" w:rsidR="001153F0" w:rsidRPr="001153F0" w:rsidRDefault="001153F0" w:rsidP="00F67EEE">
      <w:pPr>
        <w:numPr>
          <w:ilvl w:val="0"/>
          <w:numId w:val="59"/>
        </w:numPr>
        <w:spacing w:after="0" w:line="240" w:lineRule="auto"/>
        <w:ind w:left="540" w:hanging="180"/>
        <w:rPr>
          <w:rFonts w:cs="Arial"/>
          <w:noProof/>
        </w:rPr>
      </w:pPr>
      <w:r w:rsidRPr="001153F0">
        <w:rPr>
          <w:rFonts w:cs="Arial"/>
          <w:noProof/>
        </w:rPr>
        <w:t xml:space="preserve">Desai S, Wood-Trageser M, Matic J, Chipkin J, Jiang H, Bachelot A, Dulon J, Sala C, Barbieri C, Cocca M, Toniolo D, Touraine P, Witchel S, Rajkovic A. MCM8 and MCM9 nucleotide variants in women with primary ovarian insufficiency. </w:t>
      </w:r>
      <w:r w:rsidRPr="001153F0">
        <w:rPr>
          <w:rFonts w:cs="Arial"/>
          <w:i/>
          <w:noProof/>
        </w:rPr>
        <w:t>J Clin Endocrinol Metab</w:t>
      </w:r>
      <w:r w:rsidRPr="001153F0">
        <w:rPr>
          <w:rFonts w:cs="Arial"/>
          <w:noProof/>
        </w:rPr>
        <w:t xml:space="preserve"> 2017;102:576-82. PMID 27802094.</w:t>
      </w:r>
    </w:p>
    <w:p w14:paraId="2F391A7D" w14:textId="77777777" w:rsidR="001153F0" w:rsidRPr="001153F0" w:rsidRDefault="001153F0" w:rsidP="00F67EEE">
      <w:pPr>
        <w:numPr>
          <w:ilvl w:val="0"/>
          <w:numId w:val="59"/>
        </w:numPr>
        <w:spacing w:after="0" w:line="240" w:lineRule="auto"/>
        <w:ind w:left="540" w:hanging="180"/>
        <w:rPr>
          <w:rFonts w:cs="Arial"/>
          <w:noProof/>
        </w:rPr>
      </w:pPr>
      <w:r w:rsidRPr="001153F0">
        <w:rPr>
          <w:rFonts w:cs="Arial"/>
          <w:noProof/>
        </w:rPr>
        <w:t xml:space="preserve">Yatsenko SA, Mittal P, Wood-Trageser MA, Jones MW, Surti U, Edwards RP, Sood AK, Rajkovic A. Highly heterogeneous genomic landscape of uterine leiomyomas by whole exome sequencing and genome-wide arrays. </w:t>
      </w:r>
      <w:r w:rsidRPr="001153F0">
        <w:rPr>
          <w:rFonts w:cs="Arial"/>
          <w:i/>
          <w:noProof/>
        </w:rPr>
        <w:t>Fertil Steril</w:t>
      </w:r>
      <w:r w:rsidRPr="001153F0">
        <w:rPr>
          <w:rFonts w:cs="Arial"/>
          <w:noProof/>
        </w:rPr>
        <w:t xml:space="preserve"> 2017;107:457-66 e9. PMID 27889101.</w:t>
      </w:r>
    </w:p>
    <w:p w14:paraId="3CB9FBA3" w14:textId="77777777" w:rsidR="001153F0" w:rsidRPr="001153F0" w:rsidRDefault="001153F0" w:rsidP="00F67EEE">
      <w:pPr>
        <w:numPr>
          <w:ilvl w:val="0"/>
          <w:numId w:val="59"/>
        </w:numPr>
        <w:spacing w:after="0" w:line="240" w:lineRule="auto"/>
        <w:ind w:left="540" w:hanging="180"/>
        <w:rPr>
          <w:rFonts w:cs="Arial"/>
          <w:noProof/>
        </w:rPr>
      </w:pPr>
      <w:r w:rsidRPr="001153F0">
        <w:rPr>
          <w:rFonts w:cs="Arial"/>
          <w:noProof/>
        </w:rPr>
        <w:t xml:space="preserve">Vargas Trujillo M, Kalil B, Ramaswamy S, Plant TM. Estradiol upregulates kisspeptin expression in the preoptic area of both the male and female rhesus monkey (Macaca mulatta): Implications for the hypothalamic control of ovulation in highly evolved primates. </w:t>
      </w:r>
      <w:r w:rsidRPr="001153F0">
        <w:rPr>
          <w:rFonts w:cs="Arial"/>
          <w:i/>
          <w:noProof/>
        </w:rPr>
        <w:t>Neuroendocrinology</w:t>
      </w:r>
      <w:r w:rsidRPr="001153F0">
        <w:rPr>
          <w:rFonts w:cs="Arial"/>
          <w:noProof/>
        </w:rPr>
        <w:t xml:space="preserve"> 2017;105:77-89. PMID 27454155.</w:t>
      </w:r>
    </w:p>
    <w:p w14:paraId="45F767F8" w14:textId="77777777" w:rsidR="001153F0" w:rsidRPr="001153F0" w:rsidRDefault="001153F0" w:rsidP="00F67EEE">
      <w:pPr>
        <w:numPr>
          <w:ilvl w:val="0"/>
          <w:numId w:val="59"/>
        </w:numPr>
        <w:spacing w:after="0" w:line="240" w:lineRule="auto"/>
        <w:ind w:left="540" w:hanging="180"/>
        <w:rPr>
          <w:rFonts w:cs="Arial"/>
          <w:noProof/>
        </w:rPr>
      </w:pPr>
      <w:r w:rsidRPr="001153F0">
        <w:rPr>
          <w:rFonts w:cs="Arial"/>
          <w:noProof/>
        </w:rPr>
        <w:t xml:space="preserve">Gassei K, Sheng Y, Fayomi A, Mital P, Sukhwani M, Lin CC, Peters KA, Althouse A, Valli H, Orwig KE. DDX4-EGFP transgenic rat model for the study of germline development and spermatogenesis. </w:t>
      </w:r>
      <w:r w:rsidRPr="001153F0">
        <w:rPr>
          <w:rFonts w:cs="Arial"/>
          <w:i/>
          <w:noProof/>
        </w:rPr>
        <w:t>Biol Reprod</w:t>
      </w:r>
      <w:r w:rsidRPr="001153F0">
        <w:rPr>
          <w:rFonts w:cs="Arial"/>
          <w:noProof/>
        </w:rPr>
        <w:t xml:space="preserve"> 2017;96:707-19. PMID 28339678.</w:t>
      </w:r>
    </w:p>
    <w:p w14:paraId="3F5C6112" w14:textId="77777777" w:rsidR="001153F0" w:rsidRPr="001153F0" w:rsidRDefault="001153F0" w:rsidP="001153F0">
      <w:pPr>
        <w:widowControl w:val="0"/>
        <w:autoSpaceDE w:val="0"/>
        <w:autoSpaceDN w:val="0"/>
        <w:adjustRightInd w:val="0"/>
        <w:spacing w:after="0" w:line="240" w:lineRule="auto"/>
        <w:rPr>
          <w:rFonts w:cstheme="minorHAnsi"/>
        </w:rPr>
      </w:pPr>
    </w:p>
    <w:p w14:paraId="5604D06C" w14:textId="77777777" w:rsidR="001153F0" w:rsidRPr="001153F0" w:rsidRDefault="001153F0" w:rsidP="001153F0">
      <w:pPr>
        <w:keepNext/>
        <w:widowControl w:val="0"/>
        <w:autoSpaceDE w:val="0"/>
        <w:autoSpaceDN w:val="0"/>
        <w:adjustRightInd w:val="0"/>
        <w:spacing w:after="0" w:line="240" w:lineRule="auto"/>
        <w:outlineLvl w:val="0"/>
        <w:rPr>
          <w:rFonts w:cstheme="minorHAnsi"/>
          <w:b/>
          <w:i/>
        </w:rPr>
      </w:pPr>
      <w:r w:rsidRPr="001153F0">
        <w:rPr>
          <w:rFonts w:cstheme="minorHAnsi"/>
          <w:b/>
          <w:i/>
        </w:rPr>
        <w:t>Women’s cancer</w:t>
      </w:r>
    </w:p>
    <w:p w14:paraId="11BC93C2" w14:textId="77777777" w:rsidR="001153F0" w:rsidRPr="001153F0" w:rsidRDefault="001153F0" w:rsidP="001153F0">
      <w:pPr>
        <w:keepNext/>
        <w:widowControl w:val="0"/>
        <w:autoSpaceDE w:val="0"/>
        <w:autoSpaceDN w:val="0"/>
        <w:adjustRightInd w:val="0"/>
        <w:spacing w:after="0" w:line="240" w:lineRule="auto"/>
        <w:outlineLvl w:val="0"/>
        <w:rPr>
          <w:rFonts w:cs="Arial"/>
        </w:rPr>
      </w:pPr>
      <w:r w:rsidRPr="001153F0">
        <w:rPr>
          <w:rFonts w:cs="Arial"/>
        </w:rPr>
        <w:t xml:space="preserve">Research in this general area, under the umbrella of the Women’s Cancer Research Center (a joint initiative of the University of Pittsburgh Cancer Institute and MWRI, housed in MWRI’s research building), includes reproductive tract cancers and breast cancer. Key researchers include Robert Edwards, Xin Huang, Faina Linkov, Adrian Lee, </w:t>
      </w:r>
      <w:r w:rsidRPr="001153F0">
        <w:rPr>
          <w:rFonts w:cs="Arial"/>
          <w:bCs/>
        </w:rPr>
        <w:t>Priscilla McAuliffe</w:t>
      </w:r>
      <w:r w:rsidRPr="001153F0">
        <w:rPr>
          <w:rFonts w:cs="Arial"/>
        </w:rPr>
        <w:t xml:space="preserve">, Francesmary Modugno, </w:t>
      </w:r>
      <w:r w:rsidRPr="001153F0">
        <w:rPr>
          <w:rFonts w:cs="Arial"/>
          <w:bCs/>
        </w:rPr>
        <w:t>Carola Neumann</w:t>
      </w:r>
      <w:r w:rsidRPr="001153F0">
        <w:rPr>
          <w:rFonts w:cs="Arial"/>
        </w:rPr>
        <w:t>, Steffi Oesterreich, Anda Vlad, and Mei Zhang.</w:t>
      </w:r>
    </w:p>
    <w:p w14:paraId="0A7D28C3" w14:textId="77777777" w:rsidR="001153F0" w:rsidRPr="001153F0" w:rsidRDefault="001153F0" w:rsidP="001153F0">
      <w:pPr>
        <w:widowControl w:val="0"/>
        <w:autoSpaceDE w:val="0"/>
        <w:autoSpaceDN w:val="0"/>
        <w:adjustRightInd w:val="0"/>
        <w:spacing w:after="0" w:line="240" w:lineRule="auto"/>
        <w:rPr>
          <w:rFonts w:cs="Arial"/>
          <w:b/>
        </w:rPr>
      </w:pPr>
    </w:p>
    <w:p w14:paraId="7E91658D" w14:textId="77777777" w:rsidR="001153F0" w:rsidRPr="001153F0" w:rsidRDefault="001153F0" w:rsidP="001153F0">
      <w:pPr>
        <w:keepNext/>
        <w:widowControl w:val="0"/>
        <w:autoSpaceDE w:val="0"/>
        <w:autoSpaceDN w:val="0"/>
        <w:adjustRightInd w:val="0"/>
        <w:spacing w:after="0" w:line="240" w:lineRule="auto"/>
        <w:outlineLvl w:val="0"/>
        <w:rPr>
          <w:rFonts w:cs="Arial"/>
          <w:i/>
        </w:rPr>
      </w:pPr>
      <w:r w:rsidRPr="001153F0">
        <w:rPr>
          <w:rFonts w:cs="Arial"/>
          <w:i/>
        </w:rPr>
        <w:t>Overview</w:t>
      </w:r>
    </w:p>
    <w:p w14:paraId="2AF1D294"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Arial"/>
        </w:rPr>
        <w:t>MWRI’s cancer biology team of basic, translational, and clinical researchers investigates the fundamental processes that lead to carcinogenesis in the female pelvic organs and the breast. The group includes fundamental research labs, gynecologic oncology academics, and surgeons whose collaborative work focuses on the identification of biomarkers for pre-invasive or early-stage disease as predictors of severity, prognosis, and response to therapy. The group seeks to advance our understanding of disease pathogenesis in breast and gynecologic malignancies and to improve disease treatments through novel, integrated therapies. The Women’s Cancer Research Center is designed to foster new research collaboration, technical and thematic synergy, education, and enhancement of community awareness. Major initiatives include the development of transgenic mouse models to study the pathogenesis of ovarian cancer; the unique role of steroid hormones and growth factors in the initiation and progression of breast cancer; and miRNA pathways that contribute to cancer, particularly in the context of tumor hypoxia.</w:t>
      </w:r>
    </w:p>
    <w:p w14:paraId="1A283117"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Arial"/>
        </w:rPr>
        <w:t>A multicenter study, with investigators from Roswell Park Cancer Institute, Dana Farber Cancer Center, Memorial Sloan-Kettering Cancer Center, and others, was recently initiated to investigate factors associated with molecular signatures in female cancers. This and other initatives enabled our researchers to participate in large, international studies such as the Cancer Genome Atlas and other coopertative research projects.</w:t>
      </w:r>
    </w:p>
    <w:p w14:paraId="12EFF11C" w14:textId="77777777" w:rsidR="001153F0" w:rsidRPr="001153F0" w:rsidRDefault="001153F0" w:rsidP="001153F0">
      <w:pPr>
        <w:widowControl w:val="0"/>
        <w:autoSpaceDE w:val="0"/>
        <w:autoSpaceDN w:val="0"/>
        <w:adjustRightInd w:val="0"/>
        <w:spacing w:after="0" w:line="240" w:lineRule="auto"/>
        <w:rPr>
          <w:rFonts w:cstheme="minorHAnsi"/>
        </w:rPr>
      </w:pPr>
    </w:p>
    <w:p w14:paraId="1A018A07"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theme="minorHAnsi"/>
        </w:rPr>
        <w:t>Discoveries, patents, and IND applications this past year include two invention discoveries: “</w:t>
      </w:r>
      <w:r w:rsidRPr="001153F0">
        <w:rPr>
          <w:rFonts w:cs="Arial"/>
          <w:kern w:val="24"/>
        </w:rPr>
        <w:t>Murine Ovarian Cancer Cell Lines with Defined Genetic Traits” by Anda Vland and “MammaSeq: Detection of Clinically Actionable Mutations in Breast Cancer” by Adrian Lee</w:t>
      </w:r>
      <w:r w:rsidRPr="001153F0">
        <w:t>.</w:t>
      </w:r>
    </w:p>
    <w:p w14:paraId="4818F3A0" w14:textId="77777777" w:rsidR="001153F0" w:rsidRPr="001153F0" w:rsidRDefault="001153F0" w:rsidP="001153F0">
      <w:pPr>
        <w:widowControl w:val="0"/>
        <w:autoSpaceDE w:val="0"/>
        <w:autoSpaceDN w:val="0"/>
        <w:adjustRightInd w:val="0"/>
        <w:spacing w:after="0" w:line="240" w:lineRule="auto"/>
        <w:outlineLvl w:val="0"/>
        <w:rPr>
          <w:rFonts w:cstheme="minorHAnsi"/>
          <w:i/>
        </w:rPr>
      </w:pPr>
    </w:p>
    <w:p w14:paraId="00472D1A"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Selected publications</w:t>
      </w:r>
    </w:p>
    <w:p w14:paraId="4599E81B"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Sikora MJ, Johnson MD, Lee AV, Oesterreich S. Endocrine response phenotypes are altered by charcoal-stripped serum variability. </w:t>
      </w:r>
      <w:r w:rsidRPr="001153F0">
        <w:rPr>
          <w:rFonts w:cs="Arial"/>
          <w:i/>
          <w:noProof/>
        </w:rPr>
        <w:t>Endocrinology</w:t>
      </w:r>
      <w:r w:rsidRPr="001153F0">
        <w:rPr>
          <w:rFonts w:cs="Arial"/>
          <w:noProof/>
        </w:rPr>
        <w:t xml:space="preserve"> 2016;157:3760-6. PMID 27459541.</w:t>
      </w:r>
    </w:p>
    <w:p w14:paraId="3C6A2D5A"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Yang W, Zhang S, Zhang Y, Huang X. A novel strategy to dissect endogenous gene transcriptional regulation in live cells. </w:t>
      </w:r>
      <w:r w:rsidRPr="001153F0">
        <w:rPr>
          <w:rFonts w:cs="Arial"/>
          <w:i/>
          <w:noProof/>
        </w:rPr>
        <w:t>Biochem Biophys Res Commun</w:t>
      </w:r>
      <w:r w:rsidRPr="001153F0">
        <w:rPr>
          <w:rFonts w:cs="Arial"/>
          <w:noProof/>
        </w:rPr>
        <w:t xml:space="preserve"> 2017;487:573-9. PMID 28433629.</w:t>
      </w:r>
    </w:p>
    <w:p w14:paraId="505A99E1"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Grabosch S, Tseng G, Edwards RP, Lankes HA, Moore K, Odunsi K, Vlad A, Ma T, Strange M, Brozick J, Lugade A, Omilian A, Bshara W, Stuckey AR, Walker JL, Birrer M. Multiplex profiling identifies distinct local and systemic alterations during intraperitoneal chemotherapy for ovarian cancer: An NRG Oncology/Gynecologic Oncology Group Study. </w:t>
      </w:r>
      <w:r w:rsidRPr="001153F0">
        <w:rPr>
          <w:rFonts w:cs="Arial"/>
          <w:i/>
          <w:noProof/>
        </w:rPr>
        <w:t>Gynecol Oncol</w:t>
      </w:r>
      <w:r w:rsidRPr="001153F0">
        <w:rPr>
          <w:rFonts w:cs="Arial"/>
          <w:noProof/>
        </w:rPr>
        <w:t xml:space="preserve"> 2017;146(1):137-145. PMID 28483269.</w:t>
      </w:r>
    </w:p>
    <w:p w14:paraId="3ECE31D1"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Watters RJ, Hartmaier RJ, Osmanbeyoglu HU, Gillihan RM, Rae JM, Liao L, Chen K, Li W, Lu X, Oesterreich S. Steroid receptor coactivator-1 can regulate osteoblastogenesis independently of estrogen. </w:t>
      </w:r>
      <w:r w:rsidRPr="001153F0">
        <w:rPr>
          <w:rFonts w:cs="Arial"/>
          <w:i/>
          <w:noProof/>
        </w:rPr>
        <w:t>Mol Cell Endocrinol</w:t>
      </w:r>
      <w:r w:rsidRPr="001153F0">
        <w:rPr>
          <w:rFonts w:cs="Arial"/>
          <w:noProof/>
        </w:rPr>
        <w:t xml:space="preserve"> 2017;448:21-7. PMID 28286232.</w:t>
      </w:r>
    </w:p>
    <w:p w14:paraId="0759FA0B"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Bahreini A, Levine K, Santana-Santos L, Benos PV, Wang P, Andersen C, Oesterreich S, Lee AV. Non-coding single nucleotide variants affecting estrogen receptor binding and activity. </w:t>
      </w:r>
      <w:r w:rsidRPr="001153F0">
        <w:rPr>
          <w:rFonts w:cs="Arial"/>
          <w:i/>
          <w:noProof/>
        </w:rPr>
        <w:t>Genome Med</w:t>
      </w:r>
      <w:r w:rsidRPr="001153F0">
        <w:rPr>
          <w:rFonts w:cs="Arial"/>
          <w:noProof/>
        </w:rPr>
        <w:t xml:space="preserve"> 2016;8:128. PMID 27964748.</w:t>
      </w:r>
    </w:p>
    <w:p w14:paraId="21DA26AE"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Priedigkeit N, Hartmaier RJ, Chen Y, Vareslija D, Basudan A, Watters RJ, Thomas R, Leone JP, Lucas PC, Bhargava R, Hamilton RL, Chmielecki J, Puhalla SL, Davidson NE, Oesterreich S, Brufsky AM, Young L, Lee AV. Intrinsic subtype switching and acquired ERBB2/HER2 amplifications and mutations in breast cancer brain metastases. </w:t>
      </w:r>
      <w:r w:rsidRPr="001153F0">
        <w:rPr>
          <w:rFonts w:cs="Arial"/>
          <w:i/>
          <w:noProof/>
        </w:rPr>
        <w:t>JAMA Oncol</w:t>
      </w:r>
      <w:r w:rsidRPr="001153F0">
        <w:rPr>
          <w:rFonts w:cs="Arial"/>
          <w:noProof/>
        </w:rPr>
        <w:t xml:space="preserve"> 2017;3:666-71. PMID 27926948.</w:t>
      </w:r>
    </w:p>
    <w:p w14:paraId="490A9AE8"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Cancer Genome Atlas Research Network (including Edwards RP). Integrated genomic and molecular characterization of cervical cancer. </w:t>
      </w:r>
      <w:r w:rsidRPr="001153F0">
        <w:rPr>
          <w:rFonts w:cs="Arial"/>
          <w:i/>
          <w:noProof/>
        </w:rPr>
        <w:t>Nature</w:t>
      </w:r>
      <w:r w:rsidRPr="001153F0">
        <w:rPr>
          <w:rFonts w:cs="Arial"/>
          <w:noProof/>
        </w:rPr>
        <w:t xml:space="preserve"> 2017;543:378-84. PMID 28112728.</w:t>
      </w:r>
    </w:p>
    <w:p w14:paraId="36E58AE0"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Andersen CL, Sikora MJ, Boisen MM, Ma T, Christie A, Tseng G, Park Y, Luthra S, Chandran U, Haluska P, Mantia-Smaldone GM, Odunsi K, McLean K, Lee AV, Elishaev E, Edwards RP, Oesterreich S. Active estrogen receptor-alpha signaling in ovarian cancer models and clinical specimens. </w:t>
      </w:r>
      <w:r w:rsidRPr="001153F0">
        <w:rPr>
          <w:rFonts w:cs="Arial"/>
          <w:i/>
          <w:noProof/>
        </w:rPr>
        <w:t>Clin Cancer Res</w:t>
      </w:r>
      <w:r w:rsidRPr="001153F0">
        <w:rPr>
          <w:rFonts w:cs="Arial"/>
          <w:noProof/>
        </w:rPr>
        <w:t xml:space="preserve"> 2017;23(14):3802-12. PMID 28073843.</w:t>
      </w:r>
    </w:p>
    <w:p w14:paraId="1F0D8FFD"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Downs-Canner S, Berkey S, Delgoffe GM, Edwards RP, Curiel T, Odunsi K, Bartlett DL, Obermajer N. Suppressive IL-17A+Foxp3+ and ex-Th17 IL-17AnegFoxp3+ Treg cells are a source of tumour-associated Treg cells. </w:t>
      </w:r>
      <w:r w:rsidRPr="001153F0">
        <w:rPr>
          <w:rFonts w:cs="Arial"/>
          <w:i/>
          <w:noProof/>
        </w:rPr>
        <w:t>Nat Commun</w:t>
      </w:r>
      <w:r w:rsidRPr="001153F0">
        <w:rPr>
          <w:rFonts w:cs="Arial"/>
          <w:noProof/>
        </w:rPr>
        <w:t xml:space="preserve"> 2017;8:14649. PMID 28290453.</w:t>
      </w:r>
    </w:p>
    <w:p w14:paraId="6659A3DE" w14:textId="77777777" w:rsidR="001153F0" w:rsidRPr="001153F0" w:rsidRDefault="001153F0" w:rsidP="00F67EEE">
      <w:pPr>
        <w:numPr>
          <w:ilvl w:val="0"/>
          <w:numId w:val="60"/>
        </w:numPr>
        <w:spacing w:after="0" w:line="240" w:lineRule="auto"/>
        <w:ind w:left="540" w:hanging="180"/>
        <w:rPr>
          <w:rFonts w:cs="Arial"/>
          <w:noProof/>
        </w:rPr>
      </w:pPr>
      <w:r w:rsidRPr="001153F0">
        <w:rPr>
          <w:rFonts w:cs="Arial"/>
          <w:noProof/>
        </w:rPr>
        <w:t xml:space="preserve">Adambekov S, Goughnour SL, Mansuria S, Donnellan N, Elishaev E, Villanueva HJ, Edwards RP, Bovbjerg DH, Linkov F. Patient and provider factors associated with endometrial Pipelle sampling failure. </w:t>
      </w:r>
      <w:r w:rsidRPr="001153F0">
        <w:rPr>
          <w:rFonts w:cs="Arial"/>
          <w:i/>
          <w:noProof/>
        </w:rPr>
        <w:t>Gynecol Oncol</w:t>
      </w:r>
      <w:r w:rsidRPr="001153F0">
        <w:rPr>
          <w:rFonts w:cs="Arial"/>
          <w:noProof/>
        </w:rPr>
        <w:t xml:space="preserve"> 2017;144:324-8. PMID 27912906.</w:t>
      </w:r>
    </w:p>
    <w:p w14:paraId="17F05604" w14:textId="77777777" w:rsidR="001153F0" w:rsidRPr="001153F0" w:rsidRDefault="001153F0" w:rsidP="001153F0">
      <w:pPr>
        <w:spacing w:after="0" w:line="240" w:lineRule="auto"/>
        <w:rPr>
          <w:noProof/>
          <w:szCs w:val="24"/>
        </w:rPr>
      </w:pPr>
    </w:p>
    <w:p w14:paraId="7A208D2C" w14:textId="77777777" w:rsidR="001153F0" w:rsidRPr="001153F0" w:rsidRDefault="001153F0" w:rsidP="001153F0">
      <w:pPr>
        <w:keepNext/>
        <w:widowControl w:val="0"/>
        <w:autoSpaceDE w:val="0"/>
        <w:autoSpaceDN w:val="0"/>
        <w:adjustRightInd w:val="0"/>
        <w:spacing w:after="0" w:line="240" w:lineRule="auto"/>
        <w:outlineLvl w:val="0"/>
        <w:rPr>
          <w:rFonts w:cstheme="minorHAnsi"/>
          <w:b/>
          <w:i/>
        </w:rPr>
      </w:pPr>
      <w:r w:rsidRPr="001153F0">
        <w:rPr>
          <w:rFonts w:cstheme="minorHAnsi"/>
          <w:b/>
          <w:i/>
        </w:rPr>
        <w:t>Women’s health and wellness</w:t>
      </w:r>
    </w:p>
    <w:p w14:paraId="4DD4DA41" w14:textId="77777777" w:rsidR="001153F0" w:rsidRPr="001153F0" w:rsidRDefault="001153F0" w:rsidP="001153F0">
      <w:pPr>
        <w:autoSpaceDE w:val="0"/>
        <w:autoSpaceDN w:val="0"/>
        <w:adjustRightInd w:val="0"/>
        <w:spacing w:after="0" w:line="240" w:lineRule="auto"/>
        <w:rPr>
          <w:rFonts w:cs="Arial"/>
        </w:rPr>
      </w:pPr>
      <w:bookmarkStart w:id="18" w:name="OLE_LINK23"/>
      <w:r w:rsidRPr="001153F0">
        <w:rPr>
          <w:rFonts w:cs="Arial"/>
        </w:rPr>
        <w:t>Research in this general area centers on health services outcomes, patient-provider communication, behavioral health and alternative medicine, quality-of-life measures, medical decision making, and community-based research. Key researchers include Judy Chang, Beatrice Chen, Elizabeth Krans, and Faina Linkov.</w:t>
      </w:r>
    </w:p>
    <w:p w14:paraId="79C5C075" w14:textId="77777777" w:rsidR="001153F0" w:rsidRPr="001153F0" w:rsidRDefault="001153F0" w:rsidP="001153F0">
      <w:pPr>
        <w:widowControl w:val="0"/>
        <w:autoSpaceDE w:val="0"/>
        <w:autoSpaceDN w:val="0"/>
        <w:adjustRightInd w:val="0"/>
        <w:spacing w:after="0" w:line="240" w:lineRule="auto"/>
        <w:rPr>
          <w:rFonts w:cs="Arial"/>
        </w:rPr>
      </w:pPr>
    </w:p>
    <w:p w14:paraId="32754855" w14:textId="77777777" w:rsidR="001153F0" w:rsidRPr="001153F0" w:rsidRDefault="001153F0" w:rsidP="001153F0">
      <w:pPr>
        <w:widowControl w:val="0"/>
        <w:autoSpaceDE w:val="0"/>
        <w:autoSpaceDN w:val="0"/>
        <w:adjustRightInd w:val="0"/>
        <w:spacing w:after="0" w:line="240" w:lineRule="auto"/>
        <w:outlineLvl w:val="0"/>
        <w:rPr>
          <w:rFonts w:cs="Arial"/>
          <w:i/>
        </w:rPr>
      </w:pPr>
      <w:r w:rsidRPr="001153F0">
        <w:rPr>
          <w:rFonts w:cs="Arial"/>
          <w:i/>
        </w:rPr>
        <w:t>Overview</w:t>
      </w:r>
    </w:p>
    <w:p w14:paraId="5864BA39" w14:textId="77777777" w:rsidR="001153F0" w:rsidRPr="001153F0" w:rsidRDefault="001153F0" w:rsidP="001153F0">
      <w:pPr>
        <w:widowControl w:val="0"/>
        <w:autoSpaceDE w:val="0"/>
        <w:autoSpaceDN w:val="0"/>
        <w:adjustRightInd w:val="0"/>
        <w:spacing w:after="0" w:line="240" w:lineRule="auto"/>
        <w:rPr>
          <w:rFonts w:cs="Arial"/>
        </w:rPr>
      </w:pPr>
      <w:r w:rsidRPr="001153F0">
        <w:rPr>
          <w:rFonts w:cs="Arial"/>
        </w:rPr>
        <w:t>MWRI investigators perform health services and behavioral health research in the context of women's health. Health services research uses multidisciplinary approaches to examine the interaction of health care services and the populations and individuals affected by these services. This includes drug abuse by pregnant women, with a special focus on the current epidemic of opiate abuse, and choices made during pregnancy and behavioral research that addresses the best practices for improving the quality and cost-effectiveness of women's care and health services delivery. Ongoing projects include studies of intimate-partner violence, substance use, and patient-provider communication. The latter studies are designed to facilitate understanding of the communication approaches, elements, and styles that contribute to better patient health understanding, positive behavior change, informed medical decision making, and improved outcomes. Adolescent sexual decision making, parent-child communication about sexual health education, and sexual health issues are also pursued, as is the relationship between body weight and sexual risk behaviors.</w:t>
      </w:r>
    </w:p>
    <w:p w14:paraId="2B48F247" w14:textId="77777777" w:rsidR="001153F0" w:rsidRPr="001153F0" w:rsidRDefault="001153F0" w:rsidP="001153F0">
      <w:pPr>
        <w:widowControl w:val="0"/>
        <w:autoSpaceDE w:val="0"/>
        <w:autoSpaceDN w:val="0"/>
        <w:adjustRightInd w:val="0"/>
        <w:spacing w:after="0" w:line="240" w:lineRule="auto"/>
        <w:rPr>
          <w:rFonts w:cs="Tahoma"/>
        </w:rPr>
      </w:pPr>
    </w:p>
    <w:p w14:paraId="288351E8"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Selected publications</w:t>
      </w:r>
    </w:p>
    <w:bookmarkEnd w:id="18"/>
    <w:p w14:paraId="50E9E907" w14:textId="77777777" w:rsidR="001153F0" w:rsidRPr="001153F0" w:rsidRDefault="001153F0" w:rsidP="00F67EEE">
      <w:pPr>
        <w:numPr>
          <w:ilvl w:val="0"/>
          <w:numId w:val="61"/>
        </w:numPr>
        <w:spacing w:after="0" w:line="240" w:lineRule="auto"/>
        <w:ind w:left="540" w:hanging="180"/>
        <w:rPr>
          <w:rFonts w:cs="Arial"/>
          <w:noProof/>
        </w:rPr>
      </w:pPr>
      <w:r w:rsidRPr="001153F0">
        <w:rPr>
          <w:rFonts w:cs="Arial"/>
          <w:noProof/>
        </w:rPr>
        <w:t xml:space="preserve">Colicchia LC, Parviainen K, Chang JC. Social contributors to glycemic control in gestational diabetes mellitus. </w:t>
      </w:r>
      <w:r w:rsidRPr="001153F0">
        <w:rPr>
          <w:rFonts w:cs="Arial"/>
          <w:i/>
          <w:noProof/>
        </w:rPr>
        <w:t>Obstet Gynecol</w:t>
      </w:r>
      <w:r w:rsidRPr="001153F0">
        <w:rPr>
          <w:rFonts w:cs="Arial"/>
          <w:noProof/>
        </w:rPr>
        <w:t xml:space="preserve"> 2016;128:1333-9. PMID 27824747.</w:t>
      </w:r>
    </w:p>
    <w:p w14:paraId="389D90C7" w14:textId="77777777" w:rsidR="001153F0" w:rsidRPr="001153F0" w:rsidRDefault="001153F0" w:rsidP="00F67EEE">
      <w:pPr>
        <w:numPr>
          <w:ilvl w:val="0"/>
          <w:numId w:val="61"/>
        </w:numPr>
        <w:spacing w:after="0" w:line="240" w:lineRule="auto"/>
        <w:ind w:left="540" w:hanging="180"/>
        <w:rPr>
          <w:rFonts w:cs="Arial"/>
          <w:noProof/>
        </w:rPr>
      </w:pPr>
      <w:r w:rsidRPr="001153F0">
        <w:rPr>
          <w:rFonts w:cs="Arial"/>
          <w:noProof/>
        </w:rPr>
        <w:t xml:space="preserve">Jarlenski M, Zank J, Tarr J, Chang JC. Public health messages about perinatal marijuana use in an evolving policy context. </w:t>
      </w:r>
      <w:r w:rsidRPr="001153F0">
        <w:rPr>
          <w:rFonts w:cs="Arial"/>
          <w:i/>
          <w:noProof/>
        </w:rPr>
        <w:t>Subst Abus</w:t>
      </w:r>
      <w:r w:rsidRPr="001153F0">
        <w:rPr>
          <w:rFonts w:cs="Arial"/>
          <w:noProof/>
        </w:rPr>
        <w:t xml:space="preserve"> 2017;38:48-54. PMID 27925865.</w:t>
      </w:r>
    </w:p>
    <w:p w14:paraId="0FC7F6F7" w14:textId="77777777" w:rsidR="001153F0" w:rsidRPr="001153F0" w:rsidRDefault="001153F0" w:rsidP="00F67EEE">
      <w:pPr>
        <w:numPr>
          <w:ilvl w:val="0"/>
          <w:numId w:val="61"/>
        </w:numPr>
        <w:spacing w:after="0" w:line="240" w:lineRule="auto"/>
        <w:ind w:left="540" w:hanging="180"/>
        <w:rPr>
          <w:rFonts w:cs="Arial"/>
          <w:noProof/>
        </w:rPr>
      </w:pPr>
      <w:r w:rsidRPr="001153F0">
        <w:rPr>
          <w:rFonts w:cs="Arial"/>
          <w:noProof/>
        </w:rPr>
        <w:t xml:space="preserve">Jarlenski M, Bodnar LM, Kim JY, Donohue J, Krans EE, Bogen DL. Filled prescriptions for opioids after vaginal delivery. </w:t>
      </w:r>
      <w:r w:rsidRPr="001153F0">
        <w:rPr>
          <w:rFonts w:cs="Arial"/>
          <w:i/>
          <w:noProof/>
        </w:rPr>
        <w:t>Obstet Gynecol</w:t>
      </w:r>
      <w:r w:rsidRPr="001153F0">
        <w:rPr>
          <w:rFonts w:cs="Arial"/>
          <w:noProof/>
        </w:rPr>
        <w:t xml:space="preserve"> 2017;129:431-7. PMID 28178050.</w:t>
      </w:r>
    </w:p>
    <w:p w14:paraId="055A1EF3" w14:textId="77777777" w:rsidR="001153F0" w:rsidRPr="001153F0" w:rsidRDefault="001153F0" w:rsidP="00F67EEE">
      <w:pPr>
        <w:numPr>
          <w:ilvl w:val="0"/>
          <w:numId w:val="61"/>
        </w:numPr>
        <w:spacing w:after="0" w:line="240" w:lineRule="auto"/>
        <w:ind w:left="540" w:hanging="180"/>
        <w:rPr>
          <w:rFonts w:cs="Arial"/>
          <w:noProof/>
        </w:rPr>
      </w:pPr>
      <w:r w:rsidRPr="001153F0">
        <w:rPr>
          <w:rFonts w:cs="Arial"/>
          <w:noProof/>
        </w:rPr>
        <w:t xml:space="preserve">Morrison PK, Hawker L, Miller EP, Cluss PA, George D, Fleming R, Bicehouse T, Wright K, Burke J, Chang JC. The operational challenges for batterer intervention programs: Results From a 2-year study. </w:t>
      </w:r>
      <w:r w:rsidRPr="001153F0">
        <w:rPr>
          <w:rFonts w:cs="Arial"/>
          <w:i/>
          <w:noProof/>
        </w:rPr>
        <w:t>J Interpers Violence</w:t>
      </w:r>
      <w:r w:rsidRPr="001153F0">
        <w:rPr>
          <w:rFonts w:cs="Arial"/>
          <w:noProof/>
        </w:rPr>
        <w:t xml:space="preserve"> 2016. PMID 27561744.</w:t>
      </w:r>
    </w:p>
    <w:p w14:paraId="6D62131C" w14:textId="77777777" w:rsidR="001153F0" w:rsidRPr="001153F0" w:rsidRDefault="001153F0" w:rsidP="00F67EEE">
      <w:pPr>
        <w:numPr>
          <w:ilvl w:val="0"/>
          <w:numId w:val="61"/>
        </w:numPr>
        <w:spacing w:after="0" w:line="240" w:lineRule="auto"/>
        <w:ind w:left="540" w:hanging="180"/>
        <w:rPr>
          <w:rFonts w:cs="Arial"/>
          <w:noProof/>
        </w:rPr>
      </w:pPr>
      <w:r w:rsidRPr="001153F0">
        <w:rPr>
          <w:rFonts w:cs="Arial"/>
          <w:noProof/>
        </w:rPr>
        <w:t xml:space="preserve">Paul J, Boraas CM, Duvet M, Chang JC. YouTube and the single-rod contraceptive implant: A content analysis. </w:t>
      </w:r>
      <w:r w:rsidRPr="001153F0">
        <w:rPr>
          <w:rFonts w:cs="Arial"/>
          <w:i/>
          <w:noProof/>
        </w:rPr>
        <w:t>J Fam Plann Reprod Health Care</w:t>
      </w:r>
      <w:r w:rsidRPr="001153F0">
        <w:rPr>
          <w:rFonts w:cs="Arial"/>
          <w:noProof/>
        </w:rPr>
        <w:t xml:space="preserve"> 2017;43(3)195-200. PMID 28108504.</w:t>
      </w:r>
    </w:p>
    <w:p w14:paraId="66841A45" w14:textId="77777777" w:rsidR="001153F0" w:rsidRPr="001153F0" w:rsidRDefault="001153F0" w:rsidP="00F67EEE">
      <w:pPr>
        <w:numPr>
          <w:ilvl w:val="0"/>
          <w:numId w:val="61"/>
        </w:numPr>
        <w:spacing w:after="0" w:line="240" w:lineRule="auto"/>
        <w:ind w:left="540" w:hanging="180"/>
        <w:rPr>
          <w:rFonts w:cs="Arial"/>
          <w:noProof/>
        </w:rPr>
      </w:pPr>
      <w:r w:rsidRPr="001153F0">
        <w:rPr>
          <w:rFonts w:cs="Arial"/>
          <w:noProof/>
        </w:rPr>
        <w:t xml:space="preserve">Linkov F, Sanei-Moghaddam A, Edwards RP, Lounder PJ, Ismail N, Goughnour SL, Kang C, Mansuria SM, Comerci JT. Implementation of hysterectomy pathway: Impact on complications. </w:t>
      </w:r>
      <w:r w:rsidRPr="001153F0">
        <w:rPr>
          <w:rFonts w:cs="Arial"/>
          <w:i/>
          <w:noProof/>
        </w:rPr>
        <w:t>Womens Health Issues</w:t>
      </w:r>
      <w:r w:rsidRPr="001153F0">
        <w:rPr>
          <w:rFonts w:cs="Arial"/>
          <w:noProof/>
        </w:rPr>
        <w:t xml:space="preserve"> 2017;27(4):493-8. PMID 28347618.</w:t>
      </w:r>
    </w:p>
    <w:p w14:paraId="74F0C811" w14:textId="77777777" w:rsidR="001153F0" w:rsidRPr="001153F0" w:rsidRDefault="001153F0" w:rsidP="00F67EEE">
      <w:pPr>
        <w:numPr>
          <w:ilvl w:val="0"/>
          <w:numId w:val="61"/>
        </w:numPr>
        <w:spacing w:after="0" w:line="240" w:lineRule="auto"/>
        <w:ind w:left="540" w:hanging="180"/>
        <w:rPr>
          <w:rFonts w:cs="Arial"/>
          <w:noProof/>
        </w:rPr>
      </w:pPr>
      <w:r w:rsidRPr="001153F0">
        <w:rPr>
          <w:rFonts w:cs="Arial"/>
          <w:noProof/>
        </w:rPr>
        <w:t xml:space="preserve">Harris JA, Menke MN, Haefner JK, Moniz MH, Perumalswami CR. Geographic access to assisted reproductive technology health care in the United States: a population-based cross-sectional study. </w:t>
      </w:r>
      <w:r w:rsidRPr="001153F0">
        <w:rPr>
          <w:rFonts w:cs="Arial"/>
          <w:i/>
          <w:noProof/>
        </w:rPr>
        <w:t>Fertil Steril</w:t>
      </w:r>
      <w:r w:rsidRPr="001153F0">
        <w:rPr>
          <w:rFonts w:cs="Arial"/>
          <w:noProof/>
        </w:rPr>
        <w:t xml:space="preserve"> 2017;107:1023-7. PMID 28314508.</w:t>
      </w:r>
    </w:p>
    <w:p w14:paraId="54382FCE" w14:textId="77777777" w:rsidR="001153F0" w:rsidRPr="001153F0" w:rsidRDefault="001153F0" w:rsidP="00F67EEE">
      <w:pPr>
        <w:numPr>
          <w:ilvl w:val="0"/>
          <w:numId w:val="61"/>
        </w:numPr>
        <w:spacing w:after="0" w:line="240" w:lineRule="auto"/>
        <w:ind w:left="540" w:hanging="180"/>
        <w:rPr>
          <w:rFonts w:cs="Arial"/>
          <w:noProof/>
        </w:rPr>
      </w:pPr>
      <w:r w:rsidRPr="001153F0">
        <w:rPr>
          <w:rFonts w:cs="Arial"/>
          <w:bCs/>
        </w:rPr>
        <w:t>Chang JC</w:t>
      </w:r>
      <w:r w:rsidRPr="001153F0">
        <w:rPr>
          <w:rFonts w:cs="Arial"/>
        </w:rPr>
        <w:t xml:space="preserve">, Holland CL, Tarr JA, Rubio D, Rodriguez KL, Kraemer KL, Day N, Arnold RM. Perinatal illicit drug and marijuana use. </w:t>
      </w:r>
      <w:r w:rsidRPr="001153F0">
        <w:rPr>
          <w:rFonts w:cs="Arial"/>
          <w:i/>
        </w:rPr>
        <w:t>Am J Health Promot</w:t>
      </w:r>
      <w:r w:rsidRPr="001153F0">
        <w:rPr>
          <w:rFonts w:cs="Arial"/>
        </w:rPr>
        <w:t xml:space="preserve"> 2017;31:35-42. PMID 26559718.</w:t>
      </w:r>
    </w:p>
    <w:p w14:paraId="0A8EE6F4" w14:textId="77777777" w:rsidR="001153F0" w:rsidRPr="001153F0" w:rsidRDefault="001153F0" w:rsidP="001153F0">
      <w:pPr>
        <w:spacing w:after="0" w:line="240" w:lineRule="auto"/>
      </w:pPr>
    </w:p>
    <w:p w14:paraId="273ECE72" w14:textId="77777777" w:rsidR="001153F0" w:rsidRPr="001153F0" w:rsidRDefault="001153F0" w:rsidP="001153F0">
      <w:pPr>
        <w:keepNext/>
        <w:widowControl w:val="0"/>
        <w:autoSpaceDE w:val="0"/>
        <w:autoSpaceDN w:val="0"/>
        <w:adjustRightInd w:val="0"/>
        <w:spacing w:after="0" w:line="240" w:lineRule="auto"/>
        <w:outlineLvl w:val="0"/>
        <w:rPr>
          <w:rFonts w:cstheme="minorHAnsi"/>
          <w:b/>
        </w:rPr>
      </w:pPr>
      <w:r w:rsidRPr="001153F0">
        <w:rPr>
          <w:rFonts w:cstheme="minorHAnsi"/>
          <w:b/>
        </w:rPr>
        <w:t>EDUCATION</w:t>
      </w:r>
    </w:p>
    <w:p w14:paraId="2F82C0E9" w14:textId="77777777" w:rsidR="001153F0" w:rsidRPr="001153F0" w:rsidRDefault="001153F0" w:rsidP="001153F0">
      <w:pPr>
        <w:keepNext/>
        <w:widowControl w:val="0"/>
        <w:autoSpaceDE w:val="0"/>
        <w:autoSpaceDN w:val="0"/>
        <w:adjustRightInd w:val="0"/>
        <w:spacing w:after="0" w:line="240" w:lineRule="auto"/>
        <w:outlineLvl w:val="0"/>
        <w:rPr>
          <w:rFonts w:cstheme="minorHAnsi"/>
          <w:b/>
          <w:i/>
          <w:color w:val="0000FF"/>
        </w:rPr>
      </w:pPr>
    </w:p>
    <w:p w14:paraId="462F67C9" w14:textId="77777777" w:rsidR="001153F0" w:rsidRPr="001153F0" w:rsidRDefault="001153F0" w:rsidP="001153F0">
      <w:pPr>
        <w:widowControl w:val="0"/>
        <w:autoSpaceDE w:val="0"/>
        <w:autoSpaceDN w:val="0"/>
        <w:adjustRightInd w:val="0"/>
        <w:spacing w:after="0" w:line="240" w:lineRule="auto"/>
        <w:rPr>
          <w:rFonts w:cstheme="minorHAnsi"/>
        </w:rPr>
      </w:pPr>
      <w:r w:rsidRPr="001153F0">
        <w:rPr>
          <w:rFonts w:cstheme="minorHAnsi"/>
        </w:rPr>
        <w:t>The field of reproductive biology is in need of bright, creative, and energetic new scholars who can advance knowledge in the areas of reproductive development, reproductive physiology, and reproductive diseases. These scholars can capitalize on genomics, informatics, and “big data” technologies to illuminate unsolved questions in basic, translational, and clinical women’s health sciences. As one of the largest academic institutions in our field, we seek to capture the imagination of young scholars and train the next generation of researchers in the area of reproductive sciences and women’s health. This year we have bolstered our training programs at all levels of academic development, as detailed below.</w:t>
      </w:r>
    </w:p>
    <w:p w14:paraId="23AD6C41" w14:textId="77777777" w:rsidR="001153F0" w:rsidRPr="001153F0" w:rsidRDefault="001153F0" w:rsidP="001153F0">
      <w:pPr>
        <w:widowControl w:val="0"/>
        <w:autoSpaceDE w:val="0"/>
        <w:autoSpaceDN w:val="0"/>
        <w:adjustRightInd w:val="0"/>
        <w:spacing w:after="0" w:line="240" w:lineRule="auto"/>
        <w:rPr>
          <w:rFonts w:cstheme="minorHAnsi"/>
        </w:rPr>
      </w:pPr>
    </w:p>
    <w:p w14:paraId="4F1EB21C" w14:textId="77777777" w:rsidR="001153F0" w:rsidRPr="001153F0" w:rsidRDefault="001153F0" w:rsidP="001153F0">
      <w:pPr>
        <w:autoSpaceDE w:val="0"/>
        <w:autoSpaceDN w:val="0"/>
        <w:adjustRightInd w:val="0"/>
        <w:spacing w:after="0" w:line="240" w:lineRule="auto"/>
        <w:outlineLvl w:val="0"/>
        <w:rPr>
          <w:rFonts w:cstheme="minorHAnsi"/>
          <w:i/>
        </w:rPr>
      </w:pPr>
      <w:r w:rsidRPr="001153F0">
        <w:rPr>
          <w:rFonts w:cstheme="minorHAnsi"/>
          <w:i/>
        </w:rPr>
        <w:t>Faculty training</w:t>
      </w:r>
    </w:p>
    <w:p w14:paraId="67A3B45C" w14:textId="77777777" w:rsidR="001153F0" w:rsidRPr="001153F0" w:rsidRDefault="001153F0" w:rsidP="001153F0">
      <w:pPr>
        <w:tabs>
          <w:tab w:val="left" w:pos="220"/>
          <w:tab w:val="left" w:pos="720"/>
        </w:tabs>
        <w:autoSpaceDE w:val="0"/>
        <w:autoSpaceDN w:val="0"/>
        <w:adjustRightInd w:val="0"/>
        <w:spacing w:after="0" w:line="240" w:lineRule="auto"/>
        <w:rPr>
          <w:rFonts w:cstheme="minorHAnsi"/>
        </w:rPr>
      </w:pPr>
      <w:r w:rsidRPr="001153F0">
        <w:rPr>
          <w:rFonts w:cstheme="minorHAnsi"/>
        </w:rPr>
        <w:t xml:space="preserve">We have two NIH K12-funded programs which center on early faculty career development. The first program, Building Interdisciplinary Research Careers in Women’s Health (BIRCWH), is a University of Pittsburgh program that supports the development of young faculty members as independent investigators in translational, clinical, epidemiologic, or health services research along a woman’s lifespan. The program is designed for faculty with appointments within the University of Pittsburgh’s six schools of the health sciences, whether MDs or PhDs, and has been a tremendous success. Under Dr. Sadovsky’s leadership, the program has recently been renewed and will continue in the next year with currently appointed trainees Marian Jarlenski, PhD (Epidemiology), Catherine Chappell, MD (OBGYN infectious diseases), and Katherine Grace Lim, MD (Anesthesiology). The second program, the Women's Reproductive Health Research (WRHR) program, is designed to prepare outstanding OBGYN junior MD faculty for productive and exciting investigative careers in reproductive biology and biomedical research, emphasizing basic or translational research that is directly relevant to reproductive biology. The program’s appointed trainees are John Harris, MD, and Mary Ackenborn, MD. Additional faculty supported via training or early investigator awards include </w:t>
      </w:r>
      <w:r w:rsidRPr="001153F0">
        <w:rPr>
          <w:rFonts w:eastAsiaTheme="minorHAnsi" w:cs="Calibri"/>
        </w:rPr>
        <w:t>Mellissa Mann, MD, supported by the Magee Auxiliary Research Scholar (MARS) Award, Maisa Feghali, MD, supported by the University of Pittsburgh’s Clinical and Translational Scholars Program (NIH KL2) and Elizabeth Krans, MD, supported by an NIH K23 mentored patient-oriented research career development award.</w:t>
      </w:r>
    </w:p>
    <w:p w14:paraId="0E4B259C" w14:textId="77777777" w:rsidR="001153F0" w:rsidRPr="001153F0" w:rsidRDefault="001153F0" w:rsidP="001153F0">
      <w:pPr>
        <w:keepNext/>
        <w:autoSpaceDE w:val="0"/>
        <w:autoSpaceDN w:val="0"/>
        <w:adjustRightInd w:val="0"/>
        <w:spacing w:after="0" w:line="240" w:lineRule="auto"/>
        <w:outlineLvl w:val="0"/>
        <w:rPr>
          <w:rFonts w:cstheme="minorHAnsi"/>
          <w:i/>
        </w:rPr>
      </w:pPr>
    </w:p>
    <w:p w14:paraId="73EE92A2" w14:textId="77777777" w:rsidR="001153F0" w:rsidRPr="001153F0" w:rsidRDefault="001153F0" w:rsidP="001153F0">
      <w:pPr>
        <w:keepNext/>
        <w:widowControl w:val="0"/>
        <w:autoSpaceDE w:val="0"/>
        <w:autoSpaceDN w:val="0"/>
        <w:adjustRightInd w:val="0"/>
        <w:spacing w:after="0" w:line="240" w:lineRule="auto"/>
        <w:outlineLvl w:val="0"/>
        <w:rPr>
          <w:rFonts w:cstheme="minorHAnsi"/>
        </w:rPr>
      </w:pPr>
      <w:r w:rsidRPr="001153F0">
        <w:rPr>
          <w:rFonts w:cstheme="minorHAnsi"/>
          <w:i/>
        </w:rPr>
        <w:t>Postdoctoral training</w:t>
      </w:r>
    </w:p>
    <w:p w14:paraId="227C3D33" w14:textId="77777777" w:rsidR="001153F0" w:rsidRPr="001153F0" w:rsidRDefault="001153F0" w:rsidP="001153F0">
      <w:pPr>
        <w:widowControl w:val="0"/>
        <w:autoSpaceDE w:val="0"/>
        <w:autoSpaceDN w:val="0"/>
        <w:adjustRightInd w:val="0"/>
        <w:spacing w:after="0" w:line="240" w:lineRule="auto"/>
        <w:rPr>
          <w:rFonts w:cstheme="minorHAnsi"/>
        </w:rPr>
      </w:pPr>
      <w:r w:rsidRPr="001153F0">
        <w:rPr>
          <w:rFonts w:cstheme="minorHAnsi"/>
        </w:rPr>
        <w:t xml:space="preserve">MWRI hosts four programs for postdoctoral training. The MWRI Fellowship Program prepares individuals for independent and productive careers as research scientists by providing them with the environment necessary for an intensive research experience. Both MD and PhD trainees participate in highly focused research projects that impact a number of problems related to reproductive biology, reproductive development, and women’s and infants’ health. We typically have two to four trainees, each, typically, for 2 years of training. In 2015, the Magee-Womens Auxiliary Board established the Bright Star Award, a 1-year, $25,000 award for postdoctoral training. Nicholas Macaisne, PhD, a trainee of Judith Yanowitz, PhD, received the FY2017 award. This year, MWRI was awarded an NIH T32 training grant entitled “Reproductive Development from Gonads to Fetuses.” Directed by Kyle Orwig, PhD, this program will provide funding for three postdoctoral and three graduate trainees. Steve Caritis, MD, and Raman Venkataramanan, PhD, direct an NIH T32 postdoctoral training program in basic and clinical pharmacology in pregnancy. MWRI postdoctoral fellows have been successful in partnering with their mentors to receive funding for their training. Examples include Kelly Baumgartel, PhD, who will be mentored by Francesca Facco, MD, in the coming year with the support of an NIH F32 Postdoctoral National Research Service Award. </w:t>
      </w:r>
    </w:p>
    <w:p w14:paraId="13449A2F" w14:textId="77777777" w:rsidR="001153F0" w:rsidRPr="001153F0" w:rsidRDefault="001153F0" w:rsidP="001153F0">
      <w:pPr>
        <w:widowControl w:val="0"/>
        <w:autoSpaceDE w:val="0"/>
        <w:autoSpaceDN w:val="0"/>
        <w:adjustRightInd w:val="0"/>
        <w:spacing w:after="0" w:line="240" w:lineRule="auto"/>
        <w:rPr>
          <w:rFonts w:cstheme="minorHAnsi"/>
        </w:rPr>
      </w:pPr>
    </w:p>
    <w:p w14:paraId="49DBA995"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Resident and clinical fellows training</w:t>
      </w:r>
    </w:p>
    <w:p w14:paraId="0B058EED" w14:textId="77777777" w:rsidR="001153F0" w:rsidRPr="001153F0" w:rsidRDefault="001153F0" w:rsidP="001153F0">
      <w:pPr>
        <w:widowControl w:val="0"/>
        <w:autoSpaceDE w:val="0"/>
        <w:autoSpaceDN w:val="0"/>
        <w:adjustRightInd w:val="0"/>
        <w:spacing w:after="0" w:line="240" w:lineRule="auto"/>
        <w:rPr>
          <w:rFonts w:cstheme="minorHAnsi"/>
        </w:rPr>
      </w:pPr>
      <w:r w:rsidRPr="001153F0">
        <w:rPr>
          <w:rFonts w:cstheme="minorHAnsi"/>
          <w:bCs/>
        </w:rPr>
        <w:t>Our Clinical Trainee Research Award p</w:t>
      </w:r>
      <w:r w:rsidRPr="001153F0">
        <w:rPr>
          <w:rFonts w:cstheme="minorHAnsi"/>
        </w:rPr>
        <w:t>rovides financial support for the research activities of residents and clinical fellows based at Magee-Womens Hospital. It promotes research education by training them to prepare and write grant applications that include a hypothesis, a study design (including sample size), a budget, and a method for protecting research subjects. The program funded four projects: “</w:t>
      </w:r>
      <w:r w:rsidRPr="001153F0">
        <w:rPr>
          <w:color w:val="000000"/>
        </w:rPr>
        <w:t>Zika Virus Infection of Human Fetal Brain Microvascular Endothelial Cells</w:t>
      </w:r>
      <w:r w:rsidRPr="001153F0">
        <w:rPr>
          <w:rFonts w:cstheme="minorHAnsi"/>
        </w:rPr>
        <w:t>” by Nitin Arora, MD; “</w:t>
      </w:r>
      <w:r w:rsidRPr="001153F0">
        <w:rPr>
          <w:color w:val="000000"/>
        </w:rPr>
        <w:t>Preoperative Pelvic Floor Muscle Injections with Bupivacaine and Dexamethasone for Improved Pain Control after Vaginal Reconstructive Surgery: A Three-Arm Randomized Controlled Trial</w:t>
      </w:r>
      <w:r w:rsidRPr="001153F0">
        <w:rPr>
          <w:rFonts w:cstheme="minorHAnsi"/>
        </w:rPr>
        <w:t>” by Lauren Gigale, MD; “</w:t>
      </w:r>
      <w:r w:rsidRPr="001153F0">
        <w:rPr>
          <w:color w:val="000000"/>
        </w:rPr>
        <w:t>Acceptance of Patient Narratives to Illustrate Long-term Outcomes of Perviable Neonates</w:t>
      </w:r>
      <w:r w:rsidRPr="001153F0">
        <w:rPr>
          <w:rFonts w:cstheme="minorHAnsi"/>
        </w:rPr>
        <w:t>”, by Adriane Haragan, MD; and “</w:t>
      </w:r>
      <w:r w:rsidRPr="001153F0">
        <w:rPr>
          <w:color w:val="000000"/>
        </w:rPr>
        <w:t>Nitrosative Stress and ADMA in the Genesis of Adverse Pregnancy Outcomes and Long-Term Maternal Microvascular Dysfunction</w:t>
      </w:r>
      <w:r w:rsidRPr="001153F0">
        <w:t>” by Alisse Hauspurg Janicki, MD</w:t>
      </w:r>
      <w:r w:rsidRPr="001153F0">
        <w:rPr>
          <w:rFonts w:cstheme="minorHAnsi"/>
        </w:rPr>
        <w:t>.</w:t>
      </w:r>
      <w:r w:rsidRPr="001153F0">
        <w:rPr>
          <w:rFonts w:eastAsia="Times New Roman" w:cs="Times New Roman"/>
        </w:rPr>
        <w:t xml:space="preserve"> </w:t>
      </w:r>
    </w:p>
    <w:p w14:paraId="6F48CCBF" w14:textId="77777777" w:rsidR="001153F0" w:rsidRPr="001153F0" w:rsidRDefault="001153F0" w:rsidP="001153F0">
      <w:pPr>
        <w:widowControl w:val="0"/>
        <w:autoSpaceDE w:val="0"/>
        <w:autoSpaceDN w:val="0"/>
        <w:adjustRightInd w:val="0"/>
        <w:spacing w:after="0" w:line="240" w:lineRule="auto"/>
        <w:rPr>
          <w:rFonts w:cstheme="minorHAnsi"/>
          <w:b/>
        </w:rPr>
      </w:pPr>
    </w:p>
    <w:p w14:paraId="56E3B37F"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Graduate training</w:t>
      </w:r>
    </w:p>
    <w:p w14:paraId="7869EF91" w14:textId="77777777" w:rsidR="001153F0" w:rsidRPr="001153F0" w:rsidRDefault="001153F0" w:rsidP="001153F0">
      <w:pPr>
        <w:spacing w:after="0" w:line="240" w:lineRule="auto"/>
        <w:rPr>
          <w:rFonts w:eastAsia="Times New Roman" w:cs="Times New Roman"/>
        </w:rPr>
      </w:pPr>
      <w:r w:rsidRPr="001153F0">
        <w:rPr>
          <w:rFonts w:cstheme="minorHAnsi"/>
        </w:rPr>
        <w:t xml:space="preserve">MWRI graduate students have a unique opportunity to take part in the process of translating fundamental laboratory bench discoveries in the field of reproductive sciences to the bedside. MWRI researchers have become members of several graduate programs within the University of Pittsburgh. Judy Yanowitz, PhD, is the coursemaster for the University’s Interdisplinary Biomedical Graduate Program’s </w:t>
      </w:r>
      <w:r w:rsidRPr="001153F0">
        <w:rPr>
          <w:rFonts w:cstheme="minorHAnsi"/>
          <w:i/>
        </w:rPr>
        <w:t>Reproductive Development</w:t>
      </w:r>
      <w:r w:rsidRPr="001153F0">
        <w:rPr>
          <w:rFonts w:cstheme="minorHAnsi"/>
        </w:rPr>
        <w:t xml:space="preserve"> course, Mei Zhang, PhD, directs the Molecular Genetics and Developmental Biology Program’s </w:t>
      </w:r>
      <w:r w:rsidRPr="001153F0">
        <w:rPr>
          <w:rFonts w:cs="RobotoSlab-Regular"/>
          <w:i/>
        </w:rPr>
        <w:t>Developmental Mechanisms of Human Disease</w:t>
      </w:r>
      <w:r w:rsidRPr="001153F0">
        <w:rPr>
          <w:rFonts w:cs="RobotoSlab-Regular"/>
        </w:rPr>
        <w:t xml:space="preserve"> course</w:t>
      </w:r>
      <w:r w:rsidRPr="001153F0">
        <w:rPr>
          <w:rFonts w:cstheme="minorHAnsi"/>
        </w:rPr>
        <w:t>, and several MWRI investigators lecture in these courses. Nineteen of MWRI’s 70 primary investigators are members of graduate programs within the University of Pittsburgh, and Kyle Orwig, PhD, directs the Molecular Genetics and Developmental Biology Program.</w:t>
      </w:r>
      <w:r w:rsidRPr="001153F0">
        <w:rPr>
          <w:rFonts w:eastAsiaTheme="minorHAnsi" w:cs="Calibri"/>
        </w:rPr>
        <w:t xml:space="preserve"> </w:t>
      </w:r>
    </w:p>
    <w:p w14:paraId="1318851D" w14:textId="77777777" w:rsidR="001153F0" w:rsidRPr="001153F0" w:rsidRDefault="001153F0" w:rsidP="001153F0">
      <w:pPr>
        <w:widowControl w:val="0"/>
        <w:autoSpaceDE w:val="0"/>
        <w:autoSpaceDN w:val="0"/>
        <w:adjustRightInd w:val="0"/>
        <w:spacing w:after="0" w:line="240" w:lineRule="auto"/>
        <w:rPr>
          <w:rFonts w:cstheme="minorHAnsi"/>
        </w:rPr>
      </w:pPr>
    </w:p>
    <w:p w14:paraId="2EB771B1" w14:textId="77777777" w:rsidR="001153F0" w:rsidRPr="001153F0" w:rsidRDefault="001153F0" w:rsidP="001153F0">
      <w:pPr>
        <w:keepNext/>
        <w:widowControl w:val="0"/>
        <w:autoSpaceDE w:val="0"/>
        <w:autoSpaceDN w:val="0"/>
        <w:adjustRightInd w:val="0"/>
        <w:spacing w:after="0" w:line="240" w:lineRule="auto"/>
        <w:outlineLvl w:val="0"/>
        <w:rPr>
          <w:rFonts w:cstheme="minorHAnsi"/>
          <w:i/>
        </w:rPr>
      </w:pPr>
      <w:r w:rsidRPr="001153F0">
        <w:rPr>
          <w:rFonts w:cstheme="minorHAnsi"/>
          <w:i/>
        </w:rPr>
        <w:t>College and high school programs</w:t>
      </w:r>
    </w:p>
    <w:p w14:paraId="4E916A11" w14:textId="77777777" w:rsidR="001153F0" w:rsidRPr="001153F0" w:rsidRDefault="001153F0" w:rsidP="001153F0">
      <w:pPr>
        <w:spacing w:after="0" w:line="240" w:lineRule="auto"/>
        <w:rPr>
          <w:rFonts w:eastAsia="Times New Roman" w:cs="Times New Roman"/>
        </w:rPr>
      </w:pPr>
      <w:r w:rsidRPr="001153F0">
        <w:rPr>
          <w:rFonts w:cstheme="minorHAnsi"/>
        </w:rPr>
        <w:t xml:space="preserve">The College Student Summer Internship Program provides students with the opportunity to participate in basic, translational, or clinical scientific research, with the goal of stimulating them to engage in reproductive sciences research. This highly successful 8-week program continues to attract students from western Pennsylvania and beyond. Similarly, our 4-week high school program provides current high school juniors and seniors with early education in science related to women’s and infants’ health. In addition to research, trainees in the two programs enjoy informal lunch meetings, at which investigators discuss biomedical science as a career. MWRI Investigators also serve as internship mentors to students from Pittsburgh’s City Charter High School. </w:t>
      </w:r>
    </w:p>
    <w:p w14:paraId="3B9EF50E" w14:textId="77777777" w:rsidR="001153F0" w:rsidRPr="001153F0" w:rsidRDefault="001153F0" w:rsidP="001153F0">
      <w:pPr>
        <w:widowControl w:val="0"/>
        <w:autoSpaceDE w:val="0"/>
        <w:autoSpaceDN w:val="0"/>
        <w:adjustRightInd w:val="0"/>
        <w:spacing w:after="0" w:line="240" w:lineRule="auto"/>
        <w:rPr>
          <w:rFonts w:cstheme="minorHAnsi"/>
        </w:rPr>
      </w:pPr>
    </w:p>
    <w:p w14:paraId="5C2BDC9F" w14:textId="77777777" w:rsidR="001153F0" w:rsidRPr="001153F0" w:rsidRDefault="001153F0" w:rsidP="001153F0">
      <w:pPr>
        <w:widowControl w:val="0"/>
        <w:autoSpaceDE w:val="0"/>
        <w:autoSpaceDN w:val="0"/>
        <w:adjustRightInd w:val="0"/>
        <w:spacing w:after="0" w:line="240" w:lineRule="auto"/>
        <w:outlineLvl w:val="0"/>
        <w:rPr>
          <w:rFonts w:cstheme="minorHAnsi"/>
          <w:i/>
        </w:rPr>
      </w:pPr>
      <w:r w:rsidRPr="001153F0">
        <w:rPr>
          <w:rFonts w:cstheme="minorHAnsi"/>
          <w:i/>
        </w:rPr>
        <w:t>MWRI’s national training programs</w:t>
      </w:r>
    </w:p>
    <w:p w14:paraId="19BBA4FE" w14:textId="77777777" w:rsidR="001153F0" w:rsidRPr="001153F0" w:rsidRDefault="001153F0" w:rsidP="001153F0">
      <w:pPr>
        <w:widowControl w:val="0"/>
        <w:autoSpaceDE w:val="0"/>
        <w:autoSpaceDN w:val="0"/>
        <w:adjustRightInd w:val="0"/>
        <w:spacing w:after="0" w:line="240" w:lineRule="auto"/>
        <w:rPr>
          <w:rFonts w:cstheme="minorHAnsi"/>
        </w:rPr>
      </w:pPr>
      <w:r w:rsidRPr="001153F0">
        <w:rPr>
          <w:rFonts w:cstheme="minorHAnsi"/>
        </w:rPr>
        <w:t xml:space="preserve">Sponsored through two R25 grants from the NIH’s National Cancer Institute and National Institue on Aging, MWRI’s Gerald Schatten, PhD, has engaged in a national program designed to train promising scientists, including physician-scientists, from predominately underrepresented communities in sophisticated technologies using pluripotent stem cells for clinically relevant discoveries in aging and cancer. The programs, entitled “Frontiers in Aging and Regeneration Research” and the recently renewed, “Frontiers in Stem Cells in Cancer”, include advanced dynamic training courses that provide a fresh series of daily lecturers on emerging concepts, followed by extended discussion, laboratory research, technologically intense workshops, and informal seminars over week-long periods. </w:t>
      </w:r>
    </w:p>
    <w:p w14:paraId="4EB566F6" w14:textId="77777777" w:rsidR="001153F0" w:rsidRPr="001153F0" w:rsidRDefault="001153F0" w:rsidP="001153F0">
      <w:pPr>
        <w:widowControl w:val="0"/>
        <w:autoSpaceDE w:val="0"/>
        <w:autoSpaceDN w:val="0"/>
        <w:adjustRightInd w:val="0"/>
        <w:spacing w:after="0" w:line="240" w:lineRule="auto"/>
        <w:rPr>
          <w:rFonts w:cstheme="minorHAnsi"/>
        </w:rPr>
      </w:pPr>
    </w:p>
    <w:p w14:paraId="203BB82C" w14:textId="77777777" w:rsidR="001153F0" w:rsidRPr="001153F0" w:rsidRDefault="001153F0" w:rsidP="001153F0">
      <w:pPr>
        <w:keepNext/>
        <w:widowControl w:val="0"/>
        <w:autoSpaceDE w:val="0"/>
        <w:autoSpaceDN w:val="0"/>
        <w:adjustRightInd w:val="0"/>
        <w:spacing w:after="0" w:line="240" w:lineRule="auto"/>
        <w:outlineLvl w:val="0"/>
        <w:rPr>
          <w:rFonts w:cstheme="minorHAnsi"/>
        </w:rPr>
      </w:pPr>
      <w:r w:rsidRPr="001153F0">
        <w:rPr>
          <w:rFonts w:cstheme="minorHAnsi"/>
          <w:i/>
        </w:rPr>
        <w:t>MWRI Research Day in Reproductive Biology and Women’s Health</w:t>
      </w:r>
    </w:p>
    <w:p w14:paraId="2E152A6E" w14:textId="77777777" w:rsidR="001153F0" w:rsidRPr="001153F0" w:rsidRDefault="001153F0" w:rsidP="001153F0">
      <w:pPr>
        <w:widowControl w:val="0"/>
        <w:autoSpaceDE w:val="0"/>
        <w:autoSpaceDN w:val="0"/>
        <w:adjustRightInd w:val="0"/>
        <w:spacing w:after="0" w:line="240" w:lineRule="auto"/>
        <w:outlineLvl w:val="0"/>
        <w:rPr>
          <w:rFonts w:cstheme="minorHAnsi"/>
          <w:b/>
        </w:rPr>
      </w:pPr>
      <w:r w:rsidRPr="001153F0">
        <w:t>The Annual Research Day was instituted to provide our trainees with the opportunity to present their research to faculty and staff from MWRI, Magee-Womens Hospital, and University of Pittsburgh and to raise the level of awareness, within the broader academic community, of our programs in women’s and infants’ health research. At this year’s Research Day on May 20, 2016, MWRI was honored to host two outstanding guest lecturers. J. Lee Nelson, MD, Professor of Medicine, University of Washington and Member, Fred Hutchinson Cancer Research Center, gave the Margaret Prine Joy Lecture in Reproductive Sciences, entitled “</w:t>
      </w:r>
      <w:r w:rsidRPr="001153F0">
        <w:rPr>
          <w:rFonts w:cs="Calibri"/>
        </w:rPr>
        <w:t xml:space="preserve">The Legacy of Maternal-Fetal Exchange: Microchimerism.” </w:t>
      </w:r>
      <w:r w:rsidRPr="001153F0">
        <w:t>Teresa K. Woodruff, PhD, DSc, Thomas J. Watkins Professor of Obstetrics and Gynecology and Vice Chair for Research at Northwestern University Feinberg School of Medicine gave the Celebration of Life, A Lecture Honoring Mothers, entitled “</w:t>
      </w:r>
      <w:r w:rsidRPr="001153F0">
        <w:rPr>
          <w:rFonts w:cs="Calibri"/>
        </w:rPr>
        <w:t>Oncofertility: From Bench, to Bedside, to Babies.”</w:t>
      </w:r>
      <w:r w:rsidRPr="001153F0">
        <w:rPr>
          <w:rFonts w:cstheme="minorHAnsi"/>
          <w:b/>
        </w:rPr>
        <w:t xml:space="preserve"> </w:t>
      </w:r>
      <w:r w:rsidRPr="001153F0">
        <w:t>The program also included presentations by Elizabeth Krans, MD, and Lisa Rohan, PhD, and oral presentations by fellows, graduate students, and residents, as well as a trainees’ poster session.</w:t>
      </w:r>
    </w:p>
    <w:p w14:paraId="7D098B82" w14:textId="77777777" w:rsidR="001153F0" w:rsidRPr="001153F0" w:rsidRDefault="001153F0" w:rsidP="001153F0">
      <w:pPr>
        <w:widowControl w:val="0"/>
        <w:autoSpaceDE w:val="0"/>
        <w:autoSpaceDN w:val="0"/>
        <w:adjustRightInd w:val="0"/>
        <w:spacing w:after="0" w:line="240" w:lineRule="auto"/>
        <w:outlineLvl w:val="0"/>
        <w:rPr>
          <w:rFonts w:cstheme="minorHAnsi"/>
          <w:b/>
        </w:rPr>
      </w:pPr>
    </w:p>
    <w:p w14:paraId="7239FA5A" w14:textId="77777777" w:rsidR="001153F0" w:rsidRPr="001153F0" w:rsidRDefault="001153F0" w:rsidP="001153F0">
      <w:pPr>
        <w:widowControl w:val="0"/>
        <w:autoSpaceDE w:val="0"/>
        <w:autoSpaceDN w:val="0"/>
        <w:adjustRightInd w:val="0"/>
        <w:spacing w:after="0" w:line="240" w:lineRule="auto"/>
        <w:outlineLvl w:val="0"/>
        <w:rPr>
          <w:rFonts w:cstheme="minorHAnsi"/>
          <w:b/>
        </w:rPr>
      </w:pPr>
      <w:r w:rsidRPr="001153F0">
        <w:rPr>
          <w:rFonts w:cstheme="minorHAnsi"/>
          <w:b/>
        </w:rPr>
        <w:t>FINAL NOTE</w:t>
      </w:r>
    </w:p>
    <w:p w14:paraId="35463FEA" w14:textId="77777777" w:rsidR="001153F0" w:rsidRPr="001153F0" w:rsidRDefault="001153F0" w:rsidP="001153F0">
      <w:pPr>
        <w:widowControl w:val="0"/>
        <w:autoSpaceDE w:val="0"/>
        <w:autoSpaceDN w:val="0"/>
        <w:adjustRightInd w:val="0"/>
        <w:spacing w:after="0" w:line="240" w:lineRule="auto"/>
        <w:rPr>
          <w:rFonts w:cstheme="minorHAnsi"/>
        </w:rPr>
      </w:pPr>
    </w:p>
    <w:p w14:paraId="630EB92A" w14:textId="77777777" w:rsidR="001153F0" w:rsidRPr="001153F0" w:rsidRDefault="001153F0" w:rsidP="001153F0">
      <w:pPr>
        <w:spacing w:after="0" w:line="240" w:lineRule="auto"/>
        <w:rPr>
          <w:rFonts w:cstheme="minorHAnsi"/>
          <w:color w:val="FF0000"/>
        </w:rPr>
      </w:pPr>
      <w:r w:rsidRPr="001153F0">
        <w:rPr>
          <w:rFonts w:cstheme="minorHAnsi"/>
        </w:rPr>
        <w:t xml:space="preserve">MWRI’s research themes provide a unique platform, where fundamental questions relevant to reproductive biology and women’s health are pursued using basic, translational, and clinical research tools. We strive to develop robust transdisciplinary research programs that further our understanding of diseases that affect women and their newborns and to train the next generation of scholars in our rapidly developing field. For more information, please review our website at </w:t>
      </w:r>
      <w:hyperlink r:id="rId43" w:history="1">
        <w:r w:rsidRPr="001153F0">
          <w:rPr>
            <w:rFonts w:cstheme="minorHAnsi"/>
          </w:rPr>
          <w:t>www.mageewomens.org.</w:t>
        </w:r>
      </w:hyperlink>
    </w:p>
    <w:p w14:paraId="46E27333" w14:textId="77777777" w:rsidR="000C4F4A" w:rsidRDefault="000C4F4A" w:rsidP="00156961">
      <w:pPr>
        <w:rPr>
          <w:color w:val="FF0000"/>
          <w:u w:val="single"/>
        </w:rPr>
      </w:pPr>
    </w:p>
    <w:p w14:paraId="786A376D" w14:textId="77777777" w:rsidR="001153F0" w:rsidRDefault="001153F0" w:rsidP="00156961">
      <w:pPr>
        <w:rPr>
          <w:color w:val="FF0000"/>
          <w:u w:val="single"/>
        </w:rPr>
      </w:pPr>
    </w:p>
    <w:p w14:paraId="1DDD50E1" w14:textId="77777777" w:rsidR="001153F0" w:rsidRDefault="001153F0" w:rsidP="00156961">
      <w:pPr>
        <w:rPr>
          <w:color w:val="FF0000"/>
          <w:u w:val="single"/>
        </w:rPr>
      </w:pPr>
    </w:p>
    <w:p w14:paraId="4E747A04" w14:textId="77777777" w:rsidR="001153F0" w:rsidRDefault="001153F0" w:rsidP="00156961">
      <w:pPr>
        <w:rPr>
          <w:color w:val="FF0000"/>
          <w:u w:val="single"/>
        </w:rPr>
      </w:pPr>
    </w:p>
    <w:p w14:paraId="6579C0B8" w14:textId="77777777" w:rsidR="001153F0" w:rsidRDefault="001153F0" w:rsidP="00156961">
      <w:pPr>
        <w:rPr>
          <w:color w:val="FF0000"/>
          <w:u w:val="single"/>
        </w:rPr>
      </w:pPr>
    </w:p>
    <w:p w14:paraId="0AE347CF" w14:textId="77777777" w:rsidR="001153F0" w:rsidRDefault="001153F0" w:rsidP="00156961">
      <w:pPr>
        <w:rPr>
          <w:color w:val="FF0000"/>
          <w:u w:val="single"/>
        </w:rPr>
      </w:pPr>
    </w:p>
    <w:p w14:paraId="4C46986E" w14:textId="77777777" w:rsidR="001153F0" w:rsidRDefault="001153F0" w:rsidP="00156961">
      <w:pPr>
        <w:rPr>
          <w:color w:val="FF0000"/>
          <w:u w:val="single"/>
        </w:rPr>
      </w:pPr>
    </w:p>
    <w:p w14:paraId="4B5291B2" w14:textId="77777777" w:rsidR="001153F0" w:rsidRDefault="001153F0" w:rsidP="00156961">
      <w:pPr>
        <w:rPr>
          <w:color w:val="FF0000"/>
          <w:u w:val="single"/>
        </w:rPr>
      </w:pPr>
    </w:p>
    <w:p w14:paraId="39AC3C6C" w14:textId="77777777" w:rsidR="001153F0" w:rsidRDefault="001153F0" w:rsidP="00156961">
      <w:pPr>
        <w:rPr>
          <w:color w:val="FF0000"/>
          <w:u w:val="single"/>
        </w:rPr>
      </w:pPr>
    </w:p>
    <w:p w14:paraId="1F96BE26" w14:textId="77777777" w:rsidR="001153F0" w:rsidRPr="0071000C" w:rsidRDefault="001153F0" w:rsidP="00156961">
      <w:pPr>
        <w:rPr>
          <w:color w:val="FF0000"/>
          <w:u w:val="single"/>
        </w:rPr>
      </w:pPr>
    </w:p>
    <w:p w14:paraId="75097325" w14:textId="1308C74E" w:rsidR="007D1557" w:rsidRPr="006E7548" w:rsidRDefault="000C4F4A" w:rsidP="006E7548">
      <w:pPr>
        <w:widowControl w:val="0"/>
        <w:autoSpaceDE w:val="0"/>
        <w:autoSpaceDN w:val="0"/>
        <w:adjustRightInd w:val="0"/>
        <w:spacing w:after="0"/>
        <w:jc w:val="both"/>
        <w:rPr>
          <w:rFonts w:cstheme="minorHAnsi"/>
          <w:b/>
        </w:rPr>
      </w:pPr>
      <w:r>
        <w:rPr>
          <w:rFonts w:cstheme="minorHAnsi"/>
          <w:b/>
        </w:rPr>
        <w:t xml:space="preserve">                                    </w:t>
      </w:r>
      <w:r w:rsidRPr="000C4F4A">
        <w:rPr>
          <w:rFonts w:cstheme="minorHAnsi"/>
          <w:b/>
        </w:rPr>
        <w:tab/>
      </w:r>
      <w:r w:rsidRPr="000C4F4A">
        <w:rPr>
          <w:rFonts w:cstheme="minorHAnsi"/>
          <w:b/>
        </w:rPr>
        <w:tab/>
        <w:t>Grant Funding Awarded in FY1</w:t>
      </w:r>
      <w:r w:rsidR="0008618F">
        <w:rPr>
          <w:rFonts w:cstheme="minorHAnsi"/>
          <w:b/>
        </w:rPr>
        <w:t>7</w:t>
      </w:r>
      <w:r w:rsidRPr="000C4F4A">
        <w:rPr>
          <w:rFonts w:cstheme="minorHAnsi"/>
          <w:b/>
        </w:rPr>
        <w:tab/>
      </w:r>
    </w:p>
    <w:tbl>
      <w:tblPr>
        <w:tblW w:w="8450" w:type="dxa"/>
        <w:tblLook w:val="04A0" w:firstRow="1" w:lastRow="0" w:firstColumn="1" w:lastColumn="0" w:noHBand="0" w:noVBand="1"/>
      </w:tblPr>
      <w:tblGrid>
        <w:gridCol w:w="1645"/>
        <w:gridCol w:w="3460"/>
        <w:gridCol w:w="1202"/>
        <w:gridCol w:w="1086"/>
        <w:gridCol w:w="1057"/>
      </w:tblGrid>
      <w:tr w:rsidR="0008618F" w:rsidRPr="0008618F" w14:paraId="75B6A27C" w14:textId="77777777" w:rsidTr="00D25B1A">
        <w:trPr>
          <w:trHeight w:val="338"/>
        </w:trPr>
        <w:tc>
          <w:tcPr>
            <w:tcW w:w="1430" w:type="dxa"/>
            <w:tcBorders>
              <w:top w:val="single" w:sz="8" w:space="0" w:color="auto"/>
              <w:left w:val="single" w:sz="8" w:space="0" w:color="auto"/>
              <w:bottom w:val="nil"/>
              <w:right w:val="nil"/>
            </w:tcBorders>
            <w:shd w:val="clear" w:color="auto" w:fill="DAEEF3" w:themeFill="accent5" w:themeFillTint="33"/>
            <w:hideMark/>
          </w:tcPr>
          <w:p w14:paraId="1842CAB4" w14:textId="77777777" w:rsidR="0008618F" w:rsidRPr="0008618F" w:rsidRDefault="0008618F" w:rsidP="0008618F">
            <w:pPr>
              <w:spacing w:after="0" w:line="240" w:lineRule="auto"/>
              <w:rPr>
                <w:rFonts w:ascii="Calibri" w:eastAsia="Times New Roman" w:hAnsi="Calibri" w:cs="Times New Roman"/>
                <w:color w:val="000000"/>
              </w:rPr>
            </w:pPr>
            <w:bookmarkStart w:id="19" w:name="_Toc335118343"/>
            <w:r w:rsidRPr="0008618F">
              <w:rPr>
                <w:rFonts w:ascii="Calibri" w:eastAsia="Times New Roman" w:hAnsi="Calibri" w:cs="Times New Roman"/>
                <w:color w:val="000000"/>
              </w:rPr>
              <w:t> </w:t>
            </w:r>
          </w:p>
        </w:tc>
        <w:tc>
          <w:tcPr>
            <w:tcW w:w="3642" w:type="dxa"/>
            <w:tcBorders>
              <w:top w:val="single" w:sz="8" w:space="0" w:color="auto"/>
              <w:left w:val="nil"/>
              <w:bottom w:val="nil"/>
              <w:right w:val="nil"/>
            </w:tcBorders>
            <w:shd w:val="clear" w:color="000000" w:fill="DAEEF3"/>
            <w:hideMark/>
          </w:tcPr>
          <w:p w14:paraId="55670D97" w14:textId="77777777" w:rsidR="0008618F" w:rsidRPr="0008618F" w:rsidRDefault="0008618F" w:rsidP="0008618F">
            <w:pPr>
              <w:spacing w:after="0" w:line="240" w:lineRule="auto"/>
              <w:rPr>
                <w:rFonts w:ascii="Calibri" w:eastAsia="Times New Roman" w:hAnsi="Calibri" w:cs="Times New Roman"/>
                <w:color w:val="000000"/>
              </w:rPr>
            </w:pPr>
            <w:r w:rsidRPr="0008618F">
              <w:rPr>
                <w:rFonts w:ascii="Calibri" w:eastAsia="Times New Roman" w:hAnsi="Calibri" w:cs="Times New Roman"/>
                <w:color w:val="000000"/>
              </w:rPr>
              <w:t> </w:t>
            </w:r>
          </w:p>
        </w:tc>
        <w:tc>
          <w:tcPr>
            <w:tcW w:w="1218" w:type="dxa"/>
            <w:tcBorders>
              <w:top w:val="single" w:sz="8" w:space="0" w:color="auto"/>
              <w:left w:val="nil"/>
              <w:bottom w:val="nil"/>
              <w:right w:val="nil"/>
            </w:tcBorders>
            <w:shd w:val="clear" w:color="000000" w:fill="DAEEF3"/>
            <w:hideMark/>
          </w:tcPr>
          <w:p w14:paraId="6D814E84" w14:textId="77777777" w:rsidR="0008618F" w:rsidRPr="0008618F" w:rsidRDefault="0008618F" w:rsidP="0008618F">
            <w:pPr>
              <w:spacing w:after="0" w:line="240" w:lineRule="auto"/>
              <w:rPr>
                <w:rFonts w:ascii="Calibri" w:eastAsia="Times New Roman" w:hAnsi="Calibri" w:cs="Times New Roman"/>
                <w:color w:val="000000"/>
              </w:rPr>
            </w:pPr>
            <w:r w:rsidRPr="0008618F">
              <w:rPr>
                <w:rFonts w:ascii="Calibri" w:eastAsia="Times New Roman" w:hAnsi="Calibri" w:cs="Times New Roman"/>
                <w:color w:val="000000"/>
              </w:rPr>
              <w:t> </w:t>
            </w:r>
          </w:p>
        </w:tc>
        <w:tc>
          <w:tcPr>
            <w:tcW w:w="2160" w:type="dxa"/>
            <w:gridSpan w:val="2"/>
            <w:tcBorders>
              <w:top w:val="single" w:sz="8" w:space="0" w:color="auto"/>
              <w:left w:val="single" w:sz="8" w:space="0" w:color="auto"/>
              <w:bottom w:val="single" w:sz="8" w:space="0" w:color="auto"/>
              <w:right w:val="single" w:sz="8" w:space="0" w:color="000000"/>
            </w:tcBorders>
            <w:shd w:val="clear" w:color="000000" w:fill="DAEEF3"/>
            <w:hideMark/>
          </w:tcPr>
          <w:p w14:paraId="14AE170A" w14:textId="77777777" w:rsidR="0008618F" w:rsidRPr="0008618F" w:rsidRDefault="0008618F" w:rsidP="0008618F">
            <w:pPr>
              <w:spacing w:after="0" w:line="240" w:lineRule="auto"/>
              <w:rPr>
                <w:rFonts w:ascii="Calibri" w:eastAsia="Times New Roman" w:hAnsi="Calibri" w:cs="Times New Roman"/>
                <w:b/>
                <w:bCs/>
                <w:color w:val="000000"/>
              </w:rPr>
            </w:pPr>
            <w:r w:rsidRPr="0008618F">
              <w:rPr>
                <w:rFonts w:ascii="Calibri" w:eastAsia="Times New Roman" w:hAnsi="Calibri" w:cs="Times New Roman"/>
                <w:b/>
                <w:bCs/>
                <w:color w:val="000000"/>
              </w:rPr>
              <w:t>FY17</w:t>
            </w:r>
          </w:p>
        </w:tc>
      </w:tr>
      <w:tr w:rsidR="0008618F" w:rsidRPr="0008618F" w14:paraId="7943D1EE" w14:textId="77777777" w:rsidTr="00D25B1A">
        <w:trPr>
          <w:trHeight w:val="583"/>
        </w:trPr>
        <w:tc>
          <w:tcPr>
            <w:tcW w:w="1430" w:type="dxa"/>
            <w:tcBorders>
              <w:top w:val="single" w:sz="8" w:space="0" w:color="auto"/>
              <w:left w:val="single" w:sz="8" w:space="0" w:color="auto"/>
              <w:bottom w:val="single" w:sz="8" w:space="0" w:color="auto"/>
              <w:right w:val="single" w:sz="8" w:space="0" w:color="auto"/>
            </w:tcBorders>
            <w:shd w:val="clear" w:color="auto" w:fill="DAEEF3" w:themeFill="accent5" w:themeFillTint="33"/>
            <w:hideMark/>
          </w:tcPr>
          <w:p w14:paraId="7A8476AA" w14:textId="77777777" w:rsidR="0008618F" w:rsidRPr="007E07AC" w:rsidRDefault="0008618F" w:rsidP="0008618F">
            <w:pPr>
              <w:spacing w:after="0" w:line="240" w:lineRule="auto"/>
              <w:rPr>
                <w:rFonts w:ascii="Calibri" w:eastAsia="Times New Roman" w:hAnsi="Calibri" w:cs="Times New Roman"/>
                <w:b/>
                <w:bCs/>
                <w:color w:val="000000"/>
                <w:sz w:val="20"/>
                <w:szCs w:val="20"/>
              </w:rPr>
            </w:pPr>
            <w:r w:rsidRPr="007E07AC">
              <w:rPr>
                <w:rFonts w:ascii="Calibri" w:eastAsia="Times New Roman" w:hAnsi="Calibri" w:cs="Times New Roman"/>
                <w:b/>
                <w:bCs/>
                <w:color w:val="000000"/>
                <w:sz w:val="20"/>
                <w:szCs w:val="20"/>
              </w:rPr>
              <w:t>PI</w:t>
            </w:r>
          </w:p>
        </w:tc>
        <w:tc>
          <w:tcPr>
            <w:tcW w:w="3642" w:type="dxa"/>
            <w:tcBorders>
              <w:top w:val="single" w:sz="8" w:space="0" w:color="auto"/>
              <w:left w:val="nil"/>
              <w:bottom w:val="single" w:sz="8" w:space="0" w:color="auto"/>
              <w:right w:val="single" w:sz="8" w:space="0" w:color="auto"/>
            </w:tcBorders>
            <w:shd w:val="clear" w:color="000000" w:fill="DAEEF3"/>
            <w:hideMark/>
          </w:tcPr>
          <w:p w14:paraId="46C94F45" w14:textId="77777777" w:rsidR="0008618F" w:rsidRPr="007E07AC" w:rsidRDefault="0008618F" w:rsidP="0008618F">
            <w:pPr>
              <w:spacing w:after="0" w:line="240" w:lineRule="auto"/>
              <w:rPr>
                <w:rFonts w:ascii="Calibri" w:eastAsia="Times New Roman" w:hAnsi="Calibri" w:cs="Times New Roman"/>
                <w:b/>
                <w:bCs/>
                <w:color w:val="000000"/>
                <w:sz w:val="20"/>
                <w:szCs w:val="20"/>
              </w:rPr>
            </w:pPr>
            <w:r w:rsidRPr="007E07AC">
              <w:rPr>
                <w:rFonts w:ascii="Calibri" w:eastAsia="Times New Roman" w:hAnsi="Calibri" w:cs="Times New Roman"/>
                <w:b/>
                <w:bCs/>
                <w:color w:val="000000"/>
                <w:sz w:val="20"/>
                <w:szCs w:val="20"/>
              </w:rPr>
              <w:t>Grant Title</w:t>
            </w:r>
          </w:p>
        </w:tc>
        <w:tc>
          <w:tcPr>
            <w:tcW w:w="1218" w:type="dxa"/>
            <w:tcBorders>
              <w:top w:val="single" w:sz="8" w:space="0" w:color="auto"/>
              <w:left w:val="nil"/>
              <w:bottom w:val="single" w:sz="8" w:space="0" w:color="auto"/>
              <w:right w:val="single" w:sz="8" w:space="0" w:color="auto"/>
            </w:tcBorders>
            <w:shd w:val="clear" w:color="000000" w:fill="DAEEF3"/>
            <w:hideMark/>
          </w:tcPr>
          <w:p w14:paraId="33F2D91E" w14:textId="77777777" w:rsidR="0008618F" w:rsidRPr="007E07AC" w:rsidRDefault="0008618F" w:rsidP="0008618F">
            <w:pPr>
              <w:spacing w:after="0" w:line="240" w:lineRule="auto"/>
              <w:rPr>
                <w:rFonts w:ascii="Calibri" w:eastAsia="Times New Roman" w:hAnsi="Calibri" w:cs="Times New Roman"/>
                <w:b/>
                <w:bCs/>
                <w:color w:val="000000"/>
                <w:sz w:val="20"/>
                <w:szCs w:val="20"/>
              </w:rPr>
            </w:pPr>
            <w:r w:rsidRPr="007E07AC">
              <w:rPr>
                <w:rFonts w:ascii="Calibri" w:eastAsia="Times New Roman" w:hAnsi="Calibri" w:cs="Times New Roman"/>
                <w:b/>
                <w:bCs/>
                <w:color w:val="000000"/>
                <w:sz w:val="20"/>
                <w:szCs w:val="20"/>
              </w:rPr>
              <w:t>Funding Type</w:t>
            </w:r>
          </w:p>
        </w:tc>
        <w:tc>
          <w:tcPr>
            <w:tcW w:w="1091" w:type="dxa"/>
            <w:tcBorders>
              <w:top w:val="nil"/>
              <w:left w:val="nil"/>
              <w:bottom w:val="single" w:sz="8" w:space="0" w:color="auto"/>
              <w:right w:val="single" w:sz="8" w:space="0" w:color="auto"/>
            </w:tcBorders>
            <w:shd w:val="clear" w:color="000000" w:fill="DAEEF3"/>
            <w:hideMark/>
          </w:tcPr>
          <w:p w14:paraId="06801F94" w14:textId="77777777" w:rsidR="0008618F" w:rsidRPr="007E07AC" w:rsidRDefault="0008618F" w:rsidP="0008618F">
            <w:pPr>
              <w:spacing w:after="0" w:line="240" w:lineRule="auto"/>
              <w:rPr>
                <w:rFonts w:ascii="Calibri" w:eastAsia="Times New Roman" w:hAnsi="Calibri" w:cs="Times New Roman"/>
                <w:b/>
                <w:bCs/>
                <w:color w:val="000000"/>
                <w:sz w:val="20"/>
                <w:szCs w:val="20"/>
              </w:rPr>
            </w:pPr>
            <w:r w:rsidRPr="007E07AC">
              <w:rPr>
                <w:rFonts w:ascii="Calibri" w:eastAsia="Times New Roman" w:hAnsi="Calibri" w:cs="Times New Roman"/>
                <w:b/>
                <w:bCs/>
                <w:color w:val="000000"/>
                <w:sz w:val="20"/>
                <w:szCs w:val="20"/>
              </w:rPr>
              <w:t>Direct</w:t>
            </w:r>
          </w:p>
        </w:tc>
        <w:tc>
          <w:tcPr>
            <w:tcW w:w="1069" w:type="dxa"/>
            <w:tcBorders>
              <w:top w:val="nil"/>
              <w:left w:val="nil"/>
              <w:bottom w:val="single" w:sz="8" w:space="0" w:color="auto"/>
              <w:right w:val="single" w:sz="8" w:space="0" w:color="auto"/>
            </w:tcBorders>
            <w:shd w:val="clear" w:color="000000" w:fill="DAEEF3"/>
            <w:hideMark/>
          </w:tcPr>
          <w:p w14:paraId="7C4835C5" w14:textId="77777777" w:rsidR="0008618F" w:rsidRPr="007E07AC" w:rsidRDefault="0008618F" w:rsidP="0008618F">
            <w:pPr>
              <w:spacing w:after="0" w:line="240" w:lineRule="auto"/>
              <w:rPr>
                <w:rFonts w:ascii="Calibri" w:eastAsia="Times New Roman" w:hAnsi="Calibri" w:cs="Times New Roman"/>
                <w:b/>
                <w:bCs/>
                <w:color w:val="000000"/>
                <w:sz w:val="20"/>
                <w:szCs w:val="20"/>
              </w:rPr>
            </w:pPr>
            <w:r w:rsidRPr="007E07AC">
              <w:rPr>
                <w:rFonts w:ascii="Calibri" w:eastAsia="Times New Roman" w:hAnsi="Calibri" w:cs="Times New Roman"/>
                <w:b/>
                <w:bCs/>
                <w:color w:val="000000"/>
                <w:sz w:val="20"/>
                <w:szCs w:val="20"/>
              </w:rPr>
              <w:t>Indirect</w:t>
            </w:r>
          </w:p>
        </w:tc>
      </w:tr>
      <w:tr w:rsidR="0008618F" w:rsidRPr="0008618F" w14:paraId="7EFF2FDD" w14:textId="77777777" w:rsidTr="00D25B1A">
        <w:trPr>
          <w:trHeight w:val="34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9D991F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Achilles</w:t>
            </w:r>
          </w:p>
        </w:tc>
        <w:tc>
          <w:tcPr>
            <w:tcW w:w="3642" w:type="dxa"/>
            <w:tcBorders>
              <w:top w:val="nil"/>
              <w:left w:val="nil"/>
              <w:bottom w:val="single" w:sz="8" w:space="0" w:color="auto"/>
              <w:right w:val="single" w:sz="8" w:space="0" w:color="auto"/>
            </w:tcBorders>
            <w:shd w:val="clear" w:color="auto" w:fill="auto"/>
            <w:hideMark/>
          </w:tcPr>
          <w:p w14:paraId="6AC1B05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Estera E 4 Freedom Study</w:t>
            </w:r>
          </w:p>
        </w:tc>
        <w:tc>
          <w:tcPr>
            <w:tcW w:w="1218" w:type="dxa"/>
            <w:tcBorders>
              <w:top w:val="nil"/>
              <w:left w:val="nil"/>
              <w:bottom w:val="single" w:sz="8" w:space="0" w:color="auto"/>
              <w:right w:val="single" w:sz="8" w:space="0" w:color="auto"/>
            </w:tcBorders>
            <w:shd w:val="clear" w:color="auto" w:fill="auto"/>
            <w:hideMark/>
          </w:tcPr>
          <w:p w14:paraId="2396938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62A69C6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4,938 </w:t>
            </w:r>
          </w:p>
        </w:tc>
        <w:tc>
          <w:tcPr>
            <w:tcW w:w="1069" w:type="dxa"/>
            <w:tcBorders>
              <w:top w:val="nil"/>
              <w:left w:val="nil"/>
              <w:bottom w:val="single" w:sz="8" w:space="0" w:color="auto"/>
              <w:right w:val="single" w:sz="8" w:space="0" w:color="auto"/>
            </w:tcBorders>
            <w:shd w:val="clear" w:color="auto" w:fill="auto"/>
            <w:hideMark/>
          </w:tcPr>
          <w:p w14:paraId="2CCAE6A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1,055 </w:t>
            </w:r>
          </w:p>
        </w:tc>
      </w:tr>
      <w:tr w:rsidR="0008618F" w:rsidRPr="0008618F" w14:paraId="3DAA68A1" w14:textId="77777777" w:rsidTr="00D25B1A">
        <w:trPr>
          <w:trHeight w:val="52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EDC2F04"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Barak</w:t>
            </w:r>
          </w:p>
        </w:tc>
        <w:tc>
          <w:tcPr>
            <w:tcW w:w="3642" w:type="dxa"/>
            <w:tcBorders>
              <w:top w:val="nil"/>
              <w:left w:val="nil"/>
              <w:bottom w:val="single" w:sz="8" w:space="0" w:color="auto"/>
              <w:right w:val="single" w:sz="8" w:space="0" w:color="auto"/>
            </w:tcBorders>
            <w:shd w:val="clear" w:color="auto" w:fill="auto"/>
            <w:hideMark/>
          </w:tcPr>
          <w:p w14:paraId="00047E8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Lactate Metabolism in Placental Development and Injury</w:t>
            </w:r>
          </w:p>
        </w:tc>
        <w:tc>
          <w:tcPr>
            <w:tcW w:w="1218" w:type="dxa"/>
            <w:tcBorders>
              <w:top w:val="nil"/>
              <w:left w:val="nil"/>
              <w:bottom w:val="single" w:sz="8" w:space="0" w:color="auto"/>
              <w:right w:val="single" w:sz="8" w:space="0" w:color="auto"/>
            </w:tcBorders>
            <w:shd w:val="clear" w:color="auto" w:fill="auto"/>
            <w:hideMark/>
          </w:tcPr>
          <w:p w14:paraId="4775CA5E" w14:textId="0A60FC54" w:rsidR="0008618F" w:rsidRPr="007E07AC" w:rsidRDefault="007E07AC"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Non-Federal</w:t>
            </w:r>
          </w:p>
        </w:tc>
        <w:tc>
          <w:tcPr>
            <w:tcW w:w="1091" w:type="dxa"/>
            <w:tcBorders>
              <w:top w:val="nil"/>
              <w:left w:val="nil"/>
              <w:bottom w:val="single" w:sz="8" w:space="0" w:color="auto"/>
              <w:right w:val="single" w:sz="8" w:space="0" w:color="auto"/>
            </w:tcBorders>
            <w:shd w:val="clear" w:color="auto" w:fill="auto"/>
            <w:hideMark/>
          </w:tcPr>
          <w:p w14:paraId="0CE1582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158,612 </w:t>
            </w:r>
          </w:p>
        </w:tc>
        <w:tc>
          <w:tcPr>
            <w:tcW w:w="1069" w:type="dxa"/>
            <w:tcBorders>
              <w:top w:val="nil"/>
              <w:left w:val="nil"/>
              <w:bottom w:val="single" w:sz="8" w:space="0" w:color="auto"/>
              <w:right w:val="single" w:sz="8" w:space="0" w:color="auto"/>
            </w:tcBorders>
            <w:shd w:val="clear" w:color="auto" w:fill="auto"/>
            <w:hideMark/>
          </w:tcPr>
          <w:p w14:paraId="3BFEEBD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27,424 </w:t>
            </w:r>
          </w:p>
        </w:tc>
      </w:tr>
      <w:tr w:rsidR="0008618F" w:rsidRPr="0008618F" w14:paraId="54F75ECF" w14:textId="77777777" w:rsidTr="00D25B1A">
        <w:trPr>
          <w:trHeight w:val="31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D7CB3F1"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Barak</w:t>
            </w:r>
          </w:p>
        </w:tc>
        <w:tc>
          <w:tcPr>
            <w:tcW w:w="3642" w:type="dxa"/>
            <w:tcBorders>
              <w:top w:val="nil"/>
              <w:left w:val="nil"/>
              <w:bottom w:val="single" w:sz="8" w:space="0" w:color="auto"/>
              <w:right w:val="single" w:sz="8" w:space="0" w:color="auto"/>
            </w:tcBorders>
            <w:shd w:val="clear" w:color="auto" w:fill="auto"/>
            <w:hideMark/>
          </w:tcPr>
          <w:p w14:paraId="440FFB0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The Placenta-Heart Axis</w:t>
            </w:r>
          </w:p>
        </w:tc>
        <w:tc>
          <w:tcPr>
            <w:tcW w:w="1218" w:type="dxa"/>
            <w:tcBorders>
              <w:top w:val="nil"/>
              <w:left w:val="nil"/>
              <w:bottom w:val="single" w:sz="8" w:space="0" w:color="auto"/>
              <w:right w:val="single" w:sz="8" w:space="0" w:color="auto"/>
            </w:tcBorders>
            <w:shd w:val="clear" w:color="auto" w:fill="auto"/>
            <w:hideMark/>
          </w:tcPr>
          <w:p w14:paraId="341DB9D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736E804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nil"/>
              <w:left w:val="nil"/>
              <w:bottom w:val="single" w:sz="8" w:space="0" w:color="auto"/>
              <w:right w:val="single" w:sz="8" w:space="0" w:color="auto"/>
            </w:tcBorders>
            <w:shd w:val="clear" w:color="auto" w:fill="auto"/>
            <w:hideMark/>
          </w:tcPr>
          <w:p w14:paraId="713D3A6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4AC65587" w14:textId="77777777" w:rsidTr="00D25B1A">
        <w:trPr>
          <w:trHeight w:val="277"/>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0FD04B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Beigi</w:t>
            </w:r>
          </w:p>
        </w:tc>
        <w:tc>
          <w:tcPr>
            <w:tcW w:w="3642" w:type="dxa"/>
            <w:tcBorders>
              <w:top w:val="nil"/>
              <w:left w:val="nil"/>
              <w:bottom w:val="single" w:sz="8" w:space="0" w:color="auto"/>
              <w:right w:val="single" w:sz="8" w:space="0" w:color="auto"/>
            </w:tcBorders>
            <w:shd w:val="clear" w:color="auto" w:fill="auto"/>
            <w:hideMark/>
          </w:tcPr>
          <w:p w14:paraId="75ABA2D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Efficacy of GEN-003 in Subjects with HSV-2</w:t>
            </w:r>
          </w:p>
        </w:tc>
        <w:tc>
          <w:tcPr>
            <w:tcW w:w="1218" w:type="dxa"/>
            <w:tcBorders>
              <w:top w:val="nil"/>
              <w:left w:val="nil"/>
              <w:bottom w:val="single" w:sz="8" w:space="0" w:color="auto"/>
              <w:right w:val="single" w:sz="8" w:space="0" w:color="auto"/>
            </w:tcBorders>
            <w:shd w:val="clear" w:color="auto" w:fill="auto"/>
            <w:hideMark/>
          </w:tcPr>
          <w:p w14:paraId="54923C2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091AE41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10,004 </w:t>
            </w:r>
          </w:p>
        </w:tc>
        <w:tc>
          <w:tcPr>
            <w:tcW w:w="1069" w:type="dxa"/>
            <w:tcBorders>
              <w:top w:val="nil"/>
              <w:left w:val="nil"/>
              <w:bottom w:val="single" w:sz="8" w:space="0" w:color="auto"/>
              <w:right w:val="single" w:sz="8" w:space="0" w:color="auto"/>
            </w:tcBorders>
            <w:shd w:val="clear" w:color="auto" w:fill="auto"/>
            <w:hideMark/>
          </w:tcPr>
          <w:p w14:paraId="67ABF44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2,501 </w:t>
            </w:r>
          </w:p>
        </w:tc>
      </w:tr>
      <w:tr w:rsidR="0008618F" w:rsidRPr="0008618F" w14:paraId="2CF64C7A" w14:textId="77777777" w:rsidTr="00D25B1A">
        <w:trPr>
          <w:trHeight w:val="259"/>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5CBF5CF"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Beigi</w:t>
            </w:r>
          </w:p>
        </w:tc>
        <w:tc>
          <w:tcPr>
            <w:tcW w:w="3642" w:type="dxa"/>
            <w:tcBorders>
              <w:top w:val="nil"/>
              <w:left w:val="nil"/>
              <w:bottom w:val="single" w:sz="8" w:space="0" w:color="auto"/>
              <w:right w:val="single" w:sz="8" w:space="0" w:color="auto"/>
            </w:tcBorders>
            <w:shd w:val="clear" w:color="auto" w:fill="auto"/>
            <w:hideMark/>
          </w:tcPr>
          <w:p w14:paraId="6CA1D0E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Maternal Immunization with RSV Vaccine</w:t>
            </w:r>
          </w:p>
        </w:tc>
        <w:tc>
          <w:tcPr>
            <w:tcW w:w="1218" w:type="dxa"/>
            <w:tcBorders>
              <w:top w:val="nil"/>
              <w:left w:val="nil"/>
              <w:bottom w:val="single" w:sz="8" w:space="0" w:color="auto"/>
              <w:right w:val="single" w:sz="8" w:space="0" w:color="auto"/>
            </w:tcBorders>
            <w:shd w:val="clear" w:color="auto" w:fill="auto"/>
            <w:hideMark/>
          </w:tcPr>
          <w:p w14:paraId="16D80B6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793B48C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31,126 </w:t>
            </w:r>
          </w:p>
        </w:tc>
        <w:tc>
          <w:tcPr>
            <w:tcW w:w="1069" w:type="dxa"/>
            <w:tcBorders>
              <w:top w:val="nil"/>
              <w:left w:val="nil"/>
              <w:bottom w:val="single" w:sz="8" w:space="0" w:color="auto"/>
              <w:right w:val="single" w:sz="8" w:space="0" w:color="auto"/>
            </w:tcBorders>
            <w:shd w:val="clear" w:color="auto" w:fill="auto"/>
            <w:hideMark/>
          </w:tcPr>
          <w:p w14:paraId="726522D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7,782 </w:t>
            </w:r>
          </w:p>
        </w:tc>
      </w:tr>
      <w:tr w:rsidR="0008618F" w:rsidRPr="0008618F" w14:paraId="1545D552" w14:textId="77777777" w:rsidTr="00D25B1A">
        <w:trPr>
          <w:trHeight w:val="25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FE0AAF9"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Boisen</w:t>
            </w:r>
          </w:p>
        </w:tc>
        <w:tc>
          <w:tcPr>
            <w:tcW w:w="3642" w:type="dxa"/>
            <w:tcBorders>
              <w:top w:val="nil"/>
              <w:left w:val="nil"/>
              <w:bottom w:val="single" w:sz="8" w:space="0" w:color="auto"/>
              <w:right w:val="single" w:sz="8" w:space="0" w:color="auto"/>
            </w:tcBorders>
            <w:shd w:val="clear" w:color="auto" w:fill="auto"/>
            <w:hideMark/>
          </w:tcPr>
          <w:p w14:paraId="690C1DA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Identification of Drivers of ILC Progression</w:t>
            </w:r>
          </w:p>
        </w:tc>
        <w:tc>
          <w:tcPr>
            <w:tcW w:w="1218" w:type="dxa"/>
            <w:tcBorders>
              <w:top w:val="nil"/>
              <w:left w:val="nil"/>
              <w:bottom w:val="single" w:sz="8" w:space="0" w:color="auto"/>
              <w:right w:val="single" w:sz="8" w:space="0" w:color="auto"/>
            </w:tcBorders>
            <w:shd w:val="clear" w:color="auto" w:fill="auto"/>
            <w:hideMark/>
          </w:tcPr>
          <w:p w14:paraId="10DB3C3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45A1863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1,898 </w:t>
            </w:r>
          </w:p>
        </w:tc>
        <w:tc>
          <w:tcPr>
            <w:tcW w:w="1069" w:type="dxa"/>
            <w:tcBorders>
              <w:top w:val="nil"/>
              <w:left w:val="nil"/>
              <w:bottom w:val="single" w:sz="8" w:space="0" w:color="auto"/>
              <w:right w:val="single" w:sz="8" w:space="0" w:color="auto"/>
            </w:tcBorders>
            <w:shd w:val="clear" w:color="auto" w:fill="auto"/>
            <w:hideMark/>
          </w:tcPr>
          <w:p w14:paraId="60A7827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475 </w:t>
            </w:r>
          </w:p>
        </w:tc>
      </w:tr>
      <w:tr w:rsidR="0008618F" w:rsidRPr="0008618F" w14:paraId="15D91202" w14:textId="77777777" w:rsidTr="00D25B1A">
        <w:trPr>
          <w:trHeight w:val="43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3157173"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Caritis</w:t>
            </w:r>
          </w:p>
        </w:tc>
        <w:tc>
          <w:tcPr>
            <w:tcW w:w="3642" w:type="dxa"/>
            <w:tcBorders>
              <w:top w:val="nil"/>
              <w:left w:val="nil"/>
              <w:bottom w:val="single" w:sz="8" w:space="0" w:color="auto"/>
              <w:right w:val="single" w:sz="8" w:space="0" w:color="auto"/>
            </w:tcBorders>
            <w:shd w:val="clear" w:color="auto" w:fill="auto"/>
            <w:hideMark/>
          </w:tcPr>
          <w:p w14:paraId="58AE074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Optimization of Drug Dosing in Pregnant Women through Research and Education</w:t>
            </w:r>
          </w:p>
        </w:tc>
        <w:tc>
          <w:tcPr>
            <w:tcW w:w="1218" w:type="dxa"/>
            <w:tcBorders>
              <w:top w:val="nil"/>
              <w:left w:val="nil"/>
              <w:bottom w:val="single" w:sz="8" w:space="0" w:color="auto"/>
              <w:right w:val="single" w:sz="8" w:space="0" w:color="auto"/>
            </w:tcBorders>
            <w:shd w:val="clear" w:color="auto" w:fill="auto"/>
            <w:hideMark/>
          </w:tcPr>
          <w:p w14:paraId="2759A84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59966D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623,385 </w:t>
            </w:r>
          </w:p>
        </w:tc>
        <w:tc>
          <w:tcPr>
            <w:tcW w:w="1069" w:type="dxa"/>
            <w:tcBorders>
              <w:top w:val="nil"/>
              <w:left w:val="nil"/>
              <w:bottom w:val="single" w:sz="8" w:space="0" w:color="auto"/>
              <w:right w:val="single" w:sz="8" w:space="0" w:color="auto"/>
            </w:tcBorders>
            <w:shd w:val="clear" w:color="auto" w:fill="auto"/>
            <w:hideMark/>
          </w:tcPr>
          <w:p w14:paraId="590AFEA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156,476 </w:t>
            </w:r>
          </w:p>
        </w:tc>
      </w:tr>
      <w:tr w:rsidR="0008618F" w:rsidRPr="0008618F" w14:paraId="228B5025" w14:textId="77777777" w:rsidTr="00D25B1A">
        <w:trPr>
          <w:trHeight w:val="4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394A46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Caritis</w:t>
            </w:r>
          </w:p>
        </w:tc>
        <w:tc>
          <w:tcPr>
            <w:tcW w:w="3642" w:type="dxa"/>
            <w:tcBorders>
              <w:top w:val="nil"/>
              <w:left w:val="nil"/>
              <w:bottom w:val="single" w:sz="8" w:space="0" w:color="auto"/>
              <w:right w:val="single" w:sz="8" w:space="0" w:color="auto"/>
            </w:tcBorders>
            <w:shd w:val="clear" w:color="auto" w:fill="auto"/>
            <w:hideMark/>
          </w:tcPr>
          <w:p w14:paraId="3874D14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Training in Basic and Clinical Pharmacology in Pregnancy - Year 5</w:t>
            </w:r>
          </w:p>
        </w:tc>
        <w:tc>
          <w:tcPr>
            <w:tcW w:w="1218" w:type="dxa"/>
            <w:tcBorders>
              <w:top w:val="nil"/>
              <w:left w:val="nil"/>
              <w:bottom w:val="single" w:sz="8" w:space="0" w:color="auto"/>
              <w:right w:val="single" w:sz="8" w:space="0" w:color="auto"/>
            </w:tcBorders>
            <w:shd w:val="clear" w:color="auto" w:fill="auto"/>
            <w:hideMark/>
          </w:tcPr>
          <w:p w14:paraId="748E396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0F3E359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264,944 </w:t>
            </w:r>
          </w:p>
        </w:tc>
        <w:tc>
          <w:tcPr>
            <w:tcW w:w="1069" w:type="dxa"/>
            <w:tcBorders>
              <w:top w:val="nil"/>
              <w:left w:val="nil"/>
              <w:bottom w:val="single" w:sz="8" w:space="0" w:color="auto"/>
              <w:right w:val="single" w:sz="8" w:space="0" w:color="auto"/>
            </w:tcBorders>
            <w:shd w:val="clear" w:color="auto" w:fill="auto"/>
            <w:hideMark/>
          </w:tcPr>
          <w:p w14:paraId="609A827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19,756 </w:t>
            </w:r>
          </w:p>
        </w:tc>
      </w:tr>
      <w:tr w:rsidR="0008618F" w:rsidRPr="0008618F" w14:paraId="5ECB2F7F" w14:textId="77777777" w:rsidTr="00D25B1A">
        <w:trPr>
          <w:trHeight w:val="22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58E512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Caritis</w:t>
            </w:r>
          </w:p>
        </w:tc>
        <w:tc>
          <w:tcPr>
            <w:tcW w:w="3642" w:type="dxa"/>
            <w:tcBorders>
              <w:top w:val="nil"/>
              <w:left w:val="nil"/>
              <w:bottom w:val="single" w:sz="8" w:space="0" w:color="auto"/>
              <w:right w:val="single" w:sz="8" w:space="0" w:color="auto"/>
            </w:tcBorders>
            <w:shd w:val="clear" w:color="auto" w:fill="auto"/>
            <w:hideMark/>
          </w:tcPr>
          <w:p w14:paraId="4FCC9B2A" w14:textId="4BB84882"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Establishing &amp; </w:t>
            </w:r>
            <w:r w:rsidR="00D25B1A" w:rsidRPr="007E07AC">
              <w:rPr>
                <w:rFonts w:ascii="Calibri" w:eastAsia="Times New Roman" w:hAnsi="Calibri" w:cs="Times New Roman"/>
                <w:color w:val="000000"/>
                <w:sz w:val="18"/>
                <w:szCs w:val="18"/>
              </w:rPr>
              <w:t>Measuring Database</w:t>
            </w:r>
            <w:r w:rsidRPr="007E07AC">
              <w:rPr>
                <w:rFonts w:ascii="Calibri" w:eastAsia="Times New Roman" w:hAnsi="Calibri" w:cs="Times New Roman"/>
                <w:color w:val="000000"/>
                <w:sz w:val="18"/>
                <w:szCs w:val="18"/>
              </w:rPr>
              <w:t xml:space="preserve"> Success</w:t>
            </w:r>
          </w:p>
        </w:tc>
        <w:tc>
          <w:tcPr>
            <w:tcW w:w="1218" w:type="dxa"/>
            <w:tcBorders>
              <w:top w:val="nil"/>
              <w:left w:val="nil"/>
              <w:bottom w:val="single" w:sz="8" w:space="0" w:color="auto"/>
              <w:right w:val="single" w:sz="8" w:space="0" w:color="auto"/>
            </w:tcBorders>
            <w:shd w:val="clear" w:color="auto" w:fill="auto"/>
            <w:hideMark/>
          </w:tcPr>
          <w:p w14:paraId="77696B1A" w14:textId="23A8925F" w:rsidR="0008618F" w:rsidRPr="007E07AC" w:rsidRDefault="007E07AC"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Non-Federal</w:t>
            </w:r>
          </w:p>
        </w:tc>
        <w:tc>
          <w:tcPr>
            <w:tcW w:w="1091" w:type="dxa"/>
            <w:tcBorders>
              <w:top w:val="nil"/>
              <w:left w:val="nil"/>
              <w:bottom w:val="single" w:sz="8" w:space="0" w:color="auto"/>
              <w:right w:val="single" w:sz="8" w:space="0" w:color="auto"/>
            </w:tcBorders>
            <w:shd w:val="clear" w:color="auto" w:fill="auto"/>
            <w:hideMark/>
          </w:tcPr>
          <w:p w14:paraId="223EC44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26,000 </w:t>
            </w:r>
          </w:p>
        </w:tc>
        <w:tc>
          <w:tcPr>
            <w:tcW w:w="1069" w:type="dxa"/>
            <w:tcBorders>
              <w:top w:val="nil"/>
              <w:left w:val="nil"/>
              <w:bottom w:val="single" w:sz="8" w:space="0" w:color="auto"/>
              <w:right w:val="single" w:sz="8" w:space="0" w:color="auto"/>
            </w:tcBorders>
            <w:shd w:val="clear" w:color="auto" w:fill="auto"/>
            <w:hideMark/>
          </w:tcPr>
          <w:p w14:paraId="5CFC86C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01755DAF" w14:textId="77777777" w:rsidTr="00D25B1A">
        <w:trPr>
          <w:trHeight w:val="23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3EA059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Catov</w:t>
            </w:r>
          </w:p>
        </w:tc>
        <w:tc>
          <w:tcPr>
            <w:tcW w:w="3642" w:type="dxa"/>
            <w:tcBorders>
              <w:top w:val="nil"/>
              <w:left w:val="nil"/>
              <w:bottom w:val="single" w:sz="8" w:space="0" w:color="auto"/>
              <w:right w:val="single" w:sz="8" w:space="0" w:color="auto"/>
            </w:tcBorders>
            <w:shd w:val="clear" w:color="auto" w:fill="auto"/>
            <w:hideMark/>
          </w:tcPr>
          <w:p w14:paraId="33E60FC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Dyslipidemia and Pregnancy</w:t>
            </w:r>
          </w:p>
        </w:tc>
        <w:tc>
          <w:tcPr>
            <w:tcW w:w="1218" w:type="dxa"/>
            <w:tcBorders>
              <w:top w:val="nil"/>
              <w:left w:val="nil"/>
              <w:bottom w:val="single" w:sz="8" w:space="0" w:color="auto"/>
              <w:right w:val="single" w:sz="8" w:space="0" w:color="auto"/>
            </w:tcBorders>
            <w:shd w:val="clear" w:color="auto" w:fill="auto"/>
            <w:hideMark/>
          </w:tcPr>
          <w:p w14:paraId="1BF84AE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1F5DE18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nil"/>
              <w:left w:val="nil"/>
              <w:bottom w:val="single" w:sz="8" w:space="0" w:color="auto"/>
              <w:right w:val="single" w:sz="8" w:space="0" w:color="auto"/>
            </w:tcBorders>
            <w:shd w:val="clear" w:color="auto" w:fill="auto"/>
            <w:hideMark/>
          </w:tcPr>
          <w:p w14:paraId="6FA0A8B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17CDE3E1" w14:textId="77777777" w:rsidTr="00D25B1A">
        <w:trPr>
          <w:trHeight w:val="42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E97B6F4"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Catov</w:t>
            </w:r>
          </w:p>
        </w:tc>
        <w:tc>
          <w:tcPr>
            <w:tcW w:w="3642" w:type="dxa"/>
            <w:tcBorders>
              <w:top w:val="nil"/>
              <w:left w:val="nil"/>
              <w:bottom w:val="single" w:sz="8" w:space="0" w:color="auto"/>
              <w:right w:val="single" w:sz="8" w:space="0" w:color="auto"/>
            </w:tcBorders>
            <w:shd w:val="clear" w:color="auto" w:fill="auto"/>
            <w:hideMark/>
          </w:tcPr>
          <w:p w14:paraId="6D5260D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Pregnancy-Related Risk Factors and Glucose Intolerance in Women During Midlife</w:t>
            </w:r>
          </w:p>
        </w:tc>
        <w:tc>
          <w:tcPr>
            <w:tcW w:w="1218" w:type="dxa"/>
            <w:tcBorders>
              <w:top w:val="nil"/>
              <w:left w:val="nil"/>
              <w:bottom w:val="single" w:sz="8" w:space="0" w:color="auto"/>
              <w:right w:val="single" w:sz="8" w:space="0" w:color="auto"/>
            </w:tcBorders>
            <w:shd w:val="clear" w:color="auto" w:fill="auto"/>
            <w:hideMark/>
          </w:tcPr>
          <w:p w14:paraId="0C5A184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7761F08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15,917 </w:t>
            </w:r>
          </w:p>
        </w:tc>
        <w:tc>
          <w:tcPr>
            <w:tcW w:w="1069" w:type="dxa"/>
            <w:tcBorders>
              <w:top w:val="nil"/>
              <w:left w:val="nil"/>
              <w:bottom w:val="single" w:sz="8" w:space="0" w:color="auto"/>
              <w:right w:val="single" w:sz="8" w:space="0" w:color="auto"/>
            </w:tcBorders>
            <w:shd w:val="clear" w:color="auto" w:fill="auto"/>
            <w:hideMark/>
          </w:tcPr>
          <w:p w14:paraId="035610C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9,710 </w:t>
            </w:r>
          </w:p>
        </w:tc>
      </w:tr>
      <w:tr w:rsidR="0008618F" w:rsidRPr="0008618F" w14:paraId="64CD8DB5" w14:textId="77777777" w:rsidTr="00D25B1A">
        <w:trPr>
          <w:trHeight w:val="49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0ABFCD0"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Catov</w:t>
            </w:r>
          </w:p>
        </w:tc>
        <w:tc>
          <w:tcPr>
            <w:tcW w:w="3642" w:type="dxa"/>
            <w:tcBorders>
              <w:top w:val="nil"/>
              <w:left w:val="nil"/>
              <w:bottom w:val="single" w:sz="8" w:space="0" w:color="auto"/>
              <w:right w:val="single" w:sz="8" w:space="0" w:color="auto"/>
            </w:tcBorders>
            <w:shd w:val="clear" w:color="auto" w:fill="auto"/>
            <w:hideMark/>
          </w:tcPr>
          <w:p w14:paraId="710E9BB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Pregnancy as a Window to Future Cardiovascular Health: Pregnancy Outcomes</w:t>
            </w:r>
          </w:p>
        </w:tc>
        <w:tc>
          <w:tcPr>
            <w:tcW w:w="1218" w:type="dxa"/>
            <w:tcBorders>
              <w:top w:val="nil"/>
              <w:left w:val="nil"/>
              <w:bottom w:val="single" w:sz="8" w:space="0" w:color="auto"/>
              <w:right w:val="single" w:sz="8" w:space="0" w:color="auto"/>
            </w:tcBorders>
            <w:shd w:val="clear" w:color="auto" w:fill="auto"/>
            <w:hideMark/>
          </w:tcPr>
          <w:p w14:paraId="58799C3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C6BD6A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16,823 </w:t>
            </w:r>
          </w:p>
        </w:tc>
        <w:tc>
          <w:tcPr>
            <w:tcW w:w="1069" w:type="dxa"/>
            <w:tcBorders>
              <w:top w:val="nil"/>
              <w:left w:val="nil"/>
              <w:bottom w:val="single" w:sz="8" w:space="0" w:color="auto"/>
              <w:right w:val="single" w:sz="8" w:space="0" w:color="auto"/>
            </w:tcBorders>
            <w:shd w:val="clear" w:color="auto" w:fill="auto"/>
            <w:hideMark/>
          </w:tcPr>
          <w:p w14:paraId="6016C69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9,358 </w:t>
            </w:r>
          </w:p>
        </w:tc>
      </w:tr>
      <w:tr w:rsidR="0008618F" w:rsidRPr="0008618F" w14:paraId="2777ADEF" w14:textId="77777777" w:rsidTr="00D25B1A">
        <w:trPr>
          <w:trHeight w:val="619"/>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CC24673"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Chang</w:t>
            </w:r>
          </w:p>
        </w:tc>
        <w:tc>
          <w:tcPr>
            <w:tcW w:w="3642" w:type="dxa"/>
            <w:tcBorders>
              <w:top w:val="nil"/>
              <w:left w:val="nil"/>
              <w:bottom w:val="single" w:sz="8" w:space="0" w:color="auto"/>
              <w:right w:val="single" w:sz="8" w:space="0" w:color="auto"/>
            </w:tcBorders>
            <w:shd w:val="clear" w:color="auto" w:fill="auto"/>
            <w:hideMark/>
          </w:tcPr>
          <w:p w14:paraId="041580A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Perinatal Marijuana Use, Tobacco Co-Use, Pregnancy Outcomes, and Use of Social Services</w:t>
            </w:r>
          </w:p>
        </w:tc>
        <w:tc>
          <w:tcPr>
            <w:tcW w:w="1218" w:type="dxa"/>
            <w:tcBorders>
              <w:top w:val="nil"/>
              <w:left w:val="nil"/>
              <w:bottom w:val="single" w:sz="8" w:space="0" w:color="auto"/>
              <w:right w:val="single" w:sz="8" w:space="0" w:color="auto"/>
            </w:tcBorders>
            <w:shd w:val="clear" w:color="auto" w:fill="auto"/>
            <w:hideMark/>
          </w:tcPr>
          <w:p w14:paraId="47F41B3E" w14:textId="770B5922" w:rsidR="0008618F" w:rsidRPr="007E07AC" w:rsidRDefault="007E07AC"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Non-Federal</w:t>
            </w:r>
          </w:p>
        </w:tc>
        <w:tc>
          <w:tcPr>
            <w:tcW w:w="1091" w:type="dxa"/>
            <w:tcBorders>
              <w:top w:val="nil"/>
              <w:left w:val="nil"/>
              <w:bottom w:val="single" w:sz="8" w:space="0" w:color="auto"/>
              <w:right w:val="single" w:sz="8" w:space="0" w:color="auto"/>
            </w:tcBorders>
            <w:shd w:val="clear" w:color="auto" w:fill="auto"/>
            <w:hideMark/>
          </w:tcPr>
          <w:p w14:paraId="7AC5FE4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75,000 </w:t>
            </w:r>
          </w:p>
        </w:tc>
        <w:tc>
          <w:tcPr>
            <w:tcW w:w="1069" w:type="dxa"/>
            <w:tcBorders>
              <w:top w:val="nil"/>
              <w:left w:val="nil"/>
              <w:bottom w:val="single" w:sz="8" w:space="0" w:color="auto"/>
              <w:right w:val="single" w:sz="8" w:space="0" w:color="auto"/>
            </w:tcBorders>
            <w:shd w:val="clear" w:color="auto" w:fill="auto"/>
            <w:hideMark/>
          </w:tcPr>
          <w:p w14:paraId="18B9B59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15,000 </w:t>
            </w:r>
          </w:p>
        </w:tc>
      </w:tr>
      <w:tr w:rsidR="0008618F" w:rsidRPr="0008618F" w14:paraId="6D2F5865"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5586205"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Chang</w:t>
            </w:r>
          </w:p>
        </w:tc>
        <w:tc>
          <w:tcPr>
            <w:tcW w:w="3642" w:type="dxa"/>
            <w:tcBorders>
              <w:top w:val="nil"/>
              <w:left w:val="nil"/>
              <w:bottom w:val="single" w:sz="8" w:space="0" w:color="auto"/>
              <w:right w:val="single" w:sz="8" w:space="0" w:color="auto"/>
            </w:tcBorders>
            <w:shd w:val="clear" w:color="auto" w:fill="auto"/>
            <w:hideMark/>
          </w:tcPr>
          <w:p w14:paraId="1AB53C8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Understanding the Beliefs, Concerns and Needs of Pregnant Patients Using Marijuana and of the Obstetric Providers Caring for Them </w:t>
            </w:r>
          </w:p>
        </w:tc>
        <w:tc>
          <w:tcPr>
            <w:tcW w:w="1218" w:type="dxa"/>
            <w:tcBorders>
              <w:top w:val="nil"/>
              <w:left w:val="nil"/>
              <w:bottom w:val="single" w:sz="8" w:space="0" w:color="auto"/>
              <w:right w:val="single" w:sz="8" w:space="0" w:color="auto"/>
            </w:tcBorders>
            <w:shd w:val="clear" w:color="auto" w:fill="auto"/>
            <w:hideMark/>
          </w:tcPr>
          <w:p w14:paraId="35DEB67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C09F2E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221,399 </w:t>
            </w:r>
          </w:p>
        </w:tc>
        <w:tc>
          <w:tcPr>
            <w:tcW w:w="1069" w:type="dxa"/>
            <w:tcBorders>
              <w:top w:val="nil"/>
              <w:left w:val="nil"/>
              <w:bottom w:val="single" w:sz="8" w:space="0" w:color="auto"/>
              <w:right w:val="single" w:sz="8" w:space="0" w:color="auto"/>
            </w:tcBorders>
            <w:shd w:val="clear" w:color="auto" w:fill="auto"/>
            <w:hideMark/>
          </w:tcPr>
          <w:p w14:paraId="64B775C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63,726 </w:t>
            </w:r>
          </w:p>
        </w:tc>
      </w:tr>
      <w:tr w:rsidR="0008618F" w:rsidRPr="0008618F" w14:paraId="02F5CD41" w14:textId="77777777" w:rsidTr="00D25B1A">
        <w:trPr>
          <w:trHeight w:val="53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C5EFE7F"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Chappell</w:t>
            </w:r>
          </w:p>
        </w:tc>
        <w:tc>
          <w:tcPr>
            <w:tcW w:w="3642" w:type="dxa"/>
            <w:tcBorders>
              <w:top w:val="nil"/>
              <w:left w:val="nil"/>
              <w:bottom w:val="single" w:sz="8" w:space="0" w:color="auto"/>
              <w:right w:val="single" w:sz="8" w:space="0" w:color="auto"/>
            </w:tcBorders>
            <w:shd w:val="clear" w:color="auto" w:fill="auto"/>
            <w:hideMark/>
          </w:tcPr>
          <w:p w14:paraId="735625E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A PK evaluation of Sofosbuvir &amp; Ledipasvir in Pregnancy </w:t>
            </w:r>
          </w:p>
        </w:tc>
        <w:tc>
          <w:tcPr>
            <w:tcW w:w="1218" w:type="dxa"/>
            <w:tcBorders>
              <w:top w:val="nil"/>
              <w:left w:val="nil"/>
              <w:bottom w:val="single" w:sz="8" w:space="0" w:color="auto"/>
              <w:right w:val="single" w:sz="8" w:space="0" w:color="auto"/>
            </w:tcBorders>
            <w:shd w:val="clear" w:color="auto" w:fill="auto"/>
            <w:hideMark/>
          </w:tcPr>
          <w:p w14:paraId="4AF7F71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25CFED6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120,125 </w:t>
            </w:r>
          </w:p>
        </w:tc>
        <w:tc>
          <w:tcPr>
            <w:tcW w:w="1069" w:type="dxa"/>
            <w:tcBorders>
              <w:top w:val="nil"/>
              <w:left w:val="nil"/>
              <w:bottom w:val="single" w:sz="8" w:space="0" w:color="auto"/>
              <w:right w:val="single" w:sz="8" w:space="0" w:color="auto"/>
            </w:tcBorders>
            <w:shd w:val="clear" w:color="auto" w:fill="auto"/>
            <w:hideMark/>
          </w:tcPr>
          <w:p w14:paraId="34D24D8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16,579 </w:t>
            </w:r>
          </w:p>
        </w:tc>
      </w:tr>
      <w:tr w:rsidR="0008618F" w:rsidRPr="0008618F" w14:paraId="40FC3C0D"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ACFDE7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Chappell</w:t>
            </w:r>
          </w:p>
        </w:tc>
        <w:tc>
          <w:tcPr>
            <w:tcW w:w="3642" w:type="dxa"/>
            <w:tcBorders>
              <w:top w:val="nil"/>
              <w:left w:val="nil"/>
              <w:bottom w:val="single" w:sz="8" w:space="0" w:color="auto"/>
              <w:right w:val="single" w:sz="8" w:space="0" w:color="auto"/>
            </w:tcBorders>
            <w:shd w:val="clear" w:color="auto" w:fill="auto"/>
            <w:hideMark/>
          </w:tcPr>
          <w:p w14:paraId="0396BA1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A Phase 1 Pharmacokinetic Trial of Ledipasvir/Sofosbuvir (LDV/SOF) Fixed Dose Combination in Pregnant Women with Chronic Hepatitis C Virus Infection</w:t>
            </w:r>
          </w:p>
        </w:tc>
        <w:tc>
          <w:tcPr>
            <w:tcW w:w="1218" w:type="dxa"/>
            <w:tcBorders>
              <w:top w:val="nil"/>
              <w:left w:val="nil"/>
              <w:bottom w:val="single" w:sz="8" w:space="0" w:color="auto"/>
              <w:right w:val="single" w:sz="8" w:space="0" w:color="auto"/>
            </w:tcBorders>
            <w:shd w:val="clear" w:color="auto" w:fill="auto"/>
            <w:hideMark/>
          </w:tcPr>
          <w:p w14:paraId="486D4DE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2451AEE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213,890 </w:t>
            </w:r>
          </w:p>
        </w:tc>
        <w:tc>
          <w:tcPr>
            <w:tcW w:w="1069" w:type="dxa"/>
            <w:tcBorders>
              <w:top w:val="nil"/>
              <w:left w:val="nil"/>
              <w:bottom w:val="single" w:sz="8" w:space="0" w:color="auto"/>
              <w:right w:val="single" w:sz="8" w:space="0" w:color="auto"/>
            </w:tcBorders>
            <w:shd w:val="clear" w:color="auto" w:fill="auto"/>
            <w:hideMark/>
          </w:tcPr>
          <w:p w14:paraId="6CB042B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75,806 </w:t>
            </w:r>
          </w:p>
        </w:tc>
      </w:tr>
      <w:tr w:rsidR="0008618F" w:rsidRPr="0008618F" w14:paraId="647FAD43" w14:textId="77777777" w:rsidTr="00D25B1A">
        <w:trPr>
          <w:trHeight w:val="49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79882F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Chen</w:t>
            </w:r>
          </w:p>
        </w:tc>
        <w:tc>
          <w:tcPr>
            <w:tcW w:w="3642" w:type="dxa"/>
            <w:tcBorders>
              <w:top w:val="nil"/>
              <w:left w:val="nil"/>
              <w:bottom w:val="single" w:sz="8" w:space="0" w:color="auto"/>
              <w:right w:val="single" w:sz="8" w:space="0" w:color="auto"/>
            </w:tcBorders>
            <w:shd w:val="clear" w:color="auto" w:fill="auto"/>
            <w:hideMark/>
          </w:tcPr>
          <w:p w14:paraId="20E5C33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Fellowship in Family Planning and Contraception- Site Funding for Fellowship </w:t>
            </w:r>
          </w:p>
        </w:tc>
        <w:tc>
          <w:tcPr>
            <w:tcW w:w="1218" w:type="dxa"/>
            <w:tcBorders>
              <w:top w:val="nil"/>
              <w:left w:val="nil"/>
              <w:bottom w:val="single" w:sz="8" w:space="0" w:color="auto"/>
              <w:right w:val="single" w:sz="8" w:space="0" w:color="auto"/>
            </w:tcBorders>
            <w:shd w:val="clear" w:color="auto" w:fill="auto"/>
            <w:hideMark/>
          </w:tcPr>
          <w:p w14:paraId="297F856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1C2E7C0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284,453 </w:t>
            </w:r>
          </w:p>
        </w:tc>
        <w:tc>
          <w:tcPr>
            <w:tcW w:w="1069" w:type="dxa"/>
            <w:tcBorders>
              <w:top w:val="nil"/>
              <w:left w:val="nil"/>
              <w:bottom w:val="single" w:sz="8" w:space="0" w:color="auto"/>
              <w:right w:val="single" w:sz="8" w:space="0" w:color="auto"/>
            </w:tcBorders>
            <w:shd w:val="clear" w:color="auto" w:fill="auto"/>
            <w:hideMark/>
          </w:tcPr>
          <w:p w14:paraId="3E5881F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7D2F14C9" w14:textId="77777777" w:rsidTr="00D25B1A">
        <w:trPr>
          <w:trHeight w:val="25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126C1D4"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Chen</w:t>
            </w:r>
          </w:p>
        </w:tc>
        <w:tc>
          <w:tcPr>
            <w:tcW w:w="3642" w:type="dxa"/>
            <w:tcBorders>
              <w:top w:val="nil"/>
              <w:left w:val="nil"/>
              <w:bottom w:val="single" w:sz="8" w:space="0" w:color="auto"/>
              <w:right w:val="single" w:sz="8" w:space="0" w:color="auto"/>
            </w:tcBorders>
            <w:shd w:val="clear" w:color="auto" w:fill="auto"/>
            <w:hideMark/>
          </w:tcPr>
          <w:p w14:paraId="16E6975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Copper IUD Trial</w:t>
            </w:r>
          </w:p>
        </w:tc>
        <w:tc>
          <w:tcPr>
            <w:tcW w:w="1218" w:type="dxa"/>
            <w:tcBorders>
              <w:top w:val="nil"/>
              <w:left w:val="nil"/>
              <w:bottom w:val="single" w:sz="8" w:space="0" w:color="auto"/>
              <w:right w:val="single" w:sz="8" w:space="0" w:color="auto"/>
            </w:tcBorders>
            <w:shd w:val="clear" w:color="auto" w:fill="auto"/>
            <w:hideMark/>
          </w:tcPr>
          <w:p w14:paraId="2749B13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51204A1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168,103 </w:t>
            </w:r>
          </w:p>
        </w:tc>
        <w:tc>
          <w:tcPr>
            <w:tcW w:w="1069" w:type="dxa"/>
            <w:tcBorders>
              <w:top w:val="nil"/>
              <w:left w:val="nil"/>
              <w:bottom w:val="single" w:sz="8" w:space="0" w:color="auto"/>
              <w:right w:val="single" w:sz="8" w:space="0" w:color="auto"/>
            </w:tcBorders>
            <w:shd w:val="clear" w:color="auto" w:fill="auto"/>
            <w:hideMark/>
          </w:tcPr>
          <w:p w14:paraId="5EC66C2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25,215 </w:t>
            </w:r>
          </w:p>
        </w:tc>
      </w:tr>
      <w:tr w:rsidR="0008618F" w:rsidRPr="0008618F" w14:paraId="5091BE0A" w14:textId="77777777" w:rsidTr="00D25B1A">
        <w:trPr>
          <w:trHeight w:val="24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23D6B51"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Chen</w:t>
            </w:r>
          </w:p>
        </w:tc>
        <w:tc>
          <w:tcPr>
            <w:tcW w:w="3642" w:type="dxa"/>
            <w:tcBorders>
              <w:top w:val="nil"/>
              <w:left w:val="nil"/>
              <w:bottom w:val="single" w:sz="8" w:space="0" w:color="auto"/>
              <w:right w:val="single" w:sz="8" w:space="0" w:color="auto"/>
            </w:tcBorders>
            <w:shd w:val="clear" w:color="auto" w:fill="auto"/>
            <w:hideMark/>
          </w:tcPr>
          <w:p w14:paraId="594AC57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Core Functions Activities</w:t>
            </w:r>
          </w:p>
        </w:tc>
        <w:tc>
          <w:tcPr>
            <w:tcW w:w="1218" w:type="dxa"/>
            <w:tcBorders>
              <w:top w:val="nil"/>
              <w:left w:val="nil"/>
              <w:bottom w:val="single" w:sz="8" w:space="0" w:color="auto"/>
              <w:right w:val="single" w:sz="8" w:space="0" w:color="auto"/>
            </w:tcBorders>
            <w:shd w:val="clear" w:color="auto" w:fill="auto"/>
            <w:hideMark/>
          </w:tcPr>
          <w:p w14:paraId="248715B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6D57F38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9,152 </w:t>
            </w:r>
          </w:p>
        </w:tc>
        <w:tc>
          <w:tcPr>
            <w:tcW w:w="1069" w:type="dxa"/>
            <w:tcBorders>
              <w:top w:val="nil"/>
              <w:left w:val="nil"/>
              <w:bottom w:val="single" w:sz="8" w:space="0" w:color="auto"/>
              <w:right w:val="single" w:sz="8" w:space="0" w:color="auto"/>
            </w:tcBorders>
            <w:shd w:val="clear" w:color="auto" w:fill="auto"/>
            <w:hideMark/>
          </w:tcPr>
          <w:p w14:paraId="62256B4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5,400 </w:t>
            </w:r>
          </w:p>
        </w:tc>
      </w:tr>
      <w:tr w:rsidR="0008618F" w:rsidRPr="0008618F" w14:paraId="2143794C"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2345C67"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Chen</w:t>
            </w:r>
          </w:p>
        </w:tc>
        <w:tc>
          <w:tcPr>
            <w:tcW w:w="3642" w:type="dxa"/>
            <w:tcBorders>
              <w:top w:val="nil"/>
              <w:left w:val="nil"/>
              <w:bottom w:val="single" w:sz="8" w:space="0" w:color="auto"/>
              <w:right w:val="single" w:sz="8" w:space="0" w:color="auto"/>
            </w:tcBorders>
            <w:shd w:val="clear" w:color="auto" w:fill="auto"/>
            <w:hideMark/>
          </w:tcPr>
          <w:p w14:paraId="2DC99BE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A Phase 3, Multi-Center, Open-Label Study of a Levonorgetrel Releasing Intrauterine System for  Long Term Reversible Contraception</w:t>
            </w:r>
          </w:p>
        </w:tc>
        <w:tc>
          <w:tcPr>
            <w:tcW w:w="1218" w:type="dxa"/>
            <w:tcBorders>
              <w:top w:val="nil"/>
              <w:left w:val="nil"/>
              <w:bottom w:val="single" w:sz="8" w:space="0" w:color="auto"/>
              <w:right w:val="single" w:sz="8" w:space="0" w:color="auto"/>
            </w:tcBorders>
            <w:shd w:val="clear" w:color="auto" w:fill="auto"/>
            <w:hideMark/>
          </w:tcPr>
          <w:p w14:paraId="2A6FE25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214BDFA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64,795 </w:t>
            </w:r>
          </w:p>
        </w:tc>
        <w:tc>
          <w:tcPr>
            <w:tcW w:w="1069" w:type="dxa"/>
            <w:tcBorders>
              <w:top w:val="nil"/>
              <w:left w:val="nil"/>
              <w:bottom w:val="single" w:sz="8" w:space="0" w:color="auto"/>
              <w:right w:val="single" w:sz="8" w:space="0" w:color="auto"/>
            </w:tcBorders>
            <w:shd w:val="clear" w:color="auto" w:fill="auto"/>
            <w:hideMark/>
          </w:tcPr>
          <w:p w14:paraId="76CFE9A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12,959 </w:t>
            </w:r>
          </w:p>
        </w:tc>
      </w:tr>
      <w:tr w:rsidR="0008618F" w:rsidRPr="0008618F" w14:paraId="5E3858C3" w14:textId="77777777" w:rsidTr="00D25B1A">
        <w:trPr>
          <w:trHeight w:val="22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49112FB"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Chen</w:t>
            </w:r>
          </w:p>
        </w:tc>
        <w:tc>
          <w:tcPr>
            <w:tcW w:w="3642" w:type="dxa"/>
            <w:tcBorders>
              <w:top w:val="nil"/>
              <w:left w:val="nil"/>
              <w:bottom w:val="single" w:sz="8" w:space="0" w:color="auto"/>
              <w:right w:val="single" w:sz="8" w:space="0" w:color="auto"/>
            </w:tcBorders>
            <w:shd w:val="clear" w:color="auto" w:fill="auto"/>
            <w:hideMark/>
          </w:tcPr>
          <w:p w14:paraId="3C91EDC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Pitt-Ohio State-Georgetown Clinical Trial</w:t>
            </w:r>
          </w:p>
        </w:tc>
        <w:tc>
          <w:tcPr>
            <w:tcW w:w="1218" w:type="dxa"/>
            <w:tcBorders>
              <w:top w:val="nil"/>
              <w:left w:val="nil"/>
              <w:bottom w:val="single" w:sz="8" w:space="0" w:color="auto"/>
              <w:right w:val="single" w:sz="8" w:space="0" w:color="auto"/>
            </w:tcBorders>
            <w:shd w:val="clear" w:color="auto" w:fill="auto"/>
            <w:hideMark/>
          </w:tcPr>
          <w:p w14:paraId="455B561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C027AA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28,072 </w:t>
            </w:r>
          </w:p>
        </w:tc>
        <w:tc>
          <w:tcPr>
            <w:tcW w:w="1069" w:type="dxa"/>
            <w:tcBorders>
              <w:top w:val="nil"/>
              <w:left w:val="nil"/>
              <w:bottom w:val="single" w:sz="8" w:space="0" w:color="auto"/>
              <w:right w:val="single" w:sz="8" w:space="0" w:color="auto"/>
            </w:tcBorders>
            <w:shd w:val="clear" w:color="auto" w:fill="auto"/>
            <w:hideMark/>
          </w:tcPr>
          <w:p w14:paraId="66296C9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16,394 </w:t>
            </w:r>
          </w:p>
        </w:tc>
      </w:tr>
      <w:tr w:rsidR="0008618F" w:rsidRPr="0008618F" w14:paraId="44CB577B"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2B2249B"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Chen</w:t>
            </w:r>
          </w:p>
        </w:tc>
        <w:tc>
          <w:tcPr>
            <w:tcW w:w="3642" w:type="dxa"/>
            <w:tcBorders>
              <w:top w:val="nil"/>
              <w:left w:val="nil"/>
              <w:bottom w:val="single" w:sz="8" w:space="0" w:color="auto"/>
              <w:right w:val="single" w:sz="8" w:space="0" w:color="auto"/>
            </w:tcBorders>
            <w:shd w:val="clear" w:color="auto" w:fill="auto"/>
            <w:hideMark/>
          </w:tcPr>
          <w:p w14:paraId="77331A2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Exploratory Pharmacokinetics and Pharmacodynamics Study of Oral F/TAF for Prevention of HIV Acquisitions</w:t>
            </w:r>
          </w:p>
        </w:tc>
        <w:tc>
          <w:tcPr>
            <w:tcW w:w="1218" w:type="dxa"/>
            <w:tcBorders>
              <w:top w:val="nil"/>
              <w:left w:val="nil"/>
              <w:bottom w:val="single" w:sz="8" w:space="0" w:color="auto"/>
              <w:right w:val="single" w:sz="8" w:space="0" w:color="auto"/>
            </w:tcBorders>
            <w:shd w:val="clear" w:color="auto" w:fill="auto"/>
            <w:hideMark/>
          </w:tcPr>
          <w:p w14:paraId="7E7E83A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68DC73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363,761 </w:t>
            </w:r>
          </w:p>
        </w:tc>
        <w:tc>
          <w:tcPr>
            <w:tcW w:w="1069" w:type="dxa"/>
            <w:tcBorders>
              <w:top w:val="nil"/>
              <w:left w:val="nil"/>
              <w:bottom w:val="single" w:sz="8" w:space="0" w:color="auto"/>
              <w:right w:val="single" w:sz="8" w:space="0" w:color="auto"/>
            </w:tcBorders>
            <w:shd w:val="clear" w:color="auto" w:fill="auto"/>
            <w:hideMark/>
          </w:tcPr>
          <w:p w14:paraId="1820FE6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138,920 </w:t>
            </w:r>
          </w:p>
        </w:tc>
      </w:tr>
      <w:tr w:rsidR="0008618F" w:rsidRPr="0008618F" w14:paraId="11356300" w14:textId="77777777" w:rsidTr="00D25B1A">
        <w:trPr>
          <w:trHeight w:val="35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7E7E2C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Chu</w:t>
            </w:r>
          </w:p>
        </w:tc>
        <w:tc>
          <w:tcPr>
            <w:tcW w:w="3642" w:type="dxa"/>
            <w:tcBorders>
              <w:top w:val="nil"/>
              <w:left w:val="nil"/>
              <w:bottom w:val="single" w:sz="8" w:space="0" w:color="auto"/>
              <w:right w:val="single" w:sz="8" w:space="0" w:color="auto"/>
            </w:tcBorders>
            <w:shd w:val="clear" w:color="auto" w:fill="auto"/>
            <w:hideMark/>
          </w:tcPr>
          <w:p w14:paraId="25F39EA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Identification of IncRNA Signatures During the Differentiation of Trophoblasts</w:t>
            </w:r>
          </w:p>
        </w:tc>
        <w:tc>
          <w:tcPr>
            <w:tcW w:w="1218" w:type="dxa"/>
            <w:tcBorders>
              <w:top w:val="nil"/>
              <w:left w:val="nil"/>
              <w:bottom w:val="single" w:sz="8" w:space="0" w:color="auto"/>
              <w:right w:val="single" w:sz="8" w:space="0" w:color="auto"/>
            </w:tcBorders>
            <w:shd w:val="clear" w:color="auto" w:fill="auto"/>
            <w:hideMark/>
          </w:tcPr>
          <w:p w14:paraId="0E19FC2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 Federal</w:t>
            </w:r>
          </w:p>
        </w:tc>
        <w:tc>
          <w:tcPr>
            <w:tcW w:w="1091" w:type="dxa"/>
            <w:tcBorders>
              <w:top w:val="nil"/>
              <w:left w:val="nil"/>
              <w:bottom w:val="single" w:sz="8" w:space="0" w:color="auto"/>
              <w:right w:val="single" w:sz="8" w:space="0" w:color="auto"/>
            </w:tcBorders>
            <w:shd w:val="clear" w:color="auto" w:fill="auto"/>
            <w:hideMark/>
          </w:tcPr>
          <w:p w14:paraId="15EC3B3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80,501 </w:t>
            </w:r>
          </w:p>
        </w:tc>
        <w:tc>
          <w:tcPr>
            <w:tcW w:w="1069" w:type="dxa"/>
            <w:tcBorders>
              <w:top w:val="nil"/>
              <w:left w:val="nil"/>
              <w:bottom w:val="single" w:sz="8" w:space="0" w:color="auto"/>
              <w:right w:val="single" w:sz="8" w:space="0" w:color="auto"/>
            </w:tcBorders>
            <w:shd w:val="clear" w:color="auto" w:fill="auto"/>
            <w:hideMark/>
          </w:tcPr>
          <w:p w14:paraId="22A78F6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15,000 </w:t>
            </w:r>
          </w:p>
        </w:tc>
      </w:tr>
      <w:tr w:rsidR="0008618F" w:rsidRPr="0008618F" w14:paraId="122D9A8C" w14:textId="77777777" w:rsidTr="00D25B1A">
        <w:trPr>
          <w:trHeight w:val="17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8239EC9"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Dezzutti</w:t>
            </w:r>
          </w:p>
        </w:tc>
        <w:tc>
          <w:tcPr>
            <w:tcW w:w="3642" w:type="dxa"/>
            <w:tcBorders>
              <w:top w:val="nil"/>
              <w:left w:val="nil"/>
              <w:bottom w:val="single" w:sz="8" w:space="0" w:color="auto"/>
              <w:right w:val="single" w:sz="8" w:space="0" w:color="auto"/>
            </w:tcBorders>
            <w:shd w:val="clear" w:color="auto" w:fill="auto"/>
            <w:hideMark/>
          </w:tcPr>
          <w:p w14:paraId="198F702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Hormones, Immunity, and HIV Risk</w:t>
            </w:r>
          </w:p>
        </w:tc>
        <w:tc>
          <w:tcPr>
            <w:tcW w:w="1218" w:type="dxa"/>
            <w:tcBorders>
              <w:top w:val="nil"/>
              <w:left w:val="nil"/>
              <w:bottom w:val="single" w:sz="8" w:space="0" w:color="auto"/>
              <w:right w:val="single" w:sz="8" w:space="0" w:color="auto"/>
            </w:tcBorders>
            <w:shd w:val="clear" w:color="auto" w:fill="auto"/>
            <w:hideMark/>
          </w:tcPr>
          <w:p w14:paraId="2ECEF1B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41C005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340,255 </w:t>
            </w:r>
          </w:p>
        </w:tc>
        <w:tc>
          <w:tcPr>
            <w:tcW w:w="1069" w:type="dxa"/>
            <w:tcBorders>
              <w:top w:val="nil"/>
              <w:left w:val="nil"/>
              <w:bottom w:val="single" w:sz="8" w:space="0" w:color="auto"/>
              <w:right w:val="single" w:sz="8" w:space="0" w:color="auto"/>
            </w:tcBorders>
            <w:shd w:val="clear" w:color="auto" w:fill="auto"/>
            <w:hideMark/>
          </w:tcPr>
          <w:p w14:paraId="514654B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143,713 </w:t>
            </w:r>
          </w:p>
        </w:tc>
      </w:tr>
      <w:tr w:rsidR="0008618F" w:rsidRPr="0008618F" w14:paraId="6571577D" w14:textId="77777777" w:rsidTr="00D25B1A">
        <w:trPr>
          <w:trHeight w:val="62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A8EB610"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Dezzutti</w:t>
            </w:r>
          </w:p>
        </w:tc>
        <w:tc>
          <w:tcPr>
            <w:tcW w:w="3642" w:type="dxa"/>
            <w:tcBorders>
              <w:top w:val="nil"/>
              <w:left w:val="nil"/>
              <w:bottom w:val="single" w:sz="8" w:space="0" w:color="auto"/>
              <w:right w:val="single" w:sz="8" w:space="0" w:color="auto"/>
            </w:tcBorders>
            <w:shd w:val="clear" w:color="auto" w:fill="auto"/>
            <w:hideMark/>
          </w:tcPr>
          <w:p w14:paraId="4FEB6F6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MTN - Laboratory Center (LC): Leadership Group for a Clinical Research Network on Microbicides to Prevent HIV </w:t>
            </w:r>
          </w:p>
        </w:tc>
        <w:tc>
          <w:tcPr>
            <w:tcW w:w="1218" w:type="dxa"/>
            <w:tcBorders>
              <w:top w:val="nil"/>
              <w:left w:val="nil"/>
              <w:bottom w:val="single" w:sz="8" w:space="0" w:color="auto"/>
              <w:right w:val="single" w:sz="8" w:space="0" w:color="auto"/>
            </w:tcBorders>
            <w:shd w:val="clear" w:color="auto" w:fill="auto"/>
            <w:hideMark/>
          </w:tcPr>
          <w:p w14:paraId="161DE2B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138E681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3,595,104 </w:t>
            </w:r>
          </w:p>
        </w:tc>
        <w:tc>
          <w:tcPr>
            <w:tcW w:w="1069" w:type="dxa"/>
            <w:tcBorders>
              <w:top w:val="nil"/>
              <w:left w:val="nil"/>
              <w:bottom w:val="single" w:sz="8" w:space="0" w:color="auto"/>
              <w:right w:val="single" w:sz="8" w:space="0" w:color="auto"/>
            </w:tcBorders>
            <w:shd w:val="clear" w:color="auto" w:fill="auto"/>
            <w:hideMark/>
          </w:tcPr>
          <w:p w14:paraId="593BC7E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1,004,026 </w:t>
            </w:r>
          </w:p>
        </w:tc>
      </w:tr>
      <w:tr w:rsidR="0008618F" w:rsidRPr="0008618F" w14:paraId="54C39FCA" w14:textId="77777777" w:rsidTr="00D25B1A">
        <w:trPr>
          <w:trHeight w:val="68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8363D70"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Dezzutti</w:t>
            </w:r>
          </w:p>
        </w:tc>
        <w:tc>
          <w:tcPr>
            <w:tcW w:w="3642" w:type="dxa"/>
            <w:tcBorders>
              <w:top w:val="nil"/>
              <w:left w:val="nil"/>
              <w:bottom w:val="single" w:sz="8" w:space="0" w:color="auto"/>
              <w:right w:val="single" w:sz="8" w:space="0" w:color="auto"/>
            </w:tcBorders>
            <w:shd w:val="clear" w:color="auto" w:fill="auto"/>
            <w:hideMark/>
          </w:tcPr>
          <w:p w14:paraId="63DFC22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Exploratory Pharmacokinetics and Pharmacodynamics Study of Oral F/TAF for Prevention of HN Acquisition </w:t>
            </w:r>
          </w:p>
        </w:tc>
        <w:tc>
          <w:tcPr>
            <w:tcW w:w="1218" w:type="dxa"/>
            <w:tcBorders>
              <w:top w:val="nil"/>
              <w:left w:val="nil"/>
              <w:bottom w:val="single" w:sz="8" w:space="0" w:color="auto"/>
              <w:right w:val="single" w:sz="8" w:space="0" w:color="auto"/>
            </w:tcBorders>
            <w:shd w:val="clear" w:color="auto" w:fill="auto"/>
            <w:hideMark/>
          </w:tcPr>
          <w:p w14:paraId="1A287BE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1E25508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48,634 </w:t>
            </w:r>
          </w:p>
        </w:tc>
        <w:tc>
          <w:tcPr>
            <w:tcW w:w="1069" w:type="dxa"/>
            <w:tcBorders>
              <w:top w:val="nil"/>
              <w:left w:val="nil"/>
              <w:bottom w:val="single" w:sz="8" w:space="0" w:color="auto"/>
              <w:right w:val="single" w:sz="8" w:space="0" w:color="auto"/>
            </w:tcBorders>
            <w:shd w:val="clear" w:color="auto" w:fill="auto"/>
            <w:hideMark/>
          </w:tcPr>
          <w:p w14:paraId="188F83E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29,667 </w:t>
            </w:r>
          </w:p>
        </w:tc>
      </w:tr>
      <w:tr w:rsidR="0008618F" w:rsidRPr="0008618F" w14:paraId="64FADE54"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FD5D9A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Donnellan</w:t>
            </w:r>
          </w:p>
        </w:tc>
        <w:tc>
          <w:tcPr>
            <w:tcW w:w="3642" w:type="dxa"/>
            <w:tcBorders>
              <w:top w:val="nil"/>
              <w:left w:val="nil"/>
              <w:bottom w:val="single" w:sz="8" w:space="0" w:color="auto"/>
              <w:right w:val="single" w:sz="8" w:space="0" w:color="auto"/>
            </w:tcBorders>
            <w:shd w:val="clear" w:color="auto" w:fill="auto"/>
            <w:hideMark/>
          </w:tcPr>
          <w:p w14:paraId="7A0CC51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Assessing the Role of Macrophage Polarization in the Transition from Endomtriosis to Endometriosis Associated Ovarian Cancer </w:t>
            </w:r>
          </w:p>
        </w:tc>
        <w:tc>
          <w:tcPr>
            <w:tcW w:w="1218" w:type="dxa"/>
            <w:tcBorders>
              <w:top w:val="nil"/>
              <w:left w:val="nil"/>
              <w:bottom w:val="single" w:sz="8" w:space="0" w:color="auto"/>
              <w:right w:val="single" w:sz="8" w:space="0" w:color="auto"/>
            </w:tcBorders>
            <w:shd w:val="clear" w:color="auto" w:fill="auto"/>
            <w:hideMark/>
          </w:tcPr>
          <w:p w14:paraId="56F3191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Internal Foundation</w:t>
            </w:r>
          </w:p>
        </w:tc>
        <w:tc>
          <w:tcPr>
            <w:tcW w:w="1091" w:type="dxa"/>
            <w:tcBorders>
              <w:top w:val="nil"/>
              <w:left w:val="nil"/>
              <w:bottom w:val="single" w:sz="8" w:space="0" w:color="auto"/>
              <w:right w:val="single" w:sz="8" w:space="0" w:color="auto"/>
            </w:tcBorders>
            <w:shd w:val="clear" w:color="auto" w:fill="auto"/>
            <w:hideMark/>
          </w:tcPr>
          <w:p w14:paraId="471677A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22,500 </w:t>
            </w:r>
          </w:p>
        </w:tc>
        <w:tc>
          <w:tcPr>
            <w:tcW w:w="1069" w:type="dxa"/>
            <w:tcBorders>
              <w:top w:val="nil"/>
              <w:left w:val="nil"/>
              <w:bottom w:val="single" w:sz="8" w:space="0" w:color="auto"/>
              <w:right w:val="single" w:sz="8" w:space="0" w:color="auto"/>
            </w:tcBorders>
            <w:shd w:val="clear" w:color="auto" w:fill="auto"/>
            <w:hideMark/>
          </w:tcPr>
          <w:p w14:paraId="43F9E60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6A5F6037" w14:textId="77777777" w:rsidTr="00D25B1A">
        <w:trPr>
          <w:trHeight w:val="40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7302E69"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Edwards</w:t>
            </w:r>
          </w:p>
        </w:tc>
        <w:tc>
          <w:tcPr>
            <w:tcW w:w="3642" w:type="dxa"/>
            <w:tcBorders>
              <w:top w:val="nil"/>
              <w:left w:val="nil"/>
              <w:bottom w:val="single" w:sz="8" w:space="0" w:color="auto"/>
              <w:right w:val="single" w:sz="8" w:space="0" w:color="auto"/>
            </w:tcBorders>
            <w:shd w:val="clear" w:color="auto" w:fill="auto"/>
            <w:hideMark/>
          </w:tcPr>
          <w:p w14:paraId="5E71293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NCI NCTN-Network Lead Academic Site at UPCI</w:t>
            </w:r>
          </w:p>
        </w:tc>
        <w:tc>
          <w:tcPr>
            <w:tcW w:w="1218" w:type="dxa"/>
            <w:tcBorders>
              <w:top w:val="nil"/>
              <w:left w:val="nil"/>
              <w:bottom w:val="single" w:sz="8" w:space="0" w:color="auto"/>
              <w:right w:val="single" w:sz="8" w:space="0" w:color="auto"/>
            </w:tcBorders>
            <w:shd w:val="clear" w:color="auto" w:fill="auto"/>
            <w:hideMark/>
          </w:tcPr>
          <w:p w14:paraId="3647103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F46547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24,979 </w:t>
            </w:r>
          </w:p>
        </w:tc>
        <w:tc>
          <w:tcPr>
            <w:tcW w:w="1069" w:type="dxa"/>
            <w:tcBorders>
              <w:top w:val="nil"/>
              <w:left w:val="nil"/>
              <w:bottom w:val="single" w:sz="8" w:space="0" w:color="auto"/>
              <w:right w:val="single" w:sz="8" w:space="0" w:color="auto"/>
            </w:tcBorders>
            <w:shd w:val="clear" w:color="auto" w:fill="auto"/>
            <w:hideMark/>
          </w:tcPr>
          <w:p w14:paraId="2823397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13,489 </w:t>
            </w:r>
          </w:p>
        </w:tc>
      </w:tr>
      <w:tr w:rsidR="0008618F" w:rsidRPr="0008618F" w14:paraId="58CA5658" w14:textId="77777777" w:rsidTr="00D25B1A">
        <w:trPr>
          <w:trHeight w:val="664"/>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7FB18B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Edwards</w:t>
            </w:r>
          </w:p>
        </w:tc>
        <w:tc>
          <w:tcPr>
            <w:tcW w:w="3642" w:type="dxa"/>
            <w:tcBorders>
              <w:top w:val="nil"/>
              <w:left w:val="nil"/>
              <w:bottom w:val="single" w:sz="8" w:space="0" w:color="auto"/>
              <w:right w:val="single" w:sz="8" w:space="0" w:color="auto"/>
            </w:tcBorders>
            <w:shd w:val="clear" w:color="auto" w:fill="auto"/>
            <w:hideMark/>
          </w:tcPr>
          <w:p w14:paraId="26EFEC3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Transcriptomic Profiling and Functional Characterization of Fusion Genes in Recurrent Ovarian Cancer </w:t>
            </w:r>
          </w:p>
        </w:tc>
        <w:tc>
          <w:tcPr>
            <w:tcW w:w="1218" w:type="dxa"/>
            <w:tcBorders>
              <w:top w:val="nil"/>
              <w:left w:val="nil"/>
              <w:bottom w:val="single" w:sz="8" w:space="0" w:color="auto"/>
              <w:right w:val="single" w:sz="8" w:space="0" w:color="auto"/>
            </w:tcBorders>
            <w:shd w:val="clear" w:color="auto" w:fill="auto"/>
            <w:hideMark/>
          </w:tcPr>
          <w:p w14:paraId="5D44C0C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1A3ABB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12,690 </w:t>
            </w:r>
          </w:p>
        </w:tc>
        <w:tc>
          <w:tcPr>
            <w:tcW w:w="1069" w:type="dxa"/>
            <w:tcBorders>
              <w:top w:val="nil"/>
              <w:left w:val="nil"/>
              <w:bottom w:val="single" w:sz="8" w:space="0" w:color="auto"/>
              <w:right w:val="single" w:sz="8" w:space="0" w:color="auto"/>
            </w:tcBorders>
            <w:shd w:val="clear" w:color="auto" w:fill="auto"/>
            <w:hideMark/>
          </w:tcPr>
          <w:p w14:paraId="6EFF722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6,876 </w:t>
            </w:r>
          </w:p>
        </w:tc>
      </w:tr>
      <w:tr w:rsidR="0008618F" w:rsidRPr="0008618F" w14:paraId="7C068FE3" w14:textId="77777777" w:rsidTr="00D25B1A">
        <w:trPr>
          <w:trHeight w:val="52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55F5FA2"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Facco</w:t>
            </w:r>
          </w:p>
        </w:tc>
        <w:tc>
          <w:tcPr>
            <w:tcW w:w="3642" w:type="dxa"/>
            <w:tcBorders>
              <w:top w:val="nil"/>
              <w:left w:val="nil"/>
              <w:bottom w:val="single" w:sz="8" w:space="0" w:color="auto"/>
              <w:right w:val="single" w:sz="8" w:space="0" w:color="auto"/>
            </w:tcBorders>
            <w:shd w:val="clear" w:color="auto" w:fill="auto"/>
            <w:hideMark/>
          </w:tcPr>
          <w:p w14:paraId="16E4B8C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Sleep Disordered Breathing, Obesity, and Pregnancy Study</w:t>
            </w:r>
          </w:p>
        </w:tc>
        <w:tc>
          <w:tcPr>
            <w:tcW w:w="1218" w:type="dxa"/>
            <w:tcBorders>
              <w:top w:val="nil"/>
              <w:left w:val="nil"/>
              <w:bottom w:val="single" w:sz="8" w:space="0" w:color="auto"/>
              <w:right w:val="single" w:sz="8" w:space="0" w:color="auto"/>
            </w:tcBorders>
            <w:shd w:val="clear" w:color="auto" w:fill="auto"/>
            <w:hideMark/>
          </w:tcPr>
          <w:p w14:paraId="5F904AA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D8BFB2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491,517 </w:t>
            </w:r>
          </w:p>
        </w:tc>
        <w:tc>
          <w:tcPr>
            <w:tcW w:w="1069" w:type="dxa"/>
            <w:tcBorders>
              <w:top w:val="nil"/>
              <w:left w:val="nil"/>
              <w:bottom w:val="single" w:sz="8" w:space="0" w:color="auto"/>
              <w:right w:val="single" w:sz="8" w:space="0" w:color="auto"/>
            </w:tcBorders>
            <w:shd w:val="clear" w:color="auto" w:fill="auto"/>
            <w:hideMark/>
          </w:tcPr>
          <w:p w14:paraId="3E2DBF0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68,586 </w:t>
            </w:r>
          </w:p>
        </w:tc>
      </w:tr>
      <w:tr w:rsidR="0008618F" w:rsidRPr="0008618F" w14:paraId="0DE0FB88" w14:textId="77777777" w:rsidTr="00D25B1A">
        <w:trPr>
          <w:trHeight w:val="51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2CAEC94"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Gandley/Hubel</w:t>
            </w:r>
          </w:p>
        </w:tc>
        <w:tc>
          <w:tcPr>
            <w:tcW w:w="3642" w:type="dxa"/>
            <w:tcBorders>
              <w:top w:val="nil"/>
              <w:left w:val="nil"/>
              <w:bottom w:val="single" w:sz="8" w:space="0" w:color="auto"/>
              <w:right w:val="single" w:sz="8" w:space="0" w:color="auto"/>
            </w:tcBorders>
            <w:shd w:val="clear" w:color="auto" w:fill="auto"/>
            <w:hideMark/>
          </w:tcPr>
          <w:p w14:paraId="5DE2C00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Glycocalyx in Pregnancy and the Preeclampsia Syndrome</w:t>
            </w:r>
          </w:p>
        </w:tc>
        <w:tc>
          <w:tcPr>
            <w:tcW w:w="1218" w:type="dxa"/>
            <w:tcBorders>
              <w:top w:val="nil"/>
              <w:left w:val="nil"/>
              <w:bottom w:val="single" w:sz="8" w:space="0" w:color="auto"/>
              <w:right w:val="single" w:sz="8" w:space="0" w:color="auto"/>
            </w:tcBorders>
            <w:shd w:val="clear" w:color="auto" w:fill="auto"/>
            <w:hideMark/>
          </w:tcPr>
          <w:p w14:paraId="5EECE93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1BAB5D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178,572 </w:t>
            </w:r>
          </w:p>
        </w:tc>
        <w:tc>
          <w:tcPr>
            <w:tcW w:w="1069" w:type="dxa"/>
            <w:tcBorders>
              <w:top w:val="nil"/>
              <w:left w:val="nil"/>
              <w:bottom w:val="single" w:sz="8" w:space="0" w:color="auto"/>
              <w:right w:val="single" w:sz="8" w:space="0" w:color="auto"/>
            </w:tcBorders>
            <w:shd w:val="clear" w:color="auto" w:fill="auto"/>
            <w:hideMark/>
          </w:tcPr>
          <w:p w14:paraId="32DE1BE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17,402 </w:t>
            </w:r>
          </w:p>
        </w:tc>
      </w:tr>
      <w:tr w:rsidR="0008618F" w:rsidRPr="0008618F" w14:paraId="35B8F61F" w14:textId="77777777" w:rsidTr="00D25B1A">
        <w:trPr>
          <w:trHeight w:val="259"/>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B1E53FF"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Guido</w:t>
            </w:r>
          </w:p>
        </w:tc>
        <w:tc>
          <w:tcPr>
            <w:tcW w:w="3642" w:type="dxa"/>
            <w:tcBorders>
              <w:top w:val="nil"/>
              <w:left w:val="nil"/>
              <w:bottom w:val="single" w:sz="8" w:space="0" w:color="auto"/>
              <w:right w:val="single" w:sz="8" w:space="0" w:color="auto"/>
            </w:tcBorders>
            <w:shd w:val="clear" w:color="auto" w:fill="auto"/>
            <w:hideMark/>
          </w:tcPr>
          <w:p w14:paraId="25890AF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Intra-Operative Sampling of Fallopian Tubes</w:t>
            </w:r>
          </w:p>
        </w:tc>
        <w:tc>
          <w:tcPr>
            <w:tcW w:w="1218" w:type="dxa"/>
            <w:tcBorders>
              <w:top w:val="nil"/>
              <w:left w:val="nil"/>
              <w:bottom w:val="single" w:sz="8" w:space="0" w:color="auto"/>
              <w:right w:val="single" w:sz="8" w:space="0" w:color="auto"/>
            </w:tcBorders>
            <w:shd w:val="clear" w:color="auto" w:fill="auto"/>
            <w:hideMark/>
          </w:tcPr>
          <w:p w14:paraId="1576A1D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032A7A9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49,356 </w:t>
            </w:r>
          </w:p>
        </w:tc>
        <w:tc>
          <w:tcPr>
            <w:tcW w:w="1069" w:type="dxa"/>
            <w:tcBorders>
              <w:top w:val="nil"/>
              <w:left w:val="nil"/>
              <w:bottom w:val="single" w:sz="8" w:space="0" w:color="auto"/>
              <w:right w:val="single" w:sz="8" w:space="0" w:color="auto"/>
            </w:tcBorders>
            <w:shd w:val="clear" w:color="auto" w:fill="auto"/>
            <w:hideMark/>
          </w:tcPr>
          <w:p w14:paraId="0FAE888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26,106 </w:t>
            </w:r>
          </w:p>
        </w:tc>
      </w:tr>
      <w:tr w:rsidR="0008618F" w:rsidRPr="0008618F" w14:paraId="05819082" w14:textId="77777777" w:rsidTr="00D25B1A">
        <w:trPr>
          <w:trHeight w:val="97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3C6C18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Guido</w:t>
            </w:r>
          </w:p>
        </w:tc>
        <w:tc>
          <w:tcPr>
            <w:tcW w:w="3642" w:type="dxa"/>
            <w:tcBorders>
              <w:top w:val="nil"/>
              <w:left w:val="nil"/>
              <w:bottom w:val="single" w:sz="8" w:space="0" w:color="auto"/>
              <w:right w:val="single" w:sz="8" w:space="0" w:color="auto"/>
            </w:tcBorders>
            <w:shd w:val="clear" w:color="auto" w:fill="auto"/>
            <w:hideMark/>
          </w:tcPr>
          <w:p w14:paraId="4AFB2FB5" w14:textId="77777777" w:rsidR="0008618F" w:rsidRPr="007E07AC" w:rsidRDefault="0008618F" w:rsidP="00D25B1A">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Evaluation of the Gynesonics System for Transcervical Treatment of Symptomatic Uterine Fiboids with Radiofrequency Abiation Under Integrated Intrauterine Sonography Guidance</w:t>
            </w:r>
          </w:p>
        </w:tc>
        <w:tc>
          <w:tcPr>
            <w:tcW w:w="1218" w:type="dxa"/>
            <w:tcBorders>
              <w:top w:val="nil"/>
              <w:left w:val="nil"/>
              <w:bottom w:val="single" w:sz="8" w:space="0" w:color="auto"/>
              <w:right w:val="single" w:sz="8" w:space="0" w:color="auto"/>
            </w:tcBorders>
            <w:shd w:val="clear" w:color="auto" w:fill="auto"/>
            <w:hideMark/>
          </w:tcPr>
          <w:p w14:paraId="2162208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4C86927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6,334 </w:t>
            </w:r>
          </w:p>
        </w:tc>
        <w:tc>
          <w:tcPr>
            <w:tcW w:w="1069" w:type="dxa"/>
            <w:tcBorders>
              <w:top w:val="nil"/>
              <w:left w:val="nil"/>
              <w:bottom w:val="single" w:sz="8" w:space="0" w:color="auto"/>
              <w:right w:val="single" w:sz="8" w:space="0" w:color="auto"/>
            </w:tcBorders>
            <w:shd w:val="clear" w:color="auto" w:fill="auto"/>
            <w:hideMark/>
          </w:tcPr>
          <w:p w14:paraId="61AEAF2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1,584 </w:t>
            </w:r>
          </w:p>
        </w:tc>
      </w:tr>
      <w:tr w:rsidR="0008618F" w:rsidRPr="0008618F" w14:paraId="4963316E" w14:textId="77777777" w:rsidTr="00D25B1A">
        <w:trPr>
          <w:trHeight w:val="484"/>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69186F2"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Hillier</w:t>
            </w:r>
          </w:p>
        </w:tc>
        <w:tc>
          <w:tcPr>
            <w:tcW w:w="3642" w:type="dxa"/>
            <w:tcBorders>
              <w:top w:val="nil"/>
              <w:left w:val="nil"/>
              <w:bottom w:val="single" w:sz="8" w:space="0" w:color="auto"/>
              <w:right w:val="single" w:sz="8" w:space="0" w:color="auto"/>
            </w:tcBorders>
            <w:shd w:val="clear" w:color="auto" w:fill="auto"/>
            <w:hideMark/>
          </w:tcPr>
          <w:p w14:paraId="27F2C2D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MTN - Leadership and Operations Center (LOC): Microbicide Trials Network </w:t>
            </w:r>
          </w:p>
        </w:tc>
        <w:tc>
          <w:tcPr>
            <w:tcW w:w="1218" w:type="dxa"/>
            <w:tcBorders>
              <w:top w:val="nil"/>
              <w:left w:val="nil"/>
              <w:bottom w:val="single" w:sz="8" w:space="0" w:color="auto"/>
              <w:right w:val="single" w:sz="8" w:space="0" w:color="auto"/>
            </w:tcBorders>
            <w:shd w:val="clear" w:color="auto" w:fill="auto"/>
            <w:hideMark/>
          </w:tcPr>
          <w:p w14:paraId="27296C2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7B27CB6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24,686,881 </w:t>
            </w:r>
          </w:p>
        </w:tc>
        <w:tc>
          <w:tcPr>
            <w:tcW w:w="1069" w:type="dxa"/>
            <w:tcBorders>
              <w:top w:val="nil"/>
              <w:left w:val="nil"/>
              <w:bottom w:val="single" w:sz="8" w:space="0" w:color="auto"/>
              <w:right w:val="single" w:sz="8" w:space="0" w:color="auto"/>
            </w:tcBorders>
            <w:shd w:val="clear" w:color="auto" w:fill="auto"/>
            <w:hideMark/>
          </w:tcPr>
          <w:p w14:paraId="40B3B63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2,607,187 </w:t>
            </w:r>
          </w:p>
        </w:tc>
      </w:tr>
      <w:tr w:rsidR="0008618F" w:rsidRPr="0008618F" w14:paraId="6DC1805D" w14:textId="77777777" w:rsidTr="00D25B1A">
        <w:trPr>
          <w:trHeight w:val="42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D6C18AE"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Hillier</w:t>
            </w:r>
          </w:p>
        </w:tc>
        <w:tc>
          <w:tcPr>
            <w:tcW w:w="3642" w:type="dxa"/>
            <w:tcBorders>
              <w:top w:val="nil"/>
              <w:left w:val="nil"/>
              <w:bottom w:val="single" w:sz="8" w:space="0" w:color="auto"/>
              <w:right w:val="single" w:sz="8" w:space="0" w:color="auto"/>
            </w:tcBorders>
            <w:shd w:val="clear" w:color="auto" w:fill="auto"/>
            <w:hideMark/>
          </w:tcPr>
          <w:p w14:paraId="36FBD59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Diagnostic Accuracy by Providers (DAP) Study</w:t>
            </w:r>
          </w:p>
        </w:tc>
        <w:tc>
          <w:tcPr>
            <w:tcW w:w="1218" w:type="dxa"/>
            <w:tcBorders>
              <w:top w:val="nil"/>
              <w:left w:val="nil"/>
              <w:bottom w:val="single" w:sz="8" w:space="0" w:color="auto"/>
              <w:right w:val="single" w:sz="8" w:space="0" w:color="auto"/>
            </w:tcBorders>
            <w:shd w:val="clear" w:color="auto" w:fill="auto"/>
            <w:hideMark/>
          </w:tcPr>
          <w:p w14:paraId="763E61A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5235A61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197,675 </w:t>
            </w:r>
          </w:p>
        </w:tc>
        <w:tc>
          <w:tcPr>
            <w:tcW w:w="1069" w:type="dxa"/>
            <w:tcBorders>
              <w:top w:val="nil"/>
              <w:left w:val="nil"/>
              <w:bottom w:val="single" w:sz="8" w:space="0" w:color="auto"/>
              <w:right w:val="single" w:sz="8" w:space="0" w:color="auto"/>
            </w:tcBorders>
            <w:shd w:val="clear" w:color="auto" w:fill="auto"/>
            <w:hideMark/>
          </w:tcPr>
          <w:p w14:paraId="6F320A4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32,974 </w:t>
            </w:r>
          </w:p>
        </w:tc>
      </w:tr>
      <w:tr w:rsidR="0008618F" w:rsidRPr="0008618F" w14:paraId="7A2BF76E" w14:textId="77777777" w:rsidTr="00D25B1A">
        <w:trPr>
          <w:trHeight w:val="50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36654B7"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Hilllier/Rohan</w:t>
            </w:r>
          </w:p>
        </w:tc>
        <w:tc>
          <w:tcPr>
            <w:tcW w:w="3642" w:type="dxa"/>
            <w:tcBorders>
              <w:top w:val="nil"/>
              <w:left w:val="nil"/>
              <w:bottom w:val="single" w:sz="8" w:space="0" w:color="auto"/>
              <w:right w:val="single" w:sz="8" w:space="0" w:color="auto"/>
            </w:tcBorders>
            <w:shd w:val="clear" w:color="auto" w:fill="auto"/>
            <w:hideMark/>
          </w:tcPr>
          <w:p w14:paraId="77CCBDB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Film Antirotroviral Microbicide Evaluation (FAME II) </w:t>
            </w:r>
          </w:p>
        </w:tc>
        <w:tc>
          <w:tcPr>
            <w:tcW w:w="1218" w:type="dxa"/>
            <w:tcBorders>
              <w:top w:val="nil"/>
              <w:left w:val="nil"/>
              <w:bottom w:val="single" w:sz="8" w:space="0" w:color="auto"/>
              <w:right w:val="single" w:sz="8" w:space="0" w:color="auto"/>
            </w:tcBorders>
            <w:shd w:val="clear" w:color="auto" w:fill="auto"/>
            <w:hideMark/>
          </w:tcPr>
          <w:p w14:paraId="0497933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5F673C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3,056,588 </w:t>
            </w:r>
          </w:p>
        </w:tc>
        <w:tc>
          <w:tcPr>
            <w:tcW w:w="1069" w:type="dxa"/>
            <w:tcBorders>
              <w:top w:val="nil"/>
              <w:left w:val="nil"/>
              <w:bottom w:val="single" w:sz="8" w:space="0" w:color="auto"/>
              <w:right w:val="single" w:sz="8" w:space="0" w:color="auto"/>
            </w:tcBorders>
            <w:shd w:val="clear" w:color="auto" w:fill="auto"/>
            <w:hideMark/>
          </w:tcPr>
          <w:p w14:paraId="1AC45CE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606,137 </w:t>
            </w:r>
          </w:p>
        </w:tc>
      </w:tr>
      <w:tr w:rsidR="0008618F" w:rsidRPr="0008618F" w14:paraId="75F532AF" w14:textId="77777777" w:rsidTr="00D25B1A">
        <w:trPr>
          <w:trHeight w:val="259"/>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3C0330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Himes</w:t>
            </w:r>
          </w:p>
        </w:tc>
        <w:tc>
          <w:tcPr>
            <w:tcW w:w="3642" w:type="dxa"/>
            <w:tcBorders>
              <w:top w:val="nil"/>
              <w:left w:val="nil"/>
              <w:bottom w:val="single" w:sz="8" w:space="0" w:color="auto"/>
              <w:right w:val="single" w:sz="8" w:space="0" w:color="auto"/>
            </w:tcBorders>
            <w:shd w:val="clear" w:color="auto" w:fill="auto"/>
            <w:hideMark/>
          </w:tcPr>
          <w:p w14:paraId="7F72FF0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Neonatal Morbidity</w:t>
            </w:r>
          </w:p>
        </w:tc>
        <w:tc>
          <w:tcPr>
            <w:tcW w:w="1218" w:type="dxa"/>
            <w:tcBorders>
              <w:top w:val="nil"/>
              <w:left w:val="nil"/>
              <w:bottom w:val="single" w:sz="8" w:space="0" w:color="auto"/>
              <w:right w:val="single" w:sz="8" w:space="0" w:color="auto"/>
            </w:tcBorders>
            <w:shd w:val="clear" w:color="auto" w:fill="auto"/>
            <w:hideMark/>
          </w:tcPr>
          <w:p w14:paraId="79AF1ED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4E3FE46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nil"/>
              <w:left w:val="nil"/>
              <w:bottom w:val="single" w:sz="8" w:space="0" w:color="auto"/>
              <w:right w:val="single" w:sz="8" w:space="0" w:color="auto"/>
            </w:tcBorders>
            <w:shd w:val="clear" w:color="auto" w:fill="auto"/>
            <w:hideMark/>
          </w:tcPr>
          <w:p w14:paraId="042AB88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70EC61DB" w14:textId="77777777" w:rsidTr="00D25B1A">
        <w:trPr>
          <w:trHeight w:val="42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AA64D2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Himes</w:t>
            </w:r>
          </w:p>
        </w:tc>
        <w:tc>
          <w:tcPr>
            <w:tcW w:w="3642" w:type="dxa"/>
            <w:tcBorders>
              <w:top w:val="nil"/>
              <w:left w:val="nil"/>
              <w:bottom w:val="single" w:sz="8" w:space="0" w:color="auto"/>
              <w:right w:val="single" w:sz="8" w:space="0" w:color="auto"/>
            </w:tcBorders>
            <w:shd w:val="clear" w:color="auto" w:fill="auto"/>
            <w:hideMark/>
          </w:tcPr>
          <w:p w14:paraId="38EA821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Informing Evidence-based Maternal Weight Gain Guideline</w:t>
            </w:r>
          </w:p>
        </w:tc>
        <w:tc>
          <w:tcPr>
            <w:tcW w:w="1218" w:type="dxa"/>
            <w:tcBorders>
              <w:top w:val="nil"/>
              <w:left w:val="nil"/>
              <w:bottom w:val="single" w:sz="8" w:space="0" w:color="auto"/>
              <w:right w:val="single" w:sz="8" w:space="0" w:color="auto"/>
            </w:tcBorders>
            <w:shd w:val="clear" w:color="auto" w:fill="auto"/>
            <w:hideMark/>
          </w:tcPr>
          <w:p w14:paraId="178DC40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4A5732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45,831 </w:t>
            </w:r>
          </w:p>
        </w:tc>
        <w:tc>
          <w:tcPr>
            <w:tcW w:w="1069" w:type="dxa"/>
            <w:tcBorders>
              <w:top w:val="nil"/>
              <w:left w:val="nil"/>
              <w:bottom w:val="single" w:sz="8" w:space="0" w:color="auto"/>
              <w:right w:val="single" w:sz="8" w:space="0" w:color="auto"/>
            </w:tcBorders>
            <w:shd w:val="clear" w:color="auto" w:fill="auto"/>
            <w:hideMark/>
          </w:tcPr>
          <w:p w14:paraId="4A3F13E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24,749 </w:t>
            </w:r>
          </w:p>
        </w:tc>
      </w:tr>
      <w:tr w:rsidR="0008618F" w:rsidRPr="0008618F" w14:paraId="50E27F4E"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7730AF1"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Huang</w:t>
            </w:r>
          </w:p>
        </w:tc>
        <w:tc>
          <w:tcPr>
            <w:tcW w:w="3642" w:type="dxa"/>
            <w:tcBorders>
              <w:top w:val="nil"/>
              <w:left w:val="nil"/>
              <w:bottom w:val="single" w:sz="8" w:space="0" w:color="auto"/>
              <w:right w:val="single" w:sz="8" w:space="0" w:color="auto"/>
            </w:tcBorders>
            <w:shd w:val="clear" w:color="auto" w:fill="auto"/>
            <w:hideMark/>
          </w:tcPr>
          <w:p w14:paraId="5377871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A Theoretical Framework for Early Detection of Ovarian Cancer by Combining Novel PET/CT Imaging and Circulating Tumor DN </w:t>
            </w:r>
          </w:p>
        </w:tc>
        <w:tc>
          <w:tcPr>
            <w:tcW w:w="1218" w:type="dxa"/>
            <w:tcBorders>
              <w:top w:val="nil"/>
              <w:left w:val="nil"/>
              <w:bottom w:val="single" w:sz="8" w:space="0" w:color="auto"/>
              <w:right w:val="single" w:sz="8" w:space="0" w:color="auto"/>
            </w:tcBorders>
            <w:shd w:val="clear" w:color="auto" w:fill="auto"/>
            <w:hideMark/>
          </w:tcPr>
          <w:p w14:paraId="2B87028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Internal Foundation</w:t>
            </w:r>
          </w:p>
        </w:tc>
        <w:tc>
          <w:tcPr>
            <w:tcW w:w="1091" w:type="dxa"/>
            <w:tcBorders>
              <w:top w:val="nil"/>
              <w:left w:val="nil"/>
              <w:bottom w:val="single" w:sz="8" w:space="0" w:color="auto"/>
              <w:right w:val="single" w:sz="8" w:space="0" w:color="auto"/>
            </w:tcBorders>
            <w:shd w:val="clear" w:color="auto" w:fill="auto"/>
            <w:hideMark/>
          </w:tcPr>
          <w:p w14:paraId="7579E31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25,000 </w:t>
            </w:r>
          </w:p>
        </w:tc>
        <w:tc>
          <w:tcPr>
            <w:tcW w:w="1069" w:type="dxa"/>
            <w:tcBorders>
              <w:top w:val="nil"/>
              <w:left w:val="nil"/>
              <w:bottom w:val="single" w:sz="8" w:space="0" w:color="auto"/>
              <w:right w:val="single" w:sz="8" w:space="0" w:color="auto"/>
            </w:tcBorders>
            <w:shd w:val="clear" w:color="auto" w:fill="auto"/>
            <w:hideMark/>
          </w:tcPr>
          <w:p w14:paraId="6008E91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51BA4B5A" w14:textId="77777777" w:rsidTr="00D25B1A">
        <w:trPr>
          <w:trHeight w:val="51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C3AA16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Hubel</w:t>
            </w:r>
          </w:p>
        </w:tc>
        <w:tc>
          <w:tcPr>
            <w:tcW w:w="3642" w:type="dxa"/>
            <w:tcBorders>
              <w:top w:val="nil"/>
              <w:left w:val="nil"/>
              <w:bottom w:val="single" w:sz="8" w:space="0" w:color="auto"/>
              <w:right w:val="single" w:sz="8" w:space="0" w:color="auto"/>
            </w:tcBorders>
            <w:shd w:val="clear" w:color="auto" w:fill="auto"/>
            <w:hideMark/>
          </w:tcPr>
          <w:p w14:paraId="104F1D5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Glycocalyx Syndecan-1 in Trophoblast Lipid Transport</w:t>
            </w:r>
          </w:p>
        </w:tc>
        <w:tc>
          <w:tcPr>
            <w:tcW w:w="1218" w:type="dxa"/>
            <w:tcBorders>
              <w:top w:val="nil"/>
              <w:left w:val="nil"/>
              <w:bottom w:val="single" w:sz="8" w:space="0" w:color="auto"/>
              <w:right w:val="single" w:sz="8" w:space="0" w:color="auto"/>
            </w:tcBorders>
            <w:shd w:val="clear" w:color="auto" w:fill="auto"/>
            <w:hideMark/>
          </w:tcPr>
          <w:p w14:paraId="4624CD5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0CE795A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63,949 </w:t>
            </w:r>
          </w:p>
        </w:tc>
        <w:tc>
          <w:tcPr>
            <w:tcW w:w="1069" w:type="dxa"/>
            <w:tcBorders>
              <w:top w:val="nil"/>
              <w:left w:val="nil"/>
              <w:bottom w:val="single" w:sz="8" w:space="0" w:color="auto"/>
              <w:right w:val="single" w:sz="8" w:space="0" w:color="auto"/>
            </w:tcBorders>
            <w:shd w:val="clear" w:color="auto" w:fill="auto"/>
            <w:hideMark/>
          </w:tcPr>
          <w:p w14:paraId="2B64B68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14,743 </w:t>
            </w:r>
          </w:p>
        </w:tc>
      </w:tr>
      <w:tr w:rsidR="0008618F" w:rsidRPr="0008618F" w14:paraId="2AB1933F" w14:textId="77777777" w:rsidTr="00D25B1A">
        <w:trPr>
          <w:trHeight w:val="664"/>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2E9A963"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Hubel/ Catov/ Powers</w:t>
            </w:r>
          </w:p>
        </w:tc>
        <w:tc>
          <w:tcPr>
            <w:tcW w:w="3642" w:type="dxa"/>
            <w:tcBorders>
              <w:top w:val="nil"/>
              <w:left w:val="nil"/>
              <w:bottom w:val="single" w:sz="8" w:space="0" w:color="auto"/>
              <w:right w:val="single" w:sz="8" w:space="0" w:color="auto"/>
            </w:tcBorders>
            <w:shd w:val="clear" w:color="auto" w:fill="auto"/>
            <w:hideMark/>
          </w:tcPr>
          <w:p w14:paraId="0914382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Women's Cardiovascular Health: Novel Insights from Pregnancy on Microvascular Mechanisms (AHA)</w:t>
            </w:r>
          </w:p>
        </w:tc>
        <w:tc>
          <w:tcPr>
            <w:tcW w:w="1218" w:type="dxa"/>
            <w:tcBorders>
              <w:top w:val="nil"/>
              <w:left w:val="nil"/>
              <w:bottom w:val="single" w:sz="8" w:space="0" w:color="auto"/>
              <w:right w:val="single" w:sz="8" w:space="0" w:color="auto"/>
            </w:tcBorders>
            <w:shd w:val="clear" w:color="auto" w:fill="auto"/>
            <w:hideMark/>
          </w:tcPr>
          <w:p w14:paraId="67BBB78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277D14E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926,102 </w:t>
            </w:r>
          </w:p>
        </w:tc>
        <w:tc>
          <w:tcPr>
            <w:tcW w:w="1069" w:type="dxa"/>
            <w:tcBorders>
              <w:top w:val="nil"/>
              <w:left w:val="nil"/>
              <w:bottom w:val="single" w:sz="8" w:space="0" w:color="auto"/>
              <w:right w:val="single" w:sz="8" w:space="0" w:color="auto"/>
            </w:tcBorders>
            <w:shd w:val="clear" w:color="auto" w:fill="auto"/>
            <w:hideMark/>
          </w:tcPr>
          <w:p w14:paraId="0496DD3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32,577 </w:t>
            </w:r>
          </w:p>
        </w:tc>
      </w:tr>
      <w:tr w:rsidR="0008618F" w:rsidRPr="0008618F" w14:paraId="330FE52F" w14:textId="77777777" w:rsidTr="00D25B1A">
        <w:trPr>
          <w:trHeight w:val="43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96AB2E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Jeyabalan</w:t>
            </w:r>
          </w:p>
        </w:tc>
        <w:tc>
          <w:tcPr>
            <w:tcW w:w="3642" w:type="dxa"/>
            <w:tcBorders>
              <w:top w:val="nil"/>
              <w:left w:val="nil"/>
              <w:bottom w:val="single" w:sz="8" w:space="0" w:color="auto"/>
              <w:right w:val="single" w:sz="8" w:space="0" w:color="auto"/>
            </w:tcBorders>
            <w:shd w:val="clear" w:color="auto" w:fill="auto"/>
            <w:hideMark/>
          </w:tcPr>
          <w:p w14:paraId="0D5EFC2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University of Pittsburgh Clinical and Translational Science</w:t>
            </w:r>
          </w:p>
        </w:tc>
        <w:tc>
          <w:tcPr>
            <w:tcW w:w="1218" w:type="dxa"/>
            <w:tcBorders>
              <w:top w:val="nil"/>
              <w:left w:val="nil"/>
              <w:bottom w:val="single" w:sz="8" w:space="0" w:color="auto"/>
              <w:right w:val="single" w:sz="8" w:space="0" w:color="auto"/>
            </w:tcBorders>
            <w:shd w:val="clear" w:color="auto" w:fill="auto"/>
            <w:hideMark/>
          </w:tcPr>
          <w:p w14:paraId="0FFD085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7934C73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90,470 </w:t>
            </w:r>
          </w:p>
        </w:tc>
        <w:tc>
          <w:tcPr>
            <w:tcW w:w="1069" w:type="dxa"/>
            <w:tcBorders>
              <w:top w:val="nil"/>
              <w:left w:val="nil"/>
              <w:bottom w:val="single" w:sz="8" w:space="0" w:color="auto"/>
              <w:right w:val="single" w:sz="8" w:space="0" w:color="auto"/>
            </w:tcBorders>
            <w:shd w:val="clear" w:color="auto" w:fill="auto"/>
            <w:hideMark/>
          </w:tcPr>
          <w:p w14:paraId="78CB873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50,098 </w:t>
            </w:r>
          </w:p>
        </w:tc>
      </w:tr>
      <w:tr w:rsidR="0008618F" w:rsidRPr="0008618F" w14:paraId="545B6252" w14:textId="77777777" w:rsidTr="00D25B1A">
        <w:trPr>
          <w:trHeight w:val="69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3D81492"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Krans</w:t>
            </w:r>
          </w:p>
        </w:tc>
        <w:tc>
          <w:tcPr>
            <w:tcW w:w="3642" w:type="dxa"/>
            <w:tcBorders>
              <w:top w:val="nil"/>
              <w:left w:val="nil"/>
              <w:bottom w:val="single" w:sz="8" w:space="0" w:color="auto"/>
              <w:right w:val="single" w:sz="8" w:space="0" w:color="auto"/>
            </w:tcBorders>
            <w:shd w:val="clear" w:color="auto" w:fill="auto"/>
            <w:hideMark/>
          </w:tcPr>
          <w:p w14:paraId="1399C60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Social Networks to Lessen Drug Use and High Risk Behavior in Pregnant Women with Opioid Use Disorder</w:t>
            </w:r>
          </w:p>
        </w:tc>
        <w:tc>
          <w:tcPr>
            <w:tcW w:w="1218" w:type="dxa"/>
            <w:tcBorders>
              <w:top w:val="nil"/>
              <w:left w:val="nil"/>
              <w:bottom w:val="single" w:sz="8" w:space="0" w:color="auto"/>
              <w:right w:val="single" w:sz="8" w:space="0" w:color="auto"/>
            </w:tcBorders>
            <w:shd w:val="clear" w:color="auto" w:fill="auto"/>
            <w:hideMark/>
          </w:tcPr>
          <w:p w14:paraId="0D4E119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 Federal</w:t>
            </w:r>
          </w:p>
        </w:tc>
        <w:tc>
          <w:tcPr>
            <w:tcW w:w="1091" w:type="dxa"/>
            <w:tcBorders>
              <w:top w:val="nil"/>
              <w:left w:val="nil"/>
              <w:bottom w:val="single" w:sz="8" w:space="0" w:color="auto"/>
              <w:right w:val="single" w:sz="8" w:space="0" w:color="auto"/>
            </w:tcBorders>
            <w:shd w:val="clear" w:color="auto" w:fill="auto"/>
            <w:hideMark/>
          </w:tcPr>
          <w:p w14:paraId="0704D58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143,146 </w:t>
            </w:r>
          </w:p>
        </w:tc>
        <w:tc>
          <w:tcPr>
            <w:tcW w:w="1069" w:type="dxa"/>
            <w:tcBorders>
              <w:top w:val="nil"/>
              <w:left w:val="nil"/>
              <w:bottom w:val="single" w:sz="8" w:space="0" w:color="auto"/>
              <w:right w:val="single" w:sz="8" w:space="0" w:color="auto"/>
            </w:tcBorders>
            <w:shd w:val="clear" w:color="auto" w:fill="auto"/>
            <w:hideMark/>
          </w:tcPr>
          <w:p w14:paraId="5F80341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28,629 </w:t>
            </w:r>
          </w:p>
        </w:tc>
      </w:tr>
      <w:tr w:rsidR="0008618F" w:rsidRPr="0008618F" w14:paraId="08CF50AD"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0D7C951"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Krans</w:t>
            </w:r>
          </w:p>
        </w:tc>
        <w:tc>
          <w:tcPr>
            <w:tcW w:w="3642" w:type="dxa"/>
            <w:tcBorders>
              <w:top w:val="nil"/>
              <w:left w:val="nil"/>
              <w:bottom w:val="single" w:sz="8" w:space="0" w:color="auto"/>
              <w:right w:val="single" w:sz="8" w:space="0" w:color="auto"/>
            </w:tcBorders>
            <w:shd w:val="clear" w:color="auto" w:fill="auto"/>
            <w:hideMark/>
          </w:tcPr>
          <w:p w14:paraId="015306F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Buprenorphine Assignment in Pregnancy: Objective Criteria </w:t>
            </w:r>
          </w:p>
        </w:tc>
        <w:tc>
          <w:tcPr>
            <w:tcW w:w="1218" w:type="dxa"/>
            <w:tcBorders>
              <w:top w:val="nil"/>
              <w:left w:val="nil"/>
              <w:bottom w:val="single" w:sz="8" w:space="0" w:color="auto"/>
              <w:right w:val="single" w:sz="8" w:space="0" w:color="auto"/>
            </w:tcBorders>
            <w:shd w:val="clear" w:color="auto" w:fill="auto"/>
            <w:hideMark/>
          </w:tcPr>
          <w:p w14:paraId="693FD43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0BD976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165,423 </w:t>
            </w:r>
          </w:p>
        </w:tc>
        <w:tc>
          <w:tcPr>
            <w:tcW w:w="1069" w:type="dxa"/>
            <w:tcBorders>
              <w:top w:val="nil"/>
              <w:left w:val="nil"/>
              <w:bottom w:val="single" w:sz="8" w:space="0" w:color="auto"/>
              <w:right w:val="single" w:sz="8" w:space="0" w:color="auto"/>
            </w:tcBorders>
            <w:shd w:val="clear" w:color="auto" w:fill="auto"/>
            <w:hideMark/>
          </w:tcPr>
          <w:p w14:paraId="14652F2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5,456 </w:t>
            </w:r>
          </w:p>
        </w:tc>
      </w:tr>
      <w:tr w:rsidR="0008618F" w:rsidRPr="0008618F" w14:paraId="2937055A" w14:textId="77777777" w:rsidTr="00D25B1A">
        <w:trPr>
          <w:trHeight w:val="62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456BE57"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Krans</w:t>
            </w:r>
          </w:p>
        </w:tc>
        <w:tc>
          <w:tcPr>
            <w:tcW w:w="3642" w:type="dxa"/>
            <w:tcBorders>
              <w:top w:val="nil"/>
              <w:left w:val="nil"/>
              <w:bottom w:val="single" w:sz="8" w:space="0" w:color="auto"/>
              <w:right w:val="single" w:sz="8" w:space="0" w:color="auto"/>
            </w:tcBorders>
            <w:shd w:val="clear" w:color="auto" w:fill="auto"/>
            <w:hideMark/>
          </w:tcPr>
          <w:p w14:paraId="5ED0B9A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Immediate Postpartum Nexplanon Placement Versus Standard Postpartum Contraceptive Care for Opiod Dependent Women</w:t>
            </w:r>
          </w:p>
        </w:tc>
        <w:tc>
          <w:tcPr>
            <w:tcW w:w="1218" w:type="dxa"/>
            <w:tcBorders>
              <w:top w:val="nil"/>
              <w:left w:val="nil"/>
              <w:bottom w:val="single" w:sz="8" w:space="0" w:color="auto"/>
              <w:right w:val="single" w:sz="8" w:space="0" w:color="auto"/>
            </w:tcBorders>
            <w:shd w:val="clear" w:color="auto" w:fill="auto"/>
            <w:hideMark/>
          </w:tcPr>
          <w:p w14:paraId="086E9E9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16C71B2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104,057 </w:t>
            </w:r>
          </w:p>
        </w:tc>
        <w:tc>
          <w:tcPr>
            <w:tcW w:w="1069" w:type="dxa"/>
            <w:tcBorders>
              <w:top w:val="nil"/>
              <w:left w:val="nil"/>
              <w:bottom w:val="single" w:sz="8" w:space="0" w:color="auto"/>
              <w:right w:val="single" w:sz="8" w:space="0" w:color="auto"/>
            </w:tcBorders>
            <w:shd w:val="clear" w:color="auto" w:fill="auto"/>
            <w:hideMark/>
          </w:tcPr>
          <w:p w14:paraId="6F68F97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26,014 </w:t>
            </w:r>
          </w:p>
        </w:tc>
      </w:tr>
      <w:tr w:rsidR="0008618F" w:rsidRPr="0008618F" w14:paraId="3E0E7153" w14:textId="77777777" w:rsidTr="00D25B1A">
        <w:trPr>
          <w:trHeight w:val="286"/>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ED50D4F"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Larkin</w:t>
            </w:r>
          </w:p>
        </w:tc>
        <w:tc>
          <w:tcPr>
            <w:tcW w:w="3642" w:type="dxa"/>
            <w:tcBorders>
              <w:top w:val="nil"/>
              <w:left w:val="nil"/>
              <w:bottom w:val="single" w:sz="8" w:space="0" w:color="auto"/>
              <w:right w:val="single" w:sz="8" w:space="0" w:color="auto"/>
            </w:tcBorders>
            <w:shd w:val="clear" w:color="auto" w:fill="auto"/>
            <w:hideMark/>
          </w:tcPr>
          <w:p w14:paraId="0E6C71B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The Role of Oxysterols in Placental Biology</w:t>
            </w:r>
          </w:p>
        </w:tc>
        <w:tc>
          <w:tcPr>
            <w:tcW w:w="1218" w:type="dxa"/>
            <w:tcBorders>
              <w:top w:val="nil"/>
              <w:left w:val="nil"/>
              <w:bottom w:val="single" w:sz="8" w:space="0" w:color="auto"/>
              <w:right w:val="single" w:sz="8" w:space="0" w:color="auto"/>
            </w:tcBorders>
            <w:shd w:val="clear" w:color="auto" w:fill="auto"/>
            <w:hideMark/>
          </w:tcPr>
          <w:p w14:paraId="7152F6B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000000" w:fill="FFFFFF"/>
            <w:hideMark/>
          </w:tcPr>
          <w:p w14:paraId="16CF624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157,315 </w:t>
            </w:r>
          </w:p>
        </w:tc>
        <w:tc>
          <w:tcPr>
            <w:tcW w:w="1069" w:type="dxa"/>
            <w:tcBorders>
              <w:top w:val="nil"/>
              <w:left w:val="nil"/>
              <w:bottom w:val="single" w:sz="8" w:space="0" w:color="auto"/>
              <w:right w:val="single" w:sz="8" w:space="0" w:color="auto"/>
            </w:tcBorders>
            <w:shd w:val="clear" w:color="000000" w:fill="FFFFFF"/>
            <w:hideMark/>
          </w:tcPr>
          <w:p w14:paraId="2CFB418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19,034 </w:t>
            </w:r>
          </w:p>
        </w:tc>
      </w:tr>
      <w:tr w:rsidR="0008618F" w:rsidRPr="0008618F" w14:paraId="4634D1F4" w14:textId="77777777" w:rsidTr="00D25B1A">
        <w:trPr>
          <w:trHeight w:val="25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B1E525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Larkin</w:t>
            </w:r>
          </w:p>
        </w:tc>
        <w:tc>
          <w:tcPr>
            <w:tcW w:w="3642" w:type="dxa"/>
            <w:tcBorders>
              <w:top w:val="nil"/>
              <w:left w:val="nil"/>
              <w:bottom w:val="single" w:sz="8" w:space="0" w:color="auto"/>
              <w:right w:val="single" w:sz="8" w:space="0" w:color="auto"/>
            </w:tcBorders>
            <w:shd w:val="clear" w:color="auto" w:fill="auto"/>
            <w:hideMark/>
          </w:tcPr>
          <w:p w14:paraId="6549E7F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Placental Cholesterol Metabolism</w:t>
            </w:r>
          </w:p>
        </w:tc>
        <w:tc>
          <w:tcPr>
            <w:tcW w:w="1218" w:type="dxa"/>
            <w:tcBorders>
              <w:top w:val="nil"/>
              <w:left w:val="nil"/>
              <w:bottom w:val="single" w:sz="8" w:space="0" w:color="auto"/>
              <w:right w:val="single" w:sz="8" w:space="0" w:color="auto"/>
            </w:tcBorders>
            <w:shd w:val="clear" w:color="auto" w:fill="auto"/>
            <w:hideMark/>
          </w:tcPr>
          <w:p w14:paraId="5F54BB1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5099F1F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nil"/>
              <w:left w:val="nil"/>
              <w:bottom w:val="single" w:sz="8" w:space="0" w:color="auto"/>
              <w:right w:val="single" w:sz="8" w:space="0" w:color="auto"/>
            </w:tcBorders>
            <w:shd w:val="clear" w:color="auto" w:fill="auto"/>
            <w:hideMark/>
          </w:tcPr>
          <w:p w14:paraId="3CE55D3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6F6DCECB" w14:textId="77777777" w:rsidTr="00D25B1A">
        <w:trPr>
          <w:trHeight w:val="25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3675D79"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Mann</w:t>
            </w:r>
          </w:p>
        </w:tc>
        <w:tc>
          <w:tcPr>
            <w:tcW w:w="3642" w:type="dxa"/>
            <w:tcBorders>
              <w:top w:val="nil"/>
              <w:left w:val="nil"/>
              <w:bottom w:val="single" w:sz="8" w:space="0" w:color="auto"/>
              <w:right w:val="single" w:sz="8" w:space="0" w:color="auto"/>
            </w:tcBorders>
            <w:shd w:val="clear" w:color="auto" w:fill="auto"/>
            <w:hideMark/>
          </w:tcPr>
          <w:p w14:paraId="5F79D10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Reproductive Technologies and Imprinting</w:t>
            </w:r>
          </w:p>
        </w:tc>
        <w:tc>
          <w:tcPr>
            <w:tcW w:w="1218" w:type="dxa"/>
            <w:tcBorders>
              <w:top w:val="nil"/>
              <w:left w:val="nil"/>
              <w:bottom w:val="single" w:sz="8" w:space="0" w:color="auto"/>
              <w:right w:val="single" w:sz="8" w:space="0" w:color="auto"/>
            </w:tcBorders>
            <w:shd w:val="clear" w:color="auto" w:fill="auto"/>
            <w:hideMark/>
          </w:tcPr>
          <w:p w14:paraId="5F5422D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39C9D8F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nil"/>
              <w:left w:val="nil"/>
              <w:bottom w:val="single" w:sz="8" w:space="0" w:color="auto"/>
              <w:right w:val="single" w:sz="8" w:space="0" w:color="auto"/>
            </w:tcBorders>
            <w:shd w:val="clear" w:color="auto" w:fill="auto"/>
            <w:hideMark/>
          </w:tcPr>
          <w:p w14:paraId="0F95586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0C8CC2D5" w14:textId="77777777" w:rsidTr="00D25B1A">
        <w:trPr>
          <w:trHeight w:val="43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2A33E5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McGowan</w:t>
            </w:r>
          </w:p>
        </w:tc>
        <w:tc>
          <w:tcPr>
            <w:tcW w:w="3642" w:type="dxa"/>
            <w:tcBorders>
              <w:top w:val="nil"/>
              <w:left w:val="nil"/>
              <w:bottom w:val="single" w:sz="8" w:space="0" w:color="auto"/>
              <w:right w:val="single" w:sz="8" w:space="0" w:color="auto"/>
            </w:tcBorders>
            <w:shd w:val="clear" w:color="auto" w:fill="auto"/>
            <w:hideMark/>
          </w:tcPr>
          <w:p w14:paraId="2B9BDF3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Development of a Urine Based Point of Care Test for Adherence to Antiretroviral</w:t>
            </w:r>
          </w:p>
        </w:tc>
        <w:tc>
          <w:tcPr>
            <w:tcW w:w="1218" w:type="dxa"/>
            <w:tcBorders>
              <w:top w:val="nil"/>
              <w:left w:val="nil"/>
              <w:bottom w:val="single" w:sz="8" w:space="0" w:color="auto"/>
              <w:right w:val="single" w:sz="8" w:space="0" w:color="auto"/>
            </w:tcBorders>
            <w:shd w:val="clear" w:color="auto" w:fill="auto"/>
            <w:hideMark/>
          </w:tcPr>
          <w:p w14:paraId="15CFC0C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E23BD8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357,480 </w:t>
            </w:r>
          </w:p>
        </w:tc>
        <w:tc>
          <w:tcPr>
            <w:tcW w:w="1069" w:type="dxa"/>
            <w:tcBorders>
              <w:top w:val="nil"/>
              <w:left w:val="nil"/>
              <w:bottom w:val="single" w:sz="8" w:space="0" w:color="auto"/>
              <w:right w:val="single" w:sz="8" w:space="0" w:color="auto"/>
            </w:tcBorders>
            <w:shd w:val="clear" w:color="auto" w:fill="auto"/>
            <w:hideMark/>
          </w:tcPr>
          <w:p w14:paraId="1C29D99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41,610 </w:t>
            </w:r>
          </w:p>
        </w:tc>
      </w:tr>
      <w:tr w:rsidR="0008618F" w:rsidRPr="0008618F" w14:paraId="15774E41" w14:textId="77777777" w:rsidTr="00D25B1A">
        <w:trPr>
          <w:trHeight w:val="51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F1B2479"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McGowan/Rohan</w:t>
            </w:r>
          </w:p>
        </w:tc>
        <w:tc>
          <w:tcPr>
            <w:tcW w:w="3642" w:type="dxa"/>
            <w:tcBorders>
              <w:top w:val="nil"/>
              <w:left w:val="nil"/>
              <w:bottom w:val="single" w:sz="8" w:space="0" w:color="auto"/>
              <w:right w:val="single" w:sz="8" w:space="0" w:color="auto"/>
            </w:tcBorders>
            <w:shd w:val="clear" w:color="auto" w:fill="auto"/>
            <w:hideMark/>
          </w:tcPr>
          <w:p w14:paraId="1F52E73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Delivery of Rectal Enema as Microbicide (DREAM) - McGowan </w:t>
            </w:r>
          </w:p>
        </w:tc>
        <w:tc>
          <w:tcPr>
            <w:tcW w:w="1218" w:type="dxa"/>
            <w:tcBorders>
              <w:top w:val="nil"/>
              <w:left w:val="nil"/>
              <w:bottom w:val="single" w:sz="8" w:space="0" w:color="auto"/>
              <w:right w:val="single" w:sz="8" w:space="0" w:color="auto"/>
            </w:tcBorders>
            <w:shd w:val="clear" w:color="auto" w:fill="auto"/>
            <w:hideMark/>
          </w:tcPr>
          <w:p w14:paraId="4A7BDCE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0CD55F4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263,754 </w:t>
            </w:r>
          </w:p>
        </w:tc>
        <w:tc>
          <w:tcPr>
            <w:tcW w:w="1069" w:type="dxa"/>
            <w:tcBorders>
              <w:top w:val="nil"/>
              <w:left w:val="nil"/>
              <w:bottom w:val="single" w:sz="8" w:space="0" w:color="auto"/>
              <w:right w:val="single" w:sz="8" w:space="0" w:color="auto"/>
            </w:tcBorders>
            <w:shd w:val="clear" w:color="auto" w:fill="auto"/>
            <w:hideMark/>
          </w:tcPr>
          <w:p w14:paraId="70B61CA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62,060 </w:t>
            </w:r>
          </w:p>
        </w:tc>
      </w:tr>
      <w:tr w:rsidR="0008618F" w:rsidRPr="0008618F" w14:paraId="0C833B17" w14:textId="77777777" w:rsidTr="00D25B1A">
        <w:trPr>
          <w:trHeight w:val="61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D01BDA7"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McGowan</w:t>
            </w:r>
          </w:p>
        </w:tc>
        <w:tc>
          <w:tcPr>
            <w:tcW w:w="3642" w:type="dxa"/>
            <w:tcBorders>
              <w:top w:val="nil"/>
              <w:left w:val="nil"/>
              <w:bottom w:val="single" w:sz="8" w:space="0" w:color="auto"/>
              <w:right w:val="single" w:sz="8" w:space="0" w:color="auto"/>
            </w:tcBorders>
            <w:shd w:val="clear" w:color="auto" w:fill="auto"/>
            <w:hideMark/>
          </w:tcPr>
          <w:p w14:paraId="66D55F5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Griffithsin-based Rectal Microbicides for PREvention of Viral ENTry (PREVENT)  Core D&amp;Proj 3</w:t>
            </w:r>
          </w:p>
        </w:tc>
        <w:tc>
          <w:tcPr>
            <w:tcW w:w="1218" w:type="dxa"/>
            <w:tcBorders>
              <w:top w:val="nil"/>
              <w:left w:val="nil"/>
              <w:bottom w:val="single" w:sz="8" w:space="0" w:color="auto"/>
              <w:right w:val="single" w:sz="8" w:space="0" w:color="auto"/>
            </w:tcBorders>
            <w:shd w:val="clear" w:color="auto" w:fill="auto"/>
            <w:hideMark/>
          </w:tcPr>
          <w:p w14:paraId="22B6BAB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7259D8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410,182 </w:t>
            </w:r>
          </w:p>
        </w:tc>
        <w:tc>
          <w:tcPr>
            <w:tcW w:w="1069" w:type="dxa"/>
            <w:tcBorders>
              <w:top w:val="nil"/>
              <w:left w:val="nil"/>
              <w:bottom w:val="single" w:sz="8" w:space="0" w:color="auto"/>
              <w:right w:val="single" w:sz="8" w:space="0" w:color="auto"/>
            </w:tcBorders>
            <w:shd w:val="clear" w:color="auto" w:fill="auto"/>
            <w:hideMark/>
          </w:tcPr>
          <w:p w14:paraId="591818F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222,970 </w:t>
            </w:r>
          </w:p>
        </w:tc>
      </w:tr>
      <w:tr w:rsidR="0008618F" w:rsidRPr="0008618F" w14:paraId="190258B4" w14:textId="77777777" w:rsidTr="00D25B1A">
        <w:trPr>
          <w:trHeight w:val="646"/>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17E960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McGowan</w:t>
            </w:r>
          </w:p>
        </w:tc>
        <w:tc>
          <w:tcPr>
            <w:tcW w:w="3642" w:type="dxa"/>
            <w:tcBorders>
              <w:top w:val="nil"/>
              <w:left w:val="nil"/>
              <w:bottom w:val="single" w:sz="8" w:space="0" w:color="auto"/>
              <w:right w:val="single" w:sz="8" w:space="0" w:color="auto"/>
            </w:tcBorders>
            <w:shd w:val="clear" w:color="auto" w:fill="auto"/>
            <w:hideMark/>
          </w:tcPr>
          <w:p w14:paraId="104E7EF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Rectal Sample Collection and Analysis and Processing of Study Samples for the Exploratory Pharmacokinetics  </w:t>
            </w:r>
          </w:p>
        </w:tc>
        <w:tc>
          <w:tcPr>
            <w:tcW w:w="1218" w:type="dxa"/>
            <w:tcBorders>
              <w:top w:val="nil"/>
              <w:left w:val="nil"/>
              <w:bottom w:val="single" w:sz="8" w:space="0" w:color="auto"/>
              <w:right w:val="single" w:sz="8" w:space="0" w:color="auto"/>
            </w:tcBorders>
            <w:shd w:val="clear" w:color="auto" w:fill="auto"/>
            <w:hideMark/>
          </w:tcPr>
          <w:p w14:paraId="2E6A475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E408F0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87,546 </w:t>
            </w:r>
          </w:p>
        </w:tc>
        <w:tc>
          <w:tcPr>
            <w:tcW w:w="1069" w:type="dxa"/>
            <w:tcBorders>
              <w:top w:val="nil"/>
              <w:left w:val="nil"/>
              <w:bottom w:val="single" w:sz="8" w:space="0" w:color="auto"/>
              <w:right w:val="single" w:sz="8" w:space="0" w:color="auto"/>
            </w:tcBorders>
            <w:shd w:val="clear" w:color="auto" w:fill="auto"/>
            <w:hideMark/>
          </w:tcPr>
          <w:p w14:paraId="4DBAF97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36,112 </w:t>
            </w:r>
          </w:p>
        </w:tc>
      </w:tr>
      <w:tr w:rsidR="0008618F" w:rsidRPr="0008618F" w14:paraId="7A77EA35" w14:textId="77777777" w:rsidTr="00D25B1A">
        <w:trPr>
          <w:trHeight w:val="42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A11A385"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Moalli</w:t>
            </w:r>
          </w:p>
        </w:tc>
        <w:tc>
          <w:tcPr>
            <w:tcW w:w="3642" w:type="dxa"/>
            <w:tcBorders>
              <w:top w:val="nil"/>
              <w:left w:val="nil"/>
              <w:bottom w:val="single" w:sz="8" w:space="0" w:color="auto"/>
              <w:right w:val="single" w:sz="8" w:space="0" w:color="auto"/>
            </w:tcBorders>
            <w:shd w:val="clear" w:color="auto" w:fill="auto"/>
            <w:hideMark/>
          </w:tcPr>
          <w:p w14:paraId="61BAECA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Evaluation of UBM to Augment or Replace Mesh Use in Pelvic Organ Prolapse</w:t>
            </w:r>
          </w:p>
        </w:tc>
        <w:tc>
          <w:tcPr>
            <w:tcW w:w="1218" w:type="dxa"/>
            <w:tcBorders>
              <w:top w:val="nil"/>
              <w:left w:val="nil"/>
              <w:bottom w:val="single" w:sz="8" w:space="0" w:color="auto"/>
              <w:right w:val="single" w:sz="8" w:space="0" w:color="auto"/>
            </w:tcBorders>
            <w:shd w:val="clear" w:color="auto" w:fill="auto"/>
            <w:hideMark/>
          </w:tcPr>
          <w:p w14:paraId="5B15732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60EF404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28,219 </w:t>
            </w:r>
          </w:p>
        </w:tc>
        <w:tc>
          <w:tcPr>
            <w:tcW w:w="1069" w:type="dxa"/>
            <w:tcBorders>
              <w:top w:val="nil"/>
              <w:left w:val="nil"/>
              <w:bottom w:val="single" w:sz="8" w:space="0" w:color="auto"/>
              <w:right w:val="single" w:sz="8" w:space="0" w:color="auto"/>
            </w:tcBorders>
            <w:shd w:val="clear" w:color="auto" w:fill="auto"/>
            <w:hideMark/>
          </w:tcPr>
          <w:p w14:paraId="5582154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7,055 </w:t>
            </w:r>
          </w:p>
        </w:tc>
      </w:tr>
      <w:tr w:rsidR="0008618F" w:rsidRPr="0008618F" w14:paraId="3E5EE118" w14:textId="77777777" w:rsidTr="00D25B1A">
        <w:trPr>
          <w:trHeight w:val="68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560FF25"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Moalli</w:t>
            </w:r>
          </w:p>
        </w:tc>
        <w:tc>
          <w:tcPr>
            <w:tcW w:w="3642" w:type="dxa"/>
            <w:tcBorders>
              <w:top w:val="nil"/>
              <w:left w:val="nil"/>
              <w:bottom w:val="single" w:sz="8" w:space="0" w:color="auto"/>
              <w:right w:val="single" w:sz="8" w:space="0" w:color="auto"/>
            </w:tcBorders>
            <w:shd w:val="clear" w:color="auto" w:fill="auto"/>
            <w:hideMark/>
          </w:tcPr>
          <w:p w14:paraId="55290D1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Assessing the Impact of Macrophage Polarization Upon the Success of Biomaterials Implants </w:t>
            </w:r>
          </w:p>
        </w:tc>
        <w:tc>
          <w:tcPr>
            <w:tcW w:w="1218" w:type="dxa"/>
            <w:tcBorders>
              <w:top w:val="nil"/>
              <w:left w:val="nil"/>
              <w:bottom w:val="single" w:sz="8" w:space="0" w:color="auto"/>
              <w:right w:val="single" w:sz="8" w:space="0" w:color="auto"/>
            </w:tcBorders>
            <w:shd w:val="clear" w:color="auto" w:fill="auto"/>
            <w:hideMark/>
          </w:tcPr>
          <w:p w14:paraId="22E77B8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257BAE6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9,207 </w:t>
            </w:r>
          </w:p>
        </w:tc>
        <w:tc>
          <w:tcPr>
            <w:tcW w:w="1069" w:type="dxa"/>
            <w:tcBorders>
              <w:top w:val="nil"/>
              <w:left w:val="nil"/>
              <w:bottom w:val="single" w:sz="8" w:space="0" w:color="auto"/>
              <w:right w:val="single" w:sz="8" w:space="0" w:color="auto"/>
            </w:tcBorders>
            <w:shd w:val="clear" w:color="auto" w:fill="auto"/>
            <w:hideMark/>
          </w:tcPr>
          <w:p w14:paraId="14DEB1F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5,401 </w:t>
            </w:r>
          </w:p>
        </w:tc>
      </w:tr>
      <w:tr w:rsidR="0008618F" w:rsidRPr="0008618F" w14:paraId="6CED28A1" w14:textId="77777777" w:rsidTr="00D25B1A">
        <w:trPr>
          <w:trHeight w:val="70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8EE39A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Moalli</w:t>
            </w:r>
          </w:p>
        </w:tc>
        <w:tc>
          <w:tcPr>
            <w:tcW w:w="3642" w:type="dxa"/>
            <w:tcBorders>
              <w:top w:val="nil"/>
              <w:left w:val="nil"/>
              <w:bottom w:val="single" w:sz="8" w:space="0" w:color="auto"/>
              <w:right w:val="single" w:sz="8" w:space="0" w:color="auto"/>
            </w:tcBorders>
            <w:shd w:val="clear" w:color="auto" w:fill="auto"/>
            <w:hideMark/>
          </w:tcPr>
          <w:p w14:paraId="4627612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Elastometric Auxetic Urogenital Meshes: Exploring Alternatives to Knitted Polypropylene </w:t>
            </w:r>
          </w:p>
        </w:tc>
        <w:tc>
          <w:tcPr>
            <w:tcW w:w="1218" w:type="dxa"/>
            <w:tcBorders>
              <w:top w:val="nil"/>
              <w:left w:val="nil"/>
              <w:bottom w:val="single" w:sz="8" w:space="0" w:color="auto"/>
              <w:right w:val="single" w:sz="8" w:space="0" w:color="auto"/>
            </w:tcBorders>
            <w:shd w:val="clear" w:color="auto" w:fill="auto"/>
            <w:hideMark/>
          </w:tcPr>
          <w:p w14:paraId="6FC74E6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C172CC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201,195 </w:t>
            </w:r>
          </w:p>
        </w:tc>
        <w:tc>
          <w:tcPr>
            <w:tcW w:w="1069" w:type="dxa"/>
            <w:tcBorders>
              <w:top w:val="nil"/>
              <w:left w:val="nil"/>
              <w:bottom w:val="single" w:sz="8" w:space="0" w:color="auto"/>
              <w:right w:val="single" w:sz="8" w:space="0" w:color="auto"/>
            </w:tcBorders>
            <w:shd w:val="clear" w:color="auto" w:fill="auto"/>
            <w:hideMark/>
          </w:tcPr>
          <w:p w14:paraId="301D3E5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58,596 </w:t>
            </w:r>
          </w:p>
        </w:tc>
      </w:tr>
      <w:tr w:rsidR="0008618F" w:rsidRPr="0008618F" w14:paraId="7A6C8624" w14:textId="77777777" w:rsidTr="00D25B1A">
        <w:trPr>
          <w:trHeight w:val="43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13C9BF3"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Moalli</w:t>
            </w:r>
          </w:p>
        </w:tc>
        <w:tc>
          <w:tcPr>
            <w:tcW w:w="3642" w:type="dxa"/>
            <w:tcBorders>
              <w:top w:val="nil"/>
              <w:left w:val="nil"/>
              <w:bottom w:val="single" w:sz="8" w:space="0" w:color="auto"/>
              <w:right w:val="single" w:sz="8" w:space="0" w:color="auto"/>
            </w:tcBorders>
            <w:shd w:val="clear" w:color="auto" w:fill="auto"/>
            <w:hideMark/>
          </w:tcPr>
          <w:p w14:paraId="6D37B608" w14:textId="041D28B9"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Porosity &amp; </w:t>
            </w:r>
            <w:r w:rsidR="007E07AC" w:rsidRPr="007E07AC">
              <w:rPr>
                <w:rFonts w:ascii="Calibri" w:eastAsia="Times New Roman" w:hAnsi="Calibri" w:cs="Times New Roman"/>
                <w:color w:val="000000"/>
                <w:sz w:val="18"/>
                <w:szCs w:val="18"/>
              </w:rPr>
              <w:t>tensioning:</w:t>
            </w:r>
            <w:r w:rsidRPr="007E07AC">
              <w:rPr>
                <w:rFonts w:ascii="Calibri" w:eastAsia="Times New Roman" w:hAnsi="Calibri" w:cs="Times New Roman"/>
                <w:color w:val="000000"/>
                <w:sz w:val="18"/>
                <w:szCs w:val="18"/>
              </w:rPr>
              <w:t xml:space="preserve">  Critical factors to consider</w:t>
            </w:r>
          </w:p>
        </w:tc>
        <w:tc>
          <w:tcPr>
            <w:tcW w:w="1218" w:type="dxa"/>
            <w:tcBorders>
              <w:top w:val="nil"/>
              <w:left w:val="nil"/>
              <w:bottom w:val="single" w:sz="8" w:space="0" w:color="auto"/>
              <w:right w:val="single" w:sz="8" w:space="0" w:color="auto"/>
            </w:tcBorders>
            <w:shd w:val="clear" w:color="auto" w:fill="auto"/>
            <w:hideMark/>
          </w:tcPr>
          <w:p w14:paraId="0D4F3B4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3A2F67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364,567 </w:t>
            </w:r>
          </w:p>
        </w:tc>
        <w:tc>
          <w:tcPr>
            <w:tcW w:w="1069" w:type="dxa"/>
            <w:tcBorders>
              <w:top w:val="nil"/>
              <w:left w:val="nil"/>
              <w:bottom w:val="single" w:sz="8" w:space="0" w:color="auto"/>
              <w:right w:val="single" w:sz="8" w:space="0" w:color="auto"/>
            </w:tcBorders>
            <w:shd w:val="clear" w:color="auto" w:fill="auto"/>
            <w:hideMark/>
          </w:tcPr>
          <w:p w14:paraId="0DD689A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103,567 </w:t>
            </w:r>
          </w:p>
        </w:tc>
      </w:tr>
      <w:tr w:rsidR="0008618F" w:rsidRPr="0008618F" w14:paraId="105F00E1" w14:textId="77777777" w:rsidTr="00D25B1A">
        <w:trPr>
          <w:trHeight w:val="42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062FA2E"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Moalli</w:t>
            </w:r>
          </w:p>
        </w:tc>
        <w:tc>
          <w:tcPr>
            <w:tcW w:w="3642" w:type="dxa"/>
            <w:tcBorders>
              <w:top w:val="nil"/>
              <w:left w:val="nil"/>
              <w:bottom w:val="single" w:sz="8" w:space="0" w:color="auto"/>
              <w:right w:val="single" w:sz="8" w:space="0" w:color="auto"/>
            </w:tcBorders>
            <w:shd w:val="clear" w:color="auto" w:fill="auto"/>
            <w:hideMark/>
          </w:tcPr>
          <w:p w14:paraId="60248E2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Textile and Mechanical Properties on Single Incision Sling Outcomes - an In Vivo Study </w:t>
            </w:r>
          </w:p>
        </w:tc>
        <w:tc>
          <w:tcPr>
            <w:tcW w:w="1218" w:type="dxa"/>
            <w:tcBorders>
              <w:top w:val="nil"/>
              <w:left w:val="nil"/>
              <w:bottom w:val="single" w:sz="8" w:space="0" w:color="auto"/>
              <w:right w:val="single" w:sz="8" w:space="0" w:color="auto"/>
            </w:tcBorders>
            <w:shd w:val="clear" w:color="auto" w:fill="auto"/>
            <w:hideMark/>
          </w:tcPr>
          <w:p w14:paraId="756E470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22A7E81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264,331 </w:t>
            </w:r>
          </w:p>
        </w:tc>
        <w:tc>
          <w:tcPr>
            <w:tcW w:w="1069" w:type="dxa"/>
            <w:tcBorders>
              <w:top w:val="nil"/>
              <w:left w:val="nil"/>
              <w:bottom w:val="single" w:sz="8" w:space="0" w:color="auto"/>
              <w:right w:val="single" w:sz="8" w:space="0" w:color="auto"/>
            </w:tcBorders>
            <w:shd w:val="clear" w:color="auto" w:fill="auto"/>
            <w:hideMark/>
          </w:tcPr>
          <w:p w14:paraId="1E7F2FF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64,620 </w:t>
            </w:r>
          </w:p>
        </w:tc>
      </w:tr>
      <w:tr w:rsidR="0008618F" w:rsidRPr="0008618F" w14:paraId="0434F866" w14:textId="77777777" w:rsidTr="00D25B1A">
        <w:trPr>
          <w:trHeight w:val="49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7B1606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Moalli</w:t>
            </w:r>
          </w:p>
        </w:tc>
        <w:tc>
          <w:tcPr>
            <w:tcW w:w="3642" w:type="dxa"/>
            <w:tcBorders>
              <w:top w:val="nil"/>
              <w:left w:val="nil"/>
              <w:bottom w:val="single" w:sz="8" w:space="0" w:color="auto"/>
              <w:right w:val="single" w:sz="8" w:space="0" w:color="auto"/>
            </w:tcBorders>
            <w:shd w:val="clear" w:color="auto" w:fill="auto"/>
            <w:hideMark/>
          </w:tcPr>
          <w:p w14:paraId="5ACD014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Effect of Implantation of Gynecological Meshes in a Rat Model </w:t>
            </w:r>
          </w:p>
        </w:tc>
        <w:tc>
          <w:tcPr>
            <w:tcW w:w="1218" w:type="dxa"/>
            <w:tcBorders>
              <w:top w:val="nil"/>
              <w:left w:val="nil"/>
              <w:bottom w:val="single" w:sz="8" w:space="0" w:color="auto"/>
              <w:right w:val="single" w:sz="8" w:space="0" w:color="auto"/>
            </w:tcBorders>
            <w:shd w:val="clear" w:color="auto" w:fill="auto"/>
            <w:hideMark/>
          </w:tcPr>
          <w:p w14:paraId="05B6C5C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4FCF2E7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44,712 </w:t>
            </w:r>
          </w:p>
        </w:tc>
        <w:tc>
          <w:tcPr>
            <w:tcW w:w="1069" w:type="dxa"/>
            <w:tcBorders>
              <w:top w:val="nil"/>
              <w:left w:val="nil"/>
              <w:bottom w:val="single" w:sz="8" w:space="0" w:color="auto"/>
              <w:right w:val="single" w:sz="8" w:space="0" w:color="auto"/>
            </w:tcBorders>
            <w:shd w:val="clear" w:color="auto" w:fill="auto"/>
            <w:hideMark/>
          </w:tcPr>
          <w:p w14:paraId="5A36D27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11,178 </w:t>
            </w:r>
          </w:p>
        </w:tc>
      </w:tr>
      <w:tr w:rsidR="0008618F" w:rsidRPr="0008618F" w14:paraId="09FD39B1" w14:textId="77777777" w:rsidTr="00D25B1A">
        <w:trPr>
          <w:trHeight w:val="439"/>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F2A1A5F"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Modugno</w:t>
            </w:r>
          </w:p>
        </w:tc>
        <w:tc>
          <w:tcPr>
            <w:tcW w:w="3642" w:type="dxa"/>
            <w:tcBorders>
              <w:top w:val="nil"/>
              <w:left w:val="nil"/>
              <w:bottom w:val="single" w:sz="8" w:space="0" w:color="auto"/>
              <w:right w:val="single" w:sz="8" w:space="0" w:color="auto"/>
            </w:tcBorders>
            <w:shd w:val="clear" w:color="auto" w:fill="auto"/>
            <w:hideMark/>
          </w:tcPr>
          <w:p w14:paraId="0D42ACF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Novel Immunological Biomarkers in Ovarian Cancer Prognosis</w:t>
            </w:r>
          </w:p>
        </w:tc>
        <w:tc>
          <w:tcPr>
            <w:tcW w:w="1218" w:type="dxa"/>
            <w:tcBorders>
              <w:top w:val="nil"/>
              <w:left w:val="nil"/>
              <w:bottom w:val="single" w:sz="8" w:space="0" w:color="auto"/>
              <w:right w:val="single" w:sz="8" w:space="0" w:color="auto"/>
            </w:tcBorders>
            <w:shd w:val="clear" w:color="auto" w:fill="auto"/>
            <w:hideMark/>
          </w:tcPr>
          <w:p w14:paraId="51F3572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7F62521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63,791 </w:t>
            </w:r>
          </w:p>
        </w:tc>
        <w:tc>
          <w:tcPr>
            <w:tcW w:w="1069" w:type="dxa"/>
            <w:tcBorders>
              <w:top w:val="nil"/>
              <w:left w:val="nil"/>
              <w:bottom w:val="single" w:sz="8" w:space="0" w:color="auto"/>
              <w:right w:val="single" w:sz="8" w:space="0" w:color="auto"/>
            </w:tcBorders>
            <w:shd w:val="clear" w:color="auto" w:fill="auto"/>
            <w:hideMark/>
          </w:tcPr>
          <w:p w14:paraId="79F3688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30,230 </w:t>
            </w:r>
          </w:p>
        </w:tc>
      </w:tr>
      <w:tr w:rsidR="0008618F" w:rsidRPr="0008618F" w14:paraId="645AACD0" w14:textId="77777777" w:rsidTr="00D25B1A">
        <w:trPr>
          <w:trHeight w:val="43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29AF585"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1DC9CE5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Cisplatin-induced epigenomic modifications in male germ cell</w:t>
            </w:r>
          </w:p>
        </w:tc>
        <w:tc>
          <w:tcPr>
            <w:tcW w:w="1218" w:type="dxa"/>
            <w:tcBorders>
              <w:top w:val="nil"/>
              <w:left w:val="nil"/>
              <w:bottom w:val="single" w:sz="8" w:space="0" w:color="auto"/>
              <w:right w:val="single" w:sz="8" w:space="0" w:color="auto"/>
            </w:tcBorders>
            <w:shd w:val="clear" w:color="auto" w:fill="auto"/>
            <w:hideMark/>
          </w:tcPr>
          <w:p w14:paraId="61FD2C4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8988FB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14,529 </w:t>
            </w:r>
          </w:p>
        </w:tc>
        <w:tc>
          <w:tcPr>
            <w:tcW w:w="1069" w:type="dxa"/>
            <w:tcBorders>
              <w:top w:val="nil"/>
              <w:left w:val="nil"/>
              <w:bottom w:val="single" w:sz="8" w:space="0" w:color="auto"/>
              <w:right w:val="single" w:sz="8" w:space="0" w:color="auto"/>
            </w:tcBorders>
            <w:shd w:val="clear" w:color="auto" w:fill="auto"/>
            <w:hideMark/>
          </w:tcPr>
          <w:p w14:paraId="1FCF076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8,572 </w:t>
            </w:r>
          </w:p>
        </w:tc>
      </w:tr>
      <w:tr w:rsidR="0008618F" w:rsidRPr="0008618F" w14:paraId="36EEC1AB" w14:textId="77777777" w:rsidTr="00D25B1A">
        <w:trPr>
          <w:trHeight w:val="24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5A4979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1657F7D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Human to Monkey Transplants</w:t>
            </w:r>
          </w:p>
        </w:tc>
        <w:tc>
          <w:tcPr>
            <w:tcW w:w="1218" w:type="dxa"/>
            <w:tcBorders>
              <w:top w:val="nil"/>
              <w:left w:val="nil"/>
              <w:bottom w:val="single" w:sz="8" w:space="0" w:color="auto"/>
              <w:right w:val="single" w:sz="8" w:space="0" w:color="auto"/>
            </w:tcBorders>
            <w:shd w:val="clear" w:color="auto" w:fill="auto"/>
            <w:hideMark/>
          </w:tcPr>
          <w:p w14:paraId="47CAA16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439DF6A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75,000 </w:t>
            </w:r>
          </w:p>
        </w:tc>
        <w:tc>
          <w:tcPr>
            <w:tcW w:w="1069" w:type="dxa"/>
            <w:tcBorders>
              <w:top w:val="nil"/>
              <w:left w:val="nil"/>
              <w:bottom w:val="single" w:sz="8" w:space="0" w:color="auto"/>
              <w:right w:val="single" w:sz="8" w:space="0" w:color="auto"/>
            </w:tcBorders>
            <w:shd w:val="clear" w:color="auto" w:fill="auto"/>
            <w:hideMark/>
          </w:tcPr>
          <w:p w14:paraId="1E0B6A0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40CAD06E" w14:textId="77777777" w:rsidTr="00D25B1A">
        <w:trPr>
          <w:trHeight w:val="42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0888907"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10FD851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Preserving Male Fertility after Cancer Therapy</w:t>
            </w:r>
          </w:p>
        </w:tc>
        <w:tc>
          <w:tcPr>
            <w:tcW w:w="1218" w:type="dxa"/>
            <w:tcBorders>
              <w:top w:val="nil"/>
              <w:left w:val="nil"/>
              <w:bottom w:val="single" w:sz="8" w:space="0" w:color="auto"/>
              <w:right w:val="single" w:sz="8" w:space="0" w:color="auto"/>
            </w:tcBorders>
            <w:shd w:val="clear" w:color="auto" w:fill="auto"/>
            <w:hideMark/>
          </w:tcPr>
          <w:p w14:paraId="68E7C25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1E18243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1,191,061 </w:t>
            </w:r>
          </w:p>
        </w:tc>
        <w:tc>
          <w:tcPr>
            <w:tcW w:w="1069" w:type="dxa"/>
            <w:tcBorders>
              <w:top w:val="nil"/>
              <w:left w:val="nil"/>
              <w:bottom w:val="single" w:sz="8" w:space="0" w:color="auto"/>
              <w:right w:val="single" w:sz="8" w:space="0" w:color="auto"/>
            </w:tcBorders>
            <w:shd w:val="clear" w:color="auto" w:fill="auto"/>
            <w:hideMark/>
          </w:tcPr>
          <w:p w14:paraId="1F31490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148,265 </w:t>
            </w:r>
          </w:p>
        </w:tc>
      </w:tr>
      <w:tr w:rsidR="0008618F" w:rsidRPr="0008618F" w14:paraId="653CC544" w14:textId="77777777" w:rsidTr="00D25B1A">
        <w:trPr>
          <w:trHeight w:val="4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FAAEBB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1B21D0E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Preservation of Pre-Pubertal Primate Male Fertility</w:t>
            </w:r>
          </w:p>
        </w:tc>
        <w:tc>
          <w:tcPr>
            <w:tcW w:w="1218" w:type="dxa"/>
            <w:tcBorders>
              <w:top w:val="nil"/>
              <w:left w:val="nil"/>
              <w:bottom w:val="single" w:sz="8" w:space="0" w:color="auto"/>
              <w:right w:val="single" w:sz="8" w:space="0" w:color="auto"/>
            </w:tcBorders>
            <w:shd w:val="clear" w:color="auto" w:fill="auto"/>
            <w:hideMark/>
          </w:tcPr>
          <w:p w14:paraId="7B59013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208FA0A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17,391 </w:t>
            </w:r>
          </w:p>
        </w:tc>
        <w:tc>
          <w:tcPr>
            <w:tcW w:w="1069" w:type="dxa"/>
            <w:tcBorders>
              <w:top w:val="nil"/>
              <w:left w:val="nil"/>
              <w:bottom w:val="single" w:sz="8" w:space="0" w:color="auto"/>
              <w:right w:val="single" w:sz="8" w:space="0" w:color="auto"/>
            </w:tcBorders>
            <w:shd w:val="clear" w:color="auto" w:fill="auto"/>
            <w:hideMark/>
          </w:tcPr>
          <w:p w14:paraId="4111DC4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2,609 </w:t>
            </w:r>
          </w:p>
        </w:tc>
      </w:tr>
      <w:tr w:rsidR="0008618F" w:rsidRPr="0008618F" w14:paraId="1DDEB5C9" w14:textId="77777777" w:rsidTr="00D25B1A">
        <w:trPr>
          <w:trHeight w:val="22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768BF5B"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3881F75A" w14:textId="77777777" w:rsidR="0008618F" w:rsidRPr="007E07AC" w:rsidRDefault="0008618F" w:rsidP="00D25B1A">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Philanthropic Preserving Fertility Program</w:t>
            </w:r>
          </w:p>
        </w:tc>
        <w:tc>
          <w:tcPr>
            <w:tcW w:w="1218" w:type="dxa"/>
            <w:tcBorders>
              <w:top w:val="nil"/>
              <w:left w:val="nil"/>
              <w:bottom w:val="single" w:sz="8" w:space="0" w:color="auto"/>
              <w:right w:val="single" w:sz="8" w:space="0" w:color="auto"/>
            </w:tcBorders>
            <w:shd w:val="clear" w:color="auto" w:fill="auto"/>
            <w:hideMark/>
          </w:tcPr>
          <w:p w14:paraId="6CFB03B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Internal Foundation</w:t>
            </w:r>
          </w:p>
        </w:tc>
        <w:tc>
          <w:tcPr>
            <w:tcW w:w="1091" w:type="dxa"/>
            <w:tcBorders>
              <w:top w:val="nil"/>
              <w:left w:val="nil"/>
              <w:bottom w:val="single" w:sz="8" w:space="0" w:color="auto"/>
              <w:right w:val="single" w:sz="8" w:space="0" w:color="auto"/>
            </w:tcBorders>
            <w:shd w:val="clear" w:color="auto" w:fill="auto"/>
            <w:hideMark/>
          </w:tcPr>
          <w:p w14:paraId="74CB9E3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95,226 </w:t>
            </w:r>
          </w:p>
        </w:tc>
        <w:tc>
          <w:tcPr>
            <w:tcW w:w="1069" w:type="dxa"/>
            <w:tcBorders>
              <w:top w:val="nil"/>
              <w:left w:val="nil"/>
              <w:bottom w:val="single" w:sz="8" w:space="0" w:color="auto"/>
              <w:right w:val="single" w:sz="8" w:space="0" w:color="auto"/>
            </w:tcBorders>
            <w:shd w:val="clear" w:color="auto" w:fill="auto"/>
            <w:hideMark/>
          </w:tcPr>
          <w:p w14:paraId="42825AB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2AFB5F19" w14:textId="77777777" w:rsidTr="00D25B1A">
        <w:trPr>
          <w:trHeight w:val="49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3F0A64E"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4228C05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Cellular Mechanisms of Chemotherapy-induced Male Infertility: Stem Cell or Niche? </w:t>
            </w:r>
          </w:p>
        </w:tc>
        <w:tc>
          <w:tcPr>
            <w:tcW w:w="1218" w:type="dxa"/>
            <w:tcBorders>
              <w:top w:val="nil"/>
              <w:left w:val="nil"/>
              <w:bottom w:val="single" w:sz="8" w:space="0" w:color="auto"/>
              <w:right w:val="single" w:sz="8" w:space="0" w:color="auto"/>
            </w:tcBorders>
            <w:shd w:val="clear" w:color="auto" w:fill="auto"/>
            <w:hideMark/>
          </w:tcPr>
          <w:p w14:paraId="3067F12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1E9AF7F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484,432 </w:t>
            </w:r>
          </w:p>
        </w:tc>
        <w:tc>
          <w:tcPr>
            <w:tcW w:w="1069" w:type="dxa"/>
            <w:tcBorders>
              <w:top w:val="nil"/>
              <w:left w:val="nil"/>
              <w:bottom w:val="single" w:sz="8" w:space="0" w:color="auto"/>
              <w:right w:val="single" w:sz="8" w:space="0" w:color="auto"/>
            </w:tcBorders>
            <w:shd w:val="clear" w:color="auto" w:fill="auto"/>
            <w:hideMark/>
          </w:tcPr>
          <w:p w14:paraId="3A27FC0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138,604 </w:t>
            </w:r>
          </w:p>
        </w:tc>
      </w:tr>
      <w:tr w:rsidR="0008618F" w:rsidRPr="0008618F" w14:paraId="1888FC37" w14:textId="77777777" w:rsidTr="00D25B1A">
        <w:trPr>
          <w:trHeight w:val="33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87C066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190F038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Preserving the Fertility of Children</w:t>
            </w:r>
          </w:p>
        </w:tc>
        <w:tc>
          <w:tcPr>
            <w:tcW w:w="1218" w:type="dxa"/>
            <w:tcBorders>
              <w:top w:val="nil"/>
              <w:left w:val="nil"/>
              <w:bottom w:val="single" w:sz="8" w:space="0" w:color="auto"/>
              <w:right w:val="single" w:sz="8" w:space="0" w:color="auto"/>
            </w:tcBorders>
            <w:shd w:val="clear" w:color="auto" w:fill="auto"/>
            <w:hideMark/>
          </w:tcPr>
          <w:p w14:paraId="7006FE8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57603D0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30,000 </w:t>
            </w:r>
          </w:p>
        </w:tc>
        <w:tc>
          <w:tcPr>
            <w:tcW w:w="1069" w:type="dxa"/>
            <w:tcBorders>
              <w:top w:val="nil"/>
              <w:left w:val="nil"/>
              <w:bottom w:val="single" w:sz="8" w:space="0" w:color="auto"/>
              <w:right w:val="single" w:sz="8" w:space="0" w:color="auto"/>
            </w:tcBorders>
            <w:shd w:val="clear" w:color="auto" w:fill="auto"/>
            <w:hideMark/>
          </w:tcPr>
          <w:p w14:paraId="22119B8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3CC9AD17" w14:textId="77777777" w:rsidTr="00D25B1A">
        <w:trPr>
          <w:trHeight w:val="61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A407FD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7775BF0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Ex Vivo Female Reproductive Tract Integration in a 3D Microphysiologic System </w:t>
            </w:r>
          </w:p>
        </w:tc>
        <w:tc>
          <w:tcPr>
            <w:tcW w:w="1218" w:type="dxa"/>
            <w:tcBorders>
              <w:top w:val="nil"/>
              <w:left w:val="nil"/>
              <w:bottom w:val="single" w:sz="8" w:space="0" w:color="auto"/>
              <w:right w:val="single" w:sz="8" w:space="0" w:color="auto"/>
            </w:tcBorders>
            <w:shd w:val="clear" w:color="auto" w:fill="auto"/>
            <w:hideMark/>
          </w:tcPr>
          <w:p w14:paraId="7B2EAB3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86C1D7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5,000 </w:t>
            </w:r>
          </w:p>
        </w:tc>
        <w:tc>
          <w:tcPr>
            <w:tcW w:w="1069" w:type="dxa"/>
            <w:tcBorders>
              <w:top w:val="nil"/>
              <w:left w:val="nil"/>
              <w:bottom w:val="single" w:sz="8" w:space="0" w:color="auto"/>
              <w:right w:val="single" w:sz="8" w:space="0" w:color="auto"/>
            </w:tcBorders>
            <w:shd w:val="clear" w:color="auto" w:fill="auto"/>
            <w:hideMark/>
          </w:tcPr>
          <w:p w14:paraId="76B299F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3,050 </w:t>
            </w:r>
          </w:p>
        </w:tc>
      </w:tr>
      <w:tr w:rsidR="0008618F" w:rsidRPr="0008618F" w14:paraId="24BE1123" w14:textId="77777777" w:rsidTr="00D25B1A">
        <w:trPr>
          <w:trHeight w:val="475"/>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00217B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0B54581E" w14:textId="5C471B0B"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Differentiating Human Embryonic Stem Cells </w:t>
            </w:r>
            <w:r w:rsidR="00D25B1A" w:rsidRPr="007E07AC">
              <w:rPr>
                <w:rFonts w:ascii="Calibri" w:eastAsia="Times New Roman" w:hAnsi="Calibri" w:cs="Times New Roman"/>
                <w:color w:val="000000"/>
                <w:sz w:val="18"/>
                <w:szCs w:val="18"/>
              </w:rPr>
              <w:t>into</w:t>
            </w:r>
            <w:r w:rsidRPr="007E07AC">
              <w:rPr>
                <w:rFonts w:ascii="Calibri" w:eastAsia="Times New Roman" w:hAnsi="Calibri" w:cs="Times New Roman"/>
                <w:color w:val="000000"/>
                <w:sz w:val="18"/>
                <w:szCs w:val="18"/>
              </w:rPr>
              <w:t xml:space="preserve"> Developing Germ Line </w:t>
            </w:r>
          </w:p>
        </w:tc>
        <w:tc>
          <w:tcPr>
            <w:tcW w:w="1218" w:type="dxa"/>
            <w:tcBorders>
              <w:top w:val="nil"/>
              <w:left w:val="nil"/>
              <w:bottom w:val="single" w:sz="8" w:space="0" w:color="auto"/>
              <w:right w:val="single" w:sz="8" w:space="0" w:color="auto"/>
            </w:tcBorders>
            <w:shd w:val="clear" w:color="auto" w:fill="auto"/>
            <w:hideMark/>
          </w:tcPr>
          <w:p w14:paraId="3DC536D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1D4A11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30,531 </w:t>
            </w:r>
          </w:p>
        </w:tc>
        <w:tc>
          <w:tcPr>
            <w:tcW w:w="1069" w:type="dxa"/>
            <w:tcBorders>
              <w:top w:val="nil"/>
              <w:left w:val="nil"/>
              <w:bottom w:val="single" w:sz="8" w:space="0" w:color="auto"/>
              <w:right w:val="single" w:sz="8" w:space="0" w:color="auto"/>
            </w:tcBorders>
            <w:shd w:val="clear" w:color="auto" w:fill="auto"/>
            <w:hideMark/>
          </w:tcPr>
          <w:p w14:paraId="65345C1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18,013 </w:t>
            </w:r>
          </w:p>
        </w:tc>
      </w:tr>
      <w:tr w:rsidR="0008618F" w:rsidRPr="0008618F" w14:paraId="117A0683" w14:textId="77777777" w:rsidTr="00D25B1A">
        <w:trPr>
          <w:trHeight w:val="457"/>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AA42E54"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7792125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Improving Fertility Preservation in Boys with Cancer</w:t>
            </w:r>
          </w:p>
        </w:tc>
        <w:tc>
          <w:tcPr>
            <w:tcW w:w="1218" w:type="dxa"/>
            <w:tcBorders>
              <w:top w:val="nil"/>
              <w:left w:val="nil"/>
              <w:bottom w:val="single" w:sz="8" w:space="0" w:color="auto"/>
              <w:right w:val="single" w:sz="8" w:space="0" w:color="auto"/>
            </w:tcBorders>
            <w:shd w:val="clear" w:color="auto" w:fill="auto"/>
            <w:hideMark/>
          </w:tcPr>
          <w:p w14:paraId="39D6C54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7F5A689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346,336 </w:t>
            </w:r>
          </w:p>
        </w:tc>
        <w:tc>
          <w:tcPr>
            <w:tcW w:w="1069" w:type="dxa"/>
            <w:tcBorders>
              <w:top w:val="nil"/>
              <w:left w:val="nil"/>
              <w:bottom w:val="single" w:sz="8" w:space="0" w:color="auto"/>
              <w:right w:val="single" w:sz="8" w:space="0" w:color="auto"/>
            </w:tcBorders>
            <w:shd w:val="clear" w:color="auto" w:fill="auto"/>
            <w:hideMark/>
          </w:tcPr>
          <w:p w14:paraId="4A6B4D1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57,608 </w:t>
            </w:r>
          </w:p>
        </w:tc>
      </w:tr>
      <w:tr w:rsidR="0008618F" w:rsidRPr="0008618F" w14:paraId="20FDF8C8" w14:textId="77777777" w:rsidTr="00D25B1A">
        <w:trPr>
          <w:trHeight w:val="51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158932E"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Orwig</w:t>
            </w:r>
          </w:p>
        </w:tc>
        <w:tc>
          <w:tcPr>
            <w:tcW w:w="3642" w:type="dxa"/>
            <w:tcBorders>
              <w:top w:val="nil"/>
              <w:left w:val="nil"/>
              <w:bottom w:val="single" w:sz="8" w:space="0" w:color="auto"/>
              <w:right w:val="single" w:sz="8" w:space="0" w:color="auto"/>
            </w:tcBorders>
            <w:shd w:val="clear" w:color="auto" w:fill="auto"/>
            <w:hideMark/>
          </w:tcPr>
          <w:p w14:paraId="0E12F90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Reproductive Development from Gonads to Fetuses</w:t>
            </w:r>
          </w:p>
        </w:tc>
        <w:tc>
          <w:tcPr>
            <w:tcW w:w="1218" w:type="dxa"/>
            <w:tcBorders>
              <w:top w:val="nil"/>
              <w:left w:val="nil"/>
              <w:bottom w:val="single" w:sz="8" w:space="0" w:color="auto"/>
              <w:right w:val="single" w:sz="8" w:space="0" w:color="auto"/>
            </w:tcBorders>
            <w:shd w:val="clear" w:color="auto" w:fill="auto"/>
            <w:hideMark/>
          </w:tcPr>
          <w:p w14:paraId="08E8F0B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6B676E8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192,928 </w:t>
            </w:r>
          </w:p>
        </w:tc>
        <w:tc>
          <w:tcPr>
            <w:tcW w:w="1069" w:type="dxa"/>
            <w:tcBorders>
              <w:top w:val="nil"/>
              <w:left w:val="nil"/>
              <w:bottom w:val="single" w:sz="8" w:space="0" w:color="auto"/>
              <w:right w:val="single" w:sz="8" w:space="0" w:color="auto"/>
            </w:tcBorders>
            <w:shd w:val="clear" w:color="auto" w:fill="auto"/>
            <w:hideMark/>
          </w:tcPr>
          <w:p w14:paraId="7A0806E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15,466 </w:t>
            </w:r>
          </w:p>
        </w:tc>
      </w:tr>
      <w:tr w:rsidR="0008618F" w:rsidRPr="0008618F" w14:paraId="2F45C63D" w14:textId="77777777" w:rsidTr="00D25B1A">
        <w:trPr>
          <w:trHeight w:val="439"/>
        </w:trPr>
        <w:tc>
          <w:tcPr>
            <w:tcW w:w="1430" w:type="dxa"/>
            <w:tcBorders>
              <w:top w:val="nil"/>
              <w:left w:val="single" w:sz="8" w:space="0" w:color="auto"/>
              <w:bottom w:val="nil"/>
              <w:right w:val="single" w:sz="8" w:space="0" w:color="auto"/>
            </w:tcBorders>
            <w:shd w:val="clear" w:color="auto" w:fill="F2F2F2" w:themeFill="background1" w:themeFillShade="F2"/>
            <w:hideMark/>
          </w:tcPr>
          <w:p w14:paraId="4A3DC5EE"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Peters</w:t>
            </w:r>
          </w:p>
        </w:tc>
        <w:tc>
          <w:tcPr>
            <w:tcW w:w="3642" w:type="dxa"/>
            <w:tcBorders>
              <w:top w:val="nil"/>
              <w:left w:val="nil"/>
              <w:bottom w:val="nil"/>
              <w:right w:val="single" w:sz="8" w:space="0" w:color="auto"/>
            </w:tcBorders>
            <w:shd w:val="clear" w:color="auto" w:fill="auto"/>
            <w:hideMark/>
          </w:tcPr>
          <w:p w14:paraId="3EDF1AE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Metabolics of Treatment Refractory Depression and Suicidal Behavior</w:t>
            </w:r>
          </w:p>
        </w:tc>
        <w:tc>
          <w:tcPr>
            <w:tcW w:w="1218" w:type="dxa"/>
            <w:tcBorders>
              <w:top w:val="nil"/>
              <w:left w:val="nil"/>
              <w:bottom w:val="nil"/>
              <w:right w:val="single" w:sz="8" w:space="0" w:color="auto"/>
            </w:tcBorders>
            <w:shd w:val="clear" w:color="auto" w:fill="auto"/>
            <w:hideMark/>
          </w:tcPr>
          <w:p w14:paraId="101892F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nil"/>
              <w:right w:val="single" w:sz="8" w:space="0" w:color="auto"/>
            </w:tcBorders>
            <w:shd w:val="clear" w:color="auto" w:fill="auto"/>
            <w:hideMark/>
          </w:tcPr>
          <w:p w14:paraId="19CA252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103,216 </w:t>
            </w:r>
          </w:p>
        </w:tc>
        <w:tc>
          <w:tcPr>
            <w:tcW w:w="1069" w:type="dxa"/>
            <w:tcBorders>
              <w:top w:val="nil"/>
              <w:left w:val="nil"/>
              <w:bottom w:val="nil"/>
              <w:right w:val="single" w:sz="8" w:space="0" w:color="auto"/>
            </w:tcBorders>
            <w:shd w:val="clear" w:color="auto" w:fill="auto"/>
            <w:hideMark/>
          </w:tcPr>
          <w:p w14:paraId="7AFF4D4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24EAB7B2" w14:textId="77777777" w:rsidTr="00D25B1A">
        <w:trPr>
          <w:trHeight w:val="709"/>
        </w:trPr>
        <w:tc>
          <w:tcPr>
            <w:tcW w:w="1430" w:type="dxa"/>
            <w:tcBorders>
              <w:top w:val="single" w:sz="8" w:space="0" w:color="auto"/>
              <w:left w:val="single" w:sz="8" w:space="0" w:color="auto"/>
              <w:bottom w:val="nil"/>
              <w:right w:val="single" w:sz="8" w:space="0" w:color="auto"/>
            </w:tcBorders>
            <w:shd w:val="clear" w:color="auto" w:fill="F2F2F2" w:themeFill="background1" w:themeFillShade="F2"/>
            <w:hideMark/>
          </w:tcPr>
          <w:p w14:paraId="22D2D36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Peters</w:t>
            </w:r>
          </w:p>
        </w:tc>
        <w:tc>
          <w:tcPr>
            <w:tcW w:w="3642" w:type="dxa"/>
            <w:tcBorders>
              <w:top w:val="single" w:sz="8" w:space="0" w:color="auto"/>
              <w:left w:val="nil"/>
              <w:bottom w:val="nil"/>
              <w:right w:val="single" w:sz="8" w:space="0" w:color="auto"/>
            </w:tcBorders>
            <w:shd w:val="clear" w:color="auto" w:fill="auto"/>
            <w:hideMark/>
          </w:tcPr>
          <w:p w14:paraId="0D05B81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Central Nervous System Methylation in Treatment-Refractory Depression and Suicidal Behavior</w:t>
            </w:r>
          </w:p>
        </w:tc>
        <w:tc>
          <w:tcPr>
            <w:tcW w:w="1218" w:type="dxa"/>
            <w:tcBorders>
              <w:top w:val="single" w:sz="8" w:space="0" w:color="auto"/>
              <w:left w:val="nil"/>
              <w:bottom w:val="nil"/>
              <w:right w:val="single" w:sz="8" w:space="0" w:color="auto"/>
            </w:tcBorders>
            <w:shd w:val="clear" w:color="auto" w:fill="auto"/>
            <w:hideMark/>
          </w:tcPr>
          <w:p w14:paraId="2F742CB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single" w:sz="8" w:space="0" w:color="auto"/>
              <w:left w:val="nil"/>
              <w:bottom w:val="nil"/>
              <w:right w:val="single" w:sz="8" w:space="0" w:color="auto"/>
            </w:tcBorders>
            <w:shd w:val="clear" w:color="auto" w:fill="auto"/>
            <w:hideMark/>
          </w:tcPr>
          <w:p w14:paraId="16E5151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53,000 </w:t>
            </w:r>
          </w:p>
        </w:tc>
        <w:tc>
          <w:tcPr>
            <w:tcW w:w="1069" w:type="dxa"/>
            <w:tcBorders>
              <w:top w:val="single" w:sz="8" w:space="0" w:color="auto"/>
              <w:left w:val="nil"/>
              <w:bottom w:val="nil"/>
              <w:right w:val="single" w:sz="8" w:space="0" w:color="auto"/>
            </w:tcBorders>
            <w:shd w:val="clear" w:color="auto" w:fill="auto"/>
            <w:hideMark/>
          </w:tcPr>
          <w:p w14:paraId="6D6709A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2DA5451A" w14:textId="77777777" w:rsidTr="00D25B1A">
        <w:trPr>
          <w:trHeight w:val="493"/>
        </w:trPr>
        <w:tc>
          <w:tcPr>
            <w:tcW w:w="1430" w:type="dxa"/>
            <w:tcBorders>
              <w:top w:val="single" w:sz="8" w:space="0" w:color="auto"/>
              <w:left w:val="single" w:sz="8" w:space="0" w:color="auto"/>
              <w:bottom w:val="nil"/>
              <w:right w:val="single" w:sz="8" w:space="0" w:color="auto"/>
            </w:tcBorders>
            <w:shd w:val="clear" w:color="auto" w:fill="F2F2F2" w:themeFill="background1" w:themeFillShade="F2"/>
            <w:hideMark/>
          </w:tcPr>
          <w:p w14:paraId="5B95E1BB"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Peters</w:t>
            </w:r>
          </w:p>
        </w:tc>
        <w:tc>
          <w:tcPr>
            <w:tcW w:w="3642" w:type="dxa"/>
            <w:tcBorders>
              <w:top w:val="single" w:sz="8" w:space="0" w:color="auto"/>
              <w:left w:val="nil"/>
              <w:bottom w:val="nil"/>
              <w:right w:val="single" w:sz="8" w:space="0" w:color="auto"/>
            </w:tcBorders>
            <w:shd w:val="clear" w:color="auto" w:fill="auto"/>
            <w:hideMark/>
          </w:tcPr>
          <w:p w14:paraId="2001BA5F" w14:textId="4C2476B3" w:rsidR="0008618F" w:rsidRPr="007E07AC" w:rsidRDefault="00D25B1A"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Non-Invasive</w:t>
            </w:r>
            <w:r w:rsidR="0008618F" w:rsidRPr="007E07AC">
              <w:rPr>
                <w:rFonts w:ascii="Calibri" w:eastAsia="Times New Roman" w:hAnsi="Calibri" w:cs="Times New Roman"/>
                <w:color w:val="000000"/>
                <w:sz w:val="18"/>
                <w:szCs w:val="18"/>
              </w:rPr>
              <w:t xml:space="preserve"> Diagnosis of Major Depressive Disorders</w:t>
            </w:r>
          </w:p>
        </w:tc>
        <w:tc>
          <w:tcPr>
            <w:tcW w:w="1218" w:type="dxa"/>
            <w:tcBorders>
              <w:top w:val="single" w:sz="8" w:space="0" w:color="auto"/>
              <w:left w:val="nil"/>
              <w:bottom w:val="nil"/>
              <w:right w:val="single" w:sz="8" w:space="0" w:color="auto"/>
            </w:tcBorders>
            <w:shd w:val="clear" w:color="auto" w:fill="auto"/>
            <w:hideMark/>
          </w:tcPr>
          <w:p w14:paraId="7D57968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single" w:sz="8" w:space="0" w:color="auto"/>
              <w:left w:val="nil"/>
              <w:bottom w:val="nil"/>
              <w:right w:val="single" w:sz="8" w:space="0" w:color="auto"/>
            </w:tcBorders>
            <w:shd w:val="clear" w:color="auto" w:fill="auto"/>
            <w:hideMark/>
          </w:tcPr>
          <w:p w14:paraId="2436352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17,684 </w:t>
            </w:r>
          </w:p>
        </w:tc>
        <w:tc>
          <w:tcPr>
            <w:tcW w:w="1069" w:type="dxa"/>
            <w:tcBorders>
              <w:top w:val="single" w:sz="8" w:space="0" w:color="auto"/>
              <w:left w:val="nil"/>
              <w:bottom w:val="nil"/>
              <w:right w:val="single" w:sz="8" w:space="0" w:color="auto"/>
            </w:tcBorders>
            <w:shd w:val="clear" w:color="auto" w:fill="auto"/>
            <w:hideMark/>
          </w:tcPr>
          <w:p w14:paraId="4EA1BB8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20E6DF8D" w14:textId="77777777" w:rsidTr="00D25B1A">
        <w:trPr>
          <w:trHeight w:val="349"/>
        </w:trPr>
        <w:tc>
          <w:tcPr>
            <w:tcW w:w="1430" w:type="dxa"/>
            <w:tcBorders>
              <w:top w:val="single" w:sz="8" w:space="0" w:color="auto"/>
              <w:left w:val="single" w:sz="8" w:space="0" w:color="auto"/>
              <w:bottom w:val="nil"/>
              <w:right w:val="single" w:sz="8" w:space="0" w:color="auto"/>
            </w:tcBorders>
            <w:shd w:val="clear" w:color="auto" w:fill="F2F2F2" w:themeFill="background1" w:themeFillShade="F2"/>
            <w:hideMark/>
          </w:tcPr>
          <w:p w14:paraId="3858BC5B"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Peters</w:t>
            </w:r>
          </w:p>
        </w:tc>
        <w:tc>
          <w:tcPr>
            <w:tcW w:w="3642" w:type="dxa"/>
            <w:tcBorders>
              <w:top w:val="single" w:sz="8" w:space="0" w:color="auto"/>
              <w:left w:val="nil"/>
              <w:bottom w:val="single" w:sz="8" w:space="0" w:color="auto"/>
              <w:right w:val="single" w:sz="8" w:space="0" w:color="auto"/>
            </w:tcBorders>
            <w:shd w:val="clear" w:color="auto" w:fill="auto"/>
            <w:hideMark/>
          </w:tcPr>
          <w:p w14:paraId="3F3EB49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The Placental Epigenome</w:t>
            </w:r>
          </w:p>
        </w:tc>
        <w:tc>
          <w:tcPr>
            <w:tcW w:w="1218" w:type="dxa"/>
            <w:tcBorders>
              <w:top w:val="single" w:sz="8" w:space="0" w:color="auto"/>
              <w:left w:val="nil"/>
              <w:bottom w:val="single" w:sz="8" w:space="0" w:color="auto"/>
              <w:right w:val="single" w:sz="8" w:space="0" w:color="auto"/>
            </w:tcBorders>
            <w:shd w:val="clear" w:color="auto" w:fill="auto"/>
            <w:hideMark/>
          </w:tcPr>
          <w:p w14:paraId="63A2F44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single" w:sz="8" w:space="0" w:color="auto"/>
              <w:left w:val="nil"/>
              <w:bottom w:val="single" w:sz="8" w:space="0" w:color="auto"/>
              <w:right w:val="single" w:sz="8" w:space="0" w:color="auto"/>
            </w:tcBorders>
            <w:shd w:val="clear" w:color="auto" w:fill="auto"/>
            <w:hideMark/>
          </w:tcPr>
          <w:p w14:paraId="7D81FF1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single" w:sz="8" w:space="0" w:color="auto"/>
              <w:left w:val="nil"/>
              <w:bottom w:val="single" w:sz="8" w:space="0" w:color="auto"/>
              <w:right w:val="single" w:sz="8" w:space="0" w:color="auto"/>
            </w:tcBorders>
            <w:shd w:val="clear" w:color="auto" w:fill="auto"/>
            <w:hideMark/>
          </w:tcPr>
          <w:p w14:paraId="7F23F12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5CC5CD91" w14:textId="77777777" w:rsidTr="00D25B1A">
        <w:trPr>
          <w:trHeight w:val="475"/>
        </w:trPr>
        <w:tc>
          <w:tcPr>
            <w:tcW w:w="1430" w:type="dxa"/>
            <w:tcBorders>
              <w:top w:val="single" w:sz="8" w:space="0" w:color="auto"/>
              <w:left w:val="single" w:sz="8" w:space="0" w:color="auto"/>
              <w:bottom w:val="nil"/>
              <w:right w:val="single" w:sz="8" w:space="0" w:color="auto"/>
            </w:tcBorders>
            <w:shd w:val="clear" w:color="auto" w:fill="F2F2F2" w:themeFill="background1" w:themeFillShade="F2"/>
            <w:hideMark/>
          </w:tcPr>
          <w:p w14:paraId="541AE63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Peters</w:t>
            </w:r>
          </w:p>
        </w:tc>
        <w:tc>
          <w:tcPr>
            <w:tcW w:w="3642" w:type="dxa"/>
            <w:tcBorders>
              <w:top w:val="nil"/>
              <w:left w:val="nil"/>
              <w:bottom w:val="single" w:sz="8" w:space="0" w:color="auto"/>
              <w:right w:val="single" w:sz="8" w:space="0" w:color="auto"/>
            </w:tcBorders>
            <w:shd w:val="clear" w:color="auto" w:fill="auto"/>
            <w:hideMark/>
          </w:tcPr>
          <w:p w14:paraId="26FF669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A Non-Invasive Diagnostic Test For Necrotizing Enterocolitis </w:t>
            </w:r>
          </w:p>
        </w:tc>
        <w:tc>
          <w:tcPr>
            <w:tcW w:w="1218" w:type="dxa"/>
            <w:tcBorders>
              <w:top w:val="nil"/>
              <w:left w:val="nil"/>
              <w:bottom w:val="single" w:sz="8" w:space="0" w:color="auto"/>
              <w:right w:val="single" w:sz="8" w:space="0" w:color="auto"/>
            </w:tcBorders>
            <w:shd w:val="clear" w:color="auto" w:fill="auto"/>
            <w:hideMark/>
          </w:tcPr>
          <w:p w14:paraId="2F104E3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UPMC Enterprise</w:t>
            </w:r>
          </w:p>
        </w:tc>
        <w:tc>
          <w:tcPr>
            <w:tcW w:w="1091" w:type="dxa"/>
            <w:tcBorders>
              <w:top w:val="nil"/>
              <w:left w:val="nil"/>
              <w:bottom w:val="single" w:sz="8" w:space="0" w:color="auto"/>
              <w:right w:val="single" w:sz="8" w:space="0" w:color="auto"/>
            </w:tcBorders>
            <w:shd w:val="clear" w:color="auto" w:fill="auto"/>
            <w:hideMark/>
          </w:tcPr>
          <w:p w14:paraId="1F95116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1,278,096 </w:t>
            </w:r>
          </w:p>
        </w:tc>
        <w:tc>
          <w:tcPr>
            <w:tcW w:w="1069" w:type="dxa"/>
            <w:tcBorders>
              <w:top w:val="nil"/>
              <w:left w:val="nil"/>
              <w:bottom w:val="single" w:sz="8" w:space="0" w:color="auto"/>
              <w:right w:val="single" w:sz="8" w:space="0" w:color="auto"/>
            </w:tcBorders>
            <w:shd w:val="clear" w:color="auto" w:fill="auto"/>
            <w:hideMark/>
          </w:tcPr>
          <w:p w14:paraId="34CAA26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133,125 </w:t>
            </w:r>
          </w:p>
        </w:tc>
      </w:tr>
      <w:tr w:rsidR="0008618F" w:rsidRPr="0008618F" w14:paraId="1287A2AA" w14:textId="77777777" w:rsidTr="00D25B1A">
        <w:trPr>
          <w:trHeight w:val="520"/>
        </w:trPr>
        <w:tc>
          <w:tcPr>
            <w:tcW w:w="143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2B6C26B1"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Rajkovic</w:t>
            </w:r>
          </w:p>
        </w:tc>
        <w:tc>
          <w:tcPr>
            <w:tcW w:w="3642" w:type="dxa"/>
            <w:tcBorders>
              <w:top w:val="nil"/>
              <w:left w:val="nil"/>
              <w:bottom w:val="single" w:sz="8" w:space="0" w:color="auto"/>
              <w:right w:val="single" w:sz="8" w:space="0" w:color="auto"/>
            </w:tcBorders>
            <w:shd w:val="clear" w:color="auto" w:fill="auto"/>
            <w:hideMark/>
          </w:tcPr>
          <w:p w14:paraId="6F15272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Magee-Womens Basic and Translational Reproductive Health Training Program</w:t>
            </w:r>
          </w:p>
        </w:tc>
        <w:tc>
          <w:tcPr>
            <w:tcW w:w="1218" w:type="dxa"/>
            <w:tcBorders>
              <w:top w:val="nil"/>
              <w:left w:val="nil"/>
              <w:bottom w:val="single" w:sz="8" w:space="0" w:color="auto"/>
              <w:right w:val="single" w:sz="8" w:space="0" w:color="auto"/>
            </w:tcBorders>
            <w:shd w:val="clear" w:color="auto" w:fill="auto"/>
            <w:hideMark/>
          </w:tcPr>
          <w:p w14:paraId="198C98C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1CDE36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332,783 </w:t>
            </w:r>
          </w:p>
        </w:tc>
        <w:tc>
          <w:tcPr>
            <w:tcW w:w="1069" w:type="dxa"/>
            <w:tcBorders>
              <w:top w:val="nil"/>
              <w:left w:val="nil"/>
              <w:bottom w:val="single" w:sz="8" w:space="0" w:color="auto"/>
              <w:right w:val="single" w:sz="8" w:space="0" w:color="auto"/>
            </w:tcBorders>
            <w:shd w:val="clear" w:color="auto" w:fill="auto"/>
            <w:hideMark/>
          </w:tcPr>
          <w:p w14:paraId="1298FF5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9,417 </w:t>
            </w:r>
          </w:p>
        </w:tc>
      </w:tr>
      <w:tr w:rsidR="0008618F" w:rsidRPr="0008618F" w14:paraId="06814409" w14:textId="77777777" w:rsidTr="00D25B1A">
        <w:trPr>
          <w:trHeight w:val="51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8781E3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Rajkovic</w:t>
            </w:r>
          </w:p>
        </w:tc>
        <w:tc>
          <w:tcPr>
            <w:tcW w:w="3642" w:type="dxa"/>
            <w:tcBorders>
              <w:top w:val="nil"/>
              <w:left w:val="nil"/>
              <w:bottom w:val="single" w:sz="8" w:space="0" w:color="auto"/>
              <w:right w:val="single" w:sz="8" w:space="0" w:color="auto"/>
            </w:tcBorders>
            <w:shd w:val="clear" w:color="auto" w:fill="auto"/>
            <w:hideMark/>
          </w:tcPr>
          <w:p w14:paraId="332CD2C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Transcriptional Regulation of Early Folliculogenesis</w:t>
            </w:r>
          </w:p>
        </w:tc>
        <w:tc>
          <w:tcPr>
            <w:tcW w:w="1218" w:type="dxa"/>
            <w:tcBorders>
              <w:top w:val="nil"/>
              <w:left w:val="nil"/>
              <w:bottom w:val="single" w:sz="8" w:space="0" w:color="auto"/>
              <w:right w:val="single" w:sz="8" w:space="0" w:color="auto"/>
            </w:tcBorders>
            <w:shd w:val="clear" w:color="auto" w:fill="auto"/>
            <w:hideMark/>
          </w:tcPr>
          <w:p w14:paraId="599E837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1274DE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271,012 </w:t>
            </w:r>
          </w:p>
        </w:tc>
        <w:tc>
          <w:tcPr>
            <w:tcW w:w="1069" w:type="dxa"/>
            <w:tcBorders>
              <w:top w:val="nil"/>
              <w:left w:val="nil"/>
              <w:bottom w:val="single" w:sz="8" w:space="0" w:color="auto"/>
              <w:right w:val="single" w:sz="8" w:space="0" w:color="auto"/>
            </w:tcBorders>
            <w:shd w:val="clear" w:color="auto" w:fill="auto"/>
            <w:hideMark/>
          </w:tcPr>
          <w:p w14:paraId="4BE40AD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55,628 </w:t>
            </w:r>
          </w:p>
        </w:tc>
      </w:tr>
      <w:tr w:rsidR="0008618F" w:rsidRPr="0008618F" w14:paraId="423863A4" w14:textId="77777777" w:rsidTr="00D25B1A">
        <w:trPr>
          <w:trHeight w:val="520"/>
        </w:trPr>
        <w:tc>
          <w:tcPr>
            <w:tcW w:w="1430" w:type="dxa"/>
            <w:tcBorders>
              <w:top w:val="nil"/>
              <w:left w:val="single" w:sz="8" w:space="0" w:color="auto"/>
              <w:bottom w:val="nil"/>
              <w:right w:val="single" w:sz="8" w:space="0" w:color="auto"/>
            </w:tcBorders>
            <w:shd w:val="clear" w:color="auto" w:fill="F2F2F2" w:themeFill="background1" w:themeFillShade="F2"/>
            <w:hideMark/>
          </w:tcPr>
          <w:p w14:paraId="281BC3E5"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Rajkovic</w:t>
            </w:r>
          </w:p>
        </w:tc>
        <w:tc>
          <w:tcPr>
            <w:tcW w:w="3642" w:type="dxa"/>
            <w:tcBorders>
              <w:top w:val="nil"/>
              <w:left w:val="nil"/>
              <w:bottom w:val="nil"/>
              <w:right w:val="single" w:sz="8" w:space="0" w:color="auto"/>
            </w:tcBorders>
            <w:shd w:val="clear" w:color="auto" w:fill="auto"/>
            <w:hideMark/>
          </w:tcPr>
          <w:p w14:paraId="4C36EBA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Genetic Determinants of Female Differentiation</w:t>
            </w:r>
          </w:p>
        </w:tc>
        <w:tc>
          <w:tcPr>
            <w:tcW w:w="1218" w:type="dxa"/>
            <w:tcBorders>
              <w:top w:val="nil"/>
              <w:left w:val="nil"/>
              <w:bottom w:val="nil"/>
              <w:right w:val="single" w:sz="8" w:space="0" w:color="auto"/>
            </w:tcBorders>
            <w:shd w:val="clear" w:color="auto" w:fill="auto"/>
            <w:hideMark/>
          </w:tcPr>
          <w:p w14:paraId="71FA453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nil"/>
              <w:right w:val="single" w:sz="8" w:space="0" w:color="auto"/>
            </w:tcBorders>
            <w:shd w:val="clear" w:color="auto" w:fill="auto"/>
            <w:hideMark/>
          </w:tcPr>
          <w:p w14:paraId="293F5FD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45,001 </w:t>
            </w:r>
          </w:p>
        </w:tc>
        <w:tc>
          <w:tcPr>
            <w:tcW w:w="1069" w:type="dxa"/>
            <w:tcBorders>
              <w:top w:val="nil"/>
              <w:left w:val="nil"/>
              <w:bottom w:val="nil"/>
              <w:right w:val="single" w:sz="8" w:space="0" w:color="auto"/>
            </w:tcBorders>
            <w:shd w:val="clear" w:color="auto" w:fill="auto"/>
            <w:hideMark/>
          </w:tcPr>
          <w:p w14:paraId="7F4CD94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24461B3D" w14:textId="77777777" w:rsidTr="00D25B1A">
        <w:trPr>
          <w:trHeight w:val="529"/>
        </w:trPr>
        <w:tc>
          <w:tcPr>
            <w:tcW w:w="1430" w:type="dxa"/>
            <w:tcBorders>
              <w:top w:val="single" w:sz="8" w:space="0" w:color="auto"/>
              <w:left w:val="single" w:sz="8" w:space="0" w:color="auto"/>
              <w:bottom w:val="nil"/>
              <w:right w:val="single" w:sz="8" w:space="0" w:color="auto"/>
            </w:tcBorders>
            <w:shd w:val="clear" w:color="auto" w:fill="F2F2F2" w:themeFill="background1" w:themeFillShade="F2"/>
            <w:hideMark/>
          </w:tcPr>
          <w:p w14:paraId="08536552"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Rajkovic</w:t>
            </w:r>
          </w:p>
        </w:tc>
        <w:tc>
          <w:tcPr>
            <w:tcW w:w="3642" w:type="dxa"/>
            <w:tcBorders>
              <w:top w:val="single" w:sz="8" w:space="0" w:color="auto"/>
              <w:left w:val="nil"/>
              <w:bottom w:val="nil"/>
              <w:right w:val="single" w:sz="8" w:space="0" w:color="auto"/>
            </w:tcBorders>
            <w:shd w:val="clear" w:color="auto" w:fill="auto"/>
            <w:hideMark/>
          </w:tcPr>
          <w:p w14:paraId="0262ACF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MED 12 Mutation and Leiomyoma Pathogenesis </w:t>
            </w:r>
          </w:p>
        </w:tc>
        <w:tc>
          <w:tcPr>
            <w:tcW w:w="1218" w:type="dxa"/>
            <w:tcBorders>
              <w:top w:val="single" w:sz="8" w:space="0" w:color="auto"/>
              <w:left w:val="nil"/>
              <w:bottom w:val="nil"/>
              <w:right w:val="single" w:sz="8" w:space="0" w:color="auto"/>
            </w:tcBorders>
            <w:shd w:val="clear" w:color="auto" w:fill="auto"/>
            <w:hideMark/>
          </w:tcPr>
          <w:p w14:paraId="1E935A9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single" w:sz="8" w:space="0" w:color="auto"/>
              <w:left w:val="nil"/>
              <w:bottom w:val="nil"/>
              <w:right w:val="single" w:sz="8" w:space="0" w:color="auto"/>
            </w:tcBorders>
            <w:shd w:val="clear" w:color="auto" w:fill="auto"/>
            <w:hideMark/>
          </w:tcPr>
          <w:p w14:paraId="16068C2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41,340 </w:t>
            </w:r>
          </w:p>
        </w:tc>
        <w:tc>
          <w:tcPr>
            <w:tcW w:w="1069" w:type="dxa"/>
            <w:tcBorders>
              <w:top w:val="single" w:sz="8" w:space="0" w:color="auto"/>
              <w:left w:val="nil"/>
              <w:bottom w:val="nil"/>
              <w:right w:val="single" w:sz="8" w:space="0" w:color="auto"/>
            </w:tcBorders>
            <w:shd w:val="clear" w:color="auto" w:fill="auto"/>
            <w:hideMark/>
          </w:tcPr>
          <w:p w14:paraId="143A867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004DA6E4" w14:textId="77777777" w:rsidTr="00D25B1A">
        <w:trPr>
          <w:trHeight w:val="277"/>
        </w:trPr>
        <w:tc>
          <w:tcPr>
            <w:tcW w:w="1430" w:type="dxa"/>
            <w:tcBorders>
              <w:top w:val="single" w:sz="8" w:space="0" w:color="auto"/>
              <w:left w:val="single" w:sz="8" w:space="0" w:color="auto"/>
              <w:bottom w:val="nil"/>
              <w:right w:val="single" w:sz="8" w:space="0" w:color="auto"/>
            </w:tcBorders>
            <w:shd w:val="clear" w:color="auto" w:fill="F2F2F2" w:themeFill="background1" w:themeFillShade="F2"/>
            <w:hideMark/>
          </w:tcPr>
          <w:p w14:paraId="308FC4F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Rajkovic</w:t>
            </w:r>
          </w:p>
        </w:tc>
        <w:tc>
          <w:tcPr>
            <w:tcW w:w="3642" w:type="dxa"/>
            <w:tcBorders>
              <w:top w:val="single" w:sz="8" w:space="0" w:color="auto"/>
              <w:left w:val="nil"/>
              <w:bottom w:val="nil"/>
              <w:right w:val="single" w:sz="8" w:space="0" w:color="auto"/>
            </w:tcBorders>
            <w:shd w:val="clear" w:color="auto" w:fill="auto"/>
            <w:hideMark/>
          </w:tcPr>
          <w:p w14:paraId="1684B88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Prenatal Genomic Testing</w:t>
            </w:r>
          </w:p>
        </w:tc>
        <w:tc>
          <w:tcPr>
            <w:tcW w:w="1218" w:type="dxa"/>
            <w:tcBorders>
              <w:top w:val="single" w:sz="8" w:space="0" w:color="auto"/>
              <w:left w:val="nil"/>
              <w:bottom w:val="nil"/>
              <w:right w:val="single" w:sz="8" w:space="0" w:color="auto"/>
            </w:tcBorders>
            <w:shd w:val="clear" w:color="auto" w:fill="auto"/>
            <w:hideMark/>
          </w:tcPr>
          <w:p w14:paraId="7CA73F9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Internal Foundation</w:t>
            </w:r>
          </w:p>
        </w:tc>
        <w:tc>
          <w:tcPr>
            <w:tcW w:w="1091" w:type="dxa"/>
            <w:tcBorders>
              <w:top w:val="single" w:sz="8" w:space="0" w:color="auto"/>
              <w:left w:val="nil"/>
              <w:bottom w:val="nil"/>
              <w:right w:val="single" w:sz="8" w:space="0" w:color="auto"/>
            </w:tcBorders>
            <w:shd w:val="clear" w:color="auto" w:fill="auto"/>
            <w:hideMark/>
          </w:tcPr>
          <w:p w14:paraId="373EB6E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167,000 </w:t>
            </w:r>
          </w:p>
        </w:tc>
        <w:tc>
          <w:tcPr>
            <w:tcW w:w="1069" w:type="dxa"/>
            <w:tcBorders>
              <w:top w:val="single" w:sz="8" w:space="0" w:color="auto"/>
              <w:left w:val="nil"/>
              <w:bottom w:val="nil"/>
              <w:right w:val="single" w:sz="8" w:space="0" w:color="auto"/>
            </w:tcBorders>
            <w:shd w:val="clear" w:color="auto" w:fill="auto"/>
            <w:hideMark/>
          </w:tcPr>
          <w:p w14:paraId="7BFBA74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315A8B42" w14:textId="77777777" w:rsidTr="00D25B1A">
        <w:trPr>
          <w:trHeight w:val="601"/>
        </w:trPr>
        <w:tc>
          <w:tcPr>
            <w:tcW w:w="1430" w:type="dxa"/>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14:paraId="3E08269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Roberts</w:t>
            </w:r>
          </w:p>
        </w:tc>
        <w:tc>
          <w:tcPr>
            <w:tcW w:w="3642" w:type="dxa"/>
            <w:tcBorders>
              <w:top w:val="single" w:sz="8" w:space="0" w:color="auto"/>
              <w:left w:val="nil"/>
              <w:bottom w:val="single" w:sz="8" w:space="0" w:color="auto"/>
              <w:right w:val="single" w:sz="8" w:space="0" w:color="auto"/>
            </w:tcBorders>
            <w:shd w:val="clear" w:color="auto" w:fill="auto"/>
            <w:hideMark/>
          </w:tcPr>
          <w:p w14:paraId="59BE07D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PRE-EMPT (Pre-eclampsia, eclampsia, monitoring, Prevention &amp; Treatment) - Supplement</w:t>
            </w:r>
          </w:p>
        </w:tc>
        <w:tc>
          <w:tcPr>
            <w:tcW w:w="1218" w:type="dxa"/>
            <w:tcBorders>
              <w:top w:val="single" w:sz="8" w:space="0" w:color="auto"/>
              <w:left w:val="nil"/>
              <w:bottom w:val="single" w:sz="8" w:space="0" w:color="auto"/>
              <w:right w:val="single" w:sz="8" w:space="0" w:color="auto"/>
            </w:tcBorders>
            <w:shd w:val="clear" w:color="auto" w:fill="auto"/>
            <w:hideMark/>
          </w:tcPr>
          <w:p w14:paraId="6A3F8AC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single" w:sz="8" w:space="0" w:color="auto"/>
              <w:left w:val="nil"/>
              <w:bottom w:val="single" w:sz="8" w:space="0" w:color="auto"/>
              <w:right w:val="single" w:sz="8" w:space="0" w:color="auto"/>
            </w:tcBorders>
            <w:shd w:val="clear" w:color="auto" w:fill="auto"/>
            <w:hideMark/>
          </w:tcPr>
          <w:p w14:paraId="22BD20E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56,814 </w:t>
            </w:r>
          </w:p>
        </w:tc>
        <w:tc>
          <w:tcPr>
            <w:tcW w:w="1069" w:type="dxa"/>
            <w:tcBorders>
              <w:top w:val="single" w:sz="8" w:space="0" w:color="auto"/>
              <w:left w:val="nil"/>
              <w:bottom w:val="single" w:sz="8" w:space="0" w:color="auto"/>
              <w:right w:val="single" w:sz="8" w:space="0" w:color="auto"/>
            </w:tcBorders>
            <w:shd w:val="clear" w:color="auto" w:fill="auto"/>
            <w:hideMark/>
          </w:tcPr>
          <w:p w14:paraId="4CA3575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6,313 </w:t>
            </w:r>
          </w:p>
        </w:tc>
      </w:tr>
      <w:tr w:rsidR="0008618F" w:rsidRPr="0008618F" w14:paraId="447C5BDE" w14:textId="77777777" w:rsidTr="00D25B1A">
        <w:trPr>
          <w:trHeight w:val="367"/>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99D36F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Roberts</w:t>
            </w:r>
          </w:p>
        </w:tc>
        <w:tc>
          <w:tcPr>
            <w:tcW w:w="3642" w:type="dxa"/>
            <w:tcBorders>
              <w:top w:val="nil"/>
              <w:left w:val="nil"/>
              <w:bottom w:val="single" w:sz="8" w:space="0" w:color="auto"/>
              <w:right w:val="single" w:sz="8" w:space="0" w:color="auto"/>
            </w:tcBorders>
            <w:shd w:val="clear" w:color="auto" w:fill="auto"/>
            <w:hideMark/>
          </w:tcPr>
          <w:p w14:paraId="1F52B9B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Grand Challenges Brazil Prematurity Reduction by Preeclampsia Care (PREPARE) </w:t>
            </w:r>
          </w:p>
        </w:tc>
        <w:tc>
          <w:tcPr>
            <w:tcW w:w="1218" w:type="dxa"/>
            <w:tcBorders>
              <w:top w:val="nil"/>
              <w:left w:val="nil"/>
              <w:bottom w:val="single" w:sz="8" w:space="0" w:color="auto"/>
              <w:right w:val="single" w:sz="8" w:space="0" w:color="auto"/>
            </w:tcBorders>
            <w:shd w:val="clear" w:color="auto" w:fill="auto"/>
            <w:hideMark/>
          </w:tcPr>
          <w:p w14:paraId="43AA568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 Federal</w:t>
            </w:r>
          </w:p>
        </w:tc>
        <w:tc>
          <w:tcPr>
            <w:tcW w:w="1091" w:type="dxa"/>
            <w:tcBorders>
              <w:top w:val="nil"/>
              <w:left w:val="nil"/>
              <w:bottom w:val="single" w:sz="8" w:space="0" w:color="auto"/>
              <w:right w:val="single" w:sz="8" w:space="0" w:color="auto"/>
            </w:tcBorders>
            <w:shd w:val="clear" w:color="auto" w:fill="auto"/>
            <w:hideMark/>
          </w:tcPr>
          <w:p w14:paraId="78C543D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55,151 </w:t>
            </w:r>
          </w:p>
        </w:tc>
        <w:tc>
          <w:tcPr>
            <w:tcW w:w="1069" w:type="dxa"/>
            <w:tcBorders>
              <w:top w:val="nil"/>
              <w:left w:val="nil"/>
              <w:bottom w:val="single" w:sz="8" w:space="0" w:color="auto"/>
              <w:right w:val="single" w:sz="8" w:space="0" w:color="auto"/>
            </w:tcBorders>
            <w:shd w:val="clear" w:color="auto" w:fill="auto"/>
            <w:hideMark/>
          </w:tcPr>
          <w:p w14:paraId="42C96D8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1,984 </w:t>
            </w:r>
          </w:p>
        </w:tc>
      </w:tr>
      <w:tr w:rsidR="0008618F" w:rsidRPr="0008618F" w14:paraId="2D1BDA2B" w14:textId="77777777" w:rsidTr="00D25B1A">
        <w:trPr>
          <w:trHeight w:val="17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1DD1C7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Rohan</w:t>
            </w:r>
          </w:p>
        </w:tc>
        <w:tc>
          <w:tcPr>
            <w:tcW w:w="3642" w:type="dxa"/>
            <w:tcBorders>
              <w:top w:val="nil"/>
              <w:left w:val="nil"/>
              <w:bottom w:val="single" w:sz="8" w:space="0" w:color="auto"/>
              <w:right w:val="single" w:sz="8" w:space="0" w:color="auto"/>
            </w:tcBorders>
            <w:shd w:val="clear" w:color="auto" w:fill="auto"/>
            <w:hideMark/>
          </w:tcPr>
          <w:p w14:paraId="4A9A637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Thermostable Vaginal Probiotic Microbicide</w:t>
            </w:r>
          </w:p>
        </w:tc>
        <w:tc>
          <w:tcPr>
            <w:tcW w:w="1218" w:type="dxa"/>
            <w:tcBorders>
              <w:top w:val="nil"/>
              <w:left w:val="nil"/>
              <w:bottom w:val="single" w:sz="8" w:space="0" w:color="auto"/>
              <w:right w:val="single" w:sz="8" w:space="0" w:color="auto"/>
            </w:tcBorders>
            <w:shd w:val="clear" w:color="auto" w:fill="auto"/>
            <w:hideMark/>
          </w:tcPr>
          <w:p w14:paraId="1FE5A7E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86788E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17,847 </w:t>
            </w:r>
          </w:p>
        </w:tc>
        <w:tc>
          <w:tcPr>
            <w:tcW w:w="1069" w:type="dxa"/>
            <w:tcBorders>
              <w:top w:val="nil"/>
              <w:left w:val="nil"/>
              <w:bottom w:val="single" w:sz="8" w:space="0" w:color="auto"/>
              <w:right w:val="single" w:sz="8" w:space="0" w:color="auto"/>
            </w:tcBorders>
            <w:shd w:val="clear" w:color="auto" w:fill="auto"/>
            <w:hideMark/>
          </w:tcPr>
          <w:p w14:paraId="46FB2DE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9,085 </w:t>
            </w:r>
          </w:p>
        </w:tc>
      </w:tr>
      <w:tr w:rsidR="0008618F" w:rsidRPr="0008618F" w14:paraId="349218A3" w14:textId="77777777" w:rsidTr="00D25B1A">
        <w:trPr>
          <w:trHeight w:val="50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08D7DC3"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Rohan</w:t>
            </w:r>
          </w:p>
        </w:tc>
        <w:tc>
          <w:tcPr>
            <w:tcW w:w="3642" w:type="dxa"/>
            <w:tcBorders>
              <w:top w:val="nil"/>
              <w:left w:val="nil"/>
              <w:bottom w:val="single" w:sz="8" w:space="0" w:color="auto"/>
              <w:right w:val="single" w:sz="8" w:space="0" w:color="auto"/>
            </w:tcBorders>
            <w:shd w:val="clear" w:color="auto" w:fill="auto"/>
            <w:hideMark/>
          </w:tcPr>
          <w:p w14:paraId="6F1E690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A Biorelevant Dissolution Methods for Particulate Dosage </w:t>
            </w:r>
          </w:p>
        </w:tc>
        <w:tc>
          <w:tcPr>
            <w:tcW w:w="1218" w:type="dxa"/>
            <w:tcBorders>
              <w:top w:val="nil"/>
              <w:left w:val="nil"/>
              <w:bottom w:val="single" w:sz="8" w:space="0" w:color="auto"/>
              <w:right w:val="single" w:sz="8" w:space="0" w:color="auto"/>
            </w:tcBorders>
            <w:shd w:val="clear" w:color="auto" w:fill="auto"/>
            <w:hideMark/>
          </w:tcPr>
          <w:p w14:paraId="7CAFD41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00681FC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162,423 </w:t>
            </w:r>
          </w:p>
        </w:tc>
        <w:tc>
          <w:tcPr>
            <w:tcW w:w="1069" w:type="dxa"/>
            <w:tcBorders>
              <w:top w:val="nil"/>
              <w:left w:val="nil"/>
              <w:bottom w:val="single" w:sz="8" w:space="0" w:color="auto"/>
              <w:right w:val="single" w:sz="8" w:space="0" w:color="auto"/>
            </w:tcBorders>
            <w:shd w:val="clear" w:color="auto" w:fill="auto"/>
            <w:hideMark/>
          </w:tcPr>
          <w:p w14:paraId="3598737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12,304 </w:t>
            </w:r>
          </w:p>
        </w:tc>
      </w:tr>
      <w:tr w:rsidR="0008618F" w:rsidRPr="0008618F" w14:paraId="40075D6F" w14:textId="77777777" w:rsidTr="00D25B1A">
        <w:trPr>
          <w:trHeight w:val="385"/>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3C7F1D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Rohan</w:t>
            </w:r>
          </w:p>
        </w:tc>
        <w:tc>
          <w:tcPr>
            <w:tcW w:w="3642" w:type="dxa"/>
            <w:tcBorders>
              <w:top w:val="nil"/>
              <w:left w:val="nil"/>
              <w:bottom w:val="single" w:sz="8" w:space="0" w:color="auto"/>
              <w:right w:val="single" w:sz="8" w:space="0" w:color="auto"/>
            </w:tcBorders>
            <w:shd w:val="clear" w:color="auto" w:fill="auto"/>
            <w:hideMark/>
          </w:tcPr>
          <w:p w14:paraId="0896A48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Preparation of Gels with Increased MK-2048 Concentrations</w:t>
            </w:r>
          </w:p>
        </w:tc>
        <w:tc>
          <w:tcPr>
            <w:tcW w:w="1218" w:type="dxa"/>
            <w:tcBorders>
              <w:top w:val="nil"/>
              <w:left w:val="nil"/>
              <w:bottom w:val="single" w:sz="8" w:space="0" w:color="auto"/>
              <w:right w:val="single" w:sz="8" w:space="0" w:color="auto"/>
            </w:tcBorders>
            <w:shd w:val="clear" w:color="auto" w:fill="auto"/>
            <w:hideMark/>
          </w:tcPr>
          <w:p w14:paraId="1632581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246B033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98,669 </w:t>
            </w:r>
          </w:p>
        </w:tc>
        <w:tc>
          <w:tcPr>
            <w:tcW w:w="1069" w:type="dxa"/>
            <w:tcBorders>
              <w:top w:val="nil"/>
              <w:left w:val="nil"/>
              <w:bottom w:val="single" w:sz="8" w:space="0" w:color="auto"/>
              <w:right w:val="single" w:sz="8" w:space="0" w:color="auto"/>
            </w:tcBorders>
            <w:shd w:val="clear" w:color="auto" w:fill="auto"/>
            <w:hideMark/>
          </w:tcPr>
          <w:p w14:paraId="38661A2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58,214 </w:t>
            </w:r>
          </w:p>
        </w:tc>
      </w:tr>
      <w:tr w:rsidR="0008618F" w:rsidRPr="0008618F" w14:paraId="450E5C6D" w14:textId="77777777" w:rsidTr="00D25B1A">
        <w:trPr>
          <w:trHeight w:val="466"/>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598356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Rohan/Dezzutti</w:t>
            </w:r>
          </w:p>
        </w:tc>
        <w:tc>
          <w:tcPr>
            <w:tcW w:w="3642" w:type="dxa"/>
            <w:tcBorders>
              <w:top w:val="nil"/>
              <w:left w:val="nil"/>
              <w:bottom w:val="single" w:sz="8" w:space="0" w:color="auto"/>
              <w:right w:val="single" w:sz="8" w:space="0" w:color="auto"/>
            </w:tcBorders>
            <w:shd w:val="clear" w:color="auto" w:fill="auto"/>
            <w:hideMark/>
          </w:tcPr>
          <w:p w14:paraId="6B46891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Griffithsin-Based Rectal Microbicides-Prevent Study Core B</w:t>
            </w:r>
          </w:p>
        </w:tc>
        <w:tc>
          <w:tcPr>
            <w:tcW w:w="1218" w:type="dxa"/>
            <w:tcBorders>
              <w:top w:val="nil"/>
              <w:left w:val="nil"/>
              <w:bottom w:val="single" w:sz="8" w:space="0" w:color="auto"/>
              <w:right w:val="single" w:sz="8" w:space="0" w:color="auto"/>
            </w:tcBorders>
            <w:shd w:val="clear" w:color="auto" w:fill="auto"/>
            <w:hideMark/>
          </w:tcPr>
          <w:p w14:paraId="0C05FFD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D339AE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224,106 </w:t>
            </w:r>
          </w:p>
        </w:tc>
        <w:tc>
          <w:tcPr>
            <w:tcW w:w="1069" w:type="dxa"/>
            <w:tcBorders>
              <w:top w:val="nil"/>
              <w:left w:val="nil"/>
              <w:bottom w:val="single" w:sz="8" w:space="0" w:color="auto"/>
              <w:right w:val="single" w:sz="8" w:space="0" w:color="auto"/>
            </w:tcBorders>
            <w:shd w:val="clear" w:color="auto" w:fill="auto"/>
            <w:hideMark/>
          </w:tcPr>
          <w:p w14:paraId="1FCAE05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131,302 </w:t>
            </w:r>
          </w:p>
        </w:tc>
      </w:tr>
      <w:tr w:rsidR="0008618F" w:rsidRPr="0008618F" w14:paraId="051C0199" w14:textId="77777777" w:rsidTr="00D25B1A">
        <w:trPr>
          <w:trHeight w:val="475"/>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2FC991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3F8ACD5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Vesicle Based Maternal-Placental-Fetal Communication</w:t>
            </w:r>
          </w:p>
        </w:tc>
        <w:tc>
          <w:tcPr>
            <w:tcW w:w="1218" w:type="dxa"/>
            <w:tcBorders>
              <w:top w:val="nil"/>
              <w:left w:val="nil"/>
              <w:bottom w:val="single" w:sz="8" w:space="0" w:color="auto"/>
              <w:right w:val="single" w:sz="8" w:space="0" w:color="auto"/>
            </w:tcBorders>
            <w:shd w:val="clear" w:color="auto" w:fill="auto"/>
            <w:hideMark/>
          </w:tcPr>
          <w:p w14:paraId="4AF5753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459E0E8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nil"/>
              <w:left w:val="nil"/>
              <w:bottom w:val="single" w:sz="8" w:space="0" w:color="auto"/>
              <w:right w:val="single" w:sz="8" w:space="0" w:color="auto"/>
            </w:tcBorders>
            <w:shd w:val="clear" w:color="auto" w:fill="auto"/>
            <w:hideMark/>
          </w:tcPr>
          <w:p w14:paraId="5B9F30B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68DB01B3" w14:textId="77777777" w:rsidTr="00D25B1A">
        <w:trPr>
          <w:trHeight w:val="475"/>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E75F16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2DBA8CF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Building Interdisciplinary Research Careers in Women's Health in Pittsburgh - Year 14</w:t>
            </w:r>
          </w:p>
        </w:tc>
        <w:tc>
          <w:tcPr>
            <w:tcW w:w="1218" w:type="dxa"/>
            <w:tcBorders>
              <w:top w:val="nil"/>
              <w:left w:val="nil"/>
              <w:bottom w:val="single" w:sz="8" w:space="0" w:color="auto"/>
              <w:right w:val="single" w:sz="8" w:space="0" w:color="auto"/>
            </w:tcBorders>
            <w:shd w:val="clear" w:color="auto" w:fill="auto"/>
            <w:hideMark/>
          </w:tcPr>
          <w:p w14:paraId="68BF322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09F2F7A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491,595 </w:t>
            </w:r>
          </w:p>
        </w:tc>
        <w:tc>
          <w:tcPr>
            <w:tcW w:w="1069" w:type="dxa"/>
            <w:tcBorders>
              <w:top w:val="nil"/>
              <w:left w:val="nil"/>
              <w:bottom w:val="single" w:sz="8" w:space="0" w:color="auto"/>
              <w:right w:val="single" w:sz="8" w:space="0" w:color="auto"/>
            </w:tcBorders>
            <w:shd w:val="clear" w:color="auto" w:fill="auto"/>
            <w:hideMark/>
          </w:tcPr>
          <w:p w14:paraId="4912949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3,106 </w:t>
            </w:r>
          </w:p>
        </w:tc>
      </w:tr>
      <w:tr w:rsidR="0008618F" w:rsidRPr="0008618F" w14:paraId="1AABC9E7" w14:textId="77777777" w:rsidTr="00D25B1A">
        <w:trPr>
          <w:trHeight w:val="68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4DD2D9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242B7DA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Extracellular Vesicles and Their ncRNA Cargo as Markers of Trophoblast Injury - Year 2</w:t>
            </w:r>
          </w:p>
        </w:tc>
        <w:tc>
          <w:tcPr>
            <w:tcW w:w="1218" w:type="dxa"/>
            <w:tcBorders>
              <w:top w:val="nil"/>
              <w:left w:val="nil"/>
              <w:bottom w:val="single" w:sz="8" w:space="0" w:color="auto"/>
              <w:right w:val="single" w:sz="8" w:space="0" w:color="auto"/>
            </w:tcBorders>
            <w:shd w:val="clear" w:color="auto" w:fill="auto"/>
            <w:hideMark/>
          </w:tcPr>
          <w:p w14:paraId="337F800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D5F4DA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673,499 </w:t>
            </w:r>
          </w:p>
        </w:tc>
        <w:tc>
          <w:tcPr>
            <w:tcW w:w="1069" w:type="dxa"/>
            <w:tcBorders>
              <w:top w:val="nil"/>
              <w:left w:val="nil"/>
              <w:bottom w:val="single" w:sz="8" w:space="0" w:color="auto"/>
              <w:right w:val="single" w:sz="8" w:space="0" w:color="auto"/>
            </w:tcBorders>
            <w:shd w:val="clear" w:color="auto" w:fill="auto"/>
            <w:hideMark/>
          </w:tcPr>
          <w:p w14:paraId="0C32F9F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51,942 </w:t>
            </w:r>
          </w:p>
        </w:tc>
      </w:tr>
      <w:tr w:rsidR="0008618F" w:rsidRPr="0008618F" w14:paraId="13BE9EC7" w14:textId="77777777" w:rsidTr="00D25B1A">
        <w:trPr>
          <w:trHeight w:val="44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B6D689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3F52B2F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The Impact of Maternal Placental Fetal Communication on Pregnancy Health </w:t>
            </w:r>
          </w:p>
        </w:tc>
        <w:tc>
          <w:tcPr>
            <w:tcW w:w="1218" w:type="dxa"/>
            <w:tcBorders>
              <w:top w:val="nil"/>
              <w:left w:val="nil"/>
              <w:bottom w:val="single" w:sz="8" w:space="0" w:color="auto"/>
              <w:right w:val="single" w:sz="8" w:space="0" w:color="auto"/>
            </w:tcBorders>
            <w:shd w:val="clear" w:color="auto" w:fill="auto"/>
            <w:hideMark/>
          </w:tcPr>
          <w:p w14:paraId="62A7769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4D7DF4D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125,000 </w:t>
            </w:r>
          </w:p>
        </w:tc>
        <w:tc>
          <w:tcPr>
            <w:tcW w:w="1069" w:type="dxa"/>
            <w:tcBorders>
              <w:top w:val="nil"/>
              <w:left w:val="nil"/>
              <w:bottom w:val="single" w:sz="8" w:space="0" w:color="auto"/>
              <w:right w:val="single" w:sz="8" w:space="0" w:color="auto"/>
            </w:tcBorders>
            <w:shd w:val="clear" w:color="auto" w:fill="auto"/>
            <w:hideMark/>
          </w:tcPr>
          <w:p w14:paraId="7426E8D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6D4271C4" w14:textId="77777777" w:rsidTr="00D25B1A">
        <w:trPr>
          <w:trHeight w:val="71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2DDEDB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66F572E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The Regulatory Code Governing the Placenta Specific Expression of the Chromosome 19 microRNA Cluster </w:t>
            </w:r>
          </w:p>
        </w:tc>
        <w:tc>
          <w:tcPr>
            <w:tcW w:w="1218" w:type="dxa"/>
            <w:tcBorders>
              <w:top w:val="nil"/>
              <w:left w:val="nil"/>
              <w:bottom w:val="single" w:sz="8" w:space="0" w:color="auto"/>
              <w:right w:val="single" w:sz="8" w:space="0" w:color="auto"/>
            </w:tcBorders>
            <w:shd w:val="clear" w:color="auto" w:fill="auto"/>
            <w:hideMark/>
          </w:tcPr>
          <w:p w14:paraId="7144DCB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79D3E3B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169,937 </w:t>
            </w:r>
          </w:p>
        </w:tc>
        <w:tc>
          <w:tcPr>
            <w:tcW w:w="1069" w:type="dxa"/>
            <w:tcBorders>
              <w:top w:val="nil"/>
              <w:left w:val="nil"/>
              <w:bottom w:val="single" w:sz="8" w:space="0" w:color="auto"/>
              <w:right w:val="single" w:sz="8" w:space="0" w:color="auto"/>
            </w:tcBorders>
            <w:shd w:val="clear" w:color="auto" w:fill="auto"/>
            <w:hideMark/>
          </w:tcPr>
          <w:p w14:paraId="50D3ED4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40,738 </w:t>
            </w:r>
          </w:p>
        </w:tc>
      </w:tr>
      <w:tr w:rsidR="0008618F" w:rsidRPr="0008618F" w14:paraId="4D41C0CF" w14:textId="77777777" w:rsidTr="00D25B1A">
        <w:trPr>
          <w:trHeight w:val="493"/>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9135627"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65DCEA0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Exosome Based Placental Maternal Communication </w:t>
            </w:r>
          </w:p>
        </w:tc>
        <w:tc>
          <w:tcPr>
            <w:tcW w:w="1218" w:type="dxa"/>
            <w:tcBorders>
              <w:top w:val="nil"/>
              <w:left w:val="nil"/>
              <w:bottom w:val="single" w:sz="8" w:space="0" w:color="auto"/>
              <w:right w:val="single" w:sz="8" w:space="0" w:color="auto"/>
            </w:tcBorders>
            <w:shd w:val="clear" w:color="auto" w:fill="auto"/>
            <w:hideMark/>
          </w:tcPr>
          <w:p w14:paraId="670A58B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12FB613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302,800 </w:t>
            </w:r>
          </w:p>
        </w:tc>
        <w:tc>
          <w:tcPr>
            <w:tcW w:w="1069" w:type="dxa"/>
            <w:tcBorders>
              <w:top w:val="nil"/>
              <w:left w:val="nil"/>
              <w:bottom w:val="single" w:sz="8" w:space="0" w:color="auto"/>
              <w:right w:val="single" w:sz="8" w:space="0" w:color="auto"/>
            </w:tcBorders>
            <w:shd w:val="clear" w:color="auto" w:fill="auto"/>
            <w:hideMark/>
          </w:tcPr>
          <w:p w14:paraId="50CC6B6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31,946 </w:t>
            </w:r>
          </w:p>
        </w:tc>
      </w:tr>
      <w:tr w:rsidR="0008618F" w:rsidRPr="0008618F" w14:paraId="7CCA8B41" w14:textId="77777777" w:rsidTr="00D25B1A">
        <w:trPr>
          <w:trHeight w:val="277"/>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E8EB657"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73F60C1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Zika Research</w:t>
            </w:r>
          </w:p>
        </w:tc>
        <w:tc>
          <w:tcPr>
            <w:tcW w:w="1218" w:type="dxa"/>
            <w:tcBorders>
              <w:top w:val="nil"/>
              <w:left w:val="nil"/>
              <w:bottom w:val="single" w:sz="8" w:space="0" w:color="auto"/>
              <w:right w:val="single" w:sz="8" w:space="0" w:color="auto"/>
            </w:tcBorders>
            <w:shd w:val="clear" w:color="auto" w:fill="auto"/>
            <w:hideMark/>
          </w:tcPr>
          <w:p w14:paraId="413A71C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7A2C75C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10,000 </w:t>
            </w:r>
          </w:p>
        </w:tc>
        <w:tc>
          <w:tcPr>
            <w:tcW w:w="1069" w:type="dxa"/>
            <w:tcBorders>
              <w:top w:val="nil"/>
              <w:left w:val="nil"/>
              <w:bottom w:val="single" w:sz="8" w:space="0" w:color="auto"/>
              <w:right w:val="single" w:sz="8" w:space="0" w:color="auto"/>
            </w:tcBorders>
            <w:shd w:val="clear" w:color="auto" w:fill="auto"/>
            <w:hideMark/>
          </w:tcPr>
          <w:p w14:paraId="16B0196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70C756A8"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14D47D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0CC97CB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Placental miRNA Profiles Associated with Maternal Insulin Resistance and Fetal Adiposity: Maternal  </w:t>
            </w:r>
          </w:p>
        </w:tc>
        <w:tc>
          <w:tcPr>
            <w:tcW w:w="1218" w:type="dxa"/>
            <w:tcBorders>
              <w:top w:val="nil"/>
              <w:left w:val="nil"/>
              <w:bottom w:val="single" w:sz="8" w:space="0" w:color="auto"/>
              <w:right w:val="single" w:sz="8" w:space="0" w:color="auto"/>
            </w:tcBorders>
            <w:shd w:val="clear" w:color="auto" w:fill="auto"/>
            <w:hideMark/>
          </w:tcPr>
          <w:p w14:paraId="28C327A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61D4A0C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56,902 </w:t>
            </w:r>
          </w:p>
        </w:tc>
        <w:tc>
          <w:tcPr>
            <w:tcW w:w="1069" w:type="dxa"/>
            <w:tcBorders>
              <w:top w:val="nil"/>
              <w:left w:val="nil"/>
              <w:bottom w:val="single" w:sz="8" w:space="0" w:color="auto"/>
              <w:right w:val="single" w:sz="8" w:space="0" w:color="auto"/>
            </w:tcBorders>
            <w:shd w:val="clear" w:color="auto" w:fill="auto"/>
            <w:hideMark/>
          </w:tcPr>
          <w:p w14:paraId="3528942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17,400 </w:t>
            </w:r>
          </w:p>
        </w:tc>
      </w:tr>
      <w:tr w:rsidR="0008618F" w:rsidRPr="0008618F" w14:paraId="09A54967" w14:textId="77777777" w:rsidTr="00D25B1A">
        <w:trPr>
          <w:trHeight w:val="709"/>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A544C5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Sadovsky</w:t>
            </w:r>
          </w:p>
        </w:tc>
        <w:tc>
          <w:tcPr>
            <w:tcW w:w="3642" w:type="dxa"/>
            <w:tcBorders>
              <w:top w:val="nil"/>
              <w:left w:val="nil"/>
              <w:bottom w:val="single" w:sz="8" w:space="0" w:color="auto"/>
              <w:right w:val="single" w:sz="8" w:space="0" w:color="auto"/>
            </w:tcBorders>
            <w:shd w:val="clear" w:color="auto" w:fill="auto"/>
            <w:hideMark/>
          </w:tcPr>
          <w:p w14:paraId="7F0263D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March of Dimes Transdisciplinary Research for the Study of Preterm Birth</w:t>
            </w:r>
          </w:p>
        </w:tc>
        <w:tc>
          <w:tcPr>
            <w:tcW w:w="1218" w:type="dxa"/>
            <w:tcBorders>
              <w:top w:val="nil"/>
              <w:left w:val="nil"/>
              <w:bottom w:val="single" w:sz="8" w:space="0" w:color="auto"/>
              <w:right w:val="single" w:sz="8" w:space="0" w:color="auto"/>
            </w:tcBorders>
            <w:shd w:val="clear" w:color="auto" w:fill="auto"/>
            <w:hideMark/>
          </w:tcPr>
          <w:p w14:paraId="19BC7FE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6F838A4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98,299 </w:t>
            </w:r>
          </w:p>
        </w:tc>
        <w:tc>
          <w:tcPr>
            <w:tcW w:w="1069" w:type="dxa"/>
            <w:tcBorders>
              <w:top w:val="nil"/>
              <w:left w:val="nil"/>
              <w:bottom w:val="single" w:sz="8" w:space="0" w:color="auto"/>
              <w:right w:val="single" w:sz="8" w:space="0" w:color="auto"/>
            </w:tcBorders>
            <w:shd w:val="clear" w:color="auto" w:fill="auto"/>
            <w:hideMark/>
          </w:tcPr>
          <w:p w14:paraId="245C729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1,701 </w:t>
            </w:r>
          </w:p>
        </w:tc>
      </w:tr>
      <w:tr w:rsidR="0008618F" w:rsidRPr="0008618F" w14:paraId="6C28D8AE" w14:textId="77777777" w:rsidTr="00D25B1A">
        <w:trPr>
          <w:trHeight w:val="25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4FDA48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Schatten</w:t>
            </w:r>
          </w:p>
        </w:tc>
        <w:tc>
          <w:tcPr>
            <w:tcW w:w="3642" w:type="dxa"/>
            <w:tcBorders>
              <w:top w:val="nil"/>
              <w:left w:val="nil"/>
              <w:bottom w:val="single" w:sz="8" w:space="0" w:color="auto"/>
              <w:right w:val="single" w:sz="8" w:space="0" w:color="auto"/>
            </w:tcBorders>
            <w:shd w:val="clear" w:color="auto" w:fill="auto"/>
            <w:hideMark/>
          </w:tcPr>
          <w:p w14:paraId="319D73A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Frontiers in Stem Cells in Cancer</w:t>
            </w:r>
          </w:p>
        </w:tc>
        <w:tc>
          <w:tcPr>
            <w:tcW w:w="1218" w:type="dxa"/>
            <w:tcBorders>
              <w:top w:val="nil"/>
              <w:left w:val="nil"/>
              <w:bottom w:val="single" w:sz="8" w:space="0" w:color="auto"/>
              <w:right w:val="single" w:sz="8" w:space="0" w:color="auto"/>
            </w:tcBorders>
            <w:shd w:val="clear" w:color="auto" w:fill="auto"/>
            <w:hideMark/>
          </w:tcPr>
          <w:p w14:paraId="006BD39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3A151F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279,519 </w:t>
            </w:r>
          </w:p>
        </w:tc>
        <w:tc>
          <w:tcPr>
            <w:tcW w:w="1069" w:type="dxa"/>
            <w:tcBorders>
              <w:top w:val="nil"/>
              <w:left w:val="nil"/>
              <w:bottom w:val="single" w:sz="8" w:space="0" w:color="auto"/>
              <w:right w:val="single" w:sz="8" w:space="0" w:color="auto"/>
            </w:tcBorders>
            <w:shd w:val="clear" w:color="auto" w:fill="auto"/>
            <w:hideMark/>
          </w:tcPr>
          <w:p w14:paraId="1ED1A80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13,166 </w:t>
            </w:r>
          </w:p>
        </w:tc>
      </w:tr>
      <w:tr w:rsidR="0008618F" w:rsidRPr="0008618F" w14:paraId="00FDAFC5"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760D82DE"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Schatten</w:t>
            </w:r>
          </w:p>
        </w:tc>
        <w:tc>
          <w:tcPr>
            <w:tcW w:w="3642" w:type="dxa"/>
            <w:tcBorders>
              <w:top w:val="nil"/>
              <w:left w:val="nil"/>
              <w:bottom w:val="single" w:sz="8" w:space="0" w:color="auto"/>
              <w:right w:val="single" w:sz="8" w:space="0" w:color="auto"/>
            </w:tcBorders>
            <w:shd w:val="clear" w:color="auto" w:fill="auto"/>
            <w:hideMark/>
          </w:tcPr>
          <w:p w14:paraId="7F6281F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Oocyte Centriole Preservation Helps Preserve Fertility in Girls and Women Undergoing Cancer Chemotherapy</w:t>
            </w:r>
          </w:p>
        </w:tc>
        <w:tc>
          <w:tcPr>
            <w:tcW w:w="1218" w:type="dxa"/>
            <w:tcBorders>
              <w:top w:val="nil"/>
              <w:left w:val="nil"/>
              <w:bottom w:val="single" w:sz="8" w:space="0" w:color="auto"/>
              <w:right w:val="single" w:sz="8" w:space="0" w:color="auto"/>
            </w:tcBorders>
            <w:shd w:val="clear" w:color="auto" w:fill="auto"/>
            <w:hideMark/>
          </w:tcPr>
          <w:p w14:paraId="0121FD84" w14:textId="3841D1EE" w:rsidR="0008618F" w:rsidRPr="007E07AC" w:rsidRDefault="00C32BA7"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Non-Federal</w:t>
            </w:r>
          </w:p>
        </w:tc>
        <w:tc>
          <w:tcPr>
            <w:tcW w:w="1091" w:type="dxa"/>
            <w:tcBorders>
              <w:top w:val="nil"/>
              <w:left w:val="nil"/>
              <w:bottom w:val="single" w:sz="8" w:space="0" w:color="auto"/>
              <w:right w:val="single" w:sz="8" w:space="0" w:color="auto"/>
            </w:tcBorders>
            <w:shd w:val="clear" w:color="auto" w:fill="auto"/>
            <w:hideMark/>
          </w:tcPr>
          <w:p w14:paraId="1007576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150,573 </w:t>
            </w:r>
          </w:p>
        </w:tc>
        <w:tc>
          <w:tcPr>
            <w:tcW w:w="1069" w:type="dxa"/>
            <w:tcBorders>
              <w:top w:val="nil"/>
              <w:left w:val="nil"/>
              <w:bottom w:val="single" w:sz="8" w:space="0" w:color="auto"/>
              <w:right w:val="single" w:sz="8" w:space="0" w:color="auto"/>
            </w:tcBorders>
            <w:shd w:val="clear" w:color="auto" w:fill="auto"/>
            <w:hideMark/>
          </w:tcPr>
          <w:p w14:paraId="04B0782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30,115 </w:t>
            </w:r>
          </w:p>
        </w:tc>
      </w:tr>
      <w:tr w:rsidR="0008618F" w:rsidRPr="0008618F" w14:paraId="73BADB9D" w14:textId="77777777" w:rsidTr="00D25B1A">
        <w:trPr>
          <w:trHeight w:val="907"/>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F4CDA9E"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Sheng</w:t>
            </w:r>
          </w:p>
        </w:tc>
        <w:tc>
          <w:tcPr>
            <w:tcW w:w="3642" w:type="dxa"/>
            <w:tcBorders>
              <w:top w:val="nil"/>
              <w:left w:val="nil"/>
              <w:bottom w:val="single" w:sz="8" w:space="0" w:color="auto"/>
              <w:right w:val="single" w:sz="8" w:space="0" w:color="auto"/>
            </w:tcBorders>
            <w:shd w:val="clear" w:color="auto" w:fill="auto"/>
            <w:hideMark/>
          </w:tcPr>
          <w:p w14:paraId="626BAA8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Optimization of CRISPR/Cas9-Mediated Homologous Recombination for Generation of Transgenic Animals</w:t>
            </w:r>
          </w:p>
        </w:tc>
        <w:tc>
          <w:tcPr>
            <w:tcW w:w="1218" w:type="dxa"/>
            <w:tcBorders>
              <w:top w:val="nil"/>
              <w:left w:val="nil"/>
              <w:bottom w:val="single" w:sz="8" w:space="0" w:color="auto"/>
              <w:right w:val="single" w:sz="8" w:space="0" w:color="auto"/>
            </w:tcBorders>
            <w:shd w:val="clear" w:color="auto" w:fill="auto"/>
            <w:hideMark/>
          </w:tcPr>
          <w:p w14:paraId="57795FBF" w14:textId="7E88FBCE" w:rsidR="0008618F" w:rsidRPr="007E07AC" w:rsidRDefault="00C32BA7"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Non-Federal</w:t>
            </w:r>
          </w:p>
        </w:tc>
        <w:tc>
          <w:tcPr>
            <w:tcW w:w="1091" w:type="dxa"/>
            <w:tcBorders>
              <w:top w:val="nil"/>
              <w:left w:val="nil"/>
              <w:bottom w:val="single" w:sz="8" w:space="0" w:color="auto"/>
              <w:right w:val="single" w:sz="8" w:space="0" w:color="auto"/>
            </w:tcBorders>
            <w:shd w:val="clear" w:color="auto" w:fill="auto"/>
            <w:hideMark/>
          </w:tcPr>
          <w:p w14:paraId="665AFB6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75,000 </w:t>
            </w:r>
          </w:p>
        </w:tc>
        <w:tc>
          <w:tcPr>
            <w:tcW w:w="1069" w:type="dxa"/>
            <w:tcBorders>
              <w:top w:val="nil"/>
              <w:left w:val="nil"/>
              <w:bottom w:val="single" w:sz="8" w:space="0" w:color="auto"/>
              <w:right w:val="single" w:sz="8" w:space="0" w:color="auto"/>
            </w:tcBorders>
            <w:shd w:val="clear" w:color="auto" w:fill="auto"/>
            <w:hideMark/>
          </w:tcPr>
          <w:p w14:paraId="4B6B702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15,000 </w:t>
            </w:r>
          </w:p>
        </w:tc>
      </w:tr>
      <w:tr w:rsidR="0008618F" w:rsidRPr="0008618F" w14:paraId="42E42C71" w14:textId="77777777" w:rsidTr="00D25B1A">
        <w:trPr>
          <w:trHeight w:val="62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2880680"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Simhan</w:t>
            </w:r>
          </w:p>
        </w:tc>
        <w:tc>
          <w:tcPr>
            <w:tcW w:w="3642" w:type="dxa"/>
            <w:tcBorders>
              <w:top w:val="nil"/>
              <w:left w:val="nil"/>
              <w:bottom w:val="single" w:sz="8" w:space="0" w:color="auto"/>
              <w:right w:val="single" w:sz="8" w:space="0" w:color="auto"/>
            </w:tcBorders>
            <w:shd w:val="clear" w:color="auto" w:fill="auto"/>
            <w:hideMark/>
          </w:tcPr>
          <w:p w14:paraId="176E4F1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Eunice Kennedy Shriver NICHD Maternal Fetal Medicine Units Network</w:t>
            </w:r>
          </w:p>
        </w:tc>
        <w:tc>
          <w:tcPr>
            <w:tcW w:w="1218" w:type="dxa"/>
            <w:tcBorders>
              <w:top w:val="nil"/>
              <w:left w:val="nil"/>
              <w:bottom w:val="single" w:sz="8" w:space="0" w:color="auto"/>
              <w:right w:val="single" w:sz="8" w:space="0" w:color="auto"/>
            </w:tcBorders>
            <w:shd w:val="clear" w:color="auto" w:fill="auto"/>
            <w:hideMark/>
          </w:tcPr>
          <w:p w14:paraId="7DDC0E9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7E28F21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197,904 </w:t>
            </w:r>
          </w:p>
        </w:tc>
        <w:tc>
          <w:tcPr>
            <w:tcW w:w="1069" w:type="dxa"/>
            <w:tcBorders>
              <w:top w:val="nil"/>
              <w:left w:val="nil"/>
              <w:bottom w:val="single" w:sz="8" w:space="0" w:color="auto"/>
              <w:right w:val="single" w:sz="8" w:space="0" w:color="auto"/>
            </w:tcBorders>
            <w:shd w:val="clear" w:color="auto" w:fill="auto"/>
            <w:hideMark/>
          </w:tcPr>
          <w:p w14:paraId="03DCA64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74,104 </w:t>
            </w:r>
          </w:p>
        </w:tc>
      </w:tr>
      <w:tr w:rsidR="0008618F" w:rsidRPr="0008618F" w14:paraId="596952A0" w14:textId="77777777" w:rsidTr="00D25B1A">
        <w:trPr>
          <w:trHeight w:val="32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689B06F"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Simhan</w:t>
            </w:r>
          </w:p>
        </w:tc>
        <w:tc>
          <w:tcPr>
            <w:tcW w:w="3642" w:type="dxa"/>
            <w:tcBorders>
              <w:top w:val="nil"/>
              <w:left w:val="nil"/>
              <w:bottom w:val="single" w:sz="8" w:space="0" w:color="auto"/>
              <w:right w:val="single" w:sz="8" w:space="0" w:color="auto"/>
            </w:tcBorders>
            <w:shd w:val="clear" w:color="auto" w:fill="auto"/>
            <w:hideMark/>
          </w:tcPr>
          <w:p w14:paraId="2B4273C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Capitation for MFMU Network</w:t>
            </w:r>
          </w:p>
        </w:tc>
        <w:tc>
          <w:tcPr>
            <w:tcW w:w="1218" w:type="dxa"/>
            <w:tcBorders>
              <w:top w:val="nil"/>
              <w:left w:val="nil"/>
              <w:bottom w:val="single" w:sz="8" w:space="0" w:color="auto"/>
              <w:right w:val="single" w:sz="8" w:space="0" w:color="auto"/>
            </w:tcBorders>
            <w:shd w:val="clear" w:color="auto" w:fill="auto"/>
            <w:hideMark/>
          </w:tcPr>
          <w:p w14:paraId="2F618BB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C3AACB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62,611 </w:t>
            </w:r>
          </w:p>
        </w:tc>
        <w:tc>
          <w:tcPr>
            <w:tcW w:w="1069" w:type="dxa"/>
            <w:tcBorders>
              <w:top w:val="nil"/>
              <w:left w:val="nil"/>
              <w:bottom w:val="single" w:sz="8" w:space="0" w:color="auto"/>
              <w:right w:val="single" w:sz="8" w:space="0" w:color="auto"/>
            </w:tcBorders>
            <w:shd w:val="clear" w:color="auto" w:fill="auto"/>
            <w:hideMark/>
          </w:tcPr>
          <w:p w14:paraId="02001D1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38,801 </w:t>
            </w:r>
          </w:p>
        </w:tc>
      </w:tr>
      <w:tr w:rsidR="0008618F" w:rsidRPr="0008618F" w14:paraId="77D542F8" w14:textId="77777777" w:rsidTr="00D25B1A">
        <w:trPr>
          <w:trHeight w:val="655"/>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8939859"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Simhan</w:t>
            </w:r>
          </w:p>
        </w:tc>
        <w:tc>
          <w:tcPr>
            <w:tcW w:w="3642" w:type="dxa"/>
            <w:tcBorders>
              <w:top w:val="nil"/>
              <w:left w:val="nil"/>
              <w:bottom w:val="single" w:sz="8" w:space="0" w:color="auto"/>
              <w:right w:val="single" w:sz="8" w:space="0" w:color="auto"/>
            </w:tcBorders>
            <w:shd w:val="clear" w:color="auto" w:fill="auto"/>
            <w:hideMark/>
          </w:tcPr>
          <w:p w14:paraId="11485F1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Intergenerational Effects of Maternal Childhood Trauma on the Fetal Brain</w:t>
            </w:r>
          </w:p>
        </w:tc>
        <w:tc>
          <w:tcPr>
            <w:tcW w:w="1218" w:type="dxa"/>
            <w:tcBorders>
              <w:top w:val="nil"/>
              <w:left w:val="nil"/>
              <w:bottom w:val="single" w:sz="8" w:space="0" w:color="auto"/>
              <w:right w:val="single" w:sz="8" w:space="0" w:color="auto"/>
            </w:tcBorders>
            <w:shd w:val="clear" w:color="auto" w:fill="auto"/>
            <w:hideMark/>
          </w:tcPr>
          <w:p w14:paraId="2075614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222C6A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328,112 </w:t>
            </w:r>
          </w:p>
        </w:tc>
        <w:tc>
          <w:tcPr>
            <w:tcW w:w="1069" w:type="dxa"/>
            <w:tcBorders>
              <w:top w:val="nil"/>
              <w:left w:val="nil"/>
              <w:bottom w:val="single" w:sz="8" w:space="0" w:color="auto"/>
              <w:right w:val="single" w:sz="8" w:space="0" w:color="auto"/>
            </w:tcBorders>
            <w:shd w:val="clear" w:color="auto" w:fill="auto"/>
            <w:hideMark/>
          </w:tcPr>
          <w:p w14:paraId="1B2BBBE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157,390 </w:t>
            </w:r>
          </w:p>
        </w:tc>
      </w:tr>
      <w:tr w:rsidR="0008618F" w:rsidRPr="0008618F" w14:paraId="7BB38E82" w14:textId="77777777" w:rsidTr="00D25B1A">
        <w:trPr>
          <w:trHeight w:val="91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B77160F"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Simhan</w:t>
            </w:r>
          </w:p>
        </w:tc>
        <w:tc>
          <w:tcPr>
            <w:tcW w:w="3642" w:type="dxa"/>
            <w:tcBorders>
              <w:top w:val="nil"/>
              <w:left w:val="nil"/>
              <w:bottom w:val="single" w:sz="8" w:space="0" w:color="auto"/>
              <w:right w:val="single" w:sz="8" w:space="0" w:color="auto"/>
            </w:tcBorders>
            <w:shd w:val="clear" w:color="auto" w:fill="auto"/>
            <w:hideMark/>
          </w:tcPr>
          <w:p w14:paraId="329621E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Pre and Postnatal Exposure Periods for Child Health: Common Risks and Shared Mechanisms (ECHO) </w:t>
            </w:r>
          </w:p>
        </w:tc>
        <w:tc>
          <w:tcPr>
            <w:tcW w:w="1218" w:type="dxa"/>
            <w:tcBorders>
              <w:top w:val="nil"/>
              <w:left w:val="nil"/>
              <w:bottom w:val="single" w:sz="8" w:space="0" w:color="auto"/>
              <w:right w:val="single" w:sz="8" w:space="0" w:color="auto"/>
            </w:tcBorders>
            <w:shd w:val="clear" w:color="auto" w:fill="auto"/>
            <w:hideMark/>
          </w:tcPr>
          <w:p w14:paraId="44A0713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5A23347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220,872 </w:t>
            </w:r>
          </w:p>
        </w:tc>
        <w:tc>
          <w:tcPr>
            <w:tcW w:w="1069" w:type="dxa"/>
            <w:tcBorders>
              <w:top w:val="nil"/>
              <w:left w:val="nil"/>
              <w:bottom w:val="single" w:sz="8" w:space="0" w:color="auto"/>
              <w:right w:val="single" w:sz="8" w:space="0" w:color="auto"/>
            </w:tcBorders>
            <w:shd w:val="clear" w:color="auto" w:fill="auto"/>
            <w:hideMark/>
          </w:tcPr>
          <w:p w14:paraId="139FFCD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130,168 </w:t>
            </w:r>
          </w:p>
        </w:tc>
      </w:tr>
      <w:tr w:rsidR="0008618F" w:rsidRPr="0008618F" w14:paraId="0CBC5502" w14:textId="77777777" w:rsidTr="00D25B1A">
        <w:trPr>
          <w:trHeight w:val="682"/>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26EF93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Simhan</w:t>
            </w:r>
          </w:p>
        </w:tc>
        <w:tc>
          <w:tcPr>
            <w:tcW w:w="3642" w:type="dxa"/>
            <w:tcBorders>
              <w:top w:val="nil"/>
              <w:left w:val="nil"/>
              <w:bottom w:val="single" w:sz="8" w:space="0" w:color="auto"/>
              <w:right w:val="single" w:sz="8" w:space="0" w:color="auto"/>
            </w:tcBorders>
            <w:shd w:val="clear" w:color="auto" w:fill="auto"/>
            <w:hideMark/>
          </w:tcPr>
          <w:p w14:paraId="665C046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Social Disadvantage and Fetal Programming of Newborn-Infant Telomere Biology </w:t>
            </w:r>
          </w:p>
        </w:tc>
        <w:tc>
          <w:tcPr>
            <w:tcW w:w="1218" w:type="dxa"/>
            <w:tcBorders>
              <w:top w:val="nil"/>
              <w:left w:val="nil"/>
              <w:bottom w:val="single" w:sz="8" w:space="0" w:color="auto"/>
              <w:right w:val="single" w:sz="8" w:space="0" w:color="auto"/>
            </w:tcBorders>
            <w:shd w:val="clear" w:color="auto" w:fill="auto"/>
            <w:hideMark/>
          </w:tcPr>
          <w:p w14:paraId="7321D78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7457514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871,248 </w:t>
            </w:r>
          </w:p>
        </w:tc>
        <w:tc>
          <w:tcPr>
            <w:tcW w:w="1069" w:type="dxa"/>
            <w:tcBorders>
              <w:top w:val="nil"/>
              <w:left w:val="nil"/>
              <w:bottom w:val="single" w:sz="8" w:space="0" w:color="auto"/>
              <w:right w:val="single" w:sz="8" w:space="0" w:color="auto"/>
            </w:tcBorders>
            <w:shd w:val="clear" w:color="auto" w:fill="auto"/>
            <w:hideMark/>
          </w:tcPr>
          <w:p w14:paraId="54D50F6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332,109 </w:t>
            </w:r>
          </w:p>
        </w:tc>
      </w:tr>
      <w:tr w:rsidR="0008618F" w:rsidRPr="0008618F" w14:paraId="23CEB5DA" w14:textId="77777777" w:rsidTr="00D25B1A">
        <w:trPr>
          <w:trHeight w:val="646"/>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015F3DC"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Simhan</w:t>
            </w:r>
          </w:p>
        </w:tc>
        <w:tc>
          <w:tcPr>
            <w:tcW w:w="3642" w:type="dxa"/>
            <w:tcBorders>
              <w:top w:val="nil"/>
              <w:left w:val="nil"/>
              <w:bottom w:val="single" w:sz="8" w:space="0" w:color="auto"/>
              <w:right w:val="single" w:sz="8" w:space="0" w:color="auto"/>
            </w:tcBorders>
            <w:shd w:val="clear" w:color="auto" w:fill="auto"/>
            <w:hideMark/>
          </w:tcPr>
          <w:p w14:paraId="5539195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Chronic Hypertension and Pregnancy - CHAP Clinical Coordinating Center</w:t>
            </w:r>
          </w:p>
        </w:tc>
        <w:tc>
          <w:tcPr>
            <w:tcW w:w="1218" w:type="dxa"/>
            <w:tcBorders>
              <w:top w:val="nil"/>
              <w:left w:val="nil"/>
              <w:bottom w:val="single" w:sz="8" w:space="0" w:color="auto"/>
              <w:right w:val="single" w:sz="8" w:space="0" w:color="auto"/>
            </w:tcBorders>
            <w:shd w:val="clear" w:color="auto" w:fill="auto"/>
            <w:hideMark/>
          </w:tcPr>
          <w:p w14:paraId="0A8EC17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21A1441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49,797 </w:t>
            </w:r>
          </w:p>
        </w:tc>
        <w:tc>
          <w:tcPr>
            <w:tcW w:w="1069" w:type="dxa"/>
            <w:tcBorders>
              <w:top w:val="nil"/>
              <w:left w:val="nil"/>
              <w:bottom w:val="single" w:sz="8" w:space="0" w:color="auto"/>
              <w:right w:val="single" w:sz="8" w:space="0" w:color="auto"/>
            </w:tcBorders>
            <w:shd w:val="clear" w:color="auto" w:fill="auto"/>
            <w:hideMark/>
          </w:tcPr>
          <w:p w14:paraId="42BE910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25,075 </w:t>
            </w:r>
          </w:p>
        </w:tc>
      </w:tr>
      <w:tr w:rsidR="0008618F" w:rsidRPr="0008618F" w14:paraId="55F533BC" w14:textId="77777777" w:rsidTr="00D25B1A">
        <w:trPr>
          <w:trHeight w:val="259"/>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4C232CC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Simhan</w:t>
            </w:r>
          </w:p>
        </w:tc>
        <w:tc>
          <w:tcPr>
            <w:tcW w:w="3642" w:type="dxa"/>
            <w:tcBorders>
              <w:top w:val="nil"/>
              <w:left w:val="nil"/>
              <w:bottom w:val="single" w:sz="8" w:space="0" w:color="auto"/>
              <w:right w:val="single" w:sz="8" w:space="0" w:color="auto"/>
            </w:tcBorders>
            <w:shd w:val="clear" w:color="auto" w:fill="auto"/>
            <w:hideMark/>
          </w:tcPr>
          <w:p w14:paraId="7C79E48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Telomeres and Preterm Birth</w:t>
            </w:r>
          </w:p>
        </w:tc>
        <w:tc>
          <w:tcPr>
            <w:tcW w:w="1218" w:type="dxa"/>
            <w:tcBorders>
              <w:top w:val="nil"/>
              <w:left w:val="nil"/>
              <w:bottom w:val="single" w:sz="8" w:space="0" w:color="auto"/>
              <w:right w:val="single" w:sz="8" w:space="0" w:color="auto"/>
            </w:tcBorders>
            <w:shd w:val="clear" w:color="auto" w:fill="auto"/>
            <w:hideMark/>
          </w:tcPr>
          <w:p w14:paraId="6B40C9C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2F8A0D7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nil"/>
              <w:left w:val="nil"/>
              <w:bottom w:val="single" w:sz="8" w:space="0" w:color="auto"/>
              <w:right w:val="single" w:sz="8" w:space="0" w:color="auto"/>
            </w:tcBorders>
            <w:shd w:val="clear" w:color="auto" w:fill="auto"/>
            <w:hideMark/>
          </w:tcPr>
          <w:p w14:paraId="5E3297C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3E112E79" w14:textId="77777777" w:rsidTr="00D25B1A">
        <w:trPr>
          <w:trHeight w:val="43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ACEA4F7"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Taylor</w:t>
            </w:r>
          </w:p>
        </w:tc>
        <w:tc>
          <w:tcPr>
            <w:tcW w:w="3642" w:type="dxa"/>
            <w:tcBorders>
              <w:top w:val="nil"/>
              <w:left w:val="nil"/>
              <w:bottom w:val="single" w:sz="8" w:space="0" w:color="auto"/>
              <w:right w:val="single" w:sz="8" w:space="0" w:color="auto"/>
            </w:tcBorders>
            <w:shd w:val="clear" w:color="auto" w:fill="auto"/>
            <w:hideMark/>
          </w:tcPr>
          <w:p w14:paraId="249B604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NCI ET-CTN with Phase i Emphasis at UPCI</w:t>
            </w:r>
          </w:p>
        </w:tc>
        <w:tc>
          <w:tcPr>
            <w:tcW w:w="1218" w:type="dxa"/>
            <w:tcBorders>
              <w:top w:val="nil"/>
              <w:left w:val="nil"/>
              <w:bottom w:val="single" w:sz="8" w:space="0" w:color="auto"/>
              <w:right w:val="single" w:sz="8" w:space="0" w:color="auto"/>
            </w:tcBorders>
            <w:shd w:val="clear" w:color="auto" w:fill="auto"/>
            <w:hideMark/>
          </w:tcPr>
          <w:p w14:paraId="77C8BD9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6B1DF5C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2,967 </w:t>
            </w:r>
          </w:p>
        </w:tc>
        <w:tc>
          <w:tcPr>
            <w:tcW w:w="1069" w:type="dxa"/>
            <w:tcBorders>
              <w:top w:val="nil"/>
              <w:left w:val="nil"/>
              <w:bottom w:val="single" w:sz="8" w:space="0" w:color="auto"/>
              <w:right w:val="single" w:sz="8" w:space="0" w:color="auto"/>
            </w:tcBorders>
            <w:shd w:val="clear" w:color="auto" w:fill="auto"/>
            <w:hideMark/>
          </w:tcPr>
          <w:p w14:paraId="776A24C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1,602 </w:t>
            </w:r>
          </w:p>
        </w:tc>
      </w:tr>
      <w:tr w:rsidR="0008618F" w:rsidRPr="0008618F" w14:paraId="34278235" w14:textId="77777777" w:rsidTr="00D25B1A">
        <w:trPr>
          <w:trHeight w:val="51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430A582"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Valli</w:t>
            </w:r>
          </w:p>
        </w:tc>
        <w:tc>
          <w:tcPr>
            <w:tcW w:w="3642" w:type="dxa"/>
            <w:tcBorders>
              <w:top w:val="nil"/>
              <w:left w:val="nil"/>
              <w:bottom w:val="single" w:sz="8" w:space="0" w:color="auto"/>
              <w:right w:val="single" w:sz="8" w:space="0" w:color="auto"/>
            </w:tcBorders>
            <w:shd w:val="clear" w:color="auto" w:fill="auto"/>
            <w:hideMark/>
          </w:tcPr>
          <w:p w14:paraId="494A45F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Xenografting of prepubertal human testicular tissue</w:t>
            </w:r>
          </w:p>
        </w:tc>
        <w:tc>
          <w:tcPr>
            <w:tcW w:w="1218" w:type="dxa"/>
            <w:tcBorders>
              <w:top w:val="nil"/>
              <w:left w:val="nil"/>
              <w:bottom w:val="single" w:sz="8" w:space="0" w:color="auto"/>
              <w:right w:val="single" w:sz="8" w:space="0" w:color="auto"/>
            </w:tcBorders>
            <w:shd w:val="clear" w:color="auto" w:fill="auto"/>
            <w:hideMark/>
          </w:tcPr>
          <w:p w14:paraId="416BEBF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6448B35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10,000 </w:t>
            </w:r>
          </w:p>
        </w:tc>
        <w:tc>
          <w:tcPr>
            <w:tcW w:w="1069" w:type="dxa"/>
            <w:tcBorders>
              <w:top w:val="nil"/>
              <w:left w:val="nil"/>
              <w:bottom w:val="single" w:sz="8" w:space="0" w:color="auto"/>
              <w:right w:val="single" w:sz="8" w:space="0" w:color="auto"/>
            </w:tcBorders>
            <w:shd w:val="clear" w:color="auto" w:fill="auto"/>
            <w:hideMark/>
          </w:tcPr>
          <w:p w14:paraId="541491B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0680D1CF" w14:textId="77777777" w:rsidTr="00D25B1A">
        <w:trPr>
          <w:trHeight w:val="709"/>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ABB0BD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Vlad</w:t>
            </w:r>
          </w:p>
        </w:tc>
        <w:tc>
          <w:tcPr>
            <w:tcW w:w="3642" w:type="dxa"/>
            <w:tcBorders>
              <w:top w:val="nil"/>
              <w:left w:val="nil"/>
              <w:bottom w:val="single" w:sz="8" w:space="0" w:color="auto"/>
              <w:right w:val="single" w:sz="8" w:space="0" w:color="auto"/>
            </w:tcBorders>
            <w:shd w:val="clear" w:color="auto" w:fill="auto"/>
            <w:hideMark/>
          </w:tcPr>
          <w:p w14:paraId="24C1EFC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Immune Checkpoint Blockade and Neo-Epitope Peptide Vaccines in Ovarian Cancer </w:t>
            </w:r>
          </w:p>
        </w:tc>
        <w:tc>
          <w:tcPr>
            <w:tcW w:w="1218" w:type="dxa"/>
            <w:tcBorders>
              <w:top w:val="nil"/>
              <w:left w:val="nil"/>
              <w:bottom w:val="single" w:sz="8" w:space="0" w:color="auto"/>
              <w:right w:val="single" w:sz="8" w:space="0" w:color="auto"/>
            </w:tcBorders>
            <w:shd w:val="clear" w:color="auto" w:fill="auto"/>
            <w:hideMark/>
          </w:tcPr>
          <w:p w14:paraId="3F177EE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Internal Foundation</w:t>
            </w:r>
          </w:p>
        </w:tc>
        <w:tc>
          <w:tcPr>
            <w:tcW w:w="1091" w:type="dxa"/>
            <w:tcBorders>
              <w:top w:val="nil"/>
              <w:left w:val="nil"/>
              <w:bottom w:val="single" w:sz="8" w:space="0" w:color="auto"/>
              <w:right w:val="single" w:sz="8" w:space="0" w:color="auto"/>
            </w:tcBorders>
            <w:shd w:val="clear" w:color="auto" w:fill="auto"/>
            <w:hideMark/>
          </w:tcPr>
          <w:p w14:paraId="036B475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25,000 </w:t>
            </w:r>
          </w:p>
        </w:tc>
        <w:tc>
          <w:tcPr>
            <w:tcW w:w="1069" w:type="dxa"/>
            <w:tcBorders>
              <w:top w:val="nil"/>
              <w:left w:val="nil"/>
              <w:bottom w:val="single" w:sz="8" w:space="0" w:color="auto"/>
              <w:right w:val="single" w:sz="8" w:space="0" w:color="auto"/>
            </w:tcBorders>
            <w:shd w:val="clear" w:color="auto" w:fill="auto"/>
            <w:hideMark/>
          </w:tcPr>
          <w:p w14:paraId="459BD68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5E26EE5F" w14:textId="77777777" w:rsidTr="00D25B1A">
        <w:trPr>
          <w:trHeight w:val="520"/>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6FD957E"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Vlad</w:t>
            </w:r>
          </w:p>
        </w:tc>
        <w:tc>
          <w:tcPr>
            <w:tcW w:w="3642" w:type="dxa"/>
            <w:tcBorders>
              <w:top w:val="nil"/>
              <w:left w:val="nil"/>
              <w:bottom w:val="single" w:sz="8" w:space="0" w:color="auto"/>
              <w:right w:val="single" w:sz="8" w:space="0" w:color="auto"/>
            </w:tcBorders>
            <w:shd w:val="clear" w:color="auto" w:fill="auto"/>
            <w:hideMark/>
          </w:tcPr>
          <w:p w14:paraId="195CCB7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Oncogenic Pathways and Tumor Inflammation in Ovarian Cancer</w:t>
            </w:r>
          </w:p>
        </w:tc>
        <w:tc>
          <w:tcPr>
            <w:tcW w:w="1218" w:type="dxa"/>
            <w:tcBorders>
              <w:top w:val="nil"/>
              <w:left w:val="nil"/>
              <w:bottom w:val="single" w:sz="8" w:space="0" w:color="auto"/>
              <w:right w:val="single" w:sz="8" w:space="0" w:color="auto"/>
            </w:tcBorders>
            <w:shd w:val="clear" w:color="auto" w:fill="auto"/>
            <w:hideMark/>
          </w:tcPr>
          <w:p w14:paraId="17F60253" w14:textId="230B5282" w:rsidR="0008618F" w:rsidRPr="007E07AC" w:rsidRDefault="00C32BA7"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Non-Federal</w:t>
            </w:r>
          </w:p>
        </w:tc>
        <w:tc>
          <w:tcPr>
            <w:tcW w:w="1091" w:type="dxa"/>
            <w:tcBorders>
              <w:top w:val="nil"/>
              <w:left w:val="nil"/>
              <w:bottom w:val="single" w:sz="8" w:space="0" w:color="auto"/>
              <w:right w:val="single" w:sz="8" w:space="0" w:color="auto"/>
            </w:tcBorders>
            <w:shd w:val="clear" w:color="auto" w:fill="auto"/>
            <w:hideMark/>
          </w:tcPr>
          <w:p w14:paraId="53C3F42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152,234 </w:t>
            </w:r>
          </w:p>
        </w:tc>
        <w:tc>
          <w:tcPr>
            <w:tcW w:w="1069" w:type="dxa"/>
            <w:tcBorders>
              <w:top w:val="nil"/>
              <w:left w:val="nil"/>
              <w:bottom w:val="single" w:sz="8" w:space="0" w:color="auto"/>
              <w:right w:val="single" w:sz="8" w:space="0" w:color="auto"/>
            </w:tcBorders>
            <w:shd w:val="clear" w:color="auto" w:fill="auto"/>
            <w:hideMark/>
          </w:tcPr>
          <w:p w14:paraId="1F7B743C"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30,447 </w:t>
            </w:r>
          </w:p>
        </w:tc>
      </w:tr>
      <w:tr w:rsidR="0008618F" w:rsidRPr="0008618F" w14:paraId="106C2FD4" w14:textId="77777777" w:rsidTr="00D25B1A">
        <w:trPr>
          <w:trHeight w:val="484"/>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693A4C8"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Walker</w:t>
            </w:r>
          </w:p>
        </w:tc>
        <w:tc>
          <w:tcPr>
            <w:tcW w:w="3642" w:type="dxa"/>
            <w:tcBorders>
              <w:top w:val="nil"/>
              <w:left w:val="nil"/>
              <w:bottom w:val="single" w:sz="8" w:space="0" w:color="auto"/>
              <w:right w:val="single" w:sz="8" w:space="0" w:color="auto"/>
            </w:tcBorders>
            <w:shd w:val="clear" w:color="auto" w:fill="auto"/>
            <w:hideMark/>
          </w:tcPr>
          <w:p w14:paraId="3925403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Construction of Transgenic Mice to Identify the Molecular</w:t>
            </w:r>
          </w:p>
        </w:tc>
        <w:tc>
          <w:tcPr>
            <w:tcW w:w="1218" w:type="dxa"/>
            <w:tcBorders>
              <w:top w:val="nil"/>
              <w:left w:val="nil"/>
              <w:bottom w:val="single" w:sz="8" w:space="0" w:color="auto"/>
              <w:right w:val="single" w:sz="8" w:space="0" w:color="auto"/>
            </w:tcBorders>
            <w:shd w:val="clear" w:color="auto" w:fill="auto"/>
            <w:hideMark/>
          </w:tcPr>
          <w:p w14:paraId="651D09E4" w14:textId="66BC8292" w:rsidR="0008618F" w:rsidRPr="007E07AC" w:rsidRDefault="00C32BA7"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Non-Federal</w:t>
            </w:r>
          </w:p>
        </w:tc>
        <w:tc>
          <w:tcPr>
            <w:tcW w:w="1091" w:type="dxa"/>
            <w:tcBorders>
              <w:top w:val="nil"/>
              <w:left w:val="nil"/>
              <w:bottom w:val="single" w:sz="8" w:space="0" w:color="auto"/>
              <w:right w:val="single" w:sz="8" w:space="0" w:color="auto"/>
            </w:tcBorders>
            <w:shd w:val="clear" w:color="auto" w:fill="auto"/>
            <w:hideMark/>
          </w:tcPr>
          <w:p w14:paraId="26116B7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99,321 </w:t>
            </w:r>
          </w:p>
        </w:tc>
        <w:tc>
          <w:tcPr>
            <w:tcW w:w="1069" w:type="dxa"/>
            <w:tcBorders>
              <w:top w:val="nil"/>
              <w:left w:val="nil"/>
              <w:bottom w:val="single" w:sz="8" w:space="0" w:color="auto"/>
              <w:right w:val="single" w:sz="8" w:space="0" w:color="auto"/>
            </w:tcBorders>
            <w:shd w:val="clear" w:color="auto" w:fill="auto"/>
            <w:hideMark/>
          </w:tcPr>
          <w:p w14:paraId="05545C7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19,864 </w:t>
            </w:r>
          </w:p>
        </w:tc>
      </w:tr>
      <w:tr w:rsidR="0008618F" w:rsidRPr="0008618F" w14:paraId="322E37CA" w14:textId="77777777" w:rsidTr="00D25B1A">
        <w:trPr>
          <w:trHeight w:val="655"/>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1738F64"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Wiesenfeld</w:t>
            </w:r>
          </w:p>
        </w:tc>
        <w:tc>
          <w:tcPr>
            <w:tcW w:w="3642" w:type="dxa"/>
            <w:tcBorders>
              <w:top w:val="nil"/>
              <w:left w:val="nil"/>
              <w:bottom w:val="single" w:sz="8" w:space="0" w:color="auto"/>
              <w:right w:val="single" w:sz="8" w:space="0" w:color="auto"/>
            </w:tcBorders>
            <w:shd w:val="clear" w:color="auto" w:fill="auto"/>
            <w:hideMark/>
          </w:tcPr>
          <w:p w14:paraId="6950ABB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Solubilized Metronidazole and/or Terconazole Gels Inta-Vaginal Efficacy and (Safety SMART GIVES)</w:t>
            </w:r>
          </w:p>
        </w:tc>
        <w:tc>
          <w:tcPr>
            <w:tcW w:w="1218" w:type="dxa"/>
            <w:tcBorders>
              <w:top w:val="nil"/>
              <w:left w:val="nil"/>
              <w:bottom w:val="single" w:sz="8" w:space="0" w:color="auto"/>
              <w:right w:val="single" w:sz="8" w:space="0" w:color="auto"/>
            </w:tcBorders>
            <w:shd w:val="clear" w:color="auto" w:fill="auto"/>
            <w:hideMark/>
          </w:tcPr>
          <w:p w14:paraId="56D89B1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Industry</w:t>
            </w:r>
          </w:p>
        </w:tc>
        <w:tc>
          <w:tcPr>
            <w:tcW w:w="1091" w:type="dxa"/>
            <w:tcBorders>
              <w:top w:val="nil"/>
              <w:left w:val="nil"/>
              <w:bottom w:val="single" w:sz="8" w:space="0" w:color="auto"/>
              <w:right w:val="single" w:sz="8" w:space="0" w:color="auto"/>
            </w:tcBorders>
            <w:shd w:val="clear" w:color="auto" w:fill="auto"/>
            <w:hideMark/>
          </w:tcPr>
          <w:p w14:paraId="4EC3AF9B"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78,539 </w:t>
            </w:r>
          </w:p>
        </w:tc>
        <w:tc>
          <w:tcPr>
            <w:tcW w:w="1069" w:type="dxa"/>
            <w:tcBorders>
              <w:top w:val="nil"/>
              <w:left w:val="nil"/>
              <w:bottom w:val="single" w:sz="8" w:space="0" w:color="auto"/>
              <w:right w:val="single" w:sz="8" w:space="0" w:color="auto"/>
            </w:tcBorders>
            <w:shd w:val="clear" w:color="auto" w:fill="auto"/>
            <w:hideMark/>
          </w:tcPr>
          <w:p w14:paraId="4434A1C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19,762 </w:t>
            </w:r>
          </w:p>
        </w:tc>
      </w:tr>
      <w:tr w:rsidR="0008618F" w:rsidRPr="0008618F" w14:paraId="2CB464F4" w14:textId="77777777" w:rsidTr="00D25B1A">
        <w:trPr>
          <w:trHeight w:val="511"/>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21F0F95"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Wiesenfeld</w:t>
            </w:r>
          </w:p>
        </w:tc>
        <w:tc>
          <w:tcPr>
            <w:tcW w:w="3642" w:type="dxa"/>
            <w:tcBorders>
              <w:top w:val="nil"/>
              <w:left w:val="nil"/>
              <w:bottom w:val="single" w:sz="8" w:space="0" w:color="auto"/>
              <w:right w:val="single" w:sz="8" w:space="0" w:color="auto"/>
            </w:tcBorders>
            <w:shd w:val="clear" w:color="auto" w:fill="auto"/>
            <w:hideMark/>
          </w:tcPr>
          <w:p w14:paraId="6CA5A0BE"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STD Testing in Outpatient Practices - The STOP STDs Study</w:t>
            </w:r>
          </w:p>
        </w:tc>
        <w:tc>
          <w:tcPr>
            <w:tcW w:w="1218" w:type="dxa"/>
            <w:tcBorders>
              <w:top w:val="nil"/>
              <w:left w:val="nil"/>
              <w:bottom w:val="single" w:sz="8" w:space="0" w:color="auto"/>
              <w:right w:val="single" w:sz="8" w:space="0" w:color="auto"/>
            </w:tcBorders>
            <w:shd w:val="clear" w:color="auto" w:fill="auto"/>
            <w:hideMark/>
          </w:tcPr>
          <w:p w14:paraId="29147C2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11EBCA0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203,915 </w:t>
            </w:r>
          </w:p>
        </w:tc>
        <w:tc>
          <w:tcPr>
            <w:tcW w:w="1069" w:type="dxa"/>
            <w:tcBorders>
              <w:top w:val="nil"/>
              <w:left w:val="nil"/>
              <w:bottom w:val="single" w:sz="8" w:space="0" w:color="auto"/>
              <w:right w:val="single" w:sz="8" w:space="0" w:color="auto"/>
            </w:tcBorders>
            <w:shd w:val="clear" w:color="auto" w:fill="auto"/>
            <w:hideMark/>
          </w:tcPr>
          <w:p w14:paraId="1DB10FB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11,021 </w:t>
            </w:r>
          </w:p>
        </w:tc>
      </w:tr>
      <w:tr w:rsidR="0008618F" w:rsidRPr="0008618F" w14:paraId="22637335" w14:textId="77777777" w:rsidTr="00D25B1A">
        <w:trPr>
          <w:trHeight w:val="44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F91A216"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Wiesenfeld</w:t>
            </w:r>
          </w:p>
        </w:tc>
        <w:tc>
          <w:tcPr>
            <w:tcW w:w="3642" w:type="dxa"/>
            <w:tcBorders>
              <w:top w:val="nil"/>
              <w:left w:val="nil"/>
              <w:bottom w:val="single" w:sz="8" w:space="0" w:color="auto"/>
              <w:right w:val="single" w:sz="8" w:space="0" w:color="auto"/>
            </w:tcBorders>
            <w:shd w:val="clear" w:color="auto" w:fill="auto"/>
            <w:hideMark/>
          </w:tcPr>
          <w:p w14:paraId="3103D75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Performance of Nucleic Acid Amplificationfor the Detection of Neisseria Gonorrhoeae and Chamydia Trachorn </w:t>
            </w:r>
          </w:p>
        </w:tc>
        <w:tc>
          <w:tcPr>
            <w:tcW w:w="1218" w:type="dxa"/>
            <w:tcBorders>
              <w:top w:val="nil"/>
              <w:left w:val="nil"/>
              <w:bottom w:val="single" w:sz="8" w:space="0" w:color="auto"/>
              <w:right w:val="single" w:sz="8" w:space="0" w:color="auto"/>
            </w:tcBorders>
            <w:shd w:val="clear" w:color="auto" w:fill="auto"/>
            <w:hideMark/>
          </w:tcPr>
          <w:p w14:paraId="7B6A25E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323C4F2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35,600 </w:t>
            </w:r>
          </w:p>
        </w:tc>
        <w:tc>
          <w:tcPr>
            <w:tcW w:w="1069" w:type="dxa"/>
            <w:tcBorders>
              <w:top w:val="nil"/>
              <w:left w:val="nil"/>
              <w:bottom w:val="single" w:sz="8" w:space="0" w:color="auto"/>
              <w:right w:val="single" w:sz="8" w:space="0" w:color="auto"/>
            </w:tcBorders>
            <w:shd w:val="clear" w:color="auto" w:fill="auto"/>
            <w:hideMark/>
          </w:tcPr>
          <w:p w14:paraId="4EB5755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8,900 </w:t>
            </w:r>
          </w:p>
        </w:tc>
      </w:tr>
      <w:tr w:rsidR="0008618F" w:rsidRPr="0008618F" w14:paraId="075655CF" w14:textId="77777777" w:rsidTr="00D25B1A">
        <w:trPr>
          <w:trHeight w:val="53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C47819B"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Yanowitz</w:t>
            </w:r>
          </w:p>
        </w:tc>
        <w:tc>
          <w:tcPr>
            <w:tcW w:w="3642" w:type="dxa"/>
            <w:tcBorders>
              <w:top w:val="nil"/>
              <w:left w:val="nil"/>
              <w:bottom w:val="single" w:sz="8" w:space="0" w:color="auto"/>
              <w:right w:val="single" w:sz="8" w:space="0" w:color="auto"/>
            </w:tcBorders>
            <w:shd w:val="clear" w:color="auto" w:fill="auto"/>
            <w:hideMark/>
          </w:tcPr>
          <w:p w14:paraId="3E4410D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Characterization of a Meiotic Crossover Surveillance System</w:t>
            </w:r>
          </w:p>
        </w:tc>
        <w:tc>
          <w:tcPr>
            <w:tcW w:w="1218" w:type="dxa"/>
            <w:tcBorders>
              <w:top w:val="nil"/>
              <w:left w:val="nil"/>
              <w:bottom w:val="single" w:sz="8" w:space="0" w:color="auto"/>
              <w:right w:val="single" w:sz="8" w:space="0" w:color="auto"/>
            </w:tcBorders>
            <w:shd w:val="clear" w:color="auto" w:fill="auto"/>
            <w:hideMark/>
          </w:tcPr>
          <w:p w14:paraId="5446F9C5"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41E8E97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201,212 </w:t>
            </w:r>
          </w:p>
        </w:tc>
        <w:tc>
          <w:tcPr>
            <w:tcW w:w="1069" w:type="dxa"/>
            <w:tcBorders>
              <w:top w:val="nil"/>
              <w:left w:val="nil"/>
              <w:bottom w:val="single" w:sz="8" w:space="0" w:color="auto"/>
              <w:right w:val="single" w:sz="8" w:space="0" w:color="auto"/>
            </w:tcBorders>
            <w:shd w:val="clear" w:color="auto" w:fill="auto"/>
            <w:hideMark/>
          </w:tcPr>
          <w:p w14:paraId="1F51271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64,770 </w:t>
            </w:r>
          </w:p>
        </w:tc>
      </w:tr>
      <w:tr w:rsidR="0008618F" w:rsidRPr="0008618F" w14:paraId="02D05706" w14:textId="77777777" w:rsidTr="00D25B1A">
        <w:trPr>
          <w:trHeight w:val="44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1626AA9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Yanowitz</w:t>
            </w:r>
          </w:p>
        </w:tc>
        <w:tc>
          <w:tcPr>
            <w:tcW w:w="3642" w:type="dxa"/>
            <w:tcBorders>
              <w:top w:val="nil"/>
              <w:left w:val="nil"/>
              <w:bottom w:val="single" w:sz="8" w:space="0" w:color="auto"/>
              <w:right w:val="single" w:sz="8" w:space="0" w:color="auto"/>
            </w:tcBorders>
            <w:shd w:val="clear" w:color="auto" w:fill="auto"/>
            <w:hideMark/>
          </w:tcPr>
          <w:p w14:paraId="646BF64A"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Fluorescently Tagged C. Elegans to Probe Meiotic Recombination</w:t>
            </w:r>
          </w:p>
        </w:tc>
        <w:tc>
          <w:tcPr>
            <w:tcW w:w="1218" w:type="dxa"/>
            <w:tcBorders>
              <w:top w:val="nil"/>
              <w:left w:val="nil"/>
              <w:bottom w:val="single" w:sz="8" w:space="0" w:color="auto"/>
              <w:right w:val="single" w:sz="8" w:space="0" w:color="auto"/>
            </w:tcBorders>
            <w:shd w:val="clear" w:color="auto" w:fill="auto"/>
            <w:hideMark/>
          </w:tcPr>
          <w:p w14:paraId="1CD46A00"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1BF331CF"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205,447 </w:t>
            </w:r>
          </w:p>
        </w:tc>
        <w:tc>
          <w:tcPr>
            <w:tcW w:w="1069" w:type="dxa"/>
            <w:tcBorders>
              <w:top w:val="nil"/>
              <w:left w:val="nil"/>
              <w:bottom w:val="single" w:sz="8" w:space="0" w:color="auto"/>
              <w:right w:val="single" w:sz="8" w:space="0" w:color="auto"/>
            </w:tcBorders>
            <w:shd w:val="clear" w:color="auto" w:fill="auto"/>
            <w:hideMark/>
          </w:tcPr>
          <w:p w14:paraId="5BCA815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45,393 </w:t>
            </w:r>
          </w:p>
        </w:tc>
      </w:tr>
      <w:tr w:rsidR="0008618F" w:rsidRPr="0008618F" w14:paraId="5F448874" w14:textId="77777777" w:rsidTr="00D25B1A">
        <w:trPr>
          <w:trHeight w:val="26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DA73D0D"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Yanowitz</w:t>
            </w:r>
          </w:p>
        </w:tc>
        <w:tc>
          <w:tcPr>
            <w:tcW w:w="3642" w:type="dxa"/>
            <w:tcBorders>
              <w:top w:val="nil"/>
              <w:left w:val="nil"/>
              <w:bottom w:val="single" w:sz="8" w:space="0" w:color="auto"/>
              <w:right w:val="single" w:sz="8" w:space="0" w:color="auto"/>
            </w:tcBorders>
            <w:shd w:val="clear" w:color="auto" w:fill="auto"/>
            <w:hideMark/>
          </w:tcPr>
          <w:p w14:paraId="63DDD43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Regulation of Chromosomal Crossover</w:t>
            </w:r>
          </w:p>
        </w:tc>
        <w:tc>
          <w:tcPr>
            <w:tcW w:w="1218" w:type="dxa"/>
            <w:tcBorders>
              <w:top w:val="nil"/>
              <w:left w:val="nil"/>
              <w:bottom w:val="single" w:sz="8" w:space="0" w:color="auto"/>
              <w:right w:val="single" w:sz="8" w:space="0" w:color="auto"/>
            </w:tcBorders>
            <w:shd w:val="clear" w:color="auto" w:fill="auto"/>
            <w:hideMark/>
          </w:tcPr>
          <w:p w14:paraId="50235789"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76E211E3"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90,000 </w:t>
            </w:r>
          </w:p>
        </w:tc>
        <w:tc>
          <w:tcPr>
            <w:tcW w:w="1069" w:type="dxa"/>
            <w:tcBorders>
              <w:top w:val="nil"/>
              <w:left w:val="nil"/>
              <w:bottom w:val="single" w:sz="8" w:space="0" w:color="auto"/>
              <w:right w:val="single" w:sz="8" w:space="0" w:color="auto"/>
            </w:tcBorders>
            <w:shd w:val="clear" w:color="auto" w:fill="auto"/>
            <w:hideMark/>
          </w:tcPr>
          <w:p w14:paraId="59D5199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12C2B16E" w14:textId="77777777" w:rsidTr="00D25B1A">
        <w:trPr>
          <w:trHeight w:val="448"/>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6333C3F9"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Yatsenko</w:t>
            </w:r>
          </w:p>
        </w:tc>
        <w:tc>
          <w:tcPr>
            <w:tcW w:w="3642" w:type="dxa"/>
            <w:tcBorders>
              <w:top w:val="nil"/>
              <w:left w:val="nil"/>
              <w:bottom w:val="single" w:sz="8" w:space="0" w:color="auto"/>
              <w:right w:val="single" w:sz="8" w:space="0" w:color="auto"/>
            </w:tcBorders>
            <w:shd w:val="clear" w:color="auto" w:fill="auto"/>
            <w:hideMark/>
          </w:tcPr>
          <w:p w14:paraId="53F20EA2"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Genetic &amp; Genomic Aspects of Male Reproductive Defects</w:t>
            </w:r>
          </w:p>
        </w:tc>
        <w:tc>
          <w:tcPr>
            <w:tcW w:w="1218" w:type="dxa"/>
            <w:tcBorders>
              <w:top w:val="nil"/>
              <w:left w:val="nil"/>
              <w:bottom w:val="single" w:sz="8" w:space="0" w:color="auto"/>
              <w:right w:val="single" w:sz="8" w:space="0" w:color="auto"/>
            </w:tcBorders>
            <w:shd w:val="clear" w:color="auto" w:fill="auto"/>
            <w:hideMark/>
          </w:tcPr>
          <w:p w14:paraId="08283B44"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Foundation</w:t>
            </w:r>
          </w:p>
        </w:tc>
        <w:tc>
          <w:tcPr>
            <w:tcW w:w="1091" w:type="dxa"/>
            <w:tcBorders>
              <w:top w:val="nil"/>
              <w:left w:val="nil"/>
              <w:bottom w:val="single" w:sz="8" w:space="0" w:color="auto"/>
              <w:right w:val="single" w:sz="8" w:space="0" w:color="auto"/>
            </w:tcBorders>
            <w:shd w:val="clear" w:color="auto" w:fill="auto"/>
            <w:hideMark/>
          </w:tcPr>
          <w:p w14:paraId="0A764E16"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25,000 </w:t>
            </w:r>
          </w:p>
        </w:tc>
        <w:tc>
          <w:tcPr>
            <w:tcW w:w="1069" w:type="dxa"/>
            <w:tcBorders>
              <w:top w:val="nil"/>
              <w:left w:val="nil"/>
              <w:bottom w:val="single" w:sz="8" w:space="0" w:color="auto"/>
              <w:right w:val="single" w:sz="8" w:space="0" w:color="auto"/>
            </w:tcBorders>
            <w:shd w:val="clear" w:color="auto" w:fill="auto"/>
            <w:hideMark/>
          </w:tcPr>
          <w:p w14:paraId="779E662D"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0 </w:t>
            </w:r>
          </w:p>
        </w:tc>
      </w:tr>
      <w:tr w:rsidR="0008618F" w:rsidRPr="0008618F" w14:paraId="255B1D03" w14:textId="77777777" w:rsidTr="00D25B1A">
        <w:trPr>
          <w:trHeight w:val="214"/>
        </w:trPr>
        <w:tc>
          <w:tcPr>
            <w:tcW w:w="1430" w:type="dxa"/>
            <w:tcBorders>
              <w:top w:val="nil"/>
              <w:left w:val="single" w:sz="8" w:space="0" w:color="auto"/>
              <w:bottom w:val="single" w:sz="8" w:space="0" w:color="auto"/>
              <w:right w:val="single" w:sz="8" w:space="0" w:color="auto"/>
            </w:tcBorders>
            <w:shd w:val="clear" w:color="auto" w:fill="F2F2F2" w:themeFill="background1" w:themeFillShade="F2"/>
            <w:hideMark/>
          </w:tcPr>
          <w:p w14:paraId="521D7DC9"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Zyczynski</w:t>
            </w:r>
          </w:p>
        </w:tc>
        <w:tc>
          <w:tcPr>
            <w:tcW w:w="3642" w:type="dxa"/>
            <w:tcBorders>
              <w:top w:val="nil"/>
              <w:left w:val="nil"/>
              <w:bottom w:val="single" w:sz="8" w:space="0" w:color="auto"/>
              <w:right w:val="single" w:sz="8" w:space="0" w:color="auto"/>
            </w:tcBorders>
            <w:shd w:val="clear" w:color="auto" w:fill="auto"/>
            <w:hideMark/>
          </w:tcPr>
          <w:p w14:paraId="506F6408" w14:textId="70A548E8"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Pittsburgh Pel</w:t>
            </w:r>
            <w:r w:rsidR="00D25B1A">
              <w:rPr>
                <w:rFonts w:ascii="Calibri" w:eastAsia="Times New Roman" w:hAnsi="Calibri" w:cs="Times New Roman"/>
                <w:color w:val="000000"/>
                <w:sz w:val="18"/>
                <w:szCs w:val="18"/>
              </w:rPr>
              <w:t xml:space="preserve"> </w:t>
            </w:r>
            <w:r w:rsidRPr="007E07AC">
              <w:rPr>
                <w:rFonts w:ascii="Calibri" w:eastAsia="Times New Roman" w:hAnsi="Calibri" w:cs="Times New Roman"/>
                <w:color w:val="000000"/>
                <w:sz w:val="18"/>
                <w:szCs w:val="18"/>
              </w:rPr>
              <w:t>vic Floor Research Program</w:t>
            </w:r>
          </w:p>
        </w:tc>
        <w:tc>
          <w:tcPr>
            <w:tcW w:w="1218" w:type="dxa"/>
            <w:tcBorders>
              <w:top w:val="nil"/>
              <w:left w:val="nil"/>
              <w:bottom w:val="single" w:sz="8" w:space="0" w:color="auto"/>
              <w:right w:val="single" w:sz="8" w:space="0" w:color="auto"/>
            </w:tcBorders>
            <w:shd w:val="clear" w:color="auto" w:fill="auto"/>
            <w:hideMark/>
          </w:tcPr>
          <w:p w14:paraId="5C5D62D8"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Federal</w:t>
            </w:r>
          </w:p>
        </w:tc>
        <w:tc>
          <w:tcPr>
            <w:tcW w:w="1091" w:type="dxa"/>
            <w:tcBorders>
              <w:top w:val="nil"/>
              <w:left w:val="nil"/>
              <w:bottom w:val="single" w:sz="8" w:space="0" w:color="auto"/>
              <w:right w:val="single" w:sz="8" w:space="0" w:color="auto"/>
            </w:tcBorders>
            <w:shd w:val="clear" w:color="auto" w:fill="auto"/>
            <w:hideMark/>
          </w:tcPr>
          <w:p w14:paraId="05A5CD71"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211,580 </w:t>
            </w:r>
          </w:p>
        </w:tc>
        <w:tc>
          <w:tcPr>
            <w:tcW w:w="1069" w:type="dxa"/>
            <w:tcBorders>
              <w:top w:val="nil"/>
              <w:left w:val="nil"/>
              <w:bottom w:val="single" w:sz="8" w:space="0" w:color="auto"/>
              <w:right w:val="single" w:sz="8" w:space="0" w:color="auto"/>
            </w:tcBorders>
            <w:shd w:val="clear" w:color="auto" w:fill="auto"/>
            <w:hideMark/>
          </w:tcPr>
          <w:p w14:paraId="44C71AC7" w14:textId="77777777" w:rsidR="0008618F" w:rsidRPr="007E07AC" w:rsidRDefault="0008618F" w:rsidP="0008618F">
            <w:pPr>
              <w:spacing w:after="0" w:line="240" w:lineRule="auto"/>
              <w:rPr>
                <w:rFonts w:ascii="Calibri" w:eastAsia="Times New Roman" w:hAnsi="Calibri" w:cs="Times New Roman"/>
                <w:color w:val="000000"/>
                <w:sz w:val="18"/>
                <w:szCs w:val="18"/>
              </w:rPr>
            </w:pPr>
            <w:r w:rsidRPr="007E07AC">
              <w:rPr>
                <w:rFonts w:ascii="Calibri" w:eastAsia="Times New Roman" w:hAnsi="Calibri" w:cs="Times New Roman"/>
                <w:color w:val="000000"/>
                <w:sz w:val="18"/>
                <w:szCs w:val="18"/>
              </w:rPr>
              <w:t xml:space="preserve">62,512 </w:t>
            </w:r>
          </w:p>
        </w:tc>
      </w:tr>
      <w:tr w:rsidR="0008618F" w:rsidRPr="0008618F" w14:paraId="30317A5A" w14:textId="77777777" w:rsidTr="00D25B1A">
        <w:trPr>
          <w:trHeight w:val="718"/>
        </w:trPr>
        <w:tc>
          <w:tcPr>
            <w:tcW w:w="1430" w:type="dxa"/>
            <w:tcBorders>
              <w:top w:val="single" w:sz="8" w:space="0" w:color="auto"/>
              <w:left w:val="single" w:sz="8" w:space="0" w:color="auto"/>
              <w:bottom w:val="single" w:sz="8" w:space="0" w:color="auto"/>
              <w:right w:val="nil"/>
            </w:tcBorders>
            <w:shd w:val="clear" w:color="auto" w:fill="DAEEF3" w:themeFill="accent5" w:themeFillTint="33"/>
            <w:hideMark/>
          </w:tcPr>
          <w:p w14:paraId="25CB025A" w14:textId="77777777" w:rsidR="0008618F" w:rsidRPr="007E07AC" w:rsidRDefault="0008618F" w:rsidP="0008618F">
            <w:pPr>
              <w:spacing w:after="0" w:line="240" w:lineRule="auto"/>
              <w:rPr>
                <w:rFonts w:ascii="Calibri" w:eastAsia="Times New Roman" w:hAnsi="Calibri" w:cs="Times New Roman"/>
                <w:color w:val="000000"/>
                <w:sz w:val="20"/>
                <w:szCs w:val="20"/>
              </w:rPr>
            </w:pPr>
            <w:r w:rsidRPr="007E07AC">
              <w:rPr>
                <w:rFonts w:ascii="Calibri" w:eastAsia="Times New Roman" w:hAnsi="Calibri" w:cs="Times New Roman"/>
                <w:color w:val="000000"/>
                <w:sz w:val="20"/>
                <w:szCs w:val="20"/>
              </w:rPr>
              <w:t> </w:t>
            </w:r>
          </w:p>
        </w:tc>
        <w:tc>
          <w:tcPr>
            <w:tcW w:w="3642" w:type="dxa"/>
            <w:tcBorders>
              <w:top w:val="single" w:sz="8" w:space="0" w:color="auto"/>
              <w:left w:val="nil"/>
              <w:bottom w:val="single" w:sz="8" w:space="0" w:color="auto"/>
              <w:right w:val="nil"/>
            </w:tcBorders>
            <w:shd w:val="clear" w:color="auto" w:fill="DAEEF3" w:themeFill="accent5" w:themeFillTint="33"/>
            <w:hideMark/>
          </w:tcPr>
          <w:p w14:paraId="7825F0D6" w14:textId="77777777" w:rsidR="0008618F" w:rsidRPr="007E07AC" w:rsidRDefault="0008618F" w:rsidP="0008618F">
            <w:pPr>
              <w:spacing w:after="0" w:line="240" w:lineRule="auto"/>
              <w:rPr>
                <w:rFonts w:ascii="Calibri" w:eastAsia="Times New Roman" w:hAnsi="Calibri" w:cs="Times New Roman"/>
                <w:b/>
                <w:bCs/>
                <w:color w:val="000000"/>
                <w:sz w:val="18"/>
                <w:szCs w:val="18"/>
              </w:rPr>
            </w:pPr>
            <w:r w:rsidRPr="007E07AC">
              <w:rPr>
                <w:rFonts w:ascii="Calibri" w:eastAsia="Times New Roman" w:hAnsi="Calibri" w:cs="Times New Roman"/>
                <w:b/>
                <w:bCs/>
                <w:color w:val="000000"/>
                <w:sz w:val="18"/>
                <w:szCs w:val="18"/>
              </w:rPr>
              <w:t>TOTAL RESEARCH GRANT AND CONTRACT FUNDING AWARDED</w:t>
            </w:r>
          </w:p>
        </w:tc>
        <w:tc>
          <w:tcPr>
            <w:tcW w:w="1218" w:type="dxa"/>
            <w:tcBorders>
              <w:top w:val="single" w:sz="8" w:space="0" w:color="auto"/>
              <w:left w:val="nil"/>
              <w:bottom w:val="single" w:sz="8" w:space="0" w:color="auto"/>
              <w:right w:val="nil"/>
            </w:tcBorders>
            <w:shd w:val="clear" w:color="auto" w:fill="DAEEF3" w:themeFill="accent5" w:themeFillTint="33"/>
            <w:hideMark/>
          </w:tcPr>
          <w:p w14:paraId="62954025" w14:textId="77777777" w:rsidR="0008618F" w:rsidRPr="007E07AC" w:rsidRDefault="0008618F" w:rsidP="0008618F">
            <w:pPr>
              <w:spacing w:after="0" w:line="240" w:lineRule="auto"/>
              <w:rPr>
                <w:rFonts w:ascii="Calibri" w:eastAsia="Times New Roman" w:hAnsi="Calibri" w:cs="Times New Roman"/>
                <w:b/>
                <w:bCs/>
                <w:color w:val="000000"/>
                <w:sz w:val="18"/>
                <w:szCs w:val="18"/>
              </w:rPr>
            </w:pPr>
            <w:r w:rsidRPr="007E07AC">
              <w:rPr>
                <w:rFonts w:ascii="Calibri" w:eastAsia="Times New Roman" w:hAnsi="Calibri" w:cs="Times New Roman"/>
                <w:b/>
                <w:bCs/>
                <w:color w:val="000000"/>
                <w:sz w:val="18"/>
                <w:szCs w:val="18"/>
              </w:rPr>
              <w:t> </w:t>
            </w:r>
          </w:p>
        </w:tc>
        <w:tc>
          <w:tcPr>
            <w:tcW w:w="1091" w:type="dxa"/>
            <w:tcBorders>
              <w:top w:val="single" w:sz="8" w:space="0" w:color="auto"/>
              <w:left w:val="nil"/>
              <w:bottom w:val="single" w:sz="8" w:space="0" w:color="auto"/>
              <w:right w:val="nil"/>
            </w:tcBorders>
            <w:shd w:val="clear" w:color="auto" w:fill="DAEEF3" w:themeFill="accent5" w:themeFillTint="33"/>
            <w:hideMark/>
          </w:tcPr>
          <w:p w14:paraId="12CAB5C5" w14:textId="77777777" w:rsidR="0008618F" w:rsidRPr="007E07AC" w:rsidRDefault="0008618F" w:rsidP="0008618F">
            <w:pPr>
              <w:spacing w:after="0" w:line="240" w:lineRule="auto"/>
              <w:rPr>
                <w:rFonts w:ascii="Calibri" w:eastAsia="Times New Roman" w:hAnsi="Calibri" w:cs="Times New Roman"/>
                <w:b/>
                <w:bCs/>
                <w:color w:val="000000"/>
                <w:sz w:val="18"/>
                <w:szCs w:val="18"/>
              </w:rPr>
            </w:pPr>
            <w:r w:rsidRPr="007E07AC">
              <w:rPr>
                <w:rFonts w:ascii="Calibri" w:eastAsia="Times New Roman" w:hAnsi="Calibri" w:cs="Times New Roman"/>
                <w:b/>
                <w:bCs/>
                <w:color w:val="000000"/>
                <w:sz w:val="18"/>
                <w:szCs w:val="18"/>
              </w:rPr>
              <w:t xml:space="preserve">50,941,319 </w:t>
            </w:r>
          </w:p>
        </w:tc>
        <w:tc>
          <w:tcPr>
            <w:tcW w:w="1069" w:type="dxa"/>
            <w:tcBorders>
              <w:top w:val="single" w:sz="8" w:space="0" w:color="auto"/>
              <w:left w:val="nil"/>
              <w:bottom w:val="single" w:sz="8" w:space="0" w:color="auto"/>
              <w:right w:val="single" w:sz="8" w:space="0" w:color="auto"/>
            </w:tcBorders>
            <w:shd w:val="clear" w:color="auto" w:fill="DAEEF3" w:themeFill="accent5" w:themeFillTint="33"/>
            <w:hideMark/>
          </w:tcPr>
          <w:p w14:paraId="05ABF061" w14:textId="77777777" w:rsidR="0008618F" w:rsidRPr="007E07AC" w:rsidRDefault="0008618F" w:rsidP="0008618F">
            <w:pPr>
              <w:spacing w:after="0" w:line="240" w:lineRule="auto"/>
              <w:rPr>
                <w:rFonts w:ascii="Calibri" w:eastAsia="Times New Roman" w:hAnsi="Calibri" w:cs="Times New Roman"/>
                <w:b/>
                <w:bCs/>
                <w:color w:val="000000"/>
                <w:sz w:val="18"/>
                <w:szCs w:val="18"/>
              </w:rPr>
            </w:pPr>
            <w:r w:rsidRPr="007E07AC">
              <w:rPr>
                <w:rFonts w:ascii="Calibri" w:eastAsia="Times New Roman" w:hAnsi="Calibri" w:cs="Times New Roman"/>
                <w:b/>
                <w:bCs/>
                <w:color w:val="000000"/>
                <w:sz w:val="18"/>
                <w:szCs w:val="18"/>
              </w:rPr>
              <w:t xml:space="preserve">8,058,573 </w:t>
            </w:r>
          </w:p>
        </w:tc>
      </w:tr>
      <w:tr w:rsidR="0008618F" w:rsidRPr="0008618F" w14:paraId="5C21022C" w14:textId="77777777" w:rsidTr="00D25B1A">
        <w:trPr>
          <w:trHeight w:val="30"/>
        </w:trPr>
        <w:tc>
          <w:tcPr>
            <w:tcW w:w="1430" w:type="dxa"/>
            <w:tcBorders>
              <w:top w:val="nil"/>
              <w:left w:val="nil"/>
              <w:bottom w:val="nil"/>
              <w:right w:val="nil"/>
            </w:tcBorders>
            <w:shd w:val="clear" w:color="auto" w:fill="F2F2F2" w:themeFill="background1" w:themeFillShade="F2"/>
            <w:vAlign w:val="bottom"/>
            <w:hideMark/>
          </w:tcPr>
          <w:p w14:paraId="752FA29D" w14:textId="77777777" w:rsidR="0008618F" w:rsidRPr="0008618F" w:rsidRDefault="0008618F" w:rsidP="0008618F">
            <w:pPr>
              <w:spacing w:after="0" w:line="240" w:lineRule="auto"/>
              <w:rPr>
                <w:rFonts w:ascii="Calibri" w:eastAsia="Times New Roman" w:hAnsi="Calibri" w:cs="Times New Roman"/>
                <w:b/>
                <w:bCs/>
                <w:color w:val="000000"/>
              </w:rPr>
            </w:pPr>
          </w:p>
        </w:tc>
        <w:tc>
          <w:tcPr>
            <w:tcW w:w="3642" w:type="dxa"/>
            <w:tcBorders>
              <w:top w:val="nil"/>
              <w:left w:val="nil"/>
              <w:bottom w:val="nil"/>
              <w:right w:val="nil"/>
            </w:tcBorders>
            <w:shd w:val="clear" w:color="auto" w:fill="auto"/>
            <w:vAlign w:val="bottom"/>
            <w:hideMark/>
          </w:tcPr>
          <w:p w14:paraId="3F7E4BA9" w14:textId="77777777" w:rsidR="0008618F" w:rsidRPr="0008618F" w:rsidRDefault="0008618F" w:rsidP="0008618F">
            <w:pPr>
              <w:spacing w:after="0" w:line="240" w:lineRule="auto"/>
              <w:rPr>
                <w:rFonts w:ascii="Times New Roman" w:eastAsia="Times New Roman" w:hAnsi="Times New Roman" w:cs="Times New Roman"/>
                <w:sz w:val="20"/>
                <w:szCs w:val="20"/>
              </w:rPr>
            </w:pPr>
          </w:p>
        </w:tc>
        <w:tc>
          <w:tcPr>
            <w:tcW w:w="1218" w:type="dxa"/>
            <w:tcBorders>
              <w:top w:val="nil"/>
              <w:left w:val="nil"/>
              <w:bottom w:val="nil"/>
              <w:right w:val="nil"/>
            </w:tcBorders>
            <w:shd w:val="clear" w:color="auto" w:fill="auto"/>
            <w:vAlign w:val="bottom"/>
            <w:hideMark/>
          </w:tcPr>
          <w:p w14:paraId="6B295827" w14:textId="77777777" w:rsidR="0008618F" w:rsidRPr="0008618F" w:rsidRDefault="0008618F" w:rsidP="0008618F">
            <w:pPr>
              <w:spacing w:after="0" w:line="240" w:lineRule="auto"/>
              <w:rPr>
                <w:rFonts w:ascii="Times New Roman" w:eastAsia="Times New Roman" w:hAnsi="Times New Roman" w:cs="Times New Roman"/>
                <w:sz w:val="20"/>
                <w:szCs w:val="20"/>
              </w:rPr>
            </w:pPr>
          </w:p>
        </w:tc>
        <w:tc>
          <w:tcPr>
            <w:tcW w:w="1091" w:type="dxa"/>
            <w:tcBorders>
              <w:top w:val="nil"/>
              <w:left w:val="nil"/>
              <w:bottom w:val="nil"/>
              <w:right w:val="nil"/>
            </w:tcBorders>
            <w:shd w:val="clear" w:color="auto" w:fill="auto"/>
            <w:vAlign w:val="bottom"/>
            <w:hideMark/>
          </w:tcPr>
          <w:p w14:paraId="2C27AE21" w14:textId="77777777" w:rsidR="0008618F" w:rsidRPr="0008618F" w:rsidRDefault="0008618F" w:rsidP="0008618F">
            <w:pPr>
              <w:spacing w:after="0" w:line="240" w:lineRule="auto"/>
              <w:rPr>
                <w:rFonts w:ascii="Times New Roman" w:eastAsia="Times New Roman" w:hAnsi="Times New Roman" w:cs="Times New Roman"/>
                <w:sz w:val="20"/>
                <w:szCs w:val="20"/>
              </w:rPr>
            </w:pPr>
          </w:p>
        </w:tc>
        <w:tc>
          <w:tcPr>
            <w:tcW w:w="1069" w:type="dxa"/>
            <w:tcBorders>
              <w:top w:val="nil"/>
              <w:left w:val="nil"/>
              <w:bottom w:val="nil"/>
              <w:right w:val="nil"/>
            </w:tcBorders>
            <w:shd w:val="clear" w:color="auto" w:fill="auto"/>
            <w:vAlign w:val="bottom"/>
            <w:hideMark/>
          </w:tcPr>
          <w:p w14:paraId="094FF970" w14:textId="77777777" w:rsidR="0008618F" w:rsidRPr="0008618F" w:rsidRDefault="0008618F" w:rsidP="0008618F">
            <w:pPr>
              <w:spacing w:after="0" w:line="240" w:lineRule="auto"/>
              <w:rPr>
                <w:rFonts w:ascii="Times New Roman" w:eastAsia="Times New Roman" w:hAnsi="Times New Roman" w:cs="Times New Roman"/>
                <w:sz w:val="20"/>
                <w:szCs w:val="20"/>
              </w:rPr>
            </w:pPr>
          </w:p>
        </w:tc>
      </w:tr>
    </w:tbl>
    <w:p w14:paraId="2852D436" w14:textId="5AE96EDE" w:rsidR="00773127" w:rsidRDefault="00773127" w:rsidP="00773127"/>
    <w:p w14:paraId="484F1D8E" w14:textId="50ED8D3D" w:rsidR="00454645" w:rsidRDefault="00454645" w:rsidP="00773127"/>
    <w:p w14:paraId="44502DDC" w14:textId="59F9D231" w:rsidR="007E07AC" w:rsidRDefault="007E07AC" w:rsidP="00773127"/>
    <w:p w14:paraId="60017964" w14:textId="4E179AEC" w:rsidR="007E07AC" w:rsidRDefault="007E07AC" w:rsidP="00773127"/>
    <w:p w14:paraId="7A9F3615" w14:textId="4C788ABB" w:rsidR="007E07AC" w:rsidRDefault="007E07AC" w:rsidP="00773127"/>
    <w:p w14:paraId="476F0DC3" w14:textId="7A87F1C0" w:rsidR="0078713C" w:rsidRDefault="0078713C" w:rsidP="00773127"/>
    <w:p w14:paraId="4C5244F1" w14:textId="5A9424F6" w:rsidR="0078713C" w:rsidRDefault="0078713C" w:rsidP="00773127"/>
    <w:p w14:paraId="005AE549" w14:textId="155B229B" w:rsidR="0078713C" w:rsidRDefault="0078713C" w:rsidP="00773127"/>
    <w:p w14:paraId="644B55DE" w14:textId="0AF5F741" w:rsidR="0078713C" w:rsidRDefault="0078713C" w:rsidP="00773127"/>
    <w:p w14:paraId="191B2C04" w14:textId="77777777" w:rsidR="0078713C" w:rsidRDefault="0078713C" w:rsidP="00773127"/>
    <w:p w14:paraId="524A474D" w14:textId="28AA827A" w:rsidR="007E07AC" w:rsidRDefault="007E07AC" w:rsidP="00773127"/>
    <w:p w14:paraId="305C3AE4" w14:textId="05D1274D" w:rsidR="007E07AC" w:rsidRDefault="007E07AC" w:rsidP="00773127"/>
    <w:p w14:paraId="43DD776F" w14:textId="3178CC21" w:rsidR="007E07AC" w:rsidRDefault="007E07AC" w:rsidP="00773127"/>
    <w:p w14:paraId="023BC9A3" w14:textId="2461672A" w:rsidR="007E07AC" w:rsidRDefault="007E07AC" w:rsidP="00773127"/>
    <w:p w14:paraId="47BF6D08" w14:textId="0E519422" w:rsidR="007E07AC" w:rsidRDefault="007E07AC" w:rsidP="00773127"/>
    <w:p w14:paraId="6AACA63B" w14:textId="5401E094" w:rsidR="007E07AC" w:rsidRDefault="007E07AC" w:rsidP="00773127"/>
    <w:p w14:paraId="6711705F" w14:textId="40BBF702" w:rsidR="007E07AC" w:rsidRDefault="007E07AC" w:rsidP="00773127"/>
    <w:p w14:paraId="05FFDFB2" w14:textId="156D646A" w:rsidR="007E07AC" w:rsidRDefault="007E07AC" w:rsidP="00773127"/>
    <w:p w14:paraId="20B2039C" w14:textId="678E5225" w:rsidR="007E07AC" w:rsidRDefault="007E07AC" w:rsidP="00773127"/>
    <w:p w14:paraId="59F244C9" w14:textId="77777777" w:rsidR="007E07AC" w:rsidRDefault="007E07AC" w:rsidP="00773127"/>
    <w:tbl>
      <w:tblPr>
        <w:tblW w:w="9397" w:type="dxa"/>
        <w:tblLook w:val="04A0" w:firstRow="1" w:lastRow="0" w:firstColumn="1" w:lastColumn="0" w:noHBand="0" w:noVBand="1"/>
      </w:tblPr>
      <w:tblGrid>
        <w:gridCol w:w="1131"/>
        <w:gridCol w:w="1235"/>
        <w:gridCol w:w="1180"/>
        <w:gridCol w:w="1180"/>
        <w:gridCol w:w="1180"/>
        <w:gridCol w:w="1180"/>
        <w:gridCol w:w="1180"/>
        <w:gridCol w:w="1131"/>
      </w:tblGrid>
      <w:tr w:rsidR="00454645" w:rsidRPr="00454645" w14:paraId="08DADB82" w14:textId="77777777" w:rsidTr="00454645">
        <w:trPr>
          <w:trHeight w:val="255"/>
        </w:trPr>
        <w:tc>
          <w:tcPr>
            <w:tcW w:w="2366" w:type="dxa"/>
            <w:gridSpan w:val="2"/>
            <w:tcBorders>
              <w:top w:val="nil"/>
              <w:left w:val="nil"/>
              <w:bottom w:val="nil"/>
              <w:right w:val="nil"/>
            </w:tcBorders>
            <w:shd w:val="clear" w:color="auto" w:fill="auto"/>
            <w:noWrap/>
            <w:vAlign w:val="bottom"/>
            <w:hideMark/>
          </w:tcPr>
          <w:bookmarkEnd w:id="19"/>
          <w:p w14:paraId="61BF0BCB"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Department of OBGYN </w:t>
            </w:r>
          </w:p>
        </w:tc>
        <w:tc>
          <w:tcPr>
            <w:tcW w:w="1180" w:type="dxa"/>
            <w:tcBorders>
              <w:top w:val="nil"/>
              <w:left w:val="nil"/>
              <w:bottom w:val="nil"/>
              <w:right w:val="nil"/>
            </w:tcBorders>
            <w:shd w:val="clear" w:color="auto" w:fill="auto"/>
            <w:noWrap/>
            <w:vAlign w:val="bottom"/>
            <w:hideMark/>
          </w:tcPr>
          <w:p w14:paraId="79345896" w14:textId="77777777" w:rsidR="00454645" w:rsidRPr="00454645" w:rsidRDefault="00454645" w:rsidP="00454645">
            <w:pPr>
              <w:spacing w:after="0" w:line="240" w:lineRule="auto"/>
              <w:rPr>
                <w:rFonts w:ascii="Calibri" w:eastAsia="Times New Roman" w:hAnsi="Calibri" w:cs="Times New Roman"/>
                <w:b/>
                <w:bCs/>
                <w:color w:val="000000"/>
                <w:sz w:val="20"/>
                <w:szCs w:val="20"/>
              </w:rPr>
            </w:pPr>
          </w:p>
        </w:tc>
        <w:tc>
          <w:tcPr>
            <w:tcW w:w="1180" w:type="dxa"/>
            <w:tcBorders>
              <w:top w:val="nil"/>
              <w:left w:val="nil"/>
              <w:bottom w:val="nil"/>
              <w:right w:val="nil"/>
            </w:tcBorders>
            <w:shd w:val="clear" w:color="auto" w:fill="auto"/>
            <w:noWrap/>
            <w:vAlign w:val="bottom"/>
            <w:hideMark/>
          </w:tcPr>
          <w:p w14:paraId="68377DA2"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33DB9588"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A04488B"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15FB092"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2F05B418" w14:textId="77777777" w:rsidR="00454645" w:rsidRPr="00454645" w:rsidRDefault="00454645" w:rsidP="00454645">
            <w:pPr>
              <w:spacing w:after="0" w:line="240" w:lineRule="auto"/>
              <w:rPr>
                <w:rFonts w:ascii="Times New Roman" w:eastAsia="Times New Roman" w:hAnsi="Times New Roman" w:cs="Times New Roman"/>
                <w:sz w:val="20"/>
                <w:szCs w:val="20"/>
              </w:rPr>
            </w:pPr>
          </w:p>
        </w:tc>
      </w:tr>
      <w:tr w:rsidR="00454645" w:rsidRPr="00454645" w14:paraId="555E9B2A" w14:textId="77777777" w:rsidTr="00454645">
        <w:trPr>
          <w:trHeight w:val="255"/>
        </w:trPr>
        <w:tc>
          <w:tcPr>
            <w:tcW w:w="2366" w:type="dxa"/>
            <w:gridSpan w:val="2"/>
            <w:tcBorders>
              <w:top w:val="nil"/>
              <w:left w:val="nil"/>
              <w:bottom w:val="nil"/>
              <w:right w:val="nil"/>
            </w:tcBorders>
            <w:shd w:val="clear" w:color="auto" w:fill="auto"/>
            <w:noWrap/>
            <w:vAlign w:val="bottom"/>
            <w:hideMark/>
          </w:tcPr>
          <w:p w14:paraId="4F23B516"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Funded Research Activities </w:t>
            </w:r>
          </w:p>
        </w:tc>
        <w:tc>
          <w:tcPr>
            <w:tcW w:w="1180" w:type="dxa"/>
            <w:tcBorders>
              <w:top w:val="nil"/>
              <w:left w:val="nil"/>
              <w:bottom w:val="nil"/>
              <w:right w:val="nil"/>
            </w:tcBorders>
            <w:shd w:val="clear" w:color="auto" w:fill="auto"/>
            <w:noWrap/>
            <w:vAlign w:val="bottom"/>
            <w:hideMark/>
          </w:tcPr>
          <w:p w14:paraId="27E6E2F0" w14:textId="77777777" w:rsidR="00454645" w:rsidRPr="00454645" w:rsidRDefault="00454645" w:rsidP="00454645">
            <w:pPr>
              <w:spacing w:after="0" w:line="240" w:lineRule="auto"/>
              <w:rPr>
                <w:rFonts w:ascii="Calibri" w:eastAsia="Times New Roman" w:hAnsi="Calibri" w:cs="Times New Roman"/>
                <w:b/>
                <w:bCs/>
                <w:color w:val="000000"/>
                <w:sz w:val="20"/>
                <w:szCs w:val="20"/>
              </w:rPr>
            </w:pPr>
          </w:p>
        </w:tc>
        <w:tc>
          <w:tcPr>
            <w:tcW w:w="1180" w:type="dxa"/>
            <w:tcBorders>
              <w:top w:val="nil"/>
              <w:left w:val="nil"/>
              <w:bottom w:val="nil"/>
              <w:right w:val="nil"/>
            </w:tcBorders>
            <w:shd w:val="clear" w:color="auto" w:fill="auto"/>
            <w:noWrap/>
            <w:vAlign w:val="center"/>
            <w:hideMark/>
          </w:tcPr>
          <w:p w14:paraId="5F9CD1C6"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E2888CD" w14:textId="77777777" w:rsidR="00454645" w:rsidRPr="00454645" w:rsidRDefault="00454645" w:rsidP="00454645">
            <w:pPr>
              <w:spacing w:after="0" w:line="240" w:lineRule="auto"/>
              <w:jc w:val="right"/>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414DB38"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F2AB667"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24A47D10" w14:textId="77777777" w:rsidR="00454645" w:rsidRPr="00454645" w:rsidRDefault="00454645" w:rsidP="00454645">
            <w:pPr>
              <w:spacing w:after="0" w:line="240" w:lineRule="auto"/>
              <w:rPr>
                <w:rFonts w:ascii="Times New Roman" w:eastAsia="Times New Roman" w:hAnsi="Times New Roman" w:cs="Times New Roman"/>
                <w:sz w:val="20"/>
                <w:szCs w:val="20"/>
              </w:rPr>
            </w:pPr>
          </w:p>
        </w:tc>
      </w:tr>
      <w:tr w:rsidR="00454645" w:rsidRPr="00454645" w14:paraId="4CFBE803" w14:textId="77777777" w:rsidTr="00454645">
        <w:trPr>
          <w:trHeight w:val="255"/>
        </w:trPr>
        <w:tc>
          <w:tcPr>
            <w:tcW w:w="1131" w:type="dxa"/>
            <w:tcBorders>
              <w:top w:val="nil"/>
              <w:left w:val="nil"/>
              <w:bottom w:val="nil"/>
              <w:right w:val="nil"/>
            </w:tcBorders>
            <w:shd w:val="clear" w:color="auto" w:fill="auto"/>
            <w:noWrap/>
            <w:vAlign w:val="bottom"/>
            <w:hideMark/>
          </w:tcPr>
          <w:p w14:paraId="2973779F"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FY03-FY17</w:t>
            </w:r>
          </w:p>
        </w:tc>
        <w:tc>
          <w:tcPr>
            <w:tcW w:w="1235" w:type="dxa"/>
            <w:tcBorders>
              <w:top w:val="nil"/>
              <w:left w:val="nil"/>
              <w:bottom w:val="nil"/>
              <w:right w:val="nil"/>
            </w:tcBorders>
            <w:shd w:val="clear" w:color="auto" w:fill="auto"/>
            <w:noWrap/>
            <w:vAlign w:val="bottom"/>
            <w:hideMark/>
          </w:tcPr>
          <w:p w14:paraId="4DC0CEAD" w14:textId="77777777" w:rsidR="00454645" w:rsidRPr="00454645" w:rsidRDefault="00454645" w:rsidP="00454645">
            <w:pPr>
              <w:spacing w:after="0" w:line="240" w:lineRule="auto"/>
              <w:rPr>
                <w:rFonts w:ascii="Calibri" w:eastAsia="Times New Roman" w:hAnsi="Calibri" w:cs="Times New Roman"/>
                <w:b/>
                <w:bCs/>
                <w:color w:val="000000"/>
                <w:sz w:val="20"/>
                <w:szCs w:val="20"/>
              </w:rPr>
            </w:pPr>
          </w:p>
        </w:tc>
        <w:tc>
          <w:tcPr>
            <w:tcW w:w="1180" w:type="dxa"/>
            <w:tcBorders>
              <w:top w:val="nil"/>
              <w:left w:val="nil"/>
              <w:bottom w:val="nil"/>
              <w:right w:val="nil"/>
            </w:tcBorders>
            <w:shd w:val="clear" w:color="auto" w:fill="auto"/>
            <w:noWrap/>
            <w:vAlign w:val="bottom"/>
            <w:hideMark/>
          </w:tcPr>
          <w:p w14:paraId="78C59A5C"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FBFC19E"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0A73B087"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347F4A0"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A805FD6"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39E97A0C" w14:textId="77777777" w:rsidR="00454645" w:rsidRPr="00454645" w:rsidRDefault="00454645" w:rsidP="00454645">
            <w:pPr>
              <w:spacing w:after="0" w:line="240" w:lineRule="auto"/>
              <w:rPr>
                <w:rFonts w:ascii="Times New Roman" w:eastAsia="Times New Roman" w:hAnsi="Times New Roman" w:cs="Times New Roman"/>
                <w:sz w:val="20"/>
                <w:szCs w:val="20"/>
              </w:rPr>
            </w:pPr>
          </w:p>
        </w:tc>
      </w:tr>
      <w:tr w:rsidR="00454645" w:rsidRPr="00454645" w14:paraId="0DFC49F4" w14:textId="77777777" w:rsidTr="00454645">
        <w:trPr>
          <w:trHeight w:val="255"/>
        </w:trPr>
        <w:tc>
          <w:tcPr>
            <w:tcW w:w="1131" w:type="dxa"/>
            <w:tcBorders>
              <w:top w:val="nil"/>
              <w:left w:val="nil"/>
              <w:bottom w:val="nil"/>
              <w:right w:val="nil"/>
            </w:tcBorders>
            <w:shd w:val="clear" w:color="auto" w:fill="auto"/>
            <w:noWrap/>
            <w:vAlign w:val="bottom"/>
            <w:hideMark/>
          </w:tcPr>
          <w:p w14:paraId="7700AA21"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6F8BBB88"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5EA640DF"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B139D94"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A910631"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8A74DF6"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56686C5"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294D1A72" w14:textId="77777777" w:rsidR="00454645" w:rsidRPr="00454645" w:rsidRDefault="00454645" w:rsidP="00454645">
            <w:pPr>
              <w:spacing w:after="0" w:line="240" w:lineRule="auto"/>
              <w:rPr>
                <w:rFonts w:ascii="Times New Roman" w:eastAsia="Times New Roman" w:hAnsi="Times New Roman" w:cs="Times New Roman"/>
                <w:sz w:val="20"/>
                <w:szCs w:val="20"/>
              </w:rPr>
            </w:pPr>
          </w:p>
        </w:tc>
      </w:tr>
      <w:tr w:rsidR="007E29B1" w:rsidRPr="00454645" w14:paraId="31F474E0" w14:textId="77777777" w:rsidTr="00454645">
        <w:trPr>
          <w:trHeight w:val="255"/>
        </w:trPr>
        <w:tc>
          <w:tcPr>
            <w:tcW w:w="1131" w:type="dxa"/>
            <w:tcBorders>
              <w:top w:val="nil"/>
              <w:left w:val="nil"/>
              <w:bottom w:val="nil"/>
              <w:right w:val="nil"/>
            </w:tcBorders>
            <w:shd w:val="clear" w:color="auto" w:fill="auto"/>
            <w:noWrap/>
            <w:vAlign w:val="bottom"/>
          </w:tcPr>
          <w:p w14:paraId="0596FEA7"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tcPr>
          <w:p w14:paraId="0CB401DF"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70B87A23"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70327E68"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5C2858FC"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12EAA978"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4F7425FA"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tcPr>
          <w:p w14:paraId="35E1C94E" w14:textId="77777777" w:rsidR="007E29B1" w:rsidRPr="00454645" w:rsidRDefault="007E29B1" w:rsidP="00454645">
            <w:pPr>
              <w:spacing w:after="0" w:line="240" w:lineRule="auto"/>
              <w:rPr>
                <w:rFonts w:ascii="Times New Roman" w:eastAsia="Times New Roman" w:hAnsi="Times New Roman" w:cs="Times New Roman"/>
                <w:sz w:val="20"/>
                <w:szCs w:val="20"/>
              </w:rPr>
            </w:pPr>
          </w:p>
        </w:tc>
      </w:tr>
      <w:tr w:rsidR="007E29B1" w:rsidRPr="00454645" w14:paraId="5C3E0591" w14:textId="77777777" w:rsidTr="00454645">
        <w:trPr>
          <w:trHeight w:val="255"/>
        </w:trPr>
        <w:tc>
          <w:tcPr>
            <w:tcW w:w="1131" w:type="dxa"/>
            <w:tcBorders>
              <w:top w:val="nil"/>
              <w:left w:val="nil"/>
              <w:bottom w:val="nil"/>
              <w:right w:val="nil"/>
            </w:tcBorders>
            <w:shd w:val="clear" w:color="auto" w:fill="auto"/>
            <w:noWrap/>
            <w:vAlign w:val="bottom"/>
          </w:tcPr>
          <w:p w14:paraId="4328146A"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tcPr>
          <w:p w14:paraId="73A3FA20"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74BF92BC"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746D32E6"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1C46A475"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5D1FDC91"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tcPr>
          <w:p w14:paraId="2A5D8C21" w14:textId="77777777" w:rsidR="007E29B1" w:rsidRPr="00454645" w:rsidRDefault="007E29B1" w:rsidP="00454645">
            <w:pPr>
              <w:spacing w:after="0" w:line="240" w:lineRule="auto"/>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tcPr>
          <w:p w14:paraId="61D5A594" w14:textId="77777777" w:rsidR="007E29B1" w:rsidRPr="00454645" w:rsidRDefault="007E29B1" w:rsidP="00454645">
            <w:pPr>
              <w:spacing w:after="0" w:line="240" w:lineRule="auto"/>
              <w:rPr>
                <w:rFonts w:ascii="Times New Roman" w:eastAsia="Times New Roman" w:hAnsi="Times New Roman" w:cs="Times New Roman"/>
                <w:sz w:val="20"/>
                <w:szCs w:val="20"/>
              </w:rPr>
            </w:pPr>
          </w:p>
        </w:tc>
      </w:tr>
      <w:tr w:rsidR="00454645" w:rsidRPr="00454645" w14:paraId="5D211F36" w14:textId="77777777" w:rsidTr="00454645">
        <w:trPr>
          <w:trHeight w:val="270"/>
        </w:trPr>
        <w:tc>
          <w:tcPr>
            <w:tcW w:w="1131" w:type="dxa"/>
            <w:tcBorders>
              <w:top w:val="nil"/>
              <w:left w:val="nil"/>
              <w:bottom w:val="nil"/>
              <w:right w:val="nil"/>
            </w:tcBorders>
            <w:shd w:val="clear" w:color="auto" w:fill="auto"/>
            <w:noWrap/>
            <w:vAlign w:val="bottom"/>
            <w:hideMark/>
          </w:tcPr>
          <w:p w14:paraId="22ADD482"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235" w:type="dxa"/>
            <w:tcBorders>
              <w:top w:val="nil"/>
              <w:left w:val="nil"/>
              <w:bottom w:val="nil"/>
              <w:right w:val="nil"/>
            </w:tcBorders>
            <w:shd w:val="clear" w:color="auto" w:fill="auto"/>
            <w:noWrap/>
            <w:vAlign w:val="bottom"/>
            <w:hideMark/>
          </w:tcPr>
          <w:p w14:paraId="01BE41EB"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AF37ACE"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9BB3802"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4E60895B"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8823FB9"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7D389FA" w14:textId="77777777" w:rsidR="00454645" w:rsidRPr="00454645" w:rsidRDefault="00454645" w:rsidP="00454645">
            <w:pPr>
              <w:spacing w:after="0" w:line="240" w:lineRule="auto"/>
              <w:rPr>
                <w:rFonts w:ascii="Times New Roman" w:eastAsia="Times New Roman" w:hAnsi="Times New Roman" w:cs="Times New Roman"/>
                <w:sz w:val="20"/>
                <w:szCs w:val="20"/>
              </w:rPr>
            </w:pPr>
          </w:p>
        </w:tc>
        <w:tc>
          <w:tcPr>
            <w:tcW w:w="1131" w:type="dxa"/>
            <w:tcBorders>
              <w:top w:val="nil"/>
              <w:left w:val="nil"/>
              <w:bottom w:val="nil"/>
              <w:right w:val="nil"/>
            </w:tcBorders>
            <w:shd w:val="clear" w:color="auto" w:fill="auto"/>
            <w:noWrap/>
            <w:vAlign w:val="bottom"/>
            <w:hideMark/>
          </w:tcPr>
          <w:p w14:paraId="396119A2" w14:textId="77777777" w:rsidR="00454645" w:rsidRPr="00454645" w:rsidRDefault="00454645" w:rsidP="00454645">
            <w:pPr>
              <w:spacing w:after="0" w:line="240" w:lineRule="auto"/>
              <w:rPr>
                <w:rFonts w:ascii="Times New Roman" w:eastAsia="Times New Roman" w:hAnsi="Times New Roman" w:cs="Times New Roman"/>
                <w:sz w:val="20"/>
                <w:szCs w:val="20"/>
              </w:rPr>
            </w:pPr>
          </w:p>
        </w:tc>
      </w:tr>
      <w:tr w:rsidR="00454645" w:rsidRPr="00454645" w14:paraId="55FE058D" w14:textId="77777777" w:rsidTr="00454645">
        <w:trPr>
          <w:trHeight w:val="255"/>
        </w:trPr>
        <w:tc>
          <w:tcPr>
            <w:tcW w:w="1131" w:type="dxa"/>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bottom"/>
            <w:hideMark/>
          </w:tcPr>
          <w:p w14:paraId="5AB73FC5" w14:textId="77777777" w:rsidR="00454645" w:rsidRPr="007E29B1" w:rsidRDefault="00454645" w:rsidP="00454645">
            <w:pPr>
              <w:spacing w:after="0" w:line="240" w:lineRule="auto"/>
              <w:rPr>
                <w:rFonts w:ascii="Calibri" w:eastAsia="Times New Roman" w:hAnsi="Calibri" w:cs="Times New Roman"/>
                <w:b/>
                <w:bCs/>
                <w:color w:val="000000"/>
                <w:sz w:val="20"/>
                <w:szCs w:val="20"/>
                <w:u w:val="single"/>
              </w:rPr>
            </w:pPr>
            <w:r w:rsidRPr="007E29B1">
              <w:rPr>
                <w:rFonts w:ascii="Calibri" w:eastAsia="Times New Roman" w:hAnsi="Calibri" w:cs="Times New Roman"/>
                <w:b/>
                <w:bCs/>
                <w:color w:val="000000"/>
                <w:sz w:val="20"/>
                <w:szCs w:val="20"/>
                <w:u w:val="single"/>
              </w:rPr>
              <w:t xml:space="preserve">DIRECTS </w:t>
            </w:r>
          </w:p>
        </w:tc>
        <w:tc>
          <w:tcPr>
            <w:tcW w:w="1235"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43164AA6" w14:textId="77777777" w:rsidR="00454645" w:rsidRPr="00454645" w:rsidRDefault="00454645" w:rsidP="00454645">
            <w:pPr>
              <w:spacing w:after="0" w:line="240" w:lineRule="auto"/>
              <w:jc w:val="center"/>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FY03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493A933A" w14:textId="77777777" w:rsidR="00454645" w:rsidRPr="00454645" w:rsidRDefault="00454645" w:rsidP="00454645">
            <w:pPr>
              <w:spacing w:after="0" w:line="240" w:lineRule="auto"/>
              <w:jc w:val="center"/>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FY04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672EF880" w14:textId="77777777" w:rsidR="00454645" w:rsidRPr="00454645" w:rsidRDefault="00454645" w:rsidP="00454645">
            <w:pPr>
              <w:spacing w:after="0" w:line="240" w:lineRule="auto"/>
              <w:jc w:val="center"/>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FY05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10003DF0" w14:textId="77777777" w:rsidR="00454645" w:rsidRPr="00454645" w:rsidRDefault="00454645" w:rsidP="00454645">
            <w:pPr>
              <w:spacing w:after="0" w:line="240" w:lineRule="auto"/>
              <w:jc w:val="center"/>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FY06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7454E831" w14:textId="77777777" w:rsidR="00454645" w:rsidRPr="00454645" w:rsidRDefault="00454645" w:rsidP="00454645">
            <w:pPr>
              <w:spacing w:after="0" w:line="240" w:lineRule="auto"/>
              <w:jc w:val="center"/>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FY07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785C8EFE" w14:textId="77777777" w:rsidR="00454645" w:rsidRPr="00454645" w:rsidRDefault="00454645" w:rsidP="00454645">
            <w:pPr>
              <w:spacing w:after="0" w:line="240" w:lineRule="auto"/>
              <w:jc w:val="center"/>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FY08 </w:t>
            </w:r>
          </w:p>
        </w:tc>
        <w:tc>
          <w:tcPr>
            <w:tcW w:w="1131"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11E69565" w14:textId="77777777" w:rsidR="00454645" w:rsidRPr="00454645" w:rsidRDefault="00454645" w:rsidP="00454645">
            <w:pPr>
              <w:spacing w:after="0" w:line="240" w:lineRule="auto"/>
              <w:jc w:val="center"/>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FY09 </w:t>
            </w:r>
          </w:p>
        </w:tc>
      </w:tr>
      <w:tr w:rsidR="00454645" w:rsidRPr="00454645" w14:paraId="736C885A" w14:textId="77777777" w:rsidTr="00454645">
        <w:trPr>
          <w:trHeight w:val="255"/>
        </w:trPr>
        <w:tc>
          <w:tcPr>
            <w:tcW w:w="11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D27E577"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Federal </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4E9AC7A4"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10,185,087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2E9CE60"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11,905,136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E9EECA6"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13,161,379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1E989DA"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15,621,465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75A3940"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17,427,857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B5329EA"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20,300,955 </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107BAB6F"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25,060,501 </w:t>
            </w:r>
          </w:p>
        </w:tc>
      </w:tr>
      <w:tr w:rsidR="00454645" w:rsidRPr="00454645" w14:paraId="0D2339C8" w14:textId="77777777" w:rsidTr="00454645">
        <w:trPr>
          <w:trHeight w:val="270"/>
        </w:trPr>
        <w:tc>
          <w:tcPr>
            <w:tcW w:w="1131" w:type="dxa"/>
            <w:tcBorders>
              <w:top w:val="nil"/>
              <w:left w:val="single" w:sz="8" w:space="0" w:color="auto"/>
              <w:bottom w:val="nil"/>
              <w:right w:val="single" w:sz="4" w:space="0" w:color="auto"/>
            </w:tcBorders>
            <w:shd w:val="clear" w:color="auto" w:fill="auto"/>
            <w:noWrap/>
            <w:vAlign w:val="bottom"/>
            <w:hideMark/>
          </w:tcPr>
          <w:p w14:paraId="25B7EC64"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Non Federal </w:t>
            </w:r>
          </w:p>
        </w:tc>
        <w:tc>
          <w:tcPr>
            <w:tcW w:w="1235" w:type="dxa"/>
            <w:tcBorders>
              <w:top w:val="nil"/>
              <w:left w:val="nil"/>
              <w:bottom w:val="nil"/>
              <w:right w:val="single" w:sz="4" w:space="0" w:color="auto"/>
            </w:tcBorders>
            <w:shd w:val="clear" w:color="auto" w:fill="auto"/>
            <w:noWrap/>
            <w:vAlign w:val="bottom"/>
            <w:hideMark/>
          </w:tcPr>
          <w:p w14:paraId="1BF4905F"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2,500,627 </w:t>
            </w:r>
          </w:p>
        </w:tc>
        <w:tc>
          <w:tcPr>
            <w:tcW w:w="1180" w:type="dxa"/>
            <w:tcBorders>
              <w:top w:val="nil"/>
              <w:left w:val="nil"/>
              <w:bottom w:val="nil"/>
              <w:right w:val="single" w:sz="4" w:space="0" w:color="auto"/>
            </w:tcBorders>
            <w:shd w:val="clear" w:color="auto" w:fill="auto"/>
            <w:noWrap/>
            <w:vAlign w:val="bottom"/>
            <w:hideMark/>
          </w:tcPr>
          <w:p w14:paraId="10535066"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2,387,976 </w:t>
            </w:r>
          </w:p>
        </w:tc>
        <w:tc>
          <w:tcPr>
            <w:tcW w:w="1180" w:type="dxa"/>
            <w:tcBorders>
              <w:top w:val="nil"/>
              <w:left w:val="nil"/>
              <w:bottom w:val="nil"/>
              <w:right w:val="single" w:sz="4" w:space="0" w:color="auto"/>
            </w:tcBorders>
            <w:shd w:val="clear" w:color="auto" w:fill="auto"/>
            <w:noWrap/>
            <w:vAlign w:val="bottom"/>
            <w:hideMark/>
          </w:tcPr>
          <w:p w14:paraId="67402242"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3,352,767 </w:t>
            </w:r>
          </w:p>
        </w:tc>
        <w:tc>
          <w:tcPr>
            <w:tcW w:w="1180" w:type="dxa"/>
            <w:tcBorders>
              <w:top w:val="nil"/>
              <w:left w:val="nil"/>
              <w:bottom w:val="nil"/>
              <w:right w:val="single" w:sz="4" w:space="0" w:color="auto"/>
            </w:tcBorders>
            <w:shd w:val="clear" w:color="auto" w:fill="auto"/>
            <w:noWrap/>
            <w:vAlign w:val="bottom"/>
            <w:hideMark/>
          </w:tcPr>
          <w:p w14:paraId="226F2993"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3,849,685 </w:t>
            </w:r>
          </w:p>
        </w:tc>
        <w:tc>
          <w:tcPr>
            <w:tcW w:w="1180" w:type="dxa"/>
            <w:tcBorders>
              <w:top w:val="nil"/>
              <w:left w:val="nil"/>
              <w:bottom w:val="nil"/>
              <w:right w:val="single" w:sz="4" w:space="0" w:color="auto"/>
            </w:tcBorders>
            <w:shd w:val="clear" w:color="auto" w:fill="auto"/>
            <w:noWrap/>
            <w:vAlign w:val="bottom"/>
            <w:hideMark/>
          </w:tcPr>
          <w:p w14:paraId="1D9ABFF3"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3,790,746 </w:t>
            </w:r>
          </w:p>
        </w:tc>
        <w:tc>
          <w:tcPr>
            <w:tcW w:w="1180" w:type="dxa"/>
            <w:tcBorders>
              <w:top w:val="nil"/>
              <w:left w:val="nil"/>
              <w:bottom w:val="nil"/>
              <w:right w:val="single" w:sz="4" w:space="0" w:color="auto"/>
            </w:tcBorders>
            <w:shd w:val="clear" w:color="auto" w:fill="auto"/>
            <w:noWrap/>
            <w:vAlign w:val="bottom"/>
            <w:hideMark/>
          </w:tcPr>
          <w:p w14:paraId="54C2950F"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4,116,838 </w:t>
            </w:r>
          </w:p>
        </w:tc>
        <w:tc>
          <w:tcPr>
            <w:tcW w:w="1131" w:type="dxa"/>
            <w:tcBorders>
              <w:top w:val="nil"/>
              <w:left w:val="nil"/>
              <w:bottom w:val="nil"/>
              <w:right w:val="single" w:sz="4" w:space="0" w:color="auto"/>
            </w:tcBorders>
            <w:shd w:val="clear" w:color="auto" w:fill="auto"/>
            <w:noWrap/>
            <w:vAlign w:val="bottom"/>
            <w:hideMark/>
          </w:tcPr>
          <w:p w14:paraId="47DD3ABD" w14:textId="77777777" w:rsidR="00454645" w:rsidRPr="00454645" w:rsidRDefault="00454645" w:rsidP="00454645">
            <w:pPr>
              <w:spacing w:after="0" w:line="240" w:lineRule="auto"/>
              <w:rPr>
                <w:rFonts w:ascii="Calibri" w:eastAsia="Times New Roman" w:hAnsi="Calibri" w:cs="Times New Roman"/>
                <w:color w:val="000000"/>
                <w:sz w:val="20"/>
                <w:szCs w:val="20"/>
              </w:rPr>
            </w:pPr>
            <w:r w:rsidRPr="00454645">
              <w:rPr>
                <w:rFonts w:ascii="Calibri" w:eastAsia="Times New Roman" w:hAnsi="Calibri" w:cs="Times New Roman"/>
                <w:color w:val="000000"/>
                <w:sz w:val="20"/>
                <w:szCs w:val="20"/>
              </w:rPr>
              <w:t xml:space="preserve">     3,705,694 </w:t>
            </w:r>
          </w:p>
        </w:tc>
      </w:tr>
      <w:tr w:rsidR="00454645" w:rsidRPr="00454645" w14:paraId="4524D76D" w14:textId="77777777" w:rsidTr="00454645">
        <w:trPr>
          <w:trHeight w:val="270"/>
        </w:trPr>
        <w:tc>
          <w:tcPr>
            <w:tcW w:w="1131"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14:paraId="1B6C6E52"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Total </w:t>
            </w:r>
          </w:p>
        </w:tc>
        <w:tc>
          <w:tcPr>
            <w:tcW w:w="1235"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29D11044"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12,685,714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5469B753"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14,293,112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76AAD4F3"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16,514,146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2B85A67"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19,471,149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4570D917"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21,218,603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5451FA0"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24,417,793 </w:t>
            </w:r>
          </w:p>
        </w:tc>
        <w:tc>
          <w:tcPr>
            <w:tcW w:w="1131"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7DAEF8E"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28,766,195 </w:t>
            </w:r>
          </w:p>
        </w:tc>
      </w:tr>
      <w:tr w:rsidR="00C5450A" w:rsidRPr="00454645" w14:paraId="739950B7" w14:textId="77777777" w:rsidTr="00C5450A">
        <w:trPr>
          <w:trHeight w:val="187"/>
        </w:trPr>
        <w:tc>
          <w:tcPr>
            <w:tcW w:w="9397" w:type="dxa"/>
            <w:gridSpan w:val="8"/>
            <w:tcBorders>
              <w:top w:val="single" w:sz="8" w:space="0" w:color="auto"/>
              <w:bottom w:val="single" w:sz="8" w:space="0" w:color="auto"/>
            </w:tcBorders>
            <w:shd w:val="clear" w:color="auto" w:fill="auto"/>
            <w:noWrap/>
            <w:vAlign w:val="bottom"/>
            <w:hideMark/>
          </w:tcPr>
          <w:p w14:paraId="1A060277" w14:textId="77777777" w:rsidR="00C5450A" w:rsidRPr="00454645" w:rsidRDefault="00C5450A" w:rsidP="00454645">
            <w:pPr>
              <w:spacing w:after="0" w:line="240" w:lineRule="auto"/>
              <w:rPr>
                <w:rFonts w:ascii="Calibri" w:eastAsia="Times New Roman" w:hAnsi="Calibri" w:cs="Times New Roman"/>
                <w:b/>
                <w:bCs/>
                <w:color w:val="000000"/>
                <w:sz w:val="20"/>
                <w:szCs w:val="20"/>
              </w:rPr>
            </w:pPr>
          </w:p>
        </w:tc>
      </w:tr>
      <w:tr w:rsidR="00454645" w:rsidRPr="00454645" w14:paraId="15BDAE74" w14:textId="77777777" w:rsidTr="00454645">
        <w:trPr>
          <w:trHeight w:val="270"/>
        </w:trPr>
        <w:tc>
          <w:tcPr>
            <w:tcW w:w="1131" w:type="dxa"/>
            <w:tcBorders>
              <w:top w:val="single" w:sz="8" w:space="0" w:color="auto"/>
              <w:left w:val="single" w:sz="8" w:space="0" w:color="auto"/>
              <w:bottom w:val="single" w:sz="8" w:space="0" w:color="auto"/>
              <w:right w:val="single" w:sz="4" w:space="0" w:color="auto"/>
            </w:tcBorders>
            <w:shd w:val="clear" w:color="auto" w:fill="DAEEF3" w:themeFill="accent5" w:themeFillTint="33"/>
            <w:noWrap/>
            <w:vAlign w:val="bottom"/>
            <w:hideMark/>
          </w:tcPr>
          <w:p w14:paraId="463780CD"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FY10 </w:t>
            </w:r>
          </w:p>
        </w:tc>
        <w:tc>
          <w:tcPr>
            <w:tcW w:w="1235"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5A55050C"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FY11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0AAF8FA1"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FY12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0C25C70B"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FY13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2051A346"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FY14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76F189B2"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FY15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2B3C66A1"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FY16 </w:t>
            </w:r>
          </w:p>
        </w:tc>
        <w:tc>
          <w:tcPr>
            <w:tcW w:w="1131"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4739F6CB"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FY17 </w:t>
            </w:r>
          </w:p>
        </w:tc>
      </w:tr>
      <w:tr w:rsidR="00454645" w:rsidRPr="00454645" w14:paraId="524915DA" w14:textId="77777777" w:rsidTr="00454645">
        <w:trPr>
          <w:trHeight w:val="270"/>
        </w:trPr>
        <w:tc>
          <w:tcPr>
            <w:tcW w:w="113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8DA506A"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25,859,781 </w:t>
            </w:r>
          </w:p>
        </w:tc>
        <w:tc>
          <w:tcPr>
            <w:tcW w:w="1235" w:type="dxa"/>
            <w:tcBorders>
              <w:top w:val="single" w:sz="8" w:space="0" w:color="auto"/>
              <w:left w:val="nil"/>
              <w:bottom w:val="single" w:sz="8" w:space="0" w:color="auto"/>
              <w:right w:val="single" w:sz="4" w:space="0" w:color="auto"/>
            </w:tcBorders>
            <w:shd w:val="clear" w:color="auto" w:fill="auto"/>
            <w:noWrap/>
            <w:vAlign w:val="bottom"/>
            <w:hideMark/>
          </w:tcPr>
          <w:p w14:paraId="5A4BB5CB"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31,085,451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258A0AEF"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35,255,580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3BD232AA"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33,385,221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09EE744F"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30,223,248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1BF0B84B"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39,432,206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7CDAD48F"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35,504,132 </w:t>
            </w:r>
          </w:p>
        </w:tc>
        <w:tc>
          <w:tcPr>
            <w:tcW w:w="1131" w:type="dxa"/>
            <w:tcBorders>
              <w:top w:val="single" w:sz="8" w:space="0" w:color="auto"/>
              <w:left w:val="nil"/>
              <w:bottom w:val="single" w:sz="8" w:space="0" w:color="auto"/>
              <w:right w:val="single" w:sz="4" w:space="0" w:color="auto"/>
            </w:tcBorders>
            <w:shd w:val="clear" w:color="auto" w:fill="auto"/>
            <w:noWrap/>
            <w:vAlign w:val="bottom"/>
            <w:hideMark/>
          </w:tcPr>
          <w:p w14:paraId="72195E71"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34,633,692 </w:t>
            </w:r>
          </w:p>
        </w:tc>
      </w:tr>
      <w:tr w:rsidR="00454645" w:rsidRPr="00454645" w14:paraId="01E223B0" w14:textId="77777777" w:rsidTr="00454645">
        <w:trPr>
          <w:trHeight w:val="270"/>
        </w:trPr>
        <w:tc>
          <w:tcPr>
            <w:tcW w:w="113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8D82F53"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6,899,925 </w:t>
            </w:r>
          </w:p>
        </w:tc>
        <w:tc>
          <w:tcPr>
            <w:tcW w:w="1235" w:type="dxa"/>
            <w:tcBorders>
              <w:top w:val="single" w:sz="8" w:space="0" w:color="auto"/>
              <w:left w:val="nil"/>
              <w:bottom w:val="single" w:sz="8" w:space="0" w:color="auto"/>
              <w:right w:val="single" w:sz="4" w:space="0" w:color="auto"/>
            </w:tcBorders>
            <w:shd w:val="clear" w:color="auto" w:fill="auto"/>
            <w:noWrap/>
            <w:vAlign w:val="bottom"/>
            <w:hideMark/>
          </w:tcPr>
          <w:p w14:paraId="789C68E7"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3,547,819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23715962"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3,199,125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4E7EDAFE"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5,041,101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73A42CAB"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5,509,427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7C52999F"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6,457,417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07DC728F"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6,286,953 </w:t>
            </w:r>
          </w:p>
        </w:tc>
        <w:tc>
          <w:tcPr>
            <w:tcW w:w="1131" w:type="dxa"/>
            <w:tcBorders>
              <w:top w:val="single" w:sz="8" w:space="0" w:color="auto"/>
              <w:left w:val="nil"/>
              <w:bottom w:val="single" w:sz="8" w:space="0" w:color="auto"/>
              <w:right w:val="single" w:sz="4" w:space="0" w:color="auto"/>
            </w:tcBorders>
            <w:shd w:val="clear" w:color="auto" w:fill="auto"/>
            <w:noWrap/>
            <w:vAlign w:val="bottom"/>
            <w:hideMark/>
          </w:tcPr>
          <w:p w14:paraId="2F238CED"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7,298,473 </w:t>
            </w:r>
          </w:p>
        </w:tc>
      </w:tr>
      <w:tr w:rsidR="00454645" w:rsidRPr="00454645" w14:paraId="4D2D5516" w14:textId="77777777" w:rsidTr="00454645">
        <w:trPr>
          <w:trHeight w:val="270"/>
        </w:trPr>
        <w:tc>
          <w:tcPr>
            <w:tcW w:w="1131"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14:paraId="5B7FC445"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32,759,705 </w:t>
            </w:r>
          </w:p>
        </w:tc>
        <w:tc>
          <w:tcPr>
            <w:tcW w:w="1235"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4F9960C9"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34,633,270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4A22E812"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38,454,705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382DC757"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38,426,322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4F45356A"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35,732,676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2D1EF10F"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45,889,623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712A637"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41,791,085 </w:t>
            </w:r>
          </w:p>
        </w:tc>
        <w:tc>
          <w:tcPr>
            <w:tcW w:w="1131"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417F56AF" w14:textId="77777777" w:rsidR="00454645" w:rsidRPr="00454645" w:rsidRDefault="00454645" w:rsidP="00454645">
            <w:pPr>
              <w:spacing w:after="0" w:line="240" w:lineRule="auto"/>
              <w:rPr>
                <w:rFonts w:ascii="Calibri" w:eastAsia="Times New Roman" w:hAnsi="Calibri" w:cs="Times New Roman"/>
                <w:b/>
                <w:bCs/>
                <w:color w:val="000000"/>
                <w:sz w:val="20"/>
                <w:szCs w:val="20"/>
              </w:rPr>
            </w:pPr>
            <w:r w:rsidRPr="00454645">
              <w:rPr>
                <w:rFonts w:ascii="Calibri" w:eastAsia="Times New Roman" w:hAnsi="Calibri" w:cs="Times New Roman"/>
                <w:b/>
                <w:bCs/>
                <w:color w:val="000000"/>
                <w:sz w:val="20"/>
                <w:szCs w:val="20"/>
              </w:rPr>
              <w:t xml:space="preserve">     41,932,165 </w:t>
            </w:r>
          </w:p>
        </w:tc>
      </w:tr>
    </w:tbl>
    <w:p w14:paraId="7E07D363" w14:textId="0FA1C64B" w:rsidR="00454645" w:rsidRDefault="00454645" w:rsidP="00454645"/>
    <w:tbl>
      <w:tblPr>
        <w:tblW w:w="9440" w:type="dxa"/>
        <w:tblLook w:val="04A0" w:firstRow="1" w:lastRow="0" w:firstColumn="1" w:lastColumn="0" w:noHBand="0" w:noVBand="1"/>
      </w:tblPr>
      <w:tblGrid>
        <w:gridCol w:w="1180"/>
        <w:gridCol w:w="1180"/>
        <w:gridCol w:w="1180"/>
        <w:gridCol w:w="1180"/>
        <w:gridCol w:w="1180"/>
        <w:gridCol w:w="1180"/>
        <w:gridCol w:w="1180"/>
        <w:gridCol w:w="1180"/>
      </w:tblGrid>
      <w:tr w:rsidR="007E29B1" w:rsidRPr="007E29B1" w14:paraId="55589179" w14:textId="77777777" w:rsidTr="007E29B1">
        <w:trPr>
          <w:trHeight w:val="255"/>
        </w:trPr>
        <w:tc>
          <w:tcPr>
            <w:tcW w:w="1180" w:type="dxa"/>
            <w:tcBorders>
              <w:top w:val="single" w:sz="8" w:space="0" w:color="auto"/>
              <w:left w:val="single" w:sz="8" w:space="0" w:color="auto"/>
              <w:bottom w:val="single" w:sz="4" w:space="0" w:color="auto"/>
              <w:right w:val="single" w:sz="4" w:space="0" w:color="auto"/>
            </w:tcBorders>
            <w:shd w:val="clear" w:color="auto" w:fill="DAEEF3" w:themeFill="accent5" w:themeFillTint="33"/>
            <w:noWrap/>
            <w:vAlign w:val="bottom"/>
            <w:hideMark/>
          </w:tcPr>
          <w:p w14:paraId="5D8B73C6" w14:textId="77777777" w:rsidR="007E29B1" w:rsidRPr="007E29B1" w:rsidRDefault="007E29B1" w:rsidP="007E29B1">
            <w:pPr>
              <w:spacing w:after="0" w:line="240" w:lineRule="auto"/>
              <w:rPr>
                <w:rFonts w:ascii="Calibri" w:eastAsia="Times New Roman" w:hAnsi="Calibri" w:cs="Times New Roman"/>
                <w:b/>
                <w:bCs/>
                <w:color w:val="000000"/>
                <w:sz w:val="20"/>
                <w:szCs w:val="20"/>
                <w:u w:val="single"/>
              </w:rPr>
            </w:pPr>
            <w:r w:rsidRPr="007E29B1">
              <w:rPr>
                <w:rFonts w:ascii="Calibri" w:eastAsia="Times New Roman" w:hAnsi="Calibri" w:cs="Times New Roman"/>
                <w:b/>
                <w:bCs/>
                <w:color w:val="000000"/>
                <w:sz w:val="20"/>
                <w:szCs w:val="20"/>
                <w:u w:val="single"/>
              </w:rPr>
              <w:t xml:space="preserve">INDIRECTS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49E55ADB" w14:textId="77777777" w:rsidR="007E29B1" w:rsidRPr="007E29B1" w:rsidRDefault="007E29B1" w:rsidP="007E29B1">
            <w:pPr>
              <w:spacing w:after="0" w:line="240" w:lineRule="auto"/>
              <w:jc w:val="center"/>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FY03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7EDB71ED" w14:textId="77777777" w:rsidR="007E29B1" w:rsidRPr="007E29B1" w:rsidRDefault="007E29B1" w:rsidP="007E29B1">
            <w:pPr>
              <w:spacing w:after="0" w:line="240" w:lineRule="auto"/>
              <w:jc w:val="center"/>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FY04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43AE804B" w14:textId="77777777" w:rsidR="007E29B1" w:rsidRPr="007E29B1" w:rsidRDefault="007E29B1" w:rsidP="007E29B1">
            <w:pPr>
              <w:spacing w:after="0" w:line="240" w:lineRule="auto"/>
              <w:jc w:val="center"/>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FY05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187C8601" w14:textId="77777777" w:rsidR="007E29B1" w:rsidRPr="007E29B1" w:rsidRDefault="007E29B1" w:rsidP="007E29B1">
            <w:pPr>
              <w:spacing w:after="0" w:line="240" w:lineRule="auto"/>
              <w:jc w:val="center"/>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FY06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7C2D9626" w14:textId="77777777" w:rsidR="007E29B1" w:rsidRPr="007E29B1" w:rsidRDefault="007E29B1" w:rsidP="007E29B1">
            <w:pPr>
              <w:spacing w:after="0" w:line="240" w:lineRule="auto"/>
              <w:jc w:val="center"/>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FY07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7BE61C13" w14:textId="77777777" w:rsidR="007E29B1" w:rsidRPr="007E29B1" w:rsidRDefault="007E29B1" w:rsidP="007E29B1">
            <w:pPr>
              <w:spacing w:after="0" w:line="240" w:lineRule="auto"/>
              <w:jc w:val="center"/>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FY08 </w:t>
            </w:r>
          </w:p>
        </w:tc>
        <w:tc>
          <w:tcPr>
            <w:tcW w:w="1180"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45CFF0E0" w14:textId="77777777" w:rsidR="007E29B1" w:rsidRPr="007E29B1" w:rsidRDefault="007E29B1" w:rsidP="007E29B1">
            <w:pPr>
              <w:spacing w:after="0" w:line="240" w:lineRule="auto"/>
              <w:jc w:val="center"/>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FY09 </w:t>
            </w:r>
          </w:p>
        </w:tc>
      </w:tr>
      <w:tr w:rsidR="007E29B1" w:rsidRPr="007E29B1" w14:paraId="148FB08C" w14:textId="77777777" w:rsidTr="007E29B1">
        <w:trPr>
          <w:trHeight w:val="255"/>
        </w:trPr>
        <w:tc>
          <w:tcPr>
            <w:tcW w:w="11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1D1AF77"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Federal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4454046"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3,905,853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FBF8151"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3,800,637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40D0C9A2"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4,235,695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4D41116"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5,411,426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6A04C89"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5,279,440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EA511E9"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5,264,228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DAD1873"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6,154,400 </w:t>
            </w:r>
          </w:p>
        </w:tc>
      </w:tr>
      <w:tr w:rsidR="007E29B1" w:rsidRPr="007E29B1" w14:paraId="6E75E8A6" w14:textId="77777777" w:rsidTr="007E29B1">
        <w:trPr>
          <w:trHeight w:val="270"/>
        </w:trPr>
        <w:tc>
          <w:tcPr>
            <w:tcW w:w="1180" w:type="dxa"/>
            <w:tcBorders>
              <w:top w:val="nil"/>
              <w:left w:val="single" w:sz="8" w:space="0" w:color="auto"/>
              <w:bottom w:val="nil"/>
              <w:right w:val="single" w:sz="4" w:space="0" w:color="auto"/>
            </w:tcBorders>
            <w:shd w:val="clear" w:color="auto" w:fill="auto"/>
            <w:noWrap/>
            <w:vAlign w:val="bottom"/>
            <w:hideMark/>
          </w:tcPr>
          <w:p w14:paraId="6774AA3F"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Non Federal </w:t>
            </w:r>
          </w:p>
        </w:tc>
        <w:tc>
          <w:tcPr>
            <w:tcW w:w="1180" w:type="dxa"/>
            <w:tcBorders>
              <w:top w:val="nil"/>
              <w:left w:val="nil"/>
              <w:bottom w:val="nil"/>
              <w:right w:val="single" w:sz="4" w:space="0" w:color="auto"/>
            </w:tcBorders>
            <w:shd w:val="clear" w:color="auto" w:fill="auto"/>
            <w:noWrap/>
            <w:vAlign w:val="bottom"/>
            <w:hideMark/>
          </w:tcPr>
          <w:p w14:paraId="01B4265B"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323,035 </w:t>
            </w:r>
          </w:p>
        </w:tc>
        <w:tc>
          <w:tcPr>
            <w:tcW w:w="1180" w:type="dxa"/>
            <w:tcBorders>
              <w:top w:val="nil"/>
              <w:left w:val="nil"/>
              <w:bottom w:val="nil"/>
              <w:right w:val="single" w:sz="4" w:space="0" w:color="auto"/>
            </w:tcBorders>
            <w:shd w:val="clear" w:color="auto" w:fill="auto"/>
            <w:noWrap/>
            <w:vAlign w:val="bottom"/>
            <w:hideMark/>
          </w:tcPr>
          <w:p w14:paraId="77302102"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316,465 </w:t>
            </w:r>
          </w:p>
        </w:tc>
        <w:tc>
          <w:tcPr>
            <w:tcW w:w="1180" w:type="dxa"/>
            <w:tcBorders>
              <w:top w:val="nil"/>
              <w:left w:val="nil"/>
              <w:bottom w:val="nil"/>
              <w:right w:val="single" w:sz="4" w:space="0" w:color="auto"/>
            </w:tcBorders>
            <w:shd w:val="clear" w:color="auto" w:fill="auto"/>
            <w:noWrap/>
            <w:vAlign w:val="bottom"/>
            <w:hideMark/>
          </w:tcPr>
          <w:p w14:paraId="0C6F5387"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461,662 </w:t>
            </w:r>
          </w:p>
        </w:tc>
        <w:tc>
          <w:tcPr>
            <w:tcW w:w="1180" w:type="dxa"/>
            <w:tcBorders>
              <w:top w:val="nil"/>
              <w:left w:val="nil"/>
              <w:bottom w:val="nil"/>
              <w:right w:val="single" w:sz="4" w:space="0" w:color="auto"/>
            </w:tcBorders>
            <w:shd w:val="clear" w:color="auto" w:fill="auto"/>
            <w:noWrap/>
            <w:vAlign w:val="bottom"/>
            <w:hideMark/>
          </w:tcPr>
          <w:p w14:paraId="25E40795"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453,887 </w:t>
            </w:r>
          </w:p>
        </w:tc>
        <w:tc>
          <w:tcPr>
            <w:tcW w:w="1180" w:type="dxa"/>
            <w:tcBorders>
              <w:top w:val="nil"/>
              <w:left w:val="nil"/>
              <w:bottom w:val="nil"/>
              <w:right w:val="single" w:sz="4" w:space="0" w:color="auto"/>
            </w:tcBorders>
            <w:shd w:val="clear" w:color="auto" w:fill="auto"/>
            <w:noWrap/>
            <w:vAlign w:val="bottom"/>
            <w:hideMark/>
          </w:tcPr>
          <w:p w14:paraId="3803B90B"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455,980 </w:t>
            </w:r>
          </w:p>
        </w:tc>
        <w:tc>
          <w:tcPr>
            <w:tcW w:w="1180" w:type="dxa"/>
            <w:tcBorders>
              <w:top w:val="nil"/>
              <w:left w:val="nil"/>
              <w:bottom w:val="nil"/>
              <w:right w:val="single" w:sz="4" w:space="0" w:color="auto"/>
            </w:tcBorders>
            <w:shd w:val="clear" w:color="auto" w:fill="auto"/>
            <w:noWrap/>
            <w:vAlign w:val="bottom"/>
            <w:hideMark/>
          </w:tcPr>
          <w:p w14:paraId="01DEB3A4"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535,996 </w:t>
            </w:r>
          </w:p>
        </w:tc>
        <w:tc>
          <w:tcPr>
            <w:tcW w:w="1180" w:type="dxa"/>
            <w:tcBorders>
              <w:top w:val="nil"/>
              <w:left w:val="nil"/>
              <w:bottom w:val="nil"/>
              <w:right w:val="single" w:sz="4" w:space="0" w:color="auto"/>
            </w:tcBorders>
            <w:shd w:val="clear" w:color="auto" w:fill="auto"/>
            <w:noWrap/>
            <w:vAlign w:val="bottom"/>
            <w:hideMark/>
          </w:tcPr>
          <w:p w14:paraId="579E497B" w14:textId="77777777" w:rsidR="007E29B1" w:rsidRPr="007E29B1" w:rsidRDefault="007E29B1" w:rsidP="007E29B1">
            <w:pPr>
              <w:spacing w:after="0" w:line="240" w:lineRule="auto"/>
              <w:rPr>
                <w:rFonts w:ascii="Calibri" w:eastAsia="Times New Roman" w:hAnsi="Calibri" w:cs="Times New Roman"/>
                <w:color w:val="000000"/>
                <w:sz w:val="20"/>
                <w:szCs w:val="20"/>
              </w:rPr>
            </w:pPr>
            <w:r w:rsidRPr="007E29B1">
              <w:rPr>
                <w:rFonts w:ascii="Calibri" w:eastAsia="Times New Roman" w:hAnsi="Calibri" w:cs="Times New Roman"/>
                <w:color w:val="000000"/>
                <w:sz w:val="20"/>
                <w:szCs w:val="20"/>
              </w:rPr>
              <w:t xml:space="preserve">        684,462 </w:t>
            </w:r>
          </w:p>
        </w:tc>
      </w:tr>
      <w:tr w:rsidR="007E29B1" w:rsidRPr="007E29B1" w14:paraId="2D9E8A06" w14:textId="77777777" w:rsidTr="007E29B1">
        <w:trPr>
          <w:trHeight w:val="270"/>
        </w:trPr>
        <w:tc>
          <w:tcPr>
            <w:tcW w:w="118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14:paraId="3C6B078A"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Total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710D0DE0"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4,228,888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CDA34ED"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4,117,102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7A2D26F6"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4,697,357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313C946B"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5,865,312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7C1699D2"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5,735,420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0A17FC09"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5,800,224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552CAABA"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6,838,861 </w:t>
            </w:r>
          </w:p>
        </w:tc>
      </w:tr>
      <w:tr w:rsidR="007E29B1" w:rsidRPr="007E29B1" w14:paraId="48A3217C" w14:textId="77777777" w:rsidTr="007E29B1">
        <w:trPr>
          <w:trHeight w:val="178"/>
        </w:trPr>
        <w:tc>
          <w:tcPr>
            <w:tcW w:w="9440" w:type="dxa"/>
            <w:gridSpan w:val="8"/>
            <w:tcBorders>
              <w:top w:val="single" w:sz="8" w:space="0" w:color="auto"/>
              <w:bottom w:val="single" w:sz="8" w:space="0" w:color="auto"/>
            </w:tcBorders>
            <w:shd w:val="clear" w:color="auto" w:fill="auto"/>
            <w:noWrap/>
            <w:vAlign w:val="bottom"/>
          </w:tcPr>
          <w:p w14:paraId="2F2C115E" w14:textId="77777777" w:rsidR="007E29B1" w:rsidRPr="007E29B1" w:rsidRDefault="007E29B1" w:rsidP="007E29B1">
            <w:pPr>
              <w:spacing w:after="0" w:line="240" w:lineRule="auto"/>
              <w:rPr>
                <w:rFonts w:ascii="Calibri" w:eastAsia="Times New Roman" w:hAnsi="Calibri" w:cs="Times New Roman"/>
                <w:b/>
                <w:bCs/>
                <w:color w:val="000000"/>
                <w:sz w:val="20"/>
                <w:szCs w:val="20"/>
              </w:rPr>
            </w:pPr>
          </w:p>
        </w:tc>
      </w:tr>
      <w:tr w:rsidR="007E29B1" w:rsidRPr="007E29B1" w14:paraId="2A8DDDC8" w14:textId="77777777" w:rsidTr="007E29B1">
        <w:trPr>
          <w:trHeight w:val="270"/>
        </w:trPr>
        <w:tc>
          <w:tcPr>
            <w:tcW w:w="1180" w:type="dxa"/>
            <w:tcBorders>
              <w:top w:val="single" w:sz="8" w:space="0" w:color="auto"/>
              <w:left w:val="single" w:sz="4" w:space="0" w:color="auto"/>
              <w:bottom w:val="single" w:sz="8" w:space="0" w:color="auto"/>
              <w:right w:val="single" w:sz="4" w:space="0" w:color="auto"/>
            </w:tcBorders>
            <w:shd w:val="clear" w:color="auto" w:fill="DAEEF3" w:themeFill="accent5" w:themeFillTint="33"/>
            <w:noWrap/>
            <w:vAlign w:val="bottom"/>
            <w:hideMark/>
          </w:tcPr>
          <w:p w14:paraId="3202763C"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FY10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237E9C16"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FY11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4B36CBFD"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FY12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103C7424"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FY13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7A404AA3"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FY14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0F7C4CF3"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FY15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2EA0B1F6"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FY16 </w:t>
            </w:r>
          </w:p>
        </w:tc>
        <w:tc>
          <w:tcPr>
            <w:tcW w:w="1180" w:type="dxa"/>
            <w:tcBorders>
              <w:top w:val="single" w:sz="8" w:space="0" w:color="auto"/>
              <w:left w:val="nil"/>
              <w:bottom w:val="single" w:sz="8" w:space="0" w:color="auto"/>
              <w:right w:val="single" w:sz="4" w:space="0" w:color="auto"/>
            </w:tcBorders>
            <w:shd w:val="clear" w:color="auto" w:fill="DAEEF3" w:themeFill="accent5" w:themeFillTint="33"/>
            <w:noWrap/>
            <w:vAlign w:val="bottom"/>
            <w:hideMark/>
          </w:tcPr>
          <w:p w14:paraId="65D8003C"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FY17 </w:t>
            </w:r>
          </w:p>
        </w:tc>
      </w:tr>
      <w:tr w:rsidR="007E29B1" w:rsidRPr="007E29B1" w14:paraId="7317A5FD" w14:textId="77777777" w:rsidTr="007E29B1">
        <w:trPr>
          <w:trHeight w:val="270"/>
        </w:trPr>
        <w:tc>
          <w:tcPr>
            <w:tcW w:w="11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F820F49"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7,480,618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5B911DE3"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9,044,596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69347A69"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9,275,042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1D48EC08"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9,767,240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1193B93D"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8,802,512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6B3613D4"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8,414,750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14A38E79"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7,216,206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619D8582"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8,058,580 </w:t>
            </w:r>
          </w:p>
        </w:tc>
      </w:tr>
      <w:tr w:rsidR="007E29B1" w:rsidRPr="007E29B1" w14:paraId="4E74263A" w14:textId="77777777" w:rsidTr="007E29B1">
        <w:trPr>
          <w:trHeight w:val="270"/>
        </w:trPr>
        <w:tc>
          <w:tcPr>
            <w:tcW w:w="11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D47CBF9"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789,504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76691367"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707,579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381A51AD"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529,152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64BC2C0B"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785,720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21F285CE"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557,306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7003E136"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822,472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5FE3C95B"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824,841 </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40B081E6"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835,163 </w:t>
            </w:r>
          </w:p>
        </w:tc>
      </w:tr>
      <w:tr w:rsidR="007E29B1" w:rsidRPr="007E29B1" w14:paraId="7AE5E42B" w14:textId="77777777" w:rsidTr="007E29B1">
        <w:trPr>
          <w:trHeight w:val="270"/>
        </w:trPr>
        <w:tc>
          <w:tcPr>
            <w:tcW w:w="1180"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14:paraId="58EB5875"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8,270,121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57AD7517"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9,752,175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3471E579"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9,804,194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07D1EF0"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10,552,959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2B1897B5"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9,359,818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6980CF45"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9,237,222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0D9C8613"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8,041,047 </w:t>
            </w:r>
          </w:p>
        </w:tc>
        <w:tc>
          <w:tcPr>
            <w:tcW w:w="1180"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48D051FB" w14:textId="77777777" w:rsidR="007E29B1" w:rsidRPr="007E29B1" w:rsidRDefault="007E29B1" w:rsidP="007E29B1">
            <w:pPr>
              <w:spacing w:after="0" w:line="240" w:lineRule="auto"/>
              <w:rPr>
                <w:rFonts w:ascii="Calibri" w:eastAsia="Times New Roman" w:hAnsi="Calibri" w:cs="Times New Roman"/>
                <w:b/>
                <w:bCs/>
                <w:color w:val="000000"/>
                <w:sz w:val="20"/>
                <w:szCs w:val="20"/>
              </w:rPr>
            </w:pPr>
            <w:r w:rsidRPr="007E29B1">
              <w:rPr>
                <w:rFonts w:ascii="Calibri" w:eastAsia="Times New Roman" w:hAnsi="Calibri" w:cs="Times New Roman"/>
                <w:b/>
                <w:bCs/>
                <w:color w:val="000000"/>
                <w:sz w:val="20"/>
                <w:szCs w:val="20"/>
              </w:rPr>
              <w:t xml:space="preserve">       8,893,743 </w:t>
            </w:r>
          </w:p>
        </w:tc>
      </w:tr>
    </w:tbl>
    <w:p w14:paraId="47979A94" w14:textId="0643EDAB" w:rsidR="007E29B1" w:rsidRDefault="007E29B1" w:rsidP="00454645"/>
    <w:p w14:paraId="33843416" w14:textId="5DD9CF85" w:rsidR="00C5450A" w:rsidRDefault="00C5450A" w:rsidP="00454645"/>
    <w:p w14:paraId="07FB1409" w14:textId="367FFDF2" w:rsidR="007E29B1" w:rsidRDefault="007E29B1" w:rsidP="00454645"/>
    <w:p w14:paraId="673DEB8D" w14:textId="7F37653D" w:rsidR="007E29B1" w:rsidRDefault="007E29B1" w:rsidP="00454645"/>
    <w:p w14:paraId="0B33D54B" w14:textId="7147E0AD" w:rsidR="007E29B1" w:rsidRDefault="007E29B1" w:rsidP="00454645"/>
    <w:p w14:paraId="6D83425E" w14:textId="7ED31E7C" w:rsidR="007E29B1" w:rsidRDefault="007E29B1" w:rsidP="00454645"/>
    <w:p w14:paraId="419AFF81" w14:textId="22AF26E2" w:rsidR="007E29B1" w:rsidRDefault="007E29B1" w:rsidP="00454645"/>
    <w:p w14:paraId="0AB52AD8" w14:textId="37E14D66" w:rsidR="00C5450A" w:rsidRPr="007E29B1" w:rsidRDefault="007E29B1" w:rsidP="00454645">
      <w:r>
        <w:rPr>
          <w:noProof/>
        </w:rPr>
        <w:drawing>
          <wp:inline distT="0" distB="0" distL="0" distR="0" wp14:anchorId="596304E4" wp14:editId="2A7630C7">
            <wp:extent cx="5762625" cy="3961130"/>
            <wp:effectExtent l="0" t="0" r="9525" b="1270"/>
            <wp:docPr id="7" name="Chart 7">
              <a:extLst xmlns:a="http://schemas.openxmlformats.org/drawingml/2006/main">
                <a:ext uri="{FF2B5EF4-FFF2-40B4-BE49-F238E27FC236}">
                  <a16:creationId xmlns:a16="http://schemas.microsoft.com/office/drawing/2014/main" id="{AA5DF943-2242-4C52-84AC-6644ADB2D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BFC12F" w14:textId="77777777" w:rsidR="007E29B1" w:rsidRDefault="007E29B1" w:rsidP="00ED0F58">
      <w:pPr>
        <w:jc w:val="center"/>
        <w:rPr>
          <w:b/>
          <w:sz w:val="28"/>
          <w:szCs w:val="32"/>
        </w:rPr>
      </w:pPr>
      <w:bookmarkStart w:id="20" w:name="_Toc335118346"/>
    </w:p>
    <w:p w14:paraId="5C7D6959" w14:textId="77777777" w:rsidR="007E29B1" w:rsidRDefault="007E29B1" w:rsidP="00ED0F58">
      <w:pPr>
        <w:jc w:val="center"/>
        <w:rPr>
          <w:b/>
          <w:sz w:val="28"/>
          <w:szCs w:val="32"/>
        </w:rPr>
      </w:pPr>
    </w:p>
    <w:p w14:paraId="30779778" w14:textId="77777777" w:rsidR="007E29B1" w:rsidRDefault="007E29B1" w:rsidP="00ED0F58">
      <w:pPr>
        <w:jc w:val="center"/>
        <w:rPr>
          <w:b/>
          <w:sz w:val="28"/>
          <w:szCs w:val="32"/>
        </w:rPr>
      </w:pPr>
    </w:p>
    <w:p w14:paraId="0B230357" w14:textId="77777777" w:rsidR="007E29B1" w:rsidRDefault="007E29B1" w:rsidP="00ED0F58">
      <w:pPr>
        <w:jc w:val="center"/>
        <w:rPr>
          <w:b/>
          <w:sz w:val="28"/>
          <w:szCs w:val="32"/>
        </w:rPr>
      </w:pPr>
    </w:p>
    <w:p w14:paraId="596801DA" w14:textId="77777777" w:rsidR="007E29B1" w:rsidRDefault="007E29B1" w:rsidP="00ED0F58">
      <w:pPr>
        <w:jc w:val="center"/>
        <w:rPr>
          <w:b/>
          <w:sz w:val="28"/>
          <w:szCs w:val="32"/>
        </w:rPr>
      </w:pPr>
    </w:p>
    <w:p w14:paraId="045D310F" w14:textId="77777777" w:rsidR="007E29B1" w:rsidRDefault="007E29B1" w:rsidP="00ED0F58">
      <w:pPr>
        <w:jc w:val="center"/>
        <w:rPr>
          <w:b/>
          <w:sz w:val="28"/>
          <w:szCs w:val="32"/>
        </w:rPr>
      </w:pPr>
    </w:p>
    <w:p w14:paraId="45F0F410" w14:textId="77777777" w:rsidR="007E29B1" w:rsidRDefault="007E29B1" w:rsidP="00ED0F58">
      <w:pPr>
        <w:jc w:val="center"/>
        <w:rPr>
          <w:b/>
          <w:sz w:val="28"/>
          <w:szCs w:val="32"/>
        </w:rPr>
      </w:pPr>
    </w:p>
    <w:p w14:paraId="1E189486" w14:textId="77777777" w:rsidR="007E29B1" w:rsidRDefault="007E29B1" w:rsidP="00ED0F58">
      <w:pPr>
        <w:jc w:val="center"/>
        <w:rPr>
          <w:b/>
          <w:sz w:val="28"/>
          <w:szCs w:val="32"/>
        </w:rPr>
      </w:pPr>
    </w:p>
    <w:p w14:paraId="06DC2BEB" w14:textId="77777777" w:rsidR="007E29B1" w:rsidRDefault="007E29B1" w:rsidP="00ED0F58">
      <w:pPr>
        <w:jc w:val="center"/>
        <w:rPr>
          <w:b/>
          <w:sz w:val="28"/>
          <w:szCs w:val="32"/>
        </w:rPr>
      </w:pPr>
    </w:p>
    <w:p w14:paraId="64B51DCD" w14:textId="53C0AC90" w:rsidR="00ED0F58" w:rsidRPr="002149C0" w:rsidRDefault="00ED0F58" w:rsidP="00ED0F58">
      <w:pPr>
        <w:jc w:val="center"/>
        <w:rPr>
          <w:b/>
          <w:sz w:val="28"/>
          <w:szCs w:val="32"/>
        </w:rPr>
      </w:pPr>
      <w:r w:rsidRPr="002149C0">
        <w:rPr>
          <w:b/>
          <w:sz w:val="28"/>
          <w:szCs w:val="32"/>
        </w:rPr>
        <w:t>Selected Publications (FY14-FY17)</w:t>
      </w:r>
    </w:p>
    <w:p w14:paraId="1345279A" w14:textId="77777777" w:rsidR="00ED0F58" w:rsidRPr="002149C0" w:rsidRDefault="00ED0F58" w:rsidP="00ED0F58">
      <w:pPr>
        <w:rPr>
          <w:b/>
          <w:sz w:val="28"/>
          <w:szCs w:val="32"/>
        </w:rPr>
      </w:pPr>
      <w:r w:rsidRPr="002149C0">
        <w:rPr>
          <w:b/>
          <w:sz w:val="28"/>
          <w:szCs w:val="32"/>
        </w:rPr>
        <w:t>Clinician</w:t>
      </w:r>
    </w:p>
    <w:p w14:paraId="5F0D0886" w14:textId="77777777" w:rsidR="00ED0F58" w:rsidRDefault="00ED0F58" w:rsidP="00ED0F58">
      <w:r>
        <w:t>Stephen Corey, MD, Peter Bulova, MD, and by Sonya Charles, PhD</w:t>
      </w:r>
      <w:r>
        <w:br/>
      </w:r>
      <w:r>
        <w:rPr>
          <w:i/>
        </w:rPr>
        <w:t>Is Proxy Consent for an Invasive Procedure on a Patient with Intellectual Disabilities Ethically Sufficient?"</w:t>
      </w:r>
      <w:r>
        <w:rPr>
          <w:i/>
        </w:rPr>
        <w:br/>
      </w:r>
      <w:r>
        <w:t>AMA Journal of Ethics. April 2016, Volume 18, Number 4: 373-383.</w:t>
      </w:r>
      <w:r>
        <w:br/>
        <w:t>PMID: 27099186</w:t>
      </w:r>
    </w:p>
    <w:p w14:paraId="120CE4C2" w14:textId="77777777" w:rsidR="00ED0F58" w:rsidRDefault="00ED0F58" w:rsidP="00ED0F58">
      <w:r>
        <w:t>Corey, S.</w:t>
      </w:r>
      <w:r>
        <w:tab/>
      </w:r>
      <w:r>
        <w:br/>
        <w:t>Re “The tragedy of the electronic health record”</w:t>
      </w:r>
      <w:r>
        <w:tab/>
      </w:r>
      <w:r>
        <w:br/>
        <w:t>The Pharos/Autumn 2015, pp 64</w:t>
      </w:r>
      <w:r>
        <w:tab/>
      </w:r>
      <w:r>
        <w:br/>
        <w:t>PMID: 8999</w:t>
      </w:r>
    </w:p>
    <w:p w14:paraId="13B0A56B" w14:textId="77777777" w:rsidR="00ED0F58" w:rsidRPr="00DB7DB6" w:rsidRDefault="00ED0F58" w:rsidP="00ED0F58">
      <w:pPr>
        <w:rPr>
          <w:sz w:val="20"/>
        </w:rPr>
      </w:pPr>
      <w:r w:rsidRPr="00DB7DB6">
        <w:rPr>
          <w:b/>
          <w:sz w:val="28"/>
          <w:szCs w:val="32"/>
        </w:rPr>
        <w:t>Developmental Biology</w:t>
      </w:r>
      <w:r w:rsidRPr="00DB7DB6">
        <w:rPr>
          <w:sz w:val="20"/>
        </w:rPr>
        <w:tab/>
      </w:r>
    </w:p>
    <w:p w14:paraId="7AC6C386" w14:textId="77777777" w:rsidR="00ED0F58" w:rsidRDefault="00ED0F58" w:rsidP="00ED0F58">
      <w:r>
        <w:t>Yatsenko SA, Witchel SF</w:t>
      </w:r>
      <w:r>
        <w:tab/>
      </w:r>
      <w:r>
        <w:br/>
      </w:r>
      <w:r>
        <w:rPr>
          <w:i/>
        </w:rPr>
        <w:t>Genetic approach to ambiguous genitalia and disorders of sex development: What clinicians need to know.</w:t>
      </w:r>
      <w:r>
        <w:tab/>
      </w:r>
      <w:r>
        <w:br/>
        <w:t>Semin Perinatol. 2017 May 22;</w:t>
      </w:r>
      <w:r>
        <w:br/>
        <w:t>PMID: 28545654</w:t>
      </w:r>
    </w:p>
    <w:p w14:paraId="3647DAB9" w14:textId="77777777" w:rsidR="00ED0F58" w:rsidRDefault="00ED0F58" w:rsidP="00ED0F58">
      <w:r>
        <w:t>Schatten G, Stearns T</w:t>
      </w:r>
      <w:r>
        <w:tab/>
      </w:r>
      <w:r>
        <w:br/>
      </w:r>
      <w:r>
        <w:rPr>
          <w:i/>
        </w:rPr>
        <w:t>Sperm Centrosomes: Kiss Your Asterless Goodbye, for Fertility's Sake.</w:t>
      </w:r>
      <w:r>
        <w:tab/>
      </w:r>
      <w:r>
        <w:br/>
        <w:t>Curr Biol. 2015 Dec 21;25(24):R1178-81</w:t>
      </w:r>
      <w:r>
        <w:tab/>
      </w:r>
      <w:r>
        <w:br/>
        <w:t>PMID: 26702655</w:t>
      </w:r>
    </w:p>
    <w:p w14:paraId="7D9ECC89" w14:textId="77777777" w:rsidR="00ED0F58" w:rsidRPr="00DB7DB6" w:rsidRDefault="00ED0F58" w:rsidP="00ED0F58">
      <w:pPr>
        <w:rPr>
          <w:b/>
          <w:sz w:val="28"/>
          <w:szCs w:val="32"/>
        </w:rPr>
      </w:pPr>
      <w:r w:rsidRPr="00DB7DB6">
        <w:rPr>
          <w:b/>
          <w:sz w:val="28"/>
          <w:szCs w:val="32"/>
        </w:rPr>
        <w:t>Genetics</w:t>
      </w:r>
    </w:p>
    <w:p w14:paraId="5019A219" w14:textId="77777777" w:rsidR="00ED0F58" w:rsidRDefault="00ED0F58" w:rsidP="00ED0F58">
      <w:r>
        <w:t>Rajkovic A, Ibba M</w:t>
      </w:r>
      <w:r>
        <w:tab/>
      </w:r>
      <w:r>
        <w:br/>
      </w:r>
      <w:r>
        <w:rPr>
          <w:i/>
        </w:rPr>
        <w:t>Elongation Factor P and the Control of Translation Elongation.</w:t>
      </w:r>
      <w:r>
        <w:tab/>
      </w:r>
      <w:r>
        <w:br/>
        <w:t>Annu Rev Microbiol. 2017 Sep 08;71:117-131</w:t>
      </w:r>
      <w:r>
        <w:tab/>
      </w:r>
      <w:r>
        <w:br/>
        <w:t>PMID: 28886684</w:t>
      </w:r>
    </w:p>
    <w:p w14:paraId="026C7C84" w14:textId="77777777" w:rsidR="00ED0F58" w:rsidRDefault="00ED0F58" w:rsidP="00ED0F58">
      <w:r>
        <w:t>Hu J, Ou Z, Infante E, Kochmar SJ, Madan-Khetarpal S, Hoffner L, Parsazad S, Surti U</w:t>
      </w:r>
      <w:r>
        <w:tab/>
      </w:r>
      <w:r>
        <w:br/>
      </w:r>
      <w:r>
        <w:rPr>
          <w:i/>
        </w:rPr>
        <w:t>Chromosome 12q13.13q13.13 microduplication and microdeletion: A case report and literature review</w:t>
      </w:r>
      <w:r>
        <w:t>.</w:t>
      </w:r>
      <w:r>
        <w:br/>
        <w:t>Mol Cytogenet. 2017;10:24</w:t>
      </w:r>
      <w:r>
        <w:tab/>
      </w:r>
      <w:r>
        <w:br/>
        <w:t>PMID: 28649281</w:t>
      </w:r>
    </w:p>
    <w:p w14:paraId="16F188DB" w14:textId="77777777" w:rsidR="00ED0F58" w:rsidRDefault="00ED0F58" w:rsidP="00ED0F58">
      <w:r>
        <w:t>Rajkovic A, Pangas S</w:t>
      </w:r>
      <w:r>
        <w:tab/>
      </w:r>
      <w:r>
        <w:br/>
      </w:r>
      <w:r>
        <w:rPr>
          <w:i/>
        </w:rPr>
        <w:t>Ovary as a Biomarker of Health and Longevity: Insights from Genetics.</w:t>
      </w:r>
      <w:r>
        <w:tab/>
      </w:r>
      <w:r>
        <w:br/>
        <w:t>Semin Reprod Med. 2017 May;35(3):231-240</w:t>
      </w:r>
      <w:r>
        <w:tab/>
      </w:r>
      <w:r>
        <w:br/>
        <w:t>PMID: 28658706</w:t>
      </w:r>
    </w:p>
    <w:p w14:paraId="04793CE7" w14:textId="4B0BE3ED" w:rsidR="00ED0F58" w:rsidRDefault="00ED0F58" w:rsidP="00ED0F58">
      <w:r>
        <w:t>Shin YH, Ren Y, Suzuki H, Golnoski KJ, Ahn HW, Mico V, Rajkovic A</w:t>
      </w:r>
      <w:r>
        <w:tab/>
      </w:r>
      <w:r>
        <w:br/>
      </w:r>
      <w:r>
        <w:rPr>
          <w:i/>
        </w:rPr>
        <w:t>Transcription factors SOHLH1 and SOHLH2 coordinate oocyte differentiation without affecting meiosis I.</w:t>
      </w:r>
      <w:r>
        <w:rPr>
          <w:i/>
        </w:rPr>
        <w:br/>
      </w:r>
      <w:r>
        <w:t>J Clin Invest. 2017 May 15;</w:t>
      </w:r>
      <w:r>
        <w:br/>
        <w:t>PMID: 28504655</w:t>
      </w:r>
    </w:p>
    <w:p w14:paraId="3A2219F3" w14:textId="77777777" w:rsidR="00ED0F58" w:rsidRDefault="00ED0F58" w:rsidP="00ED0F58">
      <w:r>
        <w:t>Tas E, Sebastian J, Madan-Khetarpal S, Sweet P, Yatsenko AN, Pollock N, Rajkovic A, Schneck FX, Yatsenko SA, Witchel SF</w:t>
      </w:r>
      <w:r>
        <w:tab/>
      </w:r>
      <w:r>
        <w:br/>
      </w:r>
      <w:r>
        <w:rPr>
          <w:i/>
        </w:rPr>
        <w:t>Familial deletion of the HOXA gene cluster associated with Hand-Foot-Genital syndrome and phenotypic variability.</w:t>
      </w:r>
      <w:r>
        <w:tab/>
      </w:r>
      <w:r>
        <w:br/>
        <w:t>Am J Med Genet A. 2017 Jan;173(1):221-224</w:t>
      </w:r>
      <w:r>
        <w:tab/>
      </w:r>
      <w:r>
        <w:br/>
        <w:t>PMID: 27649277</w:t>
      </w:r>
    </w:p>
    <w:p w14:paraId="494A4350" w14:textId="77777777" w:rsidR="00ED0F58" w:rsidRDefault="00ED0F58" w:rsidP="00ED0F58">
      <w:r>
        <w:t>Yatsenko SA, Mittal P, Wood-Trageser MA, Jones MW, Surti U, Edwards RP, Sood AK, Rajkovic A</w:t>
      </w:r>
      <w:r>
        <w:tab/>
      </w:r>
      <w:r>
        <w:br/>
      </w:r>
      <w:r>
        <w:rPr>
          <w:i/>
        </w:rPr>
        <w:t>Highly heterogeneous genomic landscape of uterine leiomyomas by whole exome sequencing and genome-wide arrays.</w:t>
      </w:r>
      <w:r>
        <w:tab/>
      </w:r>
      <w:r>
        <w:br/>
        <w:t>Fertil Steril. 2017 Feb;107(2):457-466.e9</w:t>
      </w:r>
      <w:r>
        <w:tab/>
      </w:r>
      <w:r>
        <w:br/>
        <w:t>PMID: 27889101</w:t>
      </w:r>
    </w:p>
    <w:p w14:paraId="41052B34" w14:textId="77777777" w:rsidR="00ED0F58" w:rsidRDefault="00ED0F58" w:rsidP="00ED0F58">
      <w:r>
        <w:t>Dangle P, Touzon MS, Reyes-Múgica M, Witchel SF, Rajkovic A, Schneck FX, Yatsenko SA</w:t>
      </w:r>
      <w:r>
        <w:tab/>
      </w:r>
      <w:r>
        <w:br/>
      </w:r>
      <w:r>
        <w:rPr>
          <w:i/>
        </w:rPr>
        <w:t>Female-to-male sex reversal associated with unique Xp21.2 deletion disrupting genomic regulatory architecture of the dosage-sensitive sex reversal region.</w:t>
      </w:r>
      <w:r>
        <w:rPr>
          <w:i/>
        </w:rPr>
        <w:tab/>
      </w:r>
      <w:r>
        <w:br/>
        <w:t>J Med Genet. 2017 May 08;</w:t>
      </w:r>
      <w:r>
        <w:br/>
        <w:t>PMID: 28483799</w:t>
      </w:r>
    </w:p>
    <w:p w14:paraId="7E574D3E" w14:textId="77777777" w:rsidR="00ED0F58" w:rsidRDefault="00ED0F58" w:rsidP="00ED0F58">
      <w:r>
        <w:t>Desai S, Rajkovic A</w:t>
      </w:r>
      <w:r>
        <w:tab/>
      </w:r>
      <w:r>
        <w:br/>
      </w:r>
      <w:r>
        <w:rPr>
          <w:i/>
        </w:rPr>
        <w:t>Genetics of Reproductive Aging from Gonadal Dysgenesis through Menopause.</w:t>
      </w:r>
      <w:r>
        <w:tab/>
      </w:r>
      <w:r>
        <w:br/>
        <w:t>Semin Reprod Med. 2017 Mar;35(2):147-159</w:t>
      </w:r>
      <w:r>
        <w:tab/>
      </w:r>
      <w:r>
        <w:br/>
        <w:t>PMID: 28278532</w:t>
      </w:r>
    </w:p>
    <w:p w14:paraId="763B3E2E" w14:textId="77777777" w:rsidR="00ED0F58" w:rsidRDefault="00ED0F58" w:rsidP="00ED0F58">
      <w:r>
        <w:t>Desai S, Wood-Trageser M, Matic J, Chipkin J, Jiang H, Bachelot A, Dulon J, Sala C, Barbieri C, Cocca M, Toniolo D, Philippe T, Witchel S, Rajkovic A</w:t>
      </w:r>
      <w:r>
        <w:tab/>
      </w:r>
      <w:r>
        <w:br/>
      </w:r>
      <w:r>
        <w:rPr>
          <w:i/>
        </w:rPr>
        <w:t>MCM8 and MCM9 Nucleotide Variants in Women with Primary Ovarian Insufficiency.</w:t>
      </w:r>
      <w:r>
        <w:tab/>
      </w:r>
      <w:r>
        <w:br/>
        <w:t>J Clin Endocrinol Metab. 2016 Nov 01;jc20162565</w:t>
      </w:r>
      <w:r>
        <w:tab/>
      </w:r>
      <w:r>
        <w:br/>
        <w:t>PMID: 27802094</w:t>
      </w:r>
    </w:p>
    <w:p w14:paraId="59CD51E3" w14:textId="77777777" w:rsidR="00ED0F58" w:rsidRDefault="00ED0F58" w:rsidP="00ED0F58">
      <w:r>
        <w:t>Martin LA, Porter AG, Pelligrini VA, Schnatz PA, Jiang X, Kleinstreuer N, Hall JE, Verbiest S, Olmstead J, Fair R, Falorni A, Persani L, Rajkovic A, Mehta K, Nelson LM</w:t>
      </w:r>
      <w:r>
        <w:tab/>
      </w:r>
      <w:r>
        <w:br/>
      </w:r>
      <w:r>
        <w:rPr>
          <w:i/>
        </w:rPr>
        <w:t>A design thinking approach to primary ovarian insufficiency.</w:t>
      </w:r>
      <w:r>
        <w:tab/>
      </w:r>
      <w:r>
        <w:br/>
        <w:t>Panminerva Med. 2016 Nov 09;</w:t>
      </w:r>
      <w:r>
        <w:tab/>
      </w:r>
      <w:r>
        <w:br/>
        <w:t>PMID: 27827529</w:t>
      </w:r>
    </w:p>
    <w:p w14:paraId="34CB4FF3" w14:textId="77777777" w:rsidR="00ED0F58" w:rsidRDefault="00ED0F58" w:rsidP="00ED0F58">
      <w:r>
        <w:t>Mainpal R, Yanowitz JL</w:t>
      </w:r>
      <w:r>
        <w:tab/>
      </w:r>
      <w:r>
        <w:br/>
      </w:r>
      <w:r>
        <w:rPr>
          <w:i/>
        </w:rPr>
        <w:t>A twist of fate: How a meiotic protein is providing new perspectives on germ cell development.</w:t>
      </w:r>
      <w:r>
        <w:tab/>
      </w:r>
      <w:r>
        <w:br/>
        <w:t>Worm. 2016 Apr-Jun;5(2):e1175259</w:t>
      </w:r>
      <w:r>
        <w:tab/>
      </w:r>
      <w:r>
        <w:br/>
        <w:t>PMID: 27383565</w:t>
      </w:r>
    </w:p>
    <w:p w14:paraId="36C010C5" w14:textId="7390534C" w:rsidR="00ED0F58" w:rsidRDefault="00ED0F58" w:rsidP="00ED0F58">
      <w:r>
        <w:t>Bregand-White J, Saller DN, Clemens M, Surti U, Yatsenko SA, Rajkovic A</w:t>
      </w:r>
      <w:r>
        <w:tab/>
      </w:r>
      <w:r>
        <w:br/>
      </w:r>
      <w:r>
        <w:rPr>
          <w:i/>
        </w:rPr>
        <w:t xml:space="preserve">Genotype-phenotype correlation and pregnancy outcomes of partial trisomy 14q: A systematic review. </w:t>
      </w:r>
      <w:r>
        <w:t>Am J Med Genet A. 2016 Jun 10;</w:t>
      </w:r>
      <w:r>
        <w:tab/>
      </w:r>
      <w:r>
        <w:br/>
        <w:t>PMID: 27286879</w:t>
      </w:r>
    </w:p>
    <w:p w14:paraId="01503421" w14:textId="77777777" w:rsidR="00ED0F58" w:rsidRDefault="00ED0F58" w:rsidP="00ED0F58">
      <w:r>
        <w:t xml:space="preserve">Grive KJ, Gustafson EA, Seymour KA, Baddoo M, Schorl C, Golnoski K, Rajkovic A, Brodsky AS, Freiman RN </w:t>
      </w:r>
      <w:r>
        <w:rPr>
          <w:i/>
        </w:rPr>
        <w:t>TAF4b Regulates Oocyte-Specific Genes Essential for Meiosis.</w:t>
      </w:r>
      <w:r>
        <w:tab/>
      </w:r>
      <w:r>
        <w:br/>
        <w:t>PLoS Genet. 2016 Jun;12(6):e1006128</w:t>
      </w:r>
      <w:r>
        <w:tab/>
      </w:r>
      <w:r>
        <w:br/>
        <w:t>PMID: 27341508</w:t>
      </w:r>
    </w:p>
    <w:p w14:paraId="7CEC924D" w14:textId="77777777" w:rsidR="00ED0F58" w:rsidRDefault="00ED0F58" w:rsidP="00ED0F58">
      <w:r>
        <w:t>Mateo AR, Kessler Z, Jolliffe AK, McGovern O, Yu B, Nicolucci A, Yanowitz JL, Derry</w:t>
      </w:r>
      <w:r>
        <w:tab/>
      </w:r>
      <w:r>
        <w:br/>
      </w:r>
      <w:r>
        <w:rPr>
          <w:i/>
        </w:rPr>
        <w:t>The p53-like Protein CEP-1 Is Required for Meiotic Fidelity in C. elegans.</w:t>
      </w:r>
      <w:r>
        <w:rPr>
          <w:i/>
        </w:rPr>
        <w:tab/>
      </w:r>
      <w:r>
        <w:rPr>
          <w:i/>
        </w:rPr>
        <w:br/>
      </w:r>
      <w:r>
        <w:t>Curr Biol. 2016 May 9;26(9):1148-58</w:t>
      </w:r>
      <w:r>
        <w:tab/>
      </w:r>
      <w:r>
        <w:br/>
        <w:t>PMID: 27151662</w:t>
      </w:r>
    </w:p>
    <w:p w14:paraId="1AB59CA5" w14:textId="77777777" w:rsidR="00ED0F58" w:rsidRDefault="00ED0F58" w:rsidP="00ED0F58">
      <w:r>
        <w:t>McClendon TB, Sullivan M, Bernstein K, Yanowitz J</w:t>
      </w:r>
      <w:r>
        <w:tab/>
      </w:r>
      <w:r>
        <w:br/>
      </w:r>
      <w:r>
        <w:rPr>
          <w:i/>
        </w:rPr>
        <w:t>Promotion of Homologous Recombination by SWS-1 in Complex with RAD-51 Paralogs in Caenorhabditis elegans.</w:t>
      </w:r>
      <w:r>
        <w:tab/>
      </w:r>
      <w:r>
        <w:br/>
        <w:t>Genetics. 2016 Mar 2;</w:t>
      </w:r>
      <w:r>
        <w:tab/>
      </w:r>
      <w:r>
        <w:br/>
        <w:t>PMID: 26936927</w:t>
      </w:r>
    </w:p>
    <w:p w14:paraId="444730F2" w14:textId="77777777" w:rsidR="00ED0F58" w:rsidRDefault="00ED0F58" w:rsidP="00ED0F58">
      <w:r>
        <w:t>Olszewska M, Wanowska E, Kishore A, Huleyuk N, Georgiadis AP, Yatsenko AN, Mikula M, Zastavna D, Wiland E, Kurpisz M</w:t>
      </w:r>
      <w:r>
        <w:tab/>
      </w:r>
      <w:r>
        <w:br/>
      </w:r>
      <w:r>
        <w:rPr>
          <w:i/>
        </w:rPr>
        <w:t>Genetic dosage and position effect of small supernumerary marker chromosome (sSMC) in human sperm nuclei in infertile male patient.</w:t>
      </w:r>
      <w:r>
        <w:rPr>
          <w:i/>
        </w:rPr>
        <w:tab/>
      </w:r>
      <w:r>
        <w:br/>
        <w:t>Sci Rep. 2015;5:17408</w:t>
      </w:r>
      <w:r>
        <w:tab/>
      </w:r>
      <w:r>
        <w:br/>
        <w:t>PMID: 26616419</w:t>
      </w:r>
    </w:p>
    <w:p w14:paraId="7A2D86EE" w14:textId="77777777" w:rsidR="00ED0F58" w:rsidRDefault="00ED0F58" w:rsidP="00ED0F58">
      <w:r>
        <w:t>Yatsenko SA, Bakos HA, Vitullo K, Kedrov M, Kishore A, Jennings BJ, Surti U, Wood-Trageser MA, Cercone S, Yatsenko AN, Rajkovic A, Iannaccone A</w:t>
      </w:r>
      <w:r>
        <w:tab/>
      </w:r>
      <w:r>
        <w:br/>
      </w:r>
      <w:r>
        <w:rPr>
          <w:i/>
        </w:rPr>
        <w:t>High-resolution microarray analysis unravels complex Xq28 aberrations in patients and carriers affected by X-linked blue cone monochromacy.</w:t>
      </w:r>
      <w:r>
        <w:rPr>
          <w:i/>
        </w:rPr>
        <w:tab/>
      </w:r>
      <w:r>
        <w:br/>
        <w:t>Clin Genet. 2015 Jul 8;</w:t>
      </w:r>
      <w:r>
        <w:tab/>
      </w:r>
      <w:r>
        <w:br/>
        <w:t>PMID: 26153062</w:t>
      </w:r>
    </w:p>
    <w:p w14:paraId="3F9E628E" w14:textId="77777777" w:rsidR="00ED0F58" w:rsidRDefault="00ED0F58" w:rsidP="00ED0F58">
      <w:r>
        <w:t>Mittal P, Shin YH, Yatsenko SA, Castro CA, Surti U, Rajkovic A</w:t>
      </w:r>
      <w:r>
        <w:tab/>
      </w:r>
      <w:r>
        <w:br/>
        <w:t>Med12 gain-of-function mutation causes leiomyomas and genomic instability.</w:t>
      </w:r>
      <w:r>
        <w:tab/>
      </w:r>
      <w:r>
        <w:br/>
        <w:t>J Clin Invest. 2015 Aug 3;125(8):3280-3284</w:t>
      </w:r>
      <w:r>
        <w:tab/>
      </w:r>
      <w:r>
        <w:br/>
        <w:t>PMID: 26193636</w:t>
      </w:r>
    </w:p>
    <w:p w14:paraId="3A37B26F" w14:textId="77777777" w:rsidR="00ED0F58" w:rsidRDefault="00ED0F58" w:rsidP="00ED0F58">
      <w:r>
        <w:t>Yatsenko SA, Rajkovic A</w:t>
      </w:r>
      <w:r>
        <w:tab/>
      </w:r>
      <w:r>
        <w:br/>
      </w:r>
      <w:r>
        <w:rPr>
          <w:i/>
        </w:rPr>
        <w:t>Reproductive aging and MCM8/9.</w:t>
      </w:r>
      <w:r>
        <w:rPr>
          <w:i/>
        </w:rPr>
        <w:tab/>
      </w:r>
      <w:r>
        <w:rPr>
          <w:i/>
        </w:rPr>
        <w:br/>
      </w:r>
      <w:r>
        <w:t>Oncotarget. 2015 Jun 22;</w:t>
      </w:r>
      <w:r>
        <w:tab/>
      </w:r>
      <w:r>
        <w:br/>
        <w:t>PMID: 26119146</w:t>
      </w:r>
    </w:p>
    <w:p w14:paraId="2D73D35B" w14:textId="444AFFFF" w:rsidR="00ED0F58" w:rsidRDefault="00ED0F58" w:rsidP="00ED0F58">
      <w:r>
        <w:t>Kalynchuk EJ, Althouse A, Parker LS, Saller DN, Rajkovic A</w:t>
      </w:r>
      <w:r>
        <w:tab/>
      </w:r>
      <w:r>
        <w:br/>
      </w:r>
      <w:r>
        <w:rPr>
          <w:i/>
        </w:rPr>
        <w:t>Prenatal whole-exome sequencing: parental attitudes.</w:t>
      </w:r>
      <w:r>
        <w:rPr>
          <w:i/>
        </w:rPr>
        <w:tab/>
      </w:r>
      <w:r>
        <w:br/>
        <w:t>Prenat Diagn. 2015 Jun 17;</w:t>
      </w:r>
      <w:r>
        <w:tab/>
      </w:r>
      <w:r>
        <w:br/>
        <w:t>PMID: 26151551</w:t>
      </w:r>
    </w:p>
    <w:p w14:paraId="4F802193" w14:textId="77777777" w:rsidR="00ED0F58" w:rsidRDefault="00ED0F58" w:rsidP="00ED0F58">
      <w:r>
        <w:t>Ren Y, Suzuki H, Jagarlamudi K, Golnoski K, McGuire M, Lopes R, Pachnis V, Rajkovic A</w:t>
      </w:r>
      <w:r>
        <w:tab/>
      </w:r>
      <w:r>
        <w:br/>
      </w:r>
      <w:r>
        <w:rPr>
          <w:i/>
        </w:rPr>
        <w:t>Lhx8 regulates primordial follicle activation and postnatal folliculogenesis.</w:t>
      </w:r>
      <w:r>
        <w:rPr>
          <w:i/>
        </w:rPr>
        <w:tab/>
      </w:r>
      <w:r>
        <w:rPr>
          <w:i/>
        </w:rPr>
        <w:br/>
      </w:r>
      <w:r>
        <w:t>BMC Biol. 2015 Jun 16;13(1):39</w:t>
      </w:r>
      <w:r>
        <w:tab/>
      </w:r>
      <w:r>
        <w:br/>
        <w:t>PMID: 26076587</w:t>
      </w:r>
    </w:p>
    <w:p w14:paraId="0194E43D" w14:textId="77777777" w:rsidR="00ED0F58" w:rsidRDefault="00ED0F58" w:rsidP="00ED0F58">
      <w:r>
        <w:t>Peterson JF, Thakur P, Peffer A, Kolthoff M, Kochmar SJ, Surti U</w:t>
      </w:r>
      <w:r>
        <w:tab/>
      </w:r>
      <w:r>
        <w:br/>
      </w:r>
      <w:r>
        <w:rPr>
          <w:i/>
        </w:rPr>
        <w:t xml:space="preserve">Seizure Disorder in a Patient with a 5.09 Mb 7q11.23-q21.11 Microdeletion Including the MAGI2 Gene. </w:t>
      </w:r>
      <w:r>
        <w:rPr>
          <w:i/>
        </w:rPr>
        <w:br/>
      </w:r>
      <w:r>
        <w:t>J Assoc Genet Technol. 2014;40(1):16-21</w:t>
      </w:r>
      <w:r>
        <w:tab/>
      </w:r>
      <w:r>
        <w:br/>
        <w:t>PMID: 26030165</w:t>
      </w:r>
    </w:p>
    <w:p w14:paraId="4804B7D9" w14:textId="77777777" w:rsidR="00ED0F58" w:rsidRDefault="00ED0F58" w:rsidP="00ED0F58">
      <w:r>
        <w:t>Wiland E, Yatsenko AN, Kishore A, Stanczak H, Zdarta A, Ligaj M, Olszewska M, Wolski JK, Kurpisz M</w:t>
      </w:r>
      <w:r>
        <w:br/>
      </w:r>
      <w:r>
        <w:rPr>
          <w:i/>
        </w:rPr>
        <w:t>FISH and array CGH characterization of de novo derivative Y chromosome (Yq duplication and partial Yp deletion) in an azoospermic male.</w:t>
      </w:r>
      <w:r>
        <w:rPr>
          <w:i/>
        </w:rPr>
        <w:tab/>
      </w:r>
      <w:r>
        <w:br/>
        <w:t>Reprod Biomed Online. 2015 May 7;</w:t>
      </w:r>
      <w:r>
        <w:tab/>
      </w:r>
      <w:r>
        <w:br/>
        <w:t>PMID: 26096031</w:t>
      </w:r>
    </w:p>
    <w:p w14:paraId="780DE8CE" w14:textId="77777777" w:rsidR="00ED0F58" w:rsidRDefault="00ED0F58" w:rsidP="00ED0F58">
      <w:r>
        <w:t>Yatsenko AN, Georgiadis AP, Röpke A, Berman AJ, Jaffe T, Olszewska M, Westernströer B, Sanfilippo J, Kurpisz M, Rajkovic A, Yatsenko SA, Kliesch S, Schlatt S, Tüttelmann F</w:t>
      </w:r>
      <w:r>
        <w:tab/>
      </w:r>
      <w:r>
        <w:br/>
      </w:r>
      <w:r>
        <w:rPr>
          <w:i/>
        </w:rPr>
        <w:t>X-Linked TEX11 Mutations, Meiotic Arrest, and Azoospermia in Infertile Men.</w:t>
      </w:r>
      <w:r>
        <w:rPr>
          <w:i/>
        </w:rPr>
        <w:tab/>
      </w:r>
      <w:r>
        <w:rPr>
          <w:i/>
        </w:rPr>
        <w:br/>
      </w:r>
      <w:r>
        <w:t>N Engl J Med. 2015 May 13;</w:t>
      </w:r>
      <w:r>
        <w:tab/>
      </w:r>
      <w:r>
        <w:br/>
        <w:t>PMID: 25970010</w:t>
      </w:r>
    </w:p>
    <w:p w14:paraId="48A91E7F" w14:textId="77777777" w:rsidR="00ED0F58" w:rsidRDefault="00ED0F58" w:rsidP="00ED0F58">
      <w:r>
        <w:t>Hu J, Sathanoori M, Kochmar S, Azage M, Mann S, Madan-Khetarpal S, Goldstein A, Surti U</w:t>
      </w:r>
      <w:r>
        <w:tab/>
      </w:r>
      <w:r>
        <w:br/>
      </w:r>
      <w:r>
        <w:rPr>
          <w:i/>
        </w:rPr>
        <w:t>A novel maternally inherited 8q24.3 and a rare paternally inherited 14q23.3 CNVs in a family with neurodevelopmental disorders.</w:t>
      </w:r>
      <w:r>
        <w:rPr>
          <w:i/>
        </w:rPr>
        <w:tab/>
      </w:r>
      <w:r>
        <w:br/>
        <w:t>Am J Med Genet A. 2015 Apr 10;</w:t>
      </w:r>
      <w:r>
        <w:tab/>
      </w:r>
      <w:r>
        <w:br/>
        <w:t>PMID: 25866352</w:t>
      </w:r>
    </w:p>
    <w:p w14:paraId="1B03CB20" w14:textId="77777777" w:rsidR="00ED0F58" w:rsidRDefault="00ED0F58" w:rsidP="00ED0F58">
      <w:r>
        <w:t>Luo X, Cideciyan AV, Iannaccone A, Roman AJ, Ditta LC, Jennings BJ, Yatsenko SA, Sheplock R, Sumaroka A, Swider M, Schwartz SB, Wissinger B, Kohl S, Jacobson SG</w:t>
      </w:r>
      <w:r>
        <w:tab/>
      </w:r>
      <w:r>
        <w:br/>
      </w:r>
      <w:r>
        <w:rPr>
          <w:i/>
        </w:rPr>
        <w:t>Blue Cone Monochromacy: Visual Function and Efficacy Outcome Measures for Clinical Trials.</w:t>
      </w:r>
      <w:r>
        <w:rPr>
          <w:i/>
        </w:rPr>
        <w:tab/>
      </w:r>
      <w:r>
        <w:rPr>
          <w:i/>
        </w:rPr>
        <w:br/>
      </w:r>
      <w:r>
        <w:t>PLoS One. 2015;10(4):e0125700</w:t>
      </w:r>
      <w:r>
        <w:tab/>
      </w:r>
      <w:r>
        <w:br/>
        <w:t>PMID: 25909963</w:t>
      </w:r>
    </w:p>
    <w:p w14:paraId="670E9C12" w14:textId="00B622E2" w:rsidR="00ED0F58" w:rsidRDefault="00ED0F58" w:rsidP="00ED0F58">
      <w:r>
        <w:t>Beck M, Peterson JF, McConnell J, McGuire M, Asato M, Losee JE, Surti U, Madan-Khetarpal S, Rajkovic A, Yatsenko SA</w:t>
      </w:r>
      <w:r>
        <w:tab/>
      </w:r>
      <w:r>
        <w:br/>
      </w:r>
      <w:r>
        <w:rPr>
          <w:i/>
        </w:rPr>
        <w:t>Craniofacial abnormalities and developmental delay in two families with overlapping 22q12.1 microdeletions involving the MN1 gene.</w:t>
      </w:r>
      <w:r>
        <w:rPr>
          <w:i/>
        </w:rPr>
        <w:tab/>
      </w:r>
      <w:r>
        <w:br/>
        <w:t>Am J Med Genet A. 2015 Mar 21;</w:t>
      </w:r>
      <w:r>
        <w:tab/>
      </w:r>
      <w:r>
        <w:br/>
        <w:t>PMID: 25810350</w:t>
      </w:r>
    </w:p>
    <w:p w14:paraId="36865D2B" w14:textId="77777777" w:rsidR="00ED0F58" w:rsidRDefault="00ED0F58" w:rsidP="00ED0F58">
      <w:r>
        <w:t>Marinescu PS, Saller DN, Parks WT, Yatsenko SA, Rajkovic A</w:t>
      </w:r>
      <w:r>
        <w:tab/>
      </w:r>
      <w:r>
        <w:br/>
      </w:r>
      <w:r>
        <w:rPr>
          <w:i/>
        </w:rPr>
        <w:t>Prenatal diagnosis of trisomy 6q25.3-qter and monosomy 10q26.12-qter by array CGH in a fetus with an apparently normal karyotype.</w:t>
      </w:r>
      <w:r>
        <w:rPr>
          <w:i/>
        </w:rPr>
        <w:tab/>
      </w:r>
      <w:r>
        <w:br/>
        <w:t>Clin Case Rep. 2015 Feb;3(2):92-5</w:t>
      </w:r>
      <w:r>
        <w:tab/>
      </w:r>
      <w:r>
        <w:br/>
        <w:t>PMID: 25767704</w:t>
      </w:r>
    </w:p>
    <w:p w14:paraId="5BB11369" w14:textId="77777777" w:rsidR="00ED0F58" w:rsidRDefault="00ED0F58" w:rsidP="00ED0F58">
      <w:r>
        <w:t>Chu T, Yeniterzi S, Yatsenko SA, Dunkel M, Rajkovic A, Hogge WA, Peters DG</w:t>
      </w:r>
      <w:r>
        <w:tab/>
      </w:r>
      <w:r>
        <w:br/>
        <w:t>Cell-free nucleic acids as non-invasive biomarkers of gynecological disorders, fetal aneuploidy and constitutional maternal chromosomal mosaicism</w:t>
      </w:r>
      <w:r>
        <w:tab/>
      </w:r>
      <w:r>
        <w:br/>
        <w:t>Hum Reprod Update. 2015 Mar 12;</w:t>
      </w:r>
      <w:r>
        <w:tab/>
      </w:r>
      <w:r>
        <w:br/>
        <w:t>PMID: 25765864</w:t>
      </w:r>
    </w:p>
    <w:p w14:paraId="3342865A" w14:textId="77777777" w:rsidR="00ED0F58" w:rsidRDefault="00ED0F58" w:rsidP="00ED0F58">
      <w:r>
        <w:t>Wood-Trageser MA, Gurbuz F, Yatsenko SA, Jeffries EP, Kotan LD, Surti U, Ketterer DM, Matic J, Chipkin J, Jiang H, Trakselis MA, Topaloglu AK, Rajkovic A</w:t>
      </w:r>
      <w:r>
        <w:tab/>
      </w:r>
      <w:r>
        <w:br/>
      </w:r>
      <w:r>
        <w:rPr>
          <w:i/>
        </w:rPr>
        <w:t>MCM9 Mutations Are Associated with Ovarian Failure, Short Stature, and Chromosomal Instability.</w:t>
      </w:r>
      <w:r>
        <w:rPr>
          <w:i/>
        </w:rPr>
        <w:br/>
      </w:r>
      <w:r>
        <w:t>Am J Hum Genet. 2014 Dec 4;95(6):754-62</w:t>
      </w:r>
      <w:r>
        <w:tab/>
      </w:r>
      <w:r>
        <w:br/>
        <w:t>PMID: 25480036</w:t>
      </w:r>
    </w:p>
    <w:p w14:paraId="1A28F10E" w14:textId="77777777" w:rsidR="00ED0F58" w:rsidRDefault="00ED0F58" w:rsidP="00ED0F58">
      <w:r>
        <w:t>Peters DG, Yatsenko SA, Surti U, Rajkovic A</w:t>
      </w:r>
      <w:r>
        <w:tab/>
      </w:r>
      <w:r>
        <w:br/>
      </w:r>
      <w:r>
        <w:rPr>
          <w:i/>
        </w:rPr>
        <w:t>Recent advances of genomic testing in perinatal medicine.</w:t>
      </w:r>
      <w:r>
        <w:rPr>
          <w:i/>
        </w:rPr>
        <w:tab/>
      </w:r>
      <w:r>
        <w:rPr>
          <w:i/>
        </w:rPr>
        <w:br/>
      </w:r>
      <w:r>
        <w:t>Semin Perinatol. 2014 Nov 28;</w:t>
      </w:r>
      <w:r>
        <w:tab/>
      </w:r>
      <w:r>
        <w:br/>
        <w:t>PMID: 25444417</w:t>
      </w:r>
    </w:p>
    <w:p w14:paraId="2FB46F11" w14:textId="77777777" w:rsidR="00ED0F58" w:rsidRDefault="00ED0F58" w:rsidP="00ED0F58">
      <w:r>
        <w:t>Yatsenko SA, Peters DG, Saller DN, Chu T, Clemens M, Rajkovic A</w:t>
      </w:r>
      <w:r>
        <w:tab/>
      </w:r>
      <w:r>
        <w:br/>
      </w:r>
      <w:r>
        <w:rPr>
          <w:i/>
        </w:rPr>
        <w:t>Maternal cell-free DNA-based screening for fetal microdeletion and the importance of careful diagnostic follow-up.</w:t>
      </w:r>
      <w:r>
        <w:tab/>
      </w:r>
      <w:r>
        <w:br/>
        <w:t>Genet Med. 2015 Jan 8;</w:t>
      </w:r>
      <w:r>
        <w:tab/>
      </w:r>
      <w:r>
        <w:br/>
        <w:t>PMID: 25569438</w:t>
      </w:r>
    </w:p>
    <w:p w14:paraId="6E7B2517" w14:textId="77777777" w:rsidR="00534F5C" w:rsidRDefault="00534F5C" w:rsidP="00ED0F58">
      <w:pPr>
        <w:rPr>
          <w:b/>
          <w:sz w:val="32"/>
          <w:szCs w:val="32"/>
        </w:rPr>
      </w:pPr>
    </w:p>
    <w:p w14:paraId="3B765640" w14:textId="77777777" w:rsidR="00534F5C" w:rsidRDefault="00534F5C" w:rsidP="00ED0F58">
      <w:pPr>
        <w:rPr>
          <w:b/>
          <w:sz w:val="32"/>
          <w:szCs w:val="32"/>
        </w:rPr>
      </w:pPr>
    </w:p>
    <w:p w14:paraId="3815B5DE" w14:textId="1E6C4A97" w:rsidR="00ED0F58" w:rsidRDefault="00990CB0" w:rsidP="00ED0F58">
      <w:pPr>
        <w:rPr>
          <w:b/>
          <w:sz w:val="32"/>
          <w:szCs w:val="32"/>
        </w:rPr>
      </w:pPr>
      <w:r>
        <w:rPr>
          <w:b/>
          <w:sz w:val="32"/>
          <w:szCs w:val="32"/>
        </w:rPr>
        <w:t>Division of Gynecologic Oncology</w:t>
      </w:r>
      <w:r w:rsidR="00ED0F58">
        <w:rPr>
          <w:b/>
          <w:sz w:val="32"/>
          <w:szCs w:val="32"/>
        </w:rPr>
        <w:tab/>
      </w:r>
    </w:p>
    <w:p w14:paraId="33EEE58F" w14:textId="77777777" w:rsidR="00ED0F58" w:rsidRDefault="00ED0F58" w:rsidP="00ED0F58">
      <w:r>
        <w:t>Rodríguez-Ubreva J, Català-Moll F, Obermajer N, Álvarez-Errico D, Ramirez RN, Company C, Vento-Tormo R, Moreno-Bueno G, Edwards RP, Mortazavi A, Kalinski P, Ballestar E</w:t>
      </w:r>
      <w:r>
        <w:tab/>
      </w:r>
      <w:r>
        <w:br/>
      </w:r>
      <w:r>
        <w:rPr>
          <w:i/>
        </w:rPr>
        <w:t>Prostaglandin E2 Leads to the Acquisition of DNMT3A-Dependent Tolerogenic Functions in Human Myeloid-Derived Suppressor Cells.</w:t>
      </w:r>
      <w:r>
        <w:rPr>
          <w:i/>
        </w:rPr>
        <w:tab/>
      </w:r>
      <w:r>
        <w:br/>
        <w:t>Cell Rep. 2017 Oct 03;21(1):154-167</w:t>
      </w:r>
      <w:r>
        <w:tab/>
      </w:r>
      <w:r>
        <w:br/>
        <w:t>PMID: 28978469</w:t>
      </w:r>
    </w:p>
    <w:p w14:paraId="139DA19E" w14:textId="31F1918D" w:rsidR="00ED0F58" w:rsidRDefault="00ED0F58" w:rsidP="00ED0F58">
      <w:r>
        <w:t>Gebhardt B, Gill B, Glaser S, Kim H, Houser C, Kelley J, Sukumvanich P, Edwards R, Comerci J, Olawaiye A, Courtney-Brooks M, Boisen M, Berger J, Beriwal S</w:t>
      </w:r>
      <w:r>
        <w:tab/>
      </w:r>
      <w:r>
        <w:br/>
      </w:r>
      <w:r>
        <w:rPr>
          <w:i/>
        </w:rPr>
        <w:t>Image-guided tandem and cylinder brachytherapy as monotherapy for definitive treatment of inoperable endometrial carcinoma.</w:t>
      </w:r>
      <w:r>
        <w:rPr>
          <w:i/>
        </w:rPr>
        <w:tab/>
      </w:r>
      <w:r>
        <w:br/>
        <w:t>Gynecol Oncol. 2017 Sep 15;</w:t>
      </w:r>
      <w:r>
        <w:br/>
        <w:t>PMID: 28923412</w:t>
      </w:r>
    </w:p>
    <w:p w14:paraId="214DF361" w14:textId="77777777" w:rsidR="00ED0F58" w:rsidRDefault="00ED0F58" w:rsidP="00ED0F58">
      <w:r>
        <w:t>Linkov F, Goughnour SL, Ma T, Xu Z, Edwards RP, Lokshin AE, Ramanathan RC, Hamad GG, McCloskey C, Bovbjerg DH</w:t>
      </w:r>
      <w:r>
        <w:tab/>
      </w:r>
      <w:r>
        <w:br/>
      </w:r>
      <w:r>
        <w:rPr>
          <w:i/>
        </w:rPr>
        <w:t>Changes in inflammatory endometrial cancer risk biomarkers in individuals undergoing surgical weight loss.</w:t>
      </w:r>
      <w:r>
        <w:rPr>
          <w:i/>
        </w:rPr>
        <w:tab/>
      </w:r>
      <w:r>
        <w:br/>
        <w:t>Gynecol Oncol. 2017 Aug 07;</w:t>
      </w:r>
      <w:r>
        <w:br/>
        <w:t>PMID: 28797697</w:t>
      </w:r>
    </w:p>
    <w:p w14:paraId="467EA6EE" w14:textId="77777777" w:rsidR="00ED0F58" w:rsidRDefault="00ED0F58" w:rsidP="00ED0F58">
      <w:r>
        <w:t>Chen KS, Berhane H, Gill BS, Olawaiye A, Sukumvanich P, Kelley JL, Boisen MM, Courtney-Brooks M, Comerci JT, Edwards R, Berger J, Beriwal S</w:t>
      </w:r>
      <w:r>
        <w:tab/>
      </w:r>
      <w:r>
        <w:br/>
      </w:r>
      <w:r>
        <w:rPr>
          <w:i/>
        </w:rPr>
        <w:t>Outcomes of stage II endometrial cancer: The UPMC Hillman Cancer Center experience.</w:t>
      </w:r>
      <w:r>
        <w:rPr>
          <w:i/>
        </w:rPr>
        <w:tab/>
      </w:r>
      <w:r>
        <w:rPr>
          <w:i/>
        </w:rPr>
        <w:br/>
      </w:r>
      <w:r>
        <w:t>Gynecol Oncol. 2017 Aug 30;</w:t>
      </w:r>
      <w:r>
        <w:br/>
        <w:t>PMID: 28866431</w:t>
      </w:r>
    </w:p>
    <w:p w14:paraId="03D6D860" w14:textId="77777777" w:rsidR="00ED0F58" w:rsidRDefault="00ED0F58" w:rsidP="00ED0F58">
      <w:r>
        <w:t>Sanei-Moghaddam A, Kang C, Edwards RP, Lounder PJ, Ismail N, Goughnour SL, Mansuria SM, Comerci JT, Linkov F</w:t>
      </w:r>
      <w:r>
        <w:tab/>
      </w:r>
      <w:r>
        <w:br/>
      </w:r>
      <w:r>
        <w:rPr>
          <w:i/>
        </w:rPr>
        <w:t>Racial and Socioeconomic Disparities in Hysterectomy Route for Benign Conditions.</w:t>
      </w:r>
      <w:r>
        <w:tab/>
      </w:r>
      <w:r>
        <w:br/>
        <w:t>J Racial Ethn Health Disparities. 2017 Aug 24;</w:t>
      </w:r>
      <w:r>
        <w:br/>
        <w:t>PMID: 28840507</w:t>
      </w:r>
    </w:p>
    <w:p w14:paraId="64377B2B" w14:textId="77777777" w:rsidR="00ED0F58" w:rsidRDefault="00ED0F58" w:rsidP="00ED0F58">
      <w:r>
        <w:t>Kamrava M, Beriwal S, Erickson B, Gaffney D, Jhingran A, Klopp A, Park SJ, Viswanathan A, Yashar C, Lin L</w:t>
      </w:r>
      <w:r>
        <w:br/>
      </w:r>
      <w:r>
        <w:rPr>
          <w:i/>
        </w:rPr>
        <w:t>American Brachytherapy Society recurrent carcinoma of the endometrium task force patterns of care and review of the literature.</w:t>
      </w:r>
      <w:r>
        <w:tab/>
      </w:r>
      <w:r>
        <w:br/>
        <w:t>Brachytherapy. 2017 Sep 06;</w:t>
      </w:r>
      <w:r>
        <w:br/>
        <w:t>PMID: 28888417</w:t>
      </w:r>
    </w:p>
    <w:p w14:paraId="3F7D057A" w14:textId="77777777" w:rsidR="00ED0F58" w:rsidRDefault="00ED0F58" w:rsidP="00ED0F58">
      <w:r>
        <w:t>Karukonda P, Gebhardt BJ, Horne ZD, Heron DE, Beriwal S</w:t>
      </w:r>
      <w:r>
        <w:tab/>
      </w:r>
      <w:r>
        <w:br/>
      </w:r>
      <w:r>
        <w:rPr>
          <w:i/>
        </w:rPr>
        <w:t>Standardization of radiation therapy dose for locally advanced non-small cell lung cancer through changes to a lung cancer clinical pathway in a large, integrated comprehensive cancer center network.</w:t>
      </w:r>
      <w:r>
        <w:rPr>
          <w:i/>
        </w:rPr>
        <w:br/>
      </w:r>
      <w:r>
        <w:t>Pract Radiat Oncol. 2017 Jul 08;</w:t>
      </w:r>
      <w:r>
        <w:br/>
        <w:t>PMID: 28867544</w:t>
      </w:r>
    </w:p>
    <w:p w14:paraId="30EDC75E" w14:textId="0D1054EA" w:rsidR="00ED0F58" w:rsidRDefault="00ED0F58" w:rsidP="00ED0F58">
      <w:r>
        <w:t>Freese KE, Althouse AD, Ramanathan R, Edwards RP, Bovbjerg DH, Linkov F</w:t>
      </w:r>
      <w:r>
        <w:tab/>
      </w:r>
      <w:r>
        <w:br/>
      </w:r>
      <w:r>
        <w:rPr>
          <w:i/>
        </w:rPr>
        <w:t>Presurgery Weight Loss Goals, Depressive Symptoms, and Weight Loss Among Women Undergoing Bariatric Surgery.</w:t>
      </w:r>
      <w:r>
        <w:tab/>
      </w:r>
      <w:r>
        <w:br/>
        <w:t>Bariatr Surg Pract Patient Care. 2017 Jun 01;12(2):67-71</w:t>
      </w:r>
      <w:r>
        <w:tab/>
      </w:r>
      <w:r>
        <w:br/>
        <w:t>PMID: 28660099</w:t>
      </w:r>
    </w:p>
    <w:p w14:paraId="2D061E5E" w14:textId="77777777" w:rsidR="00ED0F58" w:rsidRDefault="00ED0F58" w:rsidP="00ED0F58">
      <w:r>
        <w:t>Budiu RA, Vlad AM, Nazario L, Bathula C, Cooper KL, Edmed J, Thaker PH, Urban J, Kalinski P, Lee AV, Elishaev EL, Conrads TP, Flint MS</w:t>
      </w:r>
      <w:r>
        <w:tab/>
      </w:r>
      <w:r>
        <w:br/>
      </w:r>
      <w:r>
        <w:rPr>
          <w:i/>
        </w:rPr>
        <w:t>Restraint and Social Isolation Stressors Differentially Regulate Adaptive Immunity and Tumor Angiogenesis in a Breast Cancer Mouse Model.</w:t>
      </w:r>
      <w:r>
        <w:rPr>
          <w:i/>
        </w:rPr>
        <w:tab/>
      </w:r>
      <w:r>
        <w:rPr>
          <w:i/>
        </w:rPr>
        <w:br/>
      </w:r>
      <w:r>
        <w:t>Cancer Clin Oncol. 2017 May;6(1):12-24</w:t>
      </w:r>
      <w:r>
        <w:tab/>
      </w:r>
      <w:r>
        <w:br/>
        <w:t>PMID: 28603578</w:t>
      </w:r>
    </w:p>
    <w:p w14:paraId="5EC7BEFC" w14:textId="77777777" w:rsidR="00ED0F58" w:rsidRDefault="00ED0F58" w:rsidP="00ED0F58">
      <w:r>
        <w:rPr>
          <w:sz w:val="20"/>
          <w:szCs w:val="20"/>
        </w:rPr>
        <w:t>Hay CM, Lefkowits C, Crowley-Matoka M, Bakitas MA, Clark LH, Duska LR, Urban RR, Creasy SL, Schenker Y</w:t>
      </w:r>
      <w:r>
        <w:tab/>
      </w:r>
      <w:r>
        <w:br/>
      </w:r>
      <w:r>
        <w:rPr>
          <w:i/>
        </w:rPr>
        <w:t>Strategies for Introducing Outpatient Specialty Palliative Care in Gynecologic Oncology.</w:t>
      </w:r>
      <w:r>
        <w:rPr>
          <w:i/>
        </w:rPr>
        <w:tab/>
      </w:r>
      <w:r>
        <w:br/>
        <w:t>J Oncol Pract. 2017 Aug 01;:JOP2017020818</w:t>
      </w:r>
      <w:r>
        <w:tab/>
      </w:r>
      <w:r>
        <w:br/>
        <w:t>PMID: 28763259</w:t>
      </w:r>
    </w:p>
    <w:p w14:paraId="2FF6A449" w14:textId="77777777" w:rsidR="00ED0F58" w:rsidRDefault="00ED0F58" w:rsidP="00ED0F58">
      <w:r>
        <w:t>Magge D, Ramalingam L, Shuai Y, Edwards RP, Pingpank JF, Ahrendt SS, Holtzman MP, Zeh HJ, Bartlett DL, Choudry HA</w:t>
      </w:r>
      <w:r>
        <w:tab/>
      </w:r>
      <w:r>
        <w:br/>
      </w:r>
      <w:r>
        <w:rPr>
          <w:i/>
        </w:rPr>
        <w:t>Hyperthermic intraperitoneal chemoperfusion as a component of multimodality therapy for ovarian and primary peritoneal cancer.</w:t>
      </w:r>
      <w:r>
        <w:tab/>
      </w:r>
      <w:r>
        <w:br/>
        <w:t>J Surg Oncol. 2017 Jun 19;</w:t>
      </w:r>
      <w:r>
        <w:br/>
        <w:t>PMID: 28628712</w:t>
      </w:r>
    </w:p>
    <w:p w14:paraId="24095D16" w14:textId="77777777" w:rsidR="00ED0F58" w:rsidRDefault="00ED0F58" w:rsidP="00ED0F58">
      <w:r>
        <w:t>Grabosch S, Tseng G, Edwards RP, Lankes HA, Moore K, Odunsi K, Vlad A, Ma T, Strange M, Brozick J, Lugade A, Omilian A, Bshara W, Stuckey AR, Walker JL, Birrer M</w:t>
      </w:r>
      <w:r>
        <w:tab/>
      </w:r>
      <w:r>
        <w:br/>
      </w:r>
      <w:r>
        <w:rPr>
          <w:i/>
        </w:rPr>
        <w:t>Multiplex profiling identifies distinct local and systemic alterations during intraperitoneal chemotherapy for ovarian cancer: An NRG Oncology/Gynecologic Oncology Group Study.</w:t>
      </w:r>
      <w:r>
        <w:tab/>
      </w:r>
      <w:r>
        <w:br/>
        <w:t>Gynecol Oncol. 2017 May 05;</w:t>
      </w:r>
      <w:r>
        <w:br/>
        <w:t>PMID: 28483269</w:t>
      </w:r>
    </w:p>
    <w:p w14:paraId="1644E34C" w14:textId="77777777" w:rsidR="00ED0F58" w:rsidRDefault="00ED0F58" w:rsidP="00ED0F58">
      <w:r>
        <w:t>Gurda GT, Serdy KM, Yatsenko SA, Rajkovic A, Carter NJ, Ahmed R, Olawaiye AB, Bhargava R, Elishaev E</w:t>
      </w:r>
      <w:r>
        <w:br/>
      </w:r>
      <w:r>
        <w:rPr>
          <w:i/>
        </w:rPr>
        <w:t>Synchronous Bilateral Tubal Serous Carcinomas in a Patient With Exon 13 Duplication and Loss of Function of BRCA1.</w:t>
      </w:r>
      <w:r>
        <w:tab/>
      </w:r>
      <w:r>
        <w:br/>
        <w:t>Int J Gynecol Pathol. 2017 Apr 29;</w:t>
      </w:r>
      <w:r>
        <w:br/>
        <w:t>PMID: 28463906</w:t>
      </w:r>
    </w:p>
    <w:p w14:paraId="6BD086F7" w14:textId="77777777" w:rsidR="00ED0F58" w:rsidRDefault="00ED0F58" w:rsidP="00ED0F58">
      <w:r>
        <w:t>He S, Gill BS, Heron DE, Kelley JL, Sukumvanich P, Olawaiye AB, Edwards RP, Comerci J, Beriwal S</w:t>
      </w:r>
      <w:r>
        <w:tab/>
      </w:r>
      <w:r>
        <w:br/>
      </w:r>
      <w:r>
        <w:rPr>
          <w:i/>
        </w:rPr>
        <w:t>Long-term outcomes using adjuvant pelvic intensity modulated radiation therapy (IMRT) for endometrial carcinoma.</w:t>
      </w:r>
      <w:r>
        <w:tab/>
      </w:r>
      <w:r>
        <w:br/>
        <w:t>Pract Radiat Oncol. 2017 Jan - Feb;7(1):19-25</w:t>
      </w:r>
      <w:r>
        <w:tab/>
      </w:r>
      <w:r>
        <w:br/>
        <w:t>PMID: 27527897</w:t>
      </w:r>
    </w:p>
    <w:p w14:paraId="368B24DF" w14:textId="5FAD607E" w:rsidR="00ED0F58" w:rsidRDefault="00ED0F58" w:rsidP="00ED0F58">
      <w:r>
        <w:t>Dixon SC, Nagle CM, Wentzensen N, Trabert B, Beeghly-Fadiel A, Schildkraut JM, Moysich KB, deFazio A, Australian Ovarian Cancer Study Group, Risch HA, Rossing MA, Doherty JA, Wicklund KG, Goodman MT, Modugno F, Ness RB, Edwards RP, Jensen A, Kjær SK, Høgdall E, Berchuck A, Cramer DW, Terry KL, Poole EM, Bandera EV, Paddock LE, Anton-Culver H, Ziogas A, Menon U, Gayther SA, Ramus SJ, Gentry-Maharaj A, Pearce CL, Wu AH, Pike MC, Webb PM</w:t>
      </w:r>
      <w:r>
        <w:tab/>
      </w:r>
      <w:r>
        <w:br/>
      </w:r>
      <w:r>
        <w:rPr>
          <w:i/>
        </w:rPr>
        <w:t>Use of common analgesic medications and ovarian cancer survival: results from a pooled analysis in the Ovarian Cancer Association Consortium.</w:t>
      </w:r>
      <w:r>
        <w:rPr>
          <w:i/>
        </w:rPr>
        <w:tab/>
      </w:r>
      <w:r>
        <w:rPr>
          <w:i/>
        </w:rPr>
        <w:br/>
      </w:r>
      <w:r>
        <w:t>Br J Cancer. 2017 Mar 28;</w:t>
      </w:r>
      <w:r>
        <w:br/>
        <w:t>PMID: 28350790</w:t>
      </w:r>
    </w:p>
    <w:p w14:paraId="131256D5" w14:textId="77777777" w:rsidR="00ED0F58" w:rsidRDefault="00ED0F58" w:rsidP="00ED0F58">
      <w:r>
        <w:t>Creasman WT, Ali S, Mutch DG, Zaino RJ, Powell MA, Mannel RS, Backes FJ, DiSilvestro PA, Argenta PA, Pearl ML, Lele SB, Guntupalli SR, Waggoner S, Spirtos N, Boggess JF, Edwards RP, Filiaci VL, Miller DS</w:t>
      </w:r>
      <w:r>
        <w:br/>
        <w:t>Surgical-pathological findings in type 1 and 2 endometrial cancer: An NRG Oncology/Gynecologic Oncology Group study on GOG-210 protocol.</w:t>
      </w:r>
      <w:r>
        <w:tab/>
      </w:r>
      <w:r>
        <w:br/>
        <w:t>Gynecol Oncol. 2017 Apr 06;</w:t>
      </w:r>
      <w:r>
        <w:br/>
        <w:t>PMID: 28392124</w:t>
      </w:r>
    </w:p>
    <w:p w14:paraId="4199D85C" w14:textId="77777777" w:rsidR="00ED0F58" w:rsidRDefault="00ED0F58" w:rsidP="00ED0F58">
      <w:r>
        <w:t>Samimi G, Bernardini MQ, Brody LC, Caga-Anan CF, Campbell IG, Chenevix-Trench G, Couch FJ, Dean M, de Hullu JA, Domchek SM, Drapkin R, Spencer Feigelson H, Friedlander M, Gaudet MM, Harmsen MG, Hurley K, James PA, Kwon JS, Lacbawan F, Lheureux S, Mai PL, Mechanic LE, Minasian LM, Myers ER, Robson ME, Ramus SJ, Rezende LF, Shaw PA, Slavin TP, Swisher EM, Takenaka M, Bowtell DD, Sherman ME</w:t>
      </w:r>
      <w:r>
        <w:tab/>
      </w:r>
      <w:r>
        <w:br/>
      </w:r>
      <w:r>
        <w:rPr>
          <w:i/>
        </w:rPr>
        <w:t>Traceback: A Proposed Framework to Increase Identification and Genetic Counseling of BRCA1 and BRCA2 Mutation Carriers Through Family-Based Outreach.</w:t>
      </w:r>
      <w:r>
        <w:tab/>
      </w:r>
      <w:r>
        <w:br/>
        <w:t>J Clin Oncol. 2017 Apr 11;JCO2016703439</w:t>
      </w:r>
      <w:r>
        <w:tab/>
      </w:r>
      <w:r>
        <w:br/>
        <w:t>PMID: 28398847</w:t>
      </w:r>
    </w:p>
    <w:p w14:paraId="460E16FD" w14:textId="77777777" w:rsidR="00ED0F58" w:rsidRDefault="00ED0F58" w:rsidP="00ED0F58">
      <w:r>
        <w:t>Downs-Canner S, Berkey S, Delgoffe GM, Edwards RP, Curiel T, Odunsi K, Bartlett DL, Obermajer N</w:t>
      </w:r>
      <w:r>
        <w:br/>
        <w:t>Suppressive IL-17A(+)Foxp3(+) and ex-Th17 IL-17A(neg)Foxp3(+) Treg cells are a source of tumour-associated Treg cells.</w:t>
      </w:r>
      <w:r>
        <w:tab/>
      </w:r>
      <w:r>
        <w:br/>
        <w:t>Nat Commun. 2017 Mar 14;8:14649</w:t>
      </w:r>
      <w:r>
        <w:tab/>
      </w:r>
      <w:r>
        <w:br/>
        <w:t>PMID: 28290453</w:t>
      </w:r>
    </w:p>
    <w:p w14:paraId="2594D263" w14:textId="77777777" w:rsidR="00ED0F58" w:rsidRDefault="00ED0F58" w:rsidP="00ED0F58">
      <w:r>
        <w:t>TNTC</w:t>
      </w:r>
      <w:r>
        <w:tab/>
      </w:r>
      <w:r>
        <w:br/>
      </w:r>
      <w:r>
        <w:rPr>
          <w:i/>
        </w:rPr>
        <w:t>Identification of 12 new susceptibility loci for different histotypes of epithelial ovarian cancer.</w:t>
      </w:r>
      <w:r>
        <w:rPr>
          <w:i/>
        </w:rPr>
        <w:tab/>
      </w:r>
      <w:r>
        <w:rPr>
          <w:i/>
        </w:rPr>
        <w:br/>
      </w:r>
      <w:r>
        <w:t>Nat Genet. 2017 Mar 27;</w:t>
      </w:r>
      <w:r>
        <w:br/>
        <w:t>PMID: 28346442</w:t>
      </w:r>
    </w:p>
    <w:p w14:paraId="5957D7B6" w14:textId="77777777" w:rsidR="00ED0F58" w:rsidRDefault="00ED0F58" w:rsidP="00ED0F58">
      <w:r>
        <w:t>Linkov F, Goughnour SL, Edwards RP, Lokshin A, Ramanathan RC, Hamad GG, McCloskey C, Bovbjerg DH</w:t>
      </w:r>
      <w:r>
        <w:br/>
      </w:r>
      <w:r>
        <w:rPr>
          <w:i/>
        </w:rPr>
        <w:t>Endometrial cancer associated biomarkers in bariatric surgery candidates: exploration of racial differences.</w:t>
      </w:r>
      <w:r>
        <w:rPr>
          <w:i/>
        </w:rPr>
        <w:tab/>
      </w:r>
      <w:r>
        <w:br/>
        <w:t>Surg Obes Relat Dis. 2017 Jan 13;</w:t>
      </w:r>
      <w:r>
        <w:br/>
        <w:t>PMID: 28256392</w:t>
      </w:r>
    </w:p>
    <w:p w14:paraId="0035805E" w14:textId="78189080" w:rsidR="00ED0F58" w:rsidRDefault="00ED0F58" w:rsidP="00ED0F58">
      <w:r>
        <w:t>Jill A. Gadzinski, Jianxia Guo, Brian J. Philips, Per Basse, Ethan K. Craig, Lisa Bailey, Joseph Latoche, John T. Comerci, Julie L. Eiseman</w:t>
      </w:r>
      <w:r>
        <w:tab/>
      </w:r>
      <w:r>
        <w:br/>
      </w:r>
      <w:r>
        <w:rPr>
          <w:i/>
        </w:rPr>
        <w:t>Evaluation of Silicon Phthalocyanine 4 Photodynamic Therapy against Human Cervical Cancer Cells in vitro and in mice.</w:t>
      </w:r>
      <w:r>
        <w:tab/>
      </w:r>
      <w:r>
        <w:br/>
        <w:t>Advances in Biological Chemistry, 2016, 6, 193-215</w:t>
      </w:r>
      <w:r>
        <w:tab/>
      </w:r>
      <w:r>
        <w:br/>
        <w:t>PMID: 9999</w:t>
      </w:r>
    </w:p>
    <w:p w14:paraId="1F8A58FD" w14:textId="77777777" w:rsidR="00ED0F58" w:rsidRDefault="00ED0F58" w:rsidP="00ED0F58">
      <w:r>
        <w:t>Skates SJ, Greene MH, Buys SS, Mai PL, Brown PH, Piedmonte M, Rodriguez GC, Schorge JO, Sherman M, Daly MB, Rutherford TJ, Brewster WR, O'Malley DM, Partridge EE, Boggess J, Drescher CW, Isaacs C, Berchuck A, Domchek SM, Davidson SA, Edwards RP, Elg SA, Wakeley K, Phillips KA, Armstrong DK, Horowitz IR, Fabian CJ, Walker J, Sluss PM, Welch WR, Minasian L, Horick N, Kasten CH, Nayfield S, Alberts DS, Finkelstein DM, Lu K</w:t>
      </w:r>
      <w:r>
        <w:tab/>
      </w:r>
      <w:r>
        <w:br/>
      </w:r>
      <w:r>
        <w:rPr>
          <w:i/>
        </w:rPr>
        <w:t>Early Detection of Ovarian Cancer using the Risk of Ovarian Cancer Algorithm with Frequent CA125 Testing in Women at Increased Familial Risk - Combined Results from Two Screening Trials.</w:t>
      </w:r>
      <w:r>
        <w:tab/>
      </w:r>
      <w:r>
        <w:br/>
        <w:t>Clin Cancer Res. 2017 Jan 31;</w:t>
      </w:r>
      <w:r>
        <w:br/>
        <w:t>PMID: 28143870</w:t>
      </w:r>
    </w:p>
    <w:p w14:paraId="1984964A" w14:textId="77777777" w:rsidR="00ED0F58" w:rsidRDefault="00ED0F58" w:rsidP="00ED0F58">
      <w:r>
        <w:t>Mai PL, Piedmonte M, Han PK, Moser RP, Walker JL, Rodriguez G, Boggess J, Rutherford TJ, Zivanovic O, Cohn DE, Thigpen JT, Wenham RM, Friedlander ML, Hamilton CA, Bakkum-Gamez J, Olawaiye AB, Hensley ML, Greene MH, Huang HQ, Wenzel L</w:t>
      </w:r>
      <w:r>
        <w:tab/>
      </w:r>
      <w:r>
        <w:br/>
      </w:r>
      <w:r>
        <w:rPr>
          <w:i/>
        </w:rPr>
        <w:t>Factors associated with deciding between risk-reducing salpingo-oophorectomy and ovarian cancer screening among high-risk women enrolled in GOG-0199: An NRG Oncology/Gynecologic Oncology Group study.</w:t>
      </w:r>
      <w:r>
        <w:tab/>
      </w:r>
      <w:r>
        <w:br/>
        <w:t>Gynecol Oncol. 2017 Feb 10;</w:t>
      </w:r>
      <w:r>
        <w:br/>
        <w:t>PMID: 28190649</w:t>
      </w:r>
    </w:p>
    <w:p w14:paraId="0E865579" w14:textId="77777777" w:rsidR="00ED0F58" w:rsidRDefault="00ED0F58" w:rsidP="00ED0F58">
      <w:r>
        <w:t>Matsuo K, Omatsu K, Ross MS, Johnson MS, Yunokawa M, Klobocista MM, Im DD, Bush SH, Ueda Y, Takano T, Blake EA, Hasegawa K, Baba T, Shida M, Satoh S, Yokoyama T, Machida H, Adachi S, Ikeda Y, Iwasaki K, Miyake TM, Yanai S, Nishimura M, Nagano T, Takekuma M, Takeuchi S, Pejovic T, Shahzad MM, Ueland FR, Kelley JL, Roman LD</w:t>
      </w:r>
      <w:r>
        <w:tab/>
      </w:r>
      <w:r>
        <w:br/>
      </w:r>
      <w:r>
        <w:rPr>
          <w:i/>
        </w:rPr>
        <w:t>Impact of adjuvant therapy on recurrence patterns in stage I uterine carcinosarcoma.</w:t>
      </w:r>
      <w:r>
        <w:rPr>
          <w:i/>
        </w:rPr>
        <w:tab/>
      </w:r>
      <w:r>
        <w:br/>
        <w:t>Gynecol Oncol. 2017 Feb 16;</w:t>
      </w:r>
      <w:r>
        <w:br/>
        <w:t>PMID: 28215838</w:t>
      </w:r>
    </w:p>
    <w:p w14:paraId="5289CC76" w14:textId="77777777" w:rsidR="00ED0F58" w:rsidRDefault="00ED0F58" w:rsidP="00ED0F58">
      <w:r>
        <w:t>Andersen CL, Sikora MJ, Boisen MM, Ma T, Christie A, Tseng G, Park YS, Luthra S, Chandran U, Haluska P, Mantia-Smaldone G, Odunsi K, McLean K, Lee AV, Elishaev E, Edwards RP, Oesterreich S</w:t>
      </w:r>
      <w:r>
        <w:tab/>
      </w:r>
      <w:r>
        <w:br/>
      </w:r>
      <w:r>
        <w:rPr>
          <w:i/>
        </w:rPr>
        <w:t>Active estrogen receptor-alpha signaling in ovarian cancer models and clinical specimens.</w:t>
      </w:r>
      <w:r>
        <w:rPr>
          <w:i/>
        </w:rPr>
        <w:tab/>
      </w:r>
      <w:r>
        <w:rPr>
          <w:i/>
        </w:rPr>
        <w:br/>
      </w:r>
      <w:r>
        <w:t>Clin Cancer Res. 2017 Jan 10;</w:t>
      </w:r>
      <w:r>
        <w:br/>
        <w:t>PMID: 28073843</w:t>
      </w:r>
    </w:p>
    <w:p w14:paraId="75403ECD" w14:textId="17293A30" w:rsidR="00ED0F58" w:rsidRDefault="00ED0F58" w:rsidP="00ED0F58">
      <w:r>
        <w:t>Cannioto RA, Sucheston-Campbell LE, Hampras S, Goode EL, Knutson K, Ness R, Modugno F, Wallace PK, Szender JB, Mayor P, Hong CC, Joseph JM, Friel G, Davis W, Nesline M, Eng KH, Edwards RP, Kruszka B, Schmitt K, Odunsi K, Moysich KB</w:t>
      </w:r>
      <w:r>
        <w:tab/>
      </w:r>
      <w:r>
        <w:br/>
      </w:r>
      <w:r>
        <w:rPr>
          <w:i/>
        </w:rPr>
        <w:t>The Association of Peripheral Blood Regulatory T-Cell Concentrations With Epithelial Ovarian Cancer: A Brief Report.</w:t>
      </w:r>
      <w:r>
        <w:tab/>
      </w:r>
      <w:r>
        <w:br/>
        <w:t>Int J Gynecol Cancer. 2016 Oct 18;</w:t>
      </w:r>
      <w:r>
        <w:tab/>
      </w:r>
      <w:r>
        <w:br/>
        <w:t>PMID: 27759594</w:t>
      </w:r>
    </w:p>
    <w:p w14:paraId="3CB63443" w14:textId="77777777" w:rsidR="00ED0F58" w:rsidRDefault="00ED0F58" w:rsidP="00ED0F58">
      <w:r>
        <w:t>Rasmussen CB, Kjaer SK, Albieri V, Bandera EV, Doherty JA, Høgdall E, Webb PM, Jordan SJ, Rossing MA, Wicklund KG, Goodman MT, Modugno F, Moysich KB, Ness RB, Edwards RP, Schildkraut JM, Berchuck A, Olson SH, Kiemeney LA, Massuger LF, Narod SA, Phelan CM, Anton-Culver H, Ziogas A, Wu AH, Pearce CL, Risch HA, Jensen A, on behalf of the Ovarian Cancer Association Consortium</w:t>
      </w:r>
      <w:r>
        <w:tab/>
      </w:r>
      <w:r>
        <w:br/>
      </w:r>
      <w:r>
        <w:rPr>
          <w:i/>
        </w:rPr>
        <w:t>Pelvic Inflammatory Disease and the Risk of Ovarian Cancer and Borderline Ovarian Tumors: A Pooled Analysis of 13 Case-Control Studies.</w:t>
      </w:r>
      <w:r>
        <w:tab/>
      </w:r>
      <w:r>
        <w:br/>
        <w:t>Am J Epidemiol. 2016 Dec 09;</w:t>
      </w:r>
      <w:r>
        <w:tab/>
      </w:r>
      <w:r>
        <w:br/>
        <w:t>PMID: 27941069</w:t>
      </w:r>
    </w:p>
    <w:p w14:paraId="34FFB67F" w14:textId="77777777" w:rsidR="00ED0F58" w:rsidRDefault="00ED0F58" w:rsidP="00ED0F58">
      <w:r>
        <w:t>Adambekov S, Goughnour SL, Mansuria S, Donnellan N, Elishaev E, Villanueva HJ, Edwards RP, Bovbjerg DH, Linkov F</w:t>
      </w:r>
      <w:r>
        <w:tab/>
      </w:r>
      <w:r>
        <w:br/>
      </w:r>
      <w:r>
        <w:rPr>
          <w:i/>
        </w:rPr>
        <w:t>Patient and provider factors associated with endometrial Pipelle sampling failure.</w:t>
      </w:r>
      <w:r>
        <w:rPr>
          <w:i/>
        </w:rPr>
        <w:tab/>
      </w:r>
      <w:r>
        <w:rPr>
          <w:i/>
        </w:rPr>
        <w:br/>
      </w:r>
      <w:r>
        <w:t>Gynecol Oncol. 2016 Nov 29;</w:t>
      </w:r>
      <w:r>
        <w:br/>
        <w:t>PMID: 27912906</w:t>
      </w:r>
    </w:p>
    <w:p w14:paraId="5108FCE7" w14:textId="77777777" w:rsidR="00ED0F58" w:rsidRDefault="00ED0F58" w:rsidP="00ED0F58">
      <w:r>
        <w:t>Matsuo K, Ross MS, Bush SH, Yunokawa M, Blake EA, Takano T, Ueda Y, Baba T, Satoh S, Shida M, Ikeda Y, Adachi S, Yokoyama T, Takekuma M, Takeuchi S, Nishimura M, Iwasaki K, Yanai S, Klobocista MM, Johnson MS, Machida H, Hasegawa K, Miyake TM, Nagano T, Pejovic T, Shahzad MM, Im DD, Omatsu K, Ueland FR, Kelley JL, Roman LD</w:t>
      </w:r>
      <w:r>
        <w:tab/>
      </w:r>
      <w:r>
        <w:br/>
      </w:r>
      <w:r>
        <w:rPr>
          <w:i/>
        </w:rPr>
        <w:t>Tumor characteristics and survival outcomes of women with tamoxifen-related uterine carcinosarcoma.</w:t>
      </w:r>
      <w:r>
        <w:rPr>
          <w:i/>
        </w:rPr>
        <w:br/>
      </w:r>
      <w:r>
        <w:t>Gynecol Oncol. 2016 Dec 05;</w:t>
      </w:r>
      <w:r>
        <w:br/>
        <w:t>PMID: 27931750</w:t>
      </w:r>
    </w:p>
    <w:p w14:paraId="60DB10CB" w14:textId="77777777" w:rsidR="00ED0F58" w:rsidRDefault="00ED0F58" w:rsidP="00ED0F58">
      <w:r>
        <w:t>Tanner EJ, Dun E, Sonoda Y, Olawaiye AB, Chi DS</w:t>
      </w:r>
      <w:r>
        <w:br/>
      </w:r>
      <w:r>
        <w:rPr>
          <w:i/>
        </w:rPr>
        <w:t>A Comparison of Thermal Plasma Energy Versus Argon Beam Coagulator-Induced Intestinal Injury After Vaporization in a Porcine Model.</w:t>
      </w:r>
      <w:r>
        <w:tab/>
      </w:r>
      <w:r>
        <w:br/>
        <w:t>Int J Gynecol Cancer. 2016 Dec 03;</w:t>
      </w:r>
      <w:r>
        <w:tab/>
      </w:r>
      <w:r>
        <w:br/>
        <w:t>PMID: 27922979</w:t>
      </w:r>
    </w:p>
    <w:p w14:paraId="4F2024A5" w14:textId="77777777" w:rsidR="00ED0F58" w:rsidRDefault="00ED0F58" w:rsidP="00ED0F58">
      <w:r>
        <w:t xml:space="preserve">Permuth JB, Reid B, Earp M, Chen YA, Monteiro AN, Chen Z, Aocs Study Group, Chenevix-Trench G, Fasching PA, Beckmann MW, Lambrechts D, Vanderstichele A, Van Niewenhuyse E, Vergote I, Rossing MA, Doherty JA, Chang-Claude J, Moysich K, Odunsi K, Goodman MT, Shvetsov YB, Wilkens LR, Thompson PJ, Dörk T, Bogdanova N, Butzow R, Nevanlinna H, Pelttari L, Leminen A, Modugno F, Edwards RP, Ness RB, Kelley J, Heitz F, Karlan B, Lester J, Kjaer SK, Jensen A, Giles G, Hildebrandt M, Liang D, Lu KH, Wu X, Levine DA, Bisogna M, Berchuck A, Cramer DW, Terry KL, Tworoger SS, Poole EM, Bandera EV, Fridley B, Cunningham J, Winham SJ, Olson SH, Orlow I, Bjorge L, Kiemeney LA, Massuger L, Pejovic T, </w:t>
      </w:r>
    </w:p>
    <w:p w14:paraId="5C37D049" w14:textId="0FA325C8" w:rsidR="00ED0F58" w:rsidRDefault="00ED0F58" w:rsidP="00ED0F58">
      <w:r>
        <w:t>Moffitt M, Le N, Cook LS, Brooks-Wilson A, Kelemen LE, Gronwald J, Lubinski J, Wentzensen N, Brinton LA, Lissowska J, Yang H, Hogdall E, Hogdall C, Lundvall L, Pharoah PD, Song H, Campbell I, Eccles D, McNeish I, Whittemore A, McGuire V, Sieh W, Rothstein J, Phelan CM, Risch H, Narod S, McLaughlin J, Anton-Culver H, Ziogas A, Menon U, Gayther S, Ramus SJ, Gentry-Maharaj A, Pearce CL, Wu AH, Kupryjanczyk J, Dansonka-Mieszkowska A, Schildkraut JM, Cheng JQ, Goode EL, Sellers TA</w:t>
      </w:r>
      <w:r>
        <w:br/>
        <w:t>Inherited variants affecting RNA editing may contribute to ovarian cancer susceptibility: results from a large-scale collaboration.</w:t>
      </w:r>
      <w:r>
        <w:tab/>
      </w:r>
      <w:r>
        <w:br/>
        <w:t>Oncotarget. 2016 Jul 12;7(45):72381-72394</w:t>
      </w:r>
      <w:r>
        <w:tab/>
      </w:r>
      <w:r>
        <w:br/>
        <w:t>PMID: 27911851</w:t>
      </w:r>
    </w:p>
    <w:p w14:paraId="643E6153" w14:textId="77777777" w:rsidR="00ED0F58" w:rsidRDefault="00ED0F58" w:rsidP="00ED0F58">
      <w:r>
        <w:t>Clyde MA, Palmieri Weber R, Iversen ES, Poole EM, Doherty JA, Goodman MT, Ness RB, Risch HA, Rossing MA, Terry KL, Wentzensen N, Whittemore AS, Anton-Culver H, Bandera EV, Berchuck A, Carney ME, Cramer DW, Cunningham JM, Cushing-Haugen KL, Edwards RP, Fridley BL, Goode EL, Lurie G, McGuire V, Modugno F, Moysich KB, Olson SH, Pearce CL, Pike MC, Rothstein JH, Sellers TA, Sieh W, Stram D, Thompson PJ, Vierkant RA, Wicklund KG, Wu AH, Ziogas A, Tworoger SS, Schildkraut JM, , on behalf of the Ovarian Cancer Association Consortium</w:t>
      </w:r>
      <w:r>
        <w:tab/>
      </w:r>
      <w:r>
        <w:br/>
      </w:r>
      <w:r>
        <w:rPr>
          <w:i/>
        </w:rPr>
        <w:t>Risk Prediction for Epithelial Ovarian Cancer in 11 United States-Based Case-Control Studies: Incorporation of Epidemiologic Risk Factors and 17 Confirmed Genetic Loci.</w:t>
      </w:r>
      <w:r>
        <w:rPr>
          <w:i/>
        </w:rPr>
        <w:tab/>
      </w:r>
      <w:r>
        <w:br/>
        <w:t>Am J Epidemiol. 2016 Oct 3;</w:t>
      </w:r>
      <w:r>
        <w:br/>
        <w:t>PMID: 27698005</w:t>
      </w:r>
    </w:p>
    <w:p w14:paraId="4828A111" w14:textId="77777777" w:rsidR="00ED0F58" w:rsidRDefault="00ED0F58" w:rsidP="00ED0F58">
      <w:r>
        <w:t>Orr B, Kelley JL</w:t>
      </w:r>
      <w:r>
        <w:tab/>
      </w:r>
      <w:r>
        <w:br/>
      </w:r>
      <w:r>
        <w:rPr>
          <w:i/>
        </w:rPr>
        <w:t>Benign Breast Diseases: Evaluation and Management.</w:t>
      </w:r>
      <w:r>
        <w:rPr>
          <w:i/>
        </w:rPr>
        <w:tab/>
      </w:r>
      <w:r>
        <w:rPr>
          <w:i/>
        </w:rPr>
        <w:br/>
      </w:r>
      <w:r>
        <w:t>Clin Obstet Gynecol. 2016 Sep 22;</w:t>
      </w:r>
      <w:r>
        <w:tab/>
      </w:r>
      <w:r>
        <w:br/>
        <w:t>PMID: 27660928</w:t>
      </w:r>
    </w:p>
    <w:p w14:paraId="59B7E2F0" w14:textId="77777777" w:rsidR="00ED0F58" w:rsidRDefault="00ED0F58" w:rsidP="00ED0F58">
      <w:r>
        <w:t>Wright AA, Bohlke K, Armstrong DK, Bookman MA, Cliby WA, Coleman RL, Dizon DS, Kash JJ, Meyer LA, Moore KN, Olawaiye AB, Oldham J, Salani R, Sparacio D, Tew WP, Vergote I, Edelson MI</w:t>
      </w:r>
      <w:r>
        <w:tab/>
      </w:r>
      <w:r>
        <w:br/>
      </w:r>
      <w:r>
        <w:rPr>
          <w:i/>
        </w:rPr>
        <w:t>Neoadjuvant chemotherapy for newly diagnosed, advanced ovarian cancer: Society of Gynecologic Oncology and American Society of Clinical Oncology Clinical Practice Guideline.</w:t>
      </w:r>
      <w:r>
        <w:rPr>
          <w:i/>
        </w:rPr>
        <w:tab/>
      </w:r>
      <w:r>
        <w:br/>
        <w:t>Gynecol Oncol. 2016 Oct;143(1):3-15</w:t>
      </w:r>
      <w:r>
        <w:tab/>
      </w:r>
      <w:r>
        <w:br/>
        <w:t>PMID: 27650684</w:t>
      </w:r>
    </w:p>
    <w:p w14:paraId="7E8A0240" w14:textId="77777777" w:rsidR="00ED0F58" w:rsidRDefault="00ED0F58" w:rsidP="00ED0F58">
      <w:r>
        <w:t xml:space="preserve">Ong JS, Cuellar-Partida G, Lu Y, Ovarian Cancer Study A, Fasching PA, Hein A, Burghaus S, Beckmann MW, Lambrechts D, Van Nieuwenhuysen E, Vergote I, Vanderstichele A, Anne Doherty J, Anne Rossing M, Chang-Claude J, Eilber U, Rudolph A, Wang-Gohrke S, Goodman MT, Bogdanova N, Dörk T, Dürst M, Hillemanns P, Runnebaum IB, Antonenkova N, Butzow R, Leminen A, Nevanlinna H, Pelttari LM, Edwards RP, Kelley JL, Modugno F, Moysich KB, Ness RB, Cannioto R, Høgdall E, Høgdall CK, Jensen A, Giles GG, Bruinsma F, Kjaer SK, Hildebrandt MA, Liang D, Lu KH, Wu X, Bisogna M, Dao F, Levine DA, Cramer DW, Terry KL, Tworoger SS, Stampfer M, Missmer S, Bjorge L, Salvesen HB, Kopperud RK, Bischof K, Aben KK, Kiemeney LA, Massuger LF, Brooks-Wilson A, Olson SH, McGuire V, Rothstein JH, Sieh W, Whittemore AS, Cook LS, Le ND, Blake Gilks C, Gronwald J, Jakubowska A, Lubiński J, Kluz T, Song H, Tyrer JP, Wentzensen N, Brinton L, Trabert B, Lissowska J, McLaughlin JR, Narod SA, Phelan C, Anton-Culver H, Ziogas A, Eccles D, Campbell I, Gayther SA, Gentry-Maharaj A, Menon U, Ramus SJ, Wu AH, </w:t>
      </w:r>
    </w:p>
    <w:p w14:paraId="091F7A7B" w14:textId="42989641" w:rsidR="00ED0F58" w:rsidRDefault="00ED0F58" w:rsidP="00ED0F58">
      <w:r>
        <w:t>Dansonka-Mieszkowska A, Kupryjanczyk J, Timorek A, Szafron L, Cunningham JM, Fridley BL, Winham SJ, Bandera EV, Poole EM, Morgan TK, Risch HA, Goode EL, Schildkraut JM, Pearce CL, Berchuck A, Pharoah PD, Chenevix-Trench G, Gharahkhani P, Neale RE, Webb PM, MacGregor S</w:t>
      </w:r>
      <w:r>
        <w:tab/>
      </w:r>
      <w:r>
        <w:br/>
      </w:r>
      <w:r>
        <w:rPr>
          <w:i/>
        </w:rPr>
        <w:t>Association of vitamin D levels and risk of ovarian cancer: a Mendelian randomization study.</w:t>
      </w:r>
      <w:r>
        <w:rPr>
          <w:i/>
        </w:rPr>
        <w:tab/>
      </w:r>
      <w:r>
        <w:rPr>
          <w:i/>
        </w:rPr>
        <w:br/>
      </w:r>
      <w:r>
        <w:t>Int J Epidemiol. 2016 Sep 4;</w:t>
      </w:r>
      <w:r>
        <w:tab/>
      </w:r>
      <w:r>
        <w:br/>
        <w:t>PMID: 27594614</w:t>
      </w:r>
    </w:p>
    <w:p w14:paraId="17AA6999" w14:textId="77777777" w:rsidR="00ED0F58" w:rsidRDefault="00ED0F58" w:rsidP="00ED0F58">
      <w:r>
        <w:t>Gill BS, Viswanathan AN, Balasubramani GK, Sukumvanich P, Beriwal S</w:t>
      </w:r>
      <w:r>
        <w:tab/>
      </w:r>
      <w:r>
        <w:br/>
      </w:r>
      <w:r>
        <w:rPr>
          <w:i/>
        </w:rPr>
        <w:t>Adjuvant Radiation Therapy for Margin-Positive Vulvar Squamous Cell Carcinoma: Defining the Ideal Dose-Response Using the National Cancer Data Base.</w:t>
      </w:r>
      <w:r>
        <w:tab/>
      </w:r>
      <w:r>
        <w:br/>
        <w:t>Int J Radiat Oncol Biol Phys. 2016 Oct 1;96(2S):S50</w:t>
      </w:r>
      <w:r>
        <w:tab/>
      </w:r>
      <w:r>
        <w:br/>
        <w:t>PMID: 27843030</w:t>
      </w:r>
    </w:p>
    <w:p w14:paraId="7FA1CCCC" w14:textId="77777777" w:rsidR="00ED0F58" w:rsidRDefault="00ED0F58" w:rsidP="00ED0F58">
      <w:r>
        <w:t>Joseph L Kelley, …..Francesmary Modugno,  Robert P Edwards, …….</w:t>
      </w:r>
      <w:r>
        <w:tab/>
      </w:r>
      <w:r>
        <w:br/>
      </w:r>
      <w:r>
        <w:rPr>
          <w:i/>
        </w:rPr>
        <w:t>PALB2, CHEK2 and ATM rare variants and cancer risk: data from COGS.</w:t>
      </w:r>
      <w:r>
        <w:rPr>
          <w:i/>
        </w:rPr>
        <w:tab/>
      </w:r>
      <w:r>
        <w:rPr>
          <w:i/>
        </w:rPr>
        <w:br/>
      </w:r>
      <w:r>
        <w:t>J Med Genet. 2016 Sep 5;</w:t>
      </w:r>
      <w:r>
        <w:tab/>
      </w:r>
      <w:r>
        <w:br/>
        <w:t>PMID: 27595995</w:t>
      </w:r>
    </w:p>
    <w:p w14:paraId="7D3AB37A" w14:textId="77777777" w:rsidR="00ED0F58" w:rsidRDefault="00ED0F58" w:rsidP="00ED0F58">
      <w:r>
        <w:t>Hay CM, Courtney-Brooks M, Lefkowits C, Hagan TL, Edwards RP, Donovan HS</w:t>
      </w:r>
      <w:r>
        <w:tab/>
      </w:r>
      <w:r>
        <w:br/>
      </w:r>
      <w:r>
        <w:rPr>
          <w:i/>
        </w:rPr>
        <w:t>Symptom management in women with recurrent ovarian cancer: Do patients and clinicians agree on what symptoms are most important?</w:t>
      </w:r>
      <w:r>
        <w:tab/>
      </w:r>
      <w:r>
        <w:br/>
        <w:t>Gynecol Oncol. 2016 Aug 13;</w:t>
      </w:r>
      <w:r>
        <w:tab/>
      </w:r>
      <w:r>
        <w:br/>
        <w:t>PMID: 27531571</w:t>
      </w:r>
    </w:p>
    <w:p w14:paraId="50045BCF" w14:textId="77777777" w:rsidR="00ED0F58" w:rsidRDefault="00ED0F58" w:rsidP="00ED0F58">
      <w:r>
        <w:t>Wright AA, Bohlke K, Armstrong DK, Bookman MA, Cliby WA, Coleman RL, Dizon DS, Kash JJ, Meyer LA, Moore KN, Olawaiye AB, Oldham J, Salani R, Sparacio D, Tew WP, Vergote I, Edelson MI</w:t>
      </w:r>
      <w:r>
        <w:tab/>
      </w:r>
      <w:r>
        <w:br/>
        <w:t>Neoadjuvant Chemotherapy for Newly Diagnosed, Advanced Ovarian Cancer: Society of Gynecologic Oncology and American Society of Clinical Oncology Clinical Practice Guideline.</w:t>
      </w:r>
      <w:r>
        <w:tab/>
      </w:r>
      <w:r>
        <w:br/>
        <w:t>J Clin Oncol. 2016 Aug 8;</w:t>
      </w:r>
      <w:r>
        <w:tab/>
      </w:r>
      <w:r>
        <w:br/>
        <w:t>PMID: 27502591</w:t>
      </w:r>
    </w:p>
    <w:p w14:paraId="52430437" w14:textId="77777777" w:rsidR="00ED0F58" w:rsidRDefault="00ED0F58" w:rsidP="00ED0F58">
      <w:r>
        <w:t>Modugno F, ……. , Edwards RP,…Kelley JL,</w:t>
      </w:r>
      <w:r>
        <w:tab/>
      </w:r>
      <w:r>
        <w:br/>
      </w:r>
      <w:r>
        <w:rPr>
          <w:i/>
        </w:rPr>
        <w:t>Assessment of variation in immunosuppressive pathway genes reveals TGFBR2 to be associated with risk of clear cell ovarian cancer.</w:t>
      </w:r>
      <w:r>
        <w:tab/>
      </w:r>
      <w:r>
        <w:br/>
        <w:t>Oncotarget. 2016 Jun 21;</w:t>
      </w:r>
      <w:r>
        <w:tab/>
      </w:r>
      <w:r>
        <w:br/>
        <w:t>PMID: 27533245</w:t>
      </w:r>
    </w:p>
    <w:p w14:paraId="7005A106" w14:textId="77777777" w:rsidR="00ED0F58" w:rsidRDefault="00ED0F58" w:rsidP="00ED0F58">
      <w:r>
        <w:t>Glaser S, Olawaiye A, Huang M, Beriwal S.</w:t>
      </w:r>
      <w:r>
        <w:tab/>
      </w:r>
      <w:r>
        <w:br/>
      </w:r>
      <w:r>
        <w:rPr>
          <w:i/>
        </w:rPr>
        <w:t>Inguinal nodal region radiotherapy for vulvar cancer: are we missing the target again?</w:t>
      </w:r>
      <w:r>
        <w:rPr>
          <w:i/>
        </w:rPr>
        <w:tab/>
      </w:r>
      <w:r>
        <w:rPr>
          <w:i/>
        </w:rPr>
        <w:br/>
      </w:r>
      <w:r>
        <w:t>Gynecol Oncol. 2014 Dec;135(3):583-5. doi: 10.1016/j.ygyno.2014.08.009. Epub 2014 Aug 13.</w:t>
      </w:r>
      <w:r>
        <w:br/>
        <w:t>PMID: 25128606</w:t>
      </w:r>
    </w:p>
    <w:p w14:paraId="16FA8FF5" w14:textId="62A8B500" w:rsidR="00ED0F58" w:rsidRDefault="00ED0F58" w:rsidP="00ED0F58">
      <w:r>
        <w:t>Kelley, JL, Modugno, FM, Edwards, RP…..</w:t>
      </w:r>
      <w:r>
        <w:tab/>
      </w:r>
      <w:r>
        <w:br/>
        <w:t>Adult body mass index and risk of ovarian cancer by subtype: a Mendelian randomization study.</w:t>
      </w:r>
      <w:r>
        <w:tab/>
      </w:r>
      <w:r>
        <w:br/>
      </w:r>
      <w:r>
        <w:rPr>
          <w:i/>
        </w:rPr>
        <w:t>Int J Epidemiol. 2016 Jul 10. pii: dyw158. [Epub ahead of print]</w:t>
      </w:r>
      <w:r>
        <w:rPr>
          <w:i/>
        </w:rPr>
        <w:tab/>
      </w:r>
      <w:r>
        <w:rPr>
          <w:i/>
        </w:rPr>
        <w:br/>
      </w:r>
      <w:r>
        <w:t>PMID: 27401727</w:t>
      </w:r>
    </w:p>
    <w:p w14:paraId="25717276" w14:textId="77777777" w:rsidR="00ED0F58" w:rsidRDefault="00ED0F58" w:rsidP="00ED0F58">
      <w:r>
        <w:t>Cannioto RA, LaMonte MJ, Kelemen LE, Risch HA, Eng KH, Minlikeeva AN, Hong CC, Szender JB, Sucheston-Campbell L, Joseph JM, Berchuck A, Chang-Claude J, Cramer DW, DeFazio A, Diergaarde B, Dörk T, Doherty JA, Edwards RP, Fridley BL, Friel G, Goode EL, Goodman MT, Hillemanns P, Hogdall E, Hosono S, Kelley JL, Kjaer SK, Klapdor R, Matsuo K, Odunsi K, Nagle CM, Olsen CM, Paddock LE, Pearce CL, Pike MC, Rossing MA, Schmalfeldt B, Segal BH, Szamreta EA, Thompson PJ, Tseng CC, Vierkant R, Schildkraut JM, Wentzensen N, Wicklund KG, Winham SJ, Wu AH, Modugno F, Ness RB, Jensen A, Webb PM, Terry K, Bandera EV, Moysich KB</w:t>
      </w:r>
      <w:r>
        <w:tab/>
      </w:r>
      <w:r>
        <w:br/>
      </w:r>
      <w:r>
        <w:rPr>
          <w:i/>
        </w:rPr>
        <w:t>Recreational physical inactivity and mortality in women with invasive epithelial ovarian cancer: evidence from the Ovarian Cancer Association Consortium.</w:t>
      </w:r>
      <w:r>
        <w:rPr>
          <w:i/>
        </w:rPr>
        <w:tab/>
      </w:r>
      <w:r>
        <w:br/>
        <w:t>Br J Cancer. 2016 Jun 14;</w:t>
      </w:r>
      <w:r>
        <w:tab/>
      </w:r>
      <w:r>
        <w:br/>
        <w:t>PMID: 27299959</w:t>
      </w:r>
    </w:p>
    <w:p w14:paraId="0C40E526" w14:textId="77777777" w:rsidR="00ED0F58" w:rsidRDefault="00ED0F58" w:rsidP="00ED0F58">
      <w:r>
        <w:t>Permuth JB, Pirie A, Chen YA, Lin HY, Reid BM, Chen Z, Monteiro A, Dennis J, Mendoza-Fandino G, AOCS Study Group, Australian Cancer Study (Ovarian Cancer), Anton-Culver H, Bandera EV, Bisogna M, Brinton L, Brooks-Wilson A, Carney ME, Chenevix-Trench G, Cook LS, Cramer DW, Cunningham JM, Cybulski C, D'Aloisio AA, Doherty JA, Earp M, Edwards RP, Fridley BL, Gayther SA, Gentry-Maharaj A, Goodman MT, Gronwald J, Hogdall E, Iversen ES, Jakubowska A, Jensen A, Karlan BY, Kelemen LE, Kjaer SK, Kraft P, Le ND, Levine DA, Lissowska J, Lubinski J, Matsuo K, Menon U, Modugno R, Moysich KB, Nakanishi T, Ness RB, Olson S, Orlow I, Pearce CL, Pejovic T, Poole EM, Ramus SJ, Rossing MA, Sandler DP, Shu XO, Song H, Taylor JA, Teo SH, Terry KL, Thompson PJ, Tworoger SS, Webb PM, Wentzensen N, Wilkens LR, Winham S, Woo YL, Wu AH, Yang H, Zheng W, Ziogas A, Phelan CM, Schildkraut JM, Berchuck A, Goode EL, Pharoah PD, Sellers TA, Ovarian Cancer Association Consortium</w:t>
      </w:r>
      <w:r>
        <w:tab/>
      </w:r>
      <w:r>
        <w:br/>
      </w:r>
      <w:r>
        <w:rPr>
          <w:i/>
        </w:rPr>
        <w:t>Exome genotyping arrays to identify rare and low frequency variants associated with epithelial ovarian cancer risk.</w:t>
      </w:r>
      <w:r>
        <w:rPr>
          <w:i/>
        </w:rPr>
        <w:tab/>
      </w:r>
      <w:r>
        <w:br/>
        <w:t>Hum Mol Genet. 2016 Jul 4;</w:t>
      </w:r>
      <w:r>
        <w:tab/>
      </w:r>
      <w:r>
        <w:br/>
        <w:t>PMID: 27378695</w:t>
      </w:r>
    </w:p>
    <w:p w14:paraId="30A392D6" w14:textId="77777777" w:rsidR="00ED0F58" w:rsidRDefault="00ED0F58" w:rsidP="00ED0F58">
      <w:r>
        <w:t>Gyn Onc</w:t>
      </w:r>
      <w:r>
        <w:tab/>
        <w:t>Austin RM, Olawaiye AB, Zhao C</w:t>
      </w:r>
      <w:r>
        <w:tab/>
        <w:t>Significance of Human Papillomavirus Test Performance in Samples From Women With Histopathologically Confirmed Invasive Cervical Cancer.</w:t>
      </w:r>
      <w:r>
        <w:tab/>
        <w:t>J Low Genit Tract Dis. 2016 May 2;</w:t>
      </w:r>
      <w:r>
        <w:tab/>
        <w:t>27137506</w:t>
      </w:r>
    </w:p>
    <w:p w14:paraId="23724482" w14:textId="1FCC020F" w:rsidR="00ED0F58" w:rsidRDefault="00ED0F58" w:rsidP="00ED0F58">
      <w:r>
        <w:t xml:space="preserve">Cannioto R, LaMonte MJ, Risch HA, Hong CC, Sucheston-Campbell LE, Eng KH, Szender JB, Chang-Claude J, Schmalfeldt B, Klapdor R, Gower E, Minlikeeva AN, Zirpoli GR, Bandera EV, Berchuck A, Cramer D, Doherty JA, Edwards RP, Fridley BL, Goode EL, Goodman MT, Hogdall E, Hosono S, Jensen A, Jordan S, Kjaer SK, Matsuo K, Ness RB, Olsen CM, Olson SH, Pearce CL, Pike MC, Rossing MA, Szamreta EA, Thompson PJ, Tseng CC, Vierkant RA, Webb P, Wentzensen N, Wicklund KG, Winham SJ, Wu AH, Modugno F, Schildkraut JM, Terry KL, Kelemen LE, Moysich KB </w:t>
      </w:r>
      <w:r>
        <w:rPr>
          <w:i/>
        </w:rPr>
        <w:t>Chronic Recreational Physical Inactivity and Epithelial Ovarian Cancer Risk: Evidence from the Ovarian Cancer Association Consortium.</w:t>
      </w:r>
      <w:r>
        <w:tab/>
      </w:r>
      <w:r>
        <w:br/>
        <w:t>Cancer Epidemiol Biomarkers Prev. 2016 May 6;</w:t>
      </w:r>
      <w:r>
        <w:tab/>
      </w:r>
      <w:r>
        <w:br/>
        <w:t>PMID: 27197285</w:t>
      </w:r>
    </w:p>
    <w:p w14:paraId="71BB06F7" w14:textId="77777777" w:rsidR="00ED0F58" w:rsidRDefault="00ED0F58" w:rsidP="00ED0F58">
      <w:r>
        <w:t>Fuh K, Vlad AM, Landen CN</w:t>
      </w:r>
      <w:r>
        <w:tab/>
      </w:r>
      <w:r>
        <w:br/>
      </w:r>
      <w:r>
        <w:rPr>
          <w:i/>
        </w:rPr>
        <w:t>Summary of the 2016 American Association for Cancer Research (AACR) Annual Meeting.</w:t>
      </w:r>
      <w:r>
        <w:rPr>
          <w:i/>
        </w:rPr>
        <w:br/>
      </w:r>
      <w:r>
        <w:t>Gynecol Oncol. 2016 May 14;</w:t>
      </w:r>
      <w:r>
        <w:tab/>
      </w:r>
      <w:r>
        <w:br/>
        <w:t>PMID: 27181388</w:t>
      </w:r>
    </w:p>
    <w:p w14:paraId="2F072678" w14:textId="77777777" w:rsidR="00ED0F58" w:rsidRDefault="00ED0F58" w:rsidP="00ED0F58">
      <w:r>
        <w:t>Matsuo K, Takazawa Y, Ross MS, …...Kelley JL, ……</w:t>
      </w:r>
      <w:r>
        <w:tab/>
      </w:r>
      <w:r>
        <w:br/>
      </w:r>
      <w:r>
        <w:rPr>
          <w:i/>
        </w:rPr>
        <w:t>Significance of histologic pattern of carcinoma and sarcoma components on survival outcomes of uterine carcinosarcoma.</w:t>
      </w:r>
      <w:r>
        <w:tab/>
      </w:r>
      <w:r>
        <w:br/>
        <w:t>Ann Oncol. 2016 Apr 6;</w:t>
      </w:r>
      <w:r>
        <w:tab/>
      </w:r>
      <w:r>
        <w:br/>
        <w:t>PMID:  27052653</w:t>
      </w:r>
    </w:p>
    <w:p w14:paraId="405BA36F" w14:textId="77777777" w:rsidR="00ED0F58" w:rsidRDefault="00ED0F58" w:rsidP="00ED0F58">
      <w:r>
        <w:t>Edwards RP, Kelley JL, Modugno F, ……..</w:t>
      </w:r>
      <w:r>
        <w:tab/>
      </w:r>
      <w:r>
        <w:br/>
      </w:r>
      <w:r>
        <w:rPr>
          <w:i/>
        </w:rPr>
        <w:t>Assessing the genetic architecture of epithelial ovarian cancer histological subtypes.</w:t>
      </w:r>
      <w:r>
        <w:rPr>
          <w:i/>
        </w:rPr>
        <w:tab/>
      </w:r>
      <w:r>
        <w:rPr>
          <w:i/>
        </w:rPr>
        <w:br/>
      </w:r>
      <w:r>
        <w:t>Hum Genet. 2016 Apr 13;</w:t>
      </w:r>
      <w:r>
        <w:tab/>
      </w:r>
      <w:r>
        <w:br/>
        <w:t>PMID: 27075448</w:t>
      </w:r>
    </w:p>
    <w:p w14:paraId="1699AB00" w14:textId="77777777" w:rsidR="00ED0F58" w:rsidRDefault="00ED0F58" w:rsidP="00ED0F58">
      <w:r>
        <w:t>Usset JL, Raghavan R, Tyrer JP, McGuire V, Sieh W, Webb P, Chang-Claude J, Rudolph A, Anton-Culver H, Berchuck A, Brinton LA, Cunningham JM, deFazio A, Doherty JA, Edwards RP, Gayther SA, Gentry-Maharaj A, Goodman MT, Hogdall E, Jensen A, Johnatty SE, Kiemeney LA, Kjaer SK, Larson MC, Lurie G, Massuger L, Menon U, Modugno F, Moysich KB, Ness RB, Pike MC, Ramus SJ, Rossing MA, Rothstein J, Song H, Thompson PJ, Van Den Berg DJ, Vierkant RA, Wang-Gohrke S, Wentzensen N, Whittemore AS, Wilkens LR, Wu AH, Yang H, Pearce CL, Schildkraut JM, Pharaoh P, Goode EL, Fridley BL</w:t>
      </w:r>
      <w:r>
        <w:tab/>
      </w:r>
      <w:r>
        <w:br/>
      </w:r>
      <w:r>
        <w:rPr>
          <w:i/>
        </w:rPr>
        <w:t>Assessment of multifactor gene-environment interactions and ovarian cancer risk: candidate genes, obesity, and hormone-related risk factors.</w:t>
      </w:r>
      <w:r>
        <w:tab/>
      </w:r>
      <w:r>
        <w:br/>
        <w:t>Cancer Epidemiol Biomarkers Prev. 2016 Mar 14;</w:t>
      </w:r>
      <w:r>
        <w:tab/>
      </w:r>
      <w:r>
        <w:br/>
        <w:t>PMID: 26976855</w:t>
      </w:r>
    </w:p>
    <w:p w14:paraId="2041D207" w14:textId="77777777" w:rsidR="00ED0F58" w:rsidRDefault="00ED0F58" w:rsidP="00ED0F58">
      <w:r>
        <w:t>Delgado E, Boisen MM, Laskey R, Chen R, Song C, Sallit J, Yochum ZA, Andersen CL, Sikora MJ, Wagner J, Safe S, Elishaev E, Lee A, Edwards RP, Haluska P, Tseng G, Schurdak M, Oesterreich S</w:t>
      </w:r>
      <w:r>
        <w:tab/>
      </w:r>
      <w:r>
        <w:br/>
      </w:r>
      <w:r>
        <w:rPr>
          <w:i/>
        </w:rPr>
        <w:t>High expression of orphan nuclear receptor NR4A1 in a subset of ovarian tumors with worse outcome.</w:t>
      </w:r>
      <w:r>
        <w:rPr>
          <w:i/>
        </w:rPr>
        <w:br/>
      </w:r>
      <w:r>
        <w:t>Gynecol Oncol. 2016 Mar 2;</w:t>
      </w:r>
      <w:r>
        <w:tab/>
      </w:r>
      <w:r>
        <w:br/>
        <w:t>PMID: 26946093</w:t>
      </w:r>
    </w:p>
    <w:p w14:paraId="7FC2DBF5" w14:textId="754EB51C" w:rsidR="0078713C" w:rsidRDefault="00ED0F58" w:rsidP="00ED0F58">
      <w:r>
        <w:t>Boisen MM, Richard SD, Holtzman MP, Edwards RP, Kelley JL, Choudry MH, Bartlett D, Huang M</w:t>
      </w:r>
      <w:r>
        <w:br/>
      </w:r>
      <w:r>
        <w:rPr>
          <w:i/>
        </w:rPr>
        <w:t>Hyperthermic intraperitoneal chemotherapy for epithelial ovarian cancers: is there a role?</w:t>
      </w:r>
      <w:r>
        <w:rPr>
          <w:i/>
        </w:rPr>
        <w:br/>
      </w:r>
      <w:r>
        <w:t>Gastrointest Oncol. 201</w:t>
      </w:r>
      <w:r w:rsidR="0078713C">
        <w:t>6 Feb;7(1):10-7</w:t>
      </w:r>
      <w:r w:rsidR="0078713C">
        <w:tab/>
      </w:r>
      <w:r w:rsidR="0078713C">
        <w:br/>
        <w:t>PMID: 26941980</w:t>
      </w:r>
    </w:p>
    <w:p w14:paraId="6763D683" w14:textId="34A1083B" w:rsidR="00ED0F58" w:rsidRDefault="00ED0F58" w:rsidP="00ED0F58">
      <w:r>
        <w:t>Ocak M, Gillman AG, Bresee J, Zhang L, Vlad AM, Müller C, Schibli R, Edwards WB, Anderson CJ, Gach HM</w:t>
      </w:r>
      <w:r>
        <w:tab/>
      </w:r>
      <w:r>
        <w:br/>
      </w:r>
      <w:r>
        <w:rPr>
          <w:i/>
        </w:rPr>
        <w:t>Folate receptor-targeted multimodality imaging of ovarian cancer in a novel syngeneic mouse model.</w:t>
      </w:r>
      <w:r>
        <w:rPr>
          <w:i/>
        </w:rPr>
        <w:br/>
      </w:r>
      <w:r>
        <w:t>Mol Pharm. 2015 Feb 2;12(2):542-53</w:t>
      </w:r>
      <w:r>
        <w:tab/>
      </w:r>
      <w:r>
        <w:br/>
        <w:t>PMID: 25536192</w:t>
      </w:r>
    </w:p>
    <w:p w14:paraId="7C294C3C" w14:textId="77777777" w:rsidR="00ED0F58" w:rsidRDefault="00ED0F58" w:rsidP="00ED0F58">
      <w:r>
        <w:t>Zhang L, Ma T, Brozick J, Babalola K, Budiu R, Tseng G, Vlad AM</w:t>
      </w:r>
      <w:r>
        <w:tab/>
      </w:r>
      <w:r>
        <w:br/>
      </w:r>
      <w:r>
        <w:rPr>
          <w:i/>
        </w:rPr>
        <w:t>Effects of Kras activation and Pten deletion alone or in combination on MUC1 biology and epithelial-to-mesenchymal transition in ovarian cancer.</w:t>
      </w:r>
      <w:r>
        <w:tab/>
      </w:r>
      <w:r>
        <w:br/>
        <w:t>Oncogene. 2016 Mar 14;</w:t>
      </w:r>
      <w:r>
        <w:tab/>
      </w:r>
      <w:r>
        <w:br/>
        <w:t>PMID: 26973247</w:t>
      </w:r>
    </w:p>
    <w:p w14:paraId="575E822C" w14:textId="77777777" w:rsidR="00ED0F58" w:rsidRDefault="00ED0F58" w:rsidP="00ED0F58">
      <w:r>
        <w:t>Præstegaard C, Kjaer SK, Nielsen TS, Jensen SM, Webb PM, Nagle CM, Høgdall E, Risch HA, Rossing MA, Doherty JA, Wicklund KG, Goodman MT, Modugno F, Moysich K, Ness RB, Edwards RP, Goode EL, Winham SJ, Fridley BL, Cramer DW, Terry KL, Schildkraut JM, Berchuck A, Bandera EV, Paddock L, Kiemeney LA, Massuger LF, Wentzensen N, Pharoah P, Song H, Whittemore AS, McGuire V, Sieh W, Rothstein J, Anton-Culver H, Ziogas A, Menon U, Gayther SA, Ramus SJ, Gentry-Maharaj A, Wu AH, Pearce CL, Pike MC, Lee AW, Chang-Claude J, Jensen A, Ovarian Cancer Association Consortium</w:t>
      </w:r>
      <w:r>
        <w:tab/>
      </w:r>
      <w:r>
        <w:br/>
      </w:r>
      <w:r>
        <w:rPr>
          <w:i/>
        </w:rPr>
        <w:t>The association between socioeconomic status and tumour stage at diagnosis of ovarian cancer: A pooled analysis of 18 case-control studies.</w:t>
      </w:r>
      <w:r>
        <w:tab/>
      </w:r>
      <w:r>
        <w:br/>
        <w:t>Cancer Epidemiol. 2016 Feb 3;41:71-79</w:t>
      </w:r>
      <w:r>
        <w:tab/>
      </w:r>
      <w:r>
        <w:br/>
        <w:t>PMID: 26851750</w:t>
      </w:r>
    </w:p>
    <w:p w14:paraId="5FB4ACDF" w14:textId="77777777" w:rsidR="00ED0F58" w:rsidRDefault="00ED0F58" w:rsidP="00ED0F58">
      <w:r>
        <w:t>Earp M, Winham SJ, Larson N, Permuth JB, Sicotte H, Chien J, Anton-Culver H, Bandera EV, Berchuck A, Cook LS, Cramer D, Doherty JA, Goodman MT, Levine DA, Monteiro AN, Ness RB, Pearce CL, Rossing MA, Tworoger SS, Wentzensen N, Bisogna M, Brinton L, Brooks-Wilson A, Carney ME, Cunningham JM, Edwards RP, Fogarty ZC, Iversen ES, Kraft P, Larson MC, Le ND, Lin HY, Lissowska J, Modugno F, Moysich KB, Olson SH, Pike MC, Poole EM, Rider DN, Terry KL, Thompson PJ, van den Berg D, Vierkant RA, Vitonis AF, Wilkens LR, Wu AH, Yang HP, Ziogas A, Phelan CM, Schildkraut JM, Chen YA, Sellers TA, Fridley BL, Goode EL</w:t>
      </w:r>
      <w:r>
        <w:tab/>
      </w:r>
      <w:r>
        <w:br/>
      </w:r>
      <w:r>
        <w:rPr>
          <w:i/>
        </w:rPr>
        <w:t>A targeted genetic association study of epithelial ovarian cancer susceptibility.</w:t>
      </w:r>
      <w:r>
        <w:rPr>
          <w:i/>
        </w:rPr>
        <w:tab/>
      </w:r>
      <w:r>
        <w:rPr>
          <w:i/>
        </w:rPr>
        <w:br/>
      </w:r>
      <w:r>
        <w:t>Oncotarget. 2016 Feb 1;</w:t>
      </w:r>
      <w:r>
        <w:tab/>
      </w:r>
      <w:r>
        <w:br/>
        <w:t>PMID: 26848776</w:t>
      </w:r>
    </w:p>
    <w:p w14:paraId="3158CD84" w14:textId="77777777" w:rsidR="00ED0F58" w:rsidRDefault="00ED0F58" w:rsidP="00ED0F58">
      <w:r>
        <w:t xml:space="preserve">Winham SJ, Pirie A, Chen YA, Larson MC, Fogarty ZC, Earp MA, Anton-Culver H, Bandera EV, Cramer D, Doherty JA, Goodman MT, Gronwald J, Karlan BY, Kjaer SK, Levine DA, Menon U, Ness RB, Pearce CL, Pejovic T, Rossing MA, Wentzensen N, Bean YT, Bisogna M, Brinton LA, Carney ME, Cunningham JM, Cybulski C, deFazio A, Dicks EM, Edwards RP, Gayther SA, Gentry-Maharaj A, Gore M, Iversen ES, Jensen A, Johnatty SE, Lester J, Lin HY, Lissowska J, Lubinski J, Menkiszak J, Modugno F, Moysich KB, Orlow I, Pike MC, Ramus SJ, Song H, Terry KL, Thompson PJ, Tyrer JP, Van Den Berg DJ, Vierkant RA, Vitonis AF, </w:t>
      </w:r>
    </w:p>
    <w:p w14:paraId="77CFA408" w14:textId="07C7D778" w:rsidR="00ED0F58" w:rsidRDefault="00ED0F58" w:rsidP="00ED0F58">
      <w:r>
        <w:t>Walsh C, Wilkens LR, Wu AH, Yang H, Ziogas A, Berchuck A, Chenevix-Trench G, Schildkraut JM, Permuth-Wey J, Phelan CM, Pharoah PD, Fridley BL, Sellers TA, Goode EL</w:t>
      </w:r>
      <w:r>
        <w:tab/>
      </w:r>
      <w:r>
        <w:br/>
      </w:r>
      <w:r>
        <w:rPr>
          <w:i/>
        </w:rPr>
        <w:t>Investigation of exomic variants associated with overall survival in ovarian cancer.</w:t>
      </w:r>
      <w:r>
        <w:rPr>
          <w:i/>
        </w:rPr>
        <w:tab/>
      </w:r>
      <w:r>
        <w:rPr>
          <w:i/>
        </w:rPr>
        <w:br/>
      </w:r>
      <w:r>
        <w:t>Cancer Epidemiol Biomarkers Prev. 2016 Jan 8;</w:t>
      </w:r>
      <w:r>
        <w:tab/>
      </w:r>
      <w:r>
        <w:br/>
        <w:t>PMID: 26747452</w:t>
      </w:r>
    </w:p>
    <w:p w14:paraId="73D4C203" w14:textId="77777777" w:rsidR="00ED0F58" w:rsidRDefault="00ED0F58" w:rsidP="00ED0F58">
      <w:r>
        <w:t>Wong JL, Obermajer N, Odunsi K, Edwards RP, Kalinski P</w:t>
      </w:r>
      <w:r>
        <w:tab/>
      </w:r>
      <w:r>
        <w:br/>
      </w:r>
      <w:r>
        <w:rPr>
          <w:i/>
        </w:rPr>
        <w:t>Synergistic COX2 induction by IFNγ and TNFα self-limits type-1 immunity in the human tumor microenvironment.</w:t>
      </w:r>
      <w:r>
        <w:tab/>
      </w:r>
      <w:r>
        <w:br/>
        <w:t>Cancer Immunol Res. 2016 Jan 27;</w:t>
      </w:r>
      <w:r>
        <w:tab/>
      </w:r>
      <w:r>
        <w:br/>
        <w:t>PMID: 26817996</w:t>
      </w:r>
    </w:p>
    <w:p w14:paraId="4423D7B6" w14:textId="77777777" w:rsidR="00ED0F58" w:rsidRDefault="00ED0F58" w:rsidP="00ED0F58">
      <w:r>
        <w:t>Boisen MM, Vargo JA, Beriwal S, Sukumvanich P, Olawaiye AB, Kelley JL, Edwards RP, Huang M, Courtney-Brooks M, Comerci JT</w:t>
      </w:r>
      <w:r>
        <w:tab/>
      </w:r>
      <w:r>
        <w:br/>
      </w:r>
      <w:r>
        <w:rPr>
          <w:i/>
        </w:rPr>
        <w:t>Surgical Outcomes of Patients Undergoing Extrafascial Hysterectomy After Neoadjuvant Radiotherapy With or Without Chemotherapy for Locally Advanced Endometrial Cancer Clinically Extending to the Cervix or Parametria.</w:t>
      </w:r>
      <w:r>
        <w:tab/>
      </w:r>
      <w:r>
        <w:br/>
        <w:t>Int J Gynecol Cancer. 2016 Jan 28;</w:t>
      </w:r>
      <w:r>
        <w:tab/>
      </w:r>
      <w:r>
        <w:br/>
        <w:t>PMID: 26825835</w:t>
      </w:r>
    </w:p>
    <w:p w14:paraId="2E174D3D" w14:textId="77777777" w:rsidR="00ED0F58" w:rsidRDefault="00ED0F58" w:rsidP="00ED0F58">
      <w:r>
        <w:t>Xu KM, Gill BS, Balasubramani GK, Sukumvanich P, Kelley JL, Beriwal S</w:t>
      </w:r>
      <w:r>
        <w:tab/>
      </w:r>
      <w:r>
        <w:br/>
      </w:r>
      <w:r>
        <w:rPr>
          <w:i/>
        </w:rPr>
        <w:t>Utilization and Role of Adjuvant Radiotherapy and Chemotherapy for Uterine Clear Cell Carcinoma: A National Cancer Data Base Analysis.</w:t>
      </w:r>
      <w:r>
        <w:rPr>
          <w:i/>
        </w:rPr>
        <w:tab/>
      </w:r>
      <w:r>
        <w:br/>
        <w:t>Int J Gynecol Cancer. 2016 Jan 28;</w:t>
      </w:r>
      <w:r>
        <w:tab/>
      </w:r>
      <w:r>
        <w:br/>
        <w:t>PMID: 26825837</w:t>
      </w:r>
    </w:p>
    <w:p w14:paraId="4EFAFB1F" w14:textId="77777777" w:rsidR="00ED0F58" w:rsidRDefault="00ED0F58" w:rsidP="00ED0F58">
      <w:r>
        <w:t>Edwards RP, Modugno F, …..</w:t>
      </w:r>
      <w:r>
        <w:tab/>
      </w:r>
      <w:r>
        <w:br/>
      </w:r>
      <w:r>
        <w:rPr>
          <w:i/>
        </w:rPr>
        <w:t>Common Genetic Variation in Circadian Rhythm Genes and Risk of Epithelial Ovarian Cancer (EOC).</w:t>
      </w:r>
      <w:r>
        <w:rPr>
          <w:i/>
        </w:rPr>
        <w:br/>
      </w:r>
      <w:r>
        <w:t>J Genet Genome Res. 2015;2(2)</w:t>
      </w:r>
      <w:r>
        <w:tab/>
      </w:r>
      <w:r>
        <w:br/>
        <w:t>PMID: 26807442</w:t>
      </w:r>
    </w:p>
    <w:p w14:paraId="0D80A590" w14:textId="77777777" w:rsidR="00ED0F58" w:rsidRDefault="00ED0F58" w:rsidP="00ED0F58">
      <w:r>
        <w:t>Donovan HS, Hagan TL, Campbell GB, Boisen MM, Rosenblum LM, Edwards RP, Bovbjerg DH, Horn CC</w:t>
      </w:r>
      <w:r>
        <w:br/>
      </w:r>
      <w:r>
        <w:rPr>
          <w:i/>
        </w:rPr>
        <w:t>Nausea as a sentinel symptom for cytotoxic chemotherapy effects on the gut-brain axis among women receiving treatment for recurrent ovarian cancer: an exploratory analysis.</w:t>
      </w:r>
      <w:r>
        <w:tab/>
      </w:r>
      <w:r>
        <w:br/>
        <w:t>Support Care Cancer. 2016 Jan 8;</w:t>
      </w:r>
      <w:r>
        <w:tab/>
      </w:r>
      <w:r>
        <w:br/>
        <w:t>PMID: 26746209</w:t>
      </w:r>
    </w:p>
    <w:p w14:paraId="1B5C3BDD" w14:textId="77777777" w:rsidR="00ED0F58" w:rsidRDefault="00ED0F58" w:rsidP="00ED0F58">
      <w:r>
        <w:t>Hillers KJ, Jantsch V, Martinez-Perez E, Yanowitz JL</w:t>
      </w:r>
      <w:r>
        <w:tab/>
      </w:r>
      <w:r>
        <w:br/>
      </w:r>
      <w:r>
        <w:rPr>
          <w:i/>
        </w:rPr>
        <w:t>Meiosis.</w:t>
      </w:r>
      <w:r>
        <w:tab/>
      </w:r>
      <w:r>
        <w:br/>
        <w:t>WormBook. 2015 Dec 22;:1-54</w:t>
      </w:r>
      <w:r>
        <w:tab/>
      </w:r>
      <w:r>
        <w:br/>
        <w:t>PMID: 26694509</w:t>
      </w:r>
    </w:p>
    <w:p w14:paraId="753D7A4D" w14:textId="4F8C27F8" w:rsidR="00ED0F58" w:rsidRDefault="00ED0F58" w:rsidP="00ED0F58">
      <w:r>
        <w:t>Sanei-Moghaddam A, Ma T, Goughnour SL, Edwards RP, Lounder PJ, Ismail N, Comerci JT, Mansuria SM, Linkov F</w:t>
      </w:r>
      <w:r>
        <w:tab/>
      </w:r>
      <w:r>
        <w:br/>
      </w:r>
      <w:r>
        <w:rPr>
          <w:i/>
        </w:rPr>
        <w:t>Changes in Hysterectomy Trends After the Implementation of a Clinical Pathway.</w:t>
      </w:r>
      <w:r>
        <w:rPr>
          <w:i/>
        </w:rPr>
        <w:tab/>
      </w:r>
      <w:r>
        <w:rPr>
          <w:i/>
        </w:rPr>
        <w:br/>
      </w:r>
      <w:r>
        <w:t>Obstet Gynecol. 2015 Dec 7;</w:t>
      </w:r>
      <w:r>
        <w:tab/>
      </w:r>
      <w:r>
        <w:br/>
        <w:t>PMID: 26646126</w:t>
      </w:r>
    </w:p>
    <w:p w14:paraId="5289DDD3" w14:textId="77777777" w:rsidR="00ED0F58" w:rsidRDefault="00ED0F58" w:rsidP="00ED0F58">
      <w:r>
        <w:t>Lin JF, Muñiz K, Sukumvanich P, Gehrig P, Beriwal S, Kelley JL, Edwards RP, Olawaiye AB</w:t>
      </w:r>
      <w:r>
        <w:tab/>
      </w:r>
      <w:r>
        <w:br/>
      </w:r>
      <w:r>
        <w:rPr>
          <w:i/>
        </w:rPr>
        <w:t>Survival advantage associated with multimodal therapy in women with node-positive (stage-IIIC) uterine papillary serous carcinoma: a National Cancer Database study.</w:t>
      </w:r>
      <w:r>
        <w:rPr>
          <w:i/>
        </w:rPr>
        <w:tab/>
      </w:r>
      <w:r>
        <w:br/>
        <w:t>BJOG. 2015 Nov 5;</w:t>
      </w:r>
      <w:r>
        <w:tab/>
      </w:r>
      <w:r>
        <w:br/>
        <w:t>PMID: 26537059</w:t>
      </w:r>
    </w:p>
    <w:p w14:paraId="0E0FB941" w14:textId="77777777" w:rsidR="00ED0F58" w:rsidRDefault="00ED0F58" w:rsidP="00ED0F58">
      <w:r>
        <w:t>Goughnour SL, Thurston RC, Althouse AD, Freese KE, Edwards RP, Hamad GG, McCloskey C, Ramanathan R, Bovbjerg DH, Linkov F</w:t>
      </w:r>
      <w:r>
        <w:tab/>
      </w:r>
      <w:r>
        <w:br/>
      </w:r>
      <w:r>
        <w:rPr>
          <w:i/>
        </w:rPr>
        <w:t>Assessment of hot flushes and vaginal dryness among obese women undergoing bariatric surgery.</w:t>
      </w:r>
      <w:r>
        <w:rPr>
          <w:i/>
        </w:rPr>
        <w:br/>
      </w:r>
      <w:r>
        <w:t>Climacteric. 2015 Nov 10;1-6</w:t>
      </w:r>
      <w:r>
        <w:tab/>
      </w:r>
      <w:r>
        <w:br/>
        <w:t>PMID: 26555182</w:t>
      </w:r>
    </w:p>
    <w:p w14:paraId="0C429EAD" w14:textId="77777777" w:rsidR="00ED0F58" w:rsidRDefault="00ED0F58" w:rsidP="00ED0F58">
      <w:r>
        <w:t>Yu MC, Austin RM, Lin J, Beck T, Beriwal S, Comerci JT, Edwards RP, Sukumvanich P, Kelley J, Olawaiye AB</w:t>
      </w:r>
      <w:r>
        <w:tab/>
      </w:r>
      <w:r>
        <w:br/>
      </w:r>
      <w:r>
        <w:rPr>
          <w:i/>
        </w:rPr>
        <w:t>The Role of High-Risk Human Papilloma Virus Testing in the Surveillance of Cervical Cancer After Treatment.</w:t>
      </w:r>
      <w:r>
        <w:tab/>
      </w:r>
      <w:r>
        <w:br/>
        <w:t>Arch Pathol Lab Med. 2015 Nov;139(11):1437-40</w:t>
      </w:r>
      <w:r>
        <w:tab/>
      </w:r>
      <w:r>
        <w:br/>
        <w:t>PMID: 26516940</w:t>
      </w:r>
    </w:p>
    <w:p w14:paraId="72CDFED4" w14:textId="77777777" w:rsidR="00ED0F58" w:rsidRDefault="00ED0F58" w:rsidP="00ED0F58">
      <w:r>
        <w:t>Trump BD, Linkov F, Edwards RP, Linkov I</w:t>
      </w:r>
      <w:r>
        <w:tab/>
      </w:r>
      <w:r>
        <w:br/>
      </w:r>
      <w:r>
        <w:rPr>
          <w:i/>
        </w:rPr>
        <w:t>Not a Humbug: the evolution of patient-centred medical decision-making</w:t>
      </w:r>
      <w:r>
        <w:rPr>
          <w:i/>
        </w:rPr>
        <w:tab/>
      </w:r>
      <w:r>
        <w:rPr>
          <w:i/>
        </w:rPr>
        <w:br/>
      </w:r>
      <w:r>
        <w:t>Evid Based Med. 2015 Oct 16;</w:t>
      </w:r>
      <w:r>
        <w:tab/>
      </w:r>
      <w:r>
        <w:br/>
        <w:t>PMID: 26475717</w:t>
      </w:r>
    </w:p>
    <w:p w14:paraId="63B5FCC1" w14:textId="77777777" w:rsidR="00ED0F58" w:rsidRDefault="00ED0F58" w:rsidP="00ED0F58">
      <w:r>
        <w:t>Edwards RP, Kelley JL, …….</w:t>
      </w:r>
      <w:r>
        <w:tab/>
      </w:r>
      <w:r>
        <w:br/>
      </w:r>
      <w:r>
        <w:rPr>
          <w:i/>
        </w:rPr>
        <w:t>Common Variants at the CHEK2 Gene Locus and Risk of Epithelial Ovarian Cancer.</w:t>
      </w:r>
      <w:r>
        <w:rPr>
          <w:i/>
        </w:rPr>
        <w:tab/>
      </w:r>
      <w:r>
        <w:rPr>
          <w:i/>
        </w:rPr>
        <w:br/>
      </w:r>
      <w:r>
        <w:t>Carcinogenesis. 2015 Sep 29;</w:t>
      </w:r>
      <w:r>
        <w:tab/>
      </w:r>
      <w:r>
        <w:br/>
        <w:t>PMID: 26424751</w:t>
      </w:r>
    </w:p>
    <w:p w14:paraId="57AE6E20" w14:textId="77777777" w:rsidR="00ED0F58" w:rsidRDefault="00ED0F58" w:rsidP="00ED0F58">
      <w:r>
        <w:t>Edwards RP, Modugno F</w:t>
      </w:r>
      <w:r>
        <w:tab/>
      </w:r>
      <w:r>
        <w:br/>
      </w:r>
      <w:r>
        <w:rPr>
          <w:i/>
        </w:rPr>
        <w:t>Epithelial-Mesenchymal Transition (EMT) Gene Variants and Epithelial Ovarian Cancer (EOC) Risk.</w:t>
      </w:r>
      <w:r>
        <w:rPr>
          <w:i/>
        </w:rPr>
        <w:br/>
      </w:r>
      <w:r>
        <w:t>Genet Epidemiol. 2015 Sep 24;</w:t>
      </w:r>
      <w:r>
        <w:tab/>
      </w:r>
      <w:r>
        <w:br/>
        <w:t>PMID: 26399219</w:t>
      </w:r>
    </w:p>
    <w:p w14:paraId="59C39EAF" w14:textId="77777777" w:rsidR="00ED0F58" w:rsidRDefault="00ED0F58" w:rsidP="00ED0F58">
      <w:r>
        <w:t>Edwards RP, Kelley JL, Modugno F……..</w:t>
      </w:r>
      <w:r>
        <w:tab/>
      </w:r>
      <w:r>
        <w:br/>
      </w:r>
      <w:r>
        <w:rPr>
          <w:i/>
        </w:rPr>
        <w:t>Cis-eQTL analysis and functional validation of candidate susceptibility genes for high-grade serous ovarian cancer.</w:t>
      </w:r>
      <w:r>
        <w:rPr>
          <w:i/>
        </w:rPr>
        <w:tab/>
      </w:r>
      <w:r>
        <w:br/>
        <w:t>Nat Commun. 2015;6:8234</w:t>
      </w:r>
      <w:r>
        <w:tab/>
      </w:r>
      <w:r>
        <w:br/>
        <w:t>PMID: 26391404</w:t>
      </w:r>
    </w:p>
    <w:p w14:paraId="10CD419C" w14:textId="30E2A453" w:rsidR="00ED0F58" w:rsidRDefault="00ED0F58" w:rsidP="00ED0F58">
      <w:r>
        <w:t>Edwards RP</w:t>
      </w:r>
      <w:r>
        <w:tab/>
      </w:r>
      <w:r>
        <w:br/>
      </w:r>
      <w:r>
        <w:rPr>
          <w:i/>
        </w:rPr>
        <w:t>The Legacy of Intraperitoneal Therapy in Ovarian Cancer: Why Are We Never Satisfied With the Answer.</w:t>
      </w:r>
      <w:r>
        <w:rPr>
          <w:i/>
        </w:rPr>
        <w:br/>
      </w:r>
      <w:r>
        <w:t>Oncology (Williston Park). 2015 Sep 15;29(9)</w:t>
      </w:r>
      <w:r>
        <w:tab/>
      </w:r>
      <w:r>
        <w:br/>
        <w:t>PMID: 26384809</w:t>
      </w:r>
    </w:p>
    <w:p w14:paraId="2D5AB5A5" w14:textId="77777777" w:rsidR="00ED0F58" w:rsidRDefault="00ED0F58" w:rsidP="00ED0F58">
      <w:r>
        <w:t>Kar SP, Tyrer JP, et. al.…...Edwards RP, Kelley JL, Modugno F…….</w:t>
      </w:r>
      <w:r>
        <w:tab/>
      </w:r>
      <w:r>
        <w:br/>
      </w:r>
      <w:r>
        <w:rPr>
          <w:i/>
        </w:rPr>
        <w:t>Network-based integration of GWAS and gene expression identifies a HOX-centric network associated</w:t>
      </w:r>
      <w:r>
        <w:t xml:space="preserve"> </w:t>
      </w:r>
      <w:r>
        <w:rPr>
          <w:i/>
        </w:rPr>
        <w:t>with serous ovarian cancer risk.</w:t>
      </w:r>
      <w:r>
        <w:rPr>
          <w:i/>
        </w:rPr>
        <w:tab/>
      </w:r>
      <w:r>
        <w:rPr>
          <w:i/>
        </w:rPr>
        <w:br/>
      </w:r>
      <w:r>
        <w:t>Cancer Epidemiol Biomarkers Prev. 2015 Jul 24;</w:t>
      </w:r>
      <w:r>
        <w:tab/>
      </w:r>
      <w:r>
        <w:br/>
        <w:t>PMID: 26209509</w:t>
      </w:r>
    </w:p>
    <w:p w14:paraId="0BF748B8" w14:textId="77777777" w:rsidR="00ED0F58" w:rsidRDefault="00ED0F58" w:rsidP="00ED0F58">
      <w:r>
        <w:t>Lu Y, Cuellar G,……Edwards RP, Kelley JL, Modugno F…….</w:t>
      </w:r>
      <w:r>
        <w:tab/>
      </w:r>
      <w:r>
        <w:br/>
      </w:r>
      <w:r>
        <w:rPr>
          <w:i/>
        </w:rPr>
        <w:t>Shared genetics underlying epidemiological association between endometriosis and ovarian cancer.</w:t>
      </w:r>
      <w:r>
        <w:rPr>
          <w:i/>
        </w:rPr>
        <w:br/>
      </w:r>
      <w:r>
        <w:t>Hum Mol Genet. 2015 Jul 30;</w:t>
      </w:r>
      <w:r>
        <w:tab/>
      </w:r>
      <w:r>
        <w:br/>
        <w:t>PMID: 26231222</w:t>
      </w:r>
    </w:p>
    <w:p w14:paraId="28AD8327" w14:textId="77777777" w:rsidR="00ED0F58" w:rsidRDefault="00ED0F58" w:rsidP="00ED0F58">
      <w:r>
        <w:t>Edwards RP, Huang X, Vlad AM</w:t>
      </w:r>
      <w:r>
        <w:tab/>
      </w:r>
      <w:r>
        <w:br/>
      </w:r>
      <w:r>
        <w:rPr>
          <w:i/>
        </w:rPr>
        <w:t>Chronic inflammation in endometriosis and endometriosis-associated ovarian cancer: New roles for the "old" complement pathway.</w:t>
      </w:r>
      <w:r>
        <w:rPr>
          <w:i/>
        </w:rPr>
        <w:tab/>
      </w:r>
      <w:r>
        <w:br/>
        <w:t>Oncoimmunology. 2015 May;4(5):e1002732</w:t>
      </w:r>
      <w:r>
        <w:tab/>
      </w:r>
      <w:r>
        <w:br/>
        <w:t>PMID: 26155393</w:t>
      </w:r>
    </w:p>
    <w:p w14:paraId="238D2D83" w14:textId="77777777" w:rsidR="00ED0F58" w:rsidRDefault="00ED0F58" w:rsidP="00ED0F58">
      <w:r>
        <w:t>Taylor SE, Li R, Petschauer JS, Donovan H, O'Neal S, Keeler AW, Zamboni WC, Edwards RP, Zorn KK</w:t>
      </w:r>
      <w:r>
        <w:br/>
      </w:r>
      <w:r>
        <w:rPr>
          <w:i/>
        </w:rPr>
        <w:t>Phase I Study of Intravenous (IV) Docetaxel and Intraperitoneal (IP) Oxaliplatin in Recurrent Ovarian and Fallopian Tube Cancer.</w:t>
      </w:r>
      <w:r>
        <w:tab/>
      </w:r>
      <w:r>
        <w:br/>
        <w:t>Gynecol Oncol. 2015 Jun 22;</w:t>
      </w:r>
      <w:r>
        <w:tab/>
      </w:r>
      <w:r>
        <w:br/>
        <w:t>PMID: 26111788</w:t>
      </w:r>
    </w:p>
    <w:p w14:paraId="7A17B2DC" w14:textId="77777777" w:rsidR="00ED0F58" w:rsidRDefault="00ED0F58" w:rsidP="00ED0F58">
      <w:r>
        <w:t>Berger JL, Samrao D, Huang M, Olawaiye AB</w:t>
      </w:r>
      <w:r>
        <w:tab/>
      </w:r>
      <w:r>
        <w:br/>
      </w:r>
      <w:r>
        <w:rPr>
          <w:i/>
        </w:rPr>
        <w:t>Primary gynecologic melanoma: A report of two unusual cases.</w:t>
      </w:r>
      <w:r>
        <w:rPr>
          <w:i/>
        </w:rPr>
        <w:tab/>
      </w:r>
      <w:r>
        <w:rPr>
          <w:i/>
        </w:rPr>
        <w:br/>
      </w:r>
      <w:r>
        <w:t>Gynecol Oncol Rep. 2015 Jan;11:31-33</w:t>
      </w:r>
      <w:r>
        <w:tab/>
      </w:r>
      <w:r>
        <w:br/>
        <w:t>PMID: 26076092</w:t>
      </w:r>
    </w:p>
    <w:p w14:paraId="7A358B91" w14:textId="77777777" w:rsidR="00ED0F58" w:rsidRDefault="00ED0F58" w:rsidP="00ED0F58">
      <w:r>
        <w:t>Binstock A, Smith AL, Olawaiye AB</w:t>
      </w:r>
      <w:r>
        <w:tab/>
      </w:r>
      <w:r>
        <w:br/>
      </w:r>
      <w:r>
        <w:rPr>
          <w:i/>
        </w:rPr>
        <w:t>Recurrent breast carcinoma presenting as postmenopausal vaginal bleeding: A case report.</w:t>
      </w:r>
      <w:r>
        <w:rPr>
          <w:i/>
        </w:rPr>
        <w:br/>
      </w:r>
      <w:r>
        <w:t>Gynecol Oncol Rep. 2014 Dec;10:38-40</w:t>
      </w:r>
      <w:r>
        <w:tab/>
      </w:r>
      <w:r>
        <w:br/>
        <w:t>PMID: 26096920</w:t>
      </w:r>
    </w:p>
    <w:p w14:paraId="73383E5F" w14:textId="77777777" w:rsidR="00ED0F58" w:rsidRDefault="00ED0F58" w:rsidP="00ED0F58">
      <w:r>
        <w:t>Edwards, RP, ……..</w:t>
      </w:r>
      <w:r>
        <w:tab/>
      </w:r>
      <w:r>
        <w:br/>
      </w:r>
      <w:r>
        <w:rPr>
          <w:i/>
        </w:rPr>
        <w:t>Common Genetic Variation In Cellular Transport Genes and Epithelial Ovarian Cancer (EOC) Risk.</w:t>
      </w:r>
      <w:r>
        <w:rPr>
          <w:i/>
        </w:rPr>
        <w:tab/>
      </w:r>
      <w:r>
        <w:rPr>
          <w:i/>
        </w:rPr>
        <w:br/>
      </w:r>
      <w:r>
        <w:t>PLoS One. 2015;10(6):e0128106</w:t>
      </w:r>
      <w:r>
        <w:tab/>
      </w:r>
      <w:r>
        <w:br/>
        <w:t>PMID: 26091520</w:t>
      </w:r>
    </w:p>
    <w:p w14:paraId="4CBD9C57" w14:textId="2DFCA86C" w:rsidR="00ED0F58" w:rsidRDefault="00ED0F58" w:rsidP="00ED0F58">
      <w:r>
        <w:t>Mony JT, Zhang L, Ma T, Grabosch S, Tirodkar TS, Brozick J, Tseng G, Elishaev E, Edwards RP, Huang X, Vlad AM</w:t>
      </w:r>
      <w:r>
        <w:tab/>
      </w:r>
      <w:r>
        <w:br/>
      </w:r>
      <w:r>
        <w:rPr>
          <w:i/>
        </w:rPr>
        <w:t>Anti-PD-L1 prolongs survival and triggers T cell but not humoral anti-tumor immune responses in a human MUC1-expressing preclinical ovarian cancer model.</w:t>
      </w:r>
      <w:r>
        <w:rPr>
          <w:i/>
        </w:rPr>
        <w:tab/>
      </w:r>
      <w:r>
        <w:br/>
        <w:t>Cancer Immunol Immunother. 2015 May 22;</w:t>
      </w:r>
      <w:r>
        <w:tab/>
      </w:r>
      <w:r>
        <w:br/>
        <w:t>PMID: 25998800</w:t>
      </w:r>
    </w:p>
    <w:p w14:paraId="212382A2" w14:textId="77777777" w:rsidR="00ED0F58" w:rsidRDefault="00ED0F58" w:rsidP="00ED0F58">
      <w:r>
        <w:t>Ovarian Cancer Association Consortium, Breast Cancer Association Consortium, and Consortium of Modifiers of BRCA1 and BRCA2,  Edwards RP</w:t>
      </w:r>
      <w:r>
        <w:tab/>
      </w:r>
      <w:r>
        <w:br/>
      </w:r>
      <w:r>
        <w:rPr>
          <w:i/>
        </w:rPr>
        <w:t>No clinical utility of KRAS variant rs61764370 for ovarian or breast cancer.</w:t>
      </w:r>
      <w:r>
        <w:rPr>
          <w:i/>
        </w:rPr>
        <w:tab/>
      </w:r>
      <w:r>
        <w:rPr>
          <w:i/>
        </w:rPr>
        <w:br/>
      </w:r>
      <w:r>
        <w:t>Gynecol Oncol. 2015 May 2;</w:t>
      </w:r>
      <w:r>
        <w:tab/>
      </w:r>
      <w:r>
        <w:br/>
        <w:t>PMID: 25940428</w:t>
      </w:r>
    </w:p>
    <w:p w14:paraId="6A575033" w14:textId="77777777" w:rsidR="00ED0F58" w:rsidRDefault="00ED0F58" w:rsidP="00ED0F58">
      <w:r>
        <w:t>Gau DM, Lesnock JL, Hood BL, Bhargava R, Sun M, Darcy K, Luthra S, Chandran U, Conrads TP, Edwards RP, Kelley JL, Krivak TC, Roy P</w:t>
      </w:r>
      <w:r>
        <w:tab/>
      </w:r>
      <w:r>
        <w:br/>
      </w:r>
      <w:r>
        <w:rPr>
          <w:i/>
        </w:rPr>
        <w:t>BRCA1 deficiency in ovarian cancer is associated with alteration in expression of several key regulators of cell motility - A proteomics study.</w:t>
      </w:r>
      <w:r>
        <w:rPr>
          <w:i/>
        </w:rPr>
        <w:tab/>
      </w:r>
      <w:r>
        <w:br/>
        <w:t>Cell Cycle. 2015 Apr 30;:0</w:t>
      </w:r>
      <w:r>
        <w:tab/>
      </w:r>
      <w:r>
        <w:br/>
        <w:t>PMID: 25927284</w:t>
      </w:r>
    </w:p>
    <w:p w14:paraId="32AC9C14" w14:textId="77777777" w:rsidR="00ED0F58" w:rsidRDefault="00ED0F58" w:rsidP="00ED0F58">
      <w:r>
        <w:t>Gill BS, Bernard ME, Lin JF, Balasubramani GK, Rajagopalan MS, Sukumvanich P, Krivak TC, Olawaiye AB, Kelley JL, Beriwal S</w:t>
      </w:r>
      <w:r>
        <w:tab/>
      </w:r>
      <w:r>
        <w:br/>
      </w:r>
      <w:r>
        <w:rPr>
          <w:i/>
        </w:rPr>
        <w:t>Impact of adjuvant chemotherapy with radiation for node-positive vulvar cancer: A National Cancer Data Base (NCDB) analysis.</w:t>
      </w:r>
      <w:r>
        <w:tab/>
      </w:r>
      <w:r>
        <w:br/>
        <w:t>Gynecol Oncol. 2015 Apr 10;</w:t>
      </w:r>
      <w:r>
        <w:tab/>
      </w:r>
      <w:r>
        <w:br/>
        <w:t>PMID: 25868965</w:t>
      </w:r>
    </w:p>
    <w:p w14:paraId="22EC8628" w14:textId="77777777" w:rsidR="00ED0F58" w:rsidRDefault="00ED0F58" w:rsidP="00ED0F58">
      <w:r>
        <w:t>Freese KE, Kokai L, Edwards RP, Philips BJ, Sheikh MA, Kelley J, Comerci J, Marra KG, Rubin JP, Linkov F</w:t>
      </w:r>
      <w:r>
        <w:br/>
      </w:r>
      <w:r>
        <w:rPr>
          <w:i/>
        </w:rPr>
        <w:t>Adipose-Derived Stems Cells and Their Role in Human Cancer Development, Growth, Progression, and Metastasis: A Systematic Review.</w:t>
      </w:r>
      <w:r>
        <w:tab/>
      </w:r>
      <w:r>
        <w:br/>
        <w:t>Cancer Res. 2015 Mar 3;</w:t>
      </w:r>
      <w:r>
        <w:tab/>
      </w:r>
      <w:r>
        <w:br/>
        <w:t>PMID: 25736688</w:t>
      </w:r>
    </w:p>
    <w:p w14:paraId="66E36CAB" w14:textId="77777777" w:rsidR="00ED0F58" w:rsidRDefault="00ED0F58" w:rsidP="00ED0F58">
      <w:r>
        <w:t>Kaiyrlykyzy A, Freese KE, Elishaev E, Bovbjerg DH, Ramanathan R, G Hamad G, McCloskey C, D Althouse A, Huang M, Edwards RP, Linkov F</w:t>
      </w:r>
      <w:r>
        <w:tab/>
      </w:r>
      <w:r>
        <w:br/>
      </w:r>
      <w:r>
        <w:rPr>
          <w:i/>
        </w:rPr>
        <w:t>Endometrial histology in severely obese bariatric surgery candidates: an exploratory analysis.</w:t>
      </w:r>
      <w:r>
        <w:rPr>
          <w:i/>
        </w:rPr>
        <w:tab/>
      </w:r>
      <w:r>
        <w:rPr>
          <w:i/>
        </w:rPr>
        <w:br/>
      </w:r>
      <w:r>
        <w:t>Surg Obes Relat Dis. 2014 Dec 19;</w:t>
      </w:r>
      <w:r>
        <w:tab/>
      </w:r>
      <w:r>
        <w:br/>
        <w:t>PMID: 25820079</w:t>
      </w:r>
    </w:p>
    <w:p w14:paraId="3DCCC88B" w14:textId="77777777" w:rsidR="00ED0F58" w:rsidRDefault="00ED0F58" w:rsidP="00ED0F58">
      <w:r>
        <w:t>Rowland MR, Lesnock JL, Farris C, Kelley JL, Krivak TC</w:t>
      </w:r>
      <w:r>
        <w:tab/>
      </w:r>
      <w:r>
        <w:br/>
      </w:r>
      <w:r>
        <w:rPr>
          <w:i/>
        </w:rPr>
        <w:t>Cost-utility comparison of neoadjuvant chemotherapy versus primary debulking surgery for treatment of advanced stage ovarian cancer in patients ≥ 65 years old.</w:t>
      </w:r>
      <w:r>
        <w:tab/>
      </w:r>
      <w:r>
        <w:br/>
        <w:t>Am J Obstet Gynecol. 2015 Jan 30;</w:t>
      </w:r>
      <w:r>
        <w:tab/>
      </w:r>
      <w:r>
        <w:br/>
        <w:t>PMID: 25644442</w:t>
      </w:r>
    </w:p>
    <w:p w14:paraId="2D04ABC4" w14:textId="7992CF57" w:rsidR="00ED0F58" w:rsidRDefault="00ED0F58" w:rsidP="00ED0F58">
      <w:r>
        <w:t>Gill BS, Chapman BV, Hansen KJ, Sukumvanich P, Beriwal S</w:t>
      </w:r>
      <w:r>
        <w:tab/>
      </w:r>
      <w:r>
        <w:br/>
      </w:r>
      <w:r>
        <w:rPr>
          <w:i/>
        </w:rPr>
        <w:t>Primary radiotherapy for nonsurgically managed Stage I endometrial cancer: Utilization and impact of brachytherapy.</w:t>
      </w:r>
      <w:r>
        <w:rPr>
          <w:i/>
        </w:rPr>
        <w:tab/>
      </w:r>
      <w:r>
        <w:br/>
        <w:t>Brachytherapy. 2015 Jan 15;</w:t>
      </w:r>
      <w:r>
        <w:tab/>
      </w:r>
      <w:r>
        <w:br/>
        <w:t>PMID: 25600451</w:t>
      </w:r>
    </w:p>
    <w:p w14:paraId="273E59EB" w14:textId="77777777" w:rsidR="00ED0F58" w:rsidRDefault="00ED0F58" w:rsidP="00ED0F58">
      <w:r>
        <w:t>Linkov F, Edwards RP, Althouse A, Rauh-Hain JA, Del Carmen MG, Freese KE, Kelley JL, Olawaiye AB</w:t>
      </w:r>
      <w:r>
        <w:br/>
      </w:r>
      <w:r>
        <w:rPr>
          <w:i/>
        </w:rPr>
        <w:t>Obesity, lymphadenectomy and survival outcomes in intermediate to high-risk, early-stage endometrial cancer patients.</w:t>
      </w:r>
      <w:r>
        <w:rPr>
          <w:i/>
        </w:rPr>
        <w:tab/>
      </w:r>
      <w:r>
        <w:br/>
        <w:t>Future Oncol. 2015 Feb;11(4):607-15</w:t>
      </w:r>
      <w:r>
        <w:tab/>
      </w:r>
      <w:r>
        <w:br/>
        <w:t>PMID: 25686116</w:t>
      </w:r>
    </w:p>
    <w:p w14:paraId="1E0C4C70" w14:textId="77777777" w:rsidR="00ED0F58" w:rsidRDefault="00ED0F58" w:rsidP="00ED0F58">
      <w:r>
        <w:t xml:space="preserve">Gill BS, Kim H, Houser CJ, Kelley JL, Sukumvanich P, Edwards RP, Comerci JT, Olawaiye AB, Huang M, </w:t>
      </w:r>
      <w:r>
        <w:rPr>
          <w:i/>
        </w:rPr>
        <w:t>Courtney-Brooks M, Beriwal S</w:t>
      </w:r>
      <w:r>
        <w:rPr>
          <w:i/>
        </w:rPr>
        <w:tab/>
        <w:t>MRI-Guided High-Dose-Rate Intracavitary Brachytherapy for Treatment of Cervical Cancer: The University of Pittsburgh Experience.</w:t>
      </w:r>
      <w:r>
        <w:rPr>
          <w:i/>
        </w:rPr>
        <w:tab/>
      </w:r>
      <w:r>
        <w:rPr>
          <w:i/>
        </w:rPr>
        <w:br/>
      </w:r>
      <w:r>
        <w:t>Int J Radiat Oncol Biol Phys. 2015 Mar 1;91(3):540-7</w:t>
      </w:r>
      <w:r>
        <w:tab/>
      </w:r>
      <w:r>
        <w:br/>
        <w:t>PMID: 25680598</w:t>
      </w:r>
    </w:p>
    <w:p w14:paraId="58DD23C7" w14:textId="77777777" w:rsidR="00ED0F58" w:rsidRDefault="00ED0F58" w:rsidP="00ED0F58">
      <w:r>
        <w:t>Rhieu BH, Rajagopalan MS, Sukumvanich P, Kelley JL, Ahrendt GM, Heron DE, Beriwal S</w:t>
      </w:r>
      <w:r>
        <w:tab/>
      </w:r>
      <w:r>
        <w:br/>
      </w:r>
      <w:r>
        <w:rPr>
          <w:i/>
        </w:rPr>
        <w:t>Patterns of care for omission of radiation therapy for elderly women with early-stage breast cancer</w:t>
      </w:r>
      <w:r>
        <w:t xml:space="preserve"> </w:t>
      </w:r>
      <w:r>
        <w:rPr>
          <w:i/>
        </w:rPr>
        <w:t>receiving hormonal therapy.</w:t>
      </w:r>
      <w:r>
        <w:rPr>
          <w:i/>
        </w:rPr>
        <w:tab/>
      </w:r>
      <w:r>
        <w:rPr>
          <w:i/>
        </w:rPr>
        <w:br/>
      </w:r>
      <w:r>
        <w:t>Pract Radiat Oncol. 2015 Jan 22;</w:t>
      </w:r>
      <w:r>
        <w:tab/>
      </w:r>
      <w:r>
        <w:br/>
        <w:t>PMID: 25620165</w:t>
      </w:r>
    </w:p>
    <w:p w14:paraId="36B260E3" w14:textId="77777777" w:rsidR="00ED0F58" w:rsidRDefault="00ED0F58" w:rsidP="00ED0F58">
      <w:r>
        <w:t>Vargo JA, Kim H, Houser CJ, Sukumvanich P, Olawaiye AB, Kelley JL, Edwards RP, Comerci JT, Huang M, Courtney-Brooks M, Beriwal S</w:t>
      </w:r>
      <w:r>
        <w:tab/>
      </w:r>
      <w:r>
        <w:br/>
      </w:r>
      <w:r>
        <w:rPr>
          <w:i/>
        </w:rPr>
        <w:t>Image-based multichannel vaginal cylinder brachytherapy for vaginal cancer.</w:t>
      </w:r>
      <w:r>
        <w:rPr>
          <w:i/>
        </w:rPr>
        <w:tab/>
      </w:r>
      <w:r>
        <w:rPr>
          <w:i/>
        </w:rPr>
        <w:br/>
      </w:r>
      <w:r>
        <w:t>Brachytherapy. 2014 Nov 12;</w:t>
      </w:r>
      <w:r>
        <w:tab/>
      </w:r>
      <w:r>
        <w:br/>
        <w:t>PMID: 25456026</w:t>
      </w:r>
    </w:p>
    <w:p w14:paraId="743BA4E6" w14:textId="77777777" w:rsidR="00ED0F58" w:rsidRDefault="00ED0F58" w:rsidP="00ED0F58">
      <w:r>
        <w:t>Plamadeala V, Kelley JL, Chan JK, Krivak TC, Gabrin MJ, Brower SL, Powell MA, Rutherford TJ, Coleman RL</w:t>
      </w:r>
      <w:r>
        <w:br/>
      </w:r>
      <w:r>
        <w:rPr>
          <w:i/>
        </w:rPr>
        <w:t>A cost-effectiveness analysis of a chemoresponse assay for treatment of patients with recurrent epithelial ovarian cancer</w:t>
      </w:r>
      <w:r>
        <w:t>.</w:t>
      </w:r>
      <w:r>
        <w:tab/>
      </w:r>
      <w:r>
        <w:br/>
        <w:t>Gynecol Oncol. 2014 Nov 25;</w:t>
      </w:r>
      <w:r>
        <w:tab/>
      </w:r>
      <w:r>
        <w:br/>
        <w:t>PMID: 25462203</w:t>
      </w:r>
    </w:p>
    <w:p w14:paraId="2F3213DA" w14:textId="77777777" w:rsidR="00ED0F58" w:rsidRDefault="00ED0F58" w:rsidP="00ED0F58">
      <w:r>
        <w:t>Courtney-Brooks M, Tanner Kurtz KC, Pelkofski EB, Nakayama J, Duska LR</w:t>
      </w:r>
      <w:r>
        <w:tab/>
      </w:r>
      <w:r>
        <w:br/>
      </w:r>
      <w:r>
        <w:rPr>
          <w:i/>
        </w:rPr>
        <w:t>Continuous epidural infusion anesthesia and analgesia in gynecologic oncology patients: Less pain, more gain?</w:t>
      </w:r>
      <w:r>
        <w:rPr>
          <w:i/>
        </w:rPr>
        <w:tab/>
      </w:r>
      <w:r>
        <w:br/>
        <w:t>Gynecol Oncol. 2014 Oct 23;</w:t>
      </w:r>
      <w:r>
        <w:tab/>
      </w:r>
      <w:r>
        <w:br/>
        <w:t>PMID: 25449564</w:t>
      </w:r>
    </w:p>
    <w:p w14:paraId="2F305542" w14:textId="77777777" w:rsidR="00ED0F58" w:rsidRDefault="00ED0F58" w:rsidP="00ED0F58">
      <w:r>
        <w:t>Linkov F, Elishaev E, Gloyeske N, Edwards R, Althouse AD, Geller MA, Svendsen C, Argenta PA</w:t>
      </w:r>
      <w:r>
        <w:br/>
      </w:r>
      <w:r>
        <w:rPr>
          <w:i/>
        </w:rPr>
        <w:t>Bariatric surgery-induced weight loss changes immune markers in the endometrium of morbidly obese women.</w:t>
      </w:r>
      <w:r>
        <w:tab/>
      </w:r>
      <w:r>
        <w:br/>
        <w:t>Surg Obes Relat Dis. 2014 Sep-Oct;10(5):921-6</w:t>
      </w:r>
      <w:r>
        <w:tab/>
      </w:r>
      <w:r>
        <w:br/>
        <w:t>PMID: 25439003</w:t>
      </w:r>
    </w:p>
    <w:p w14:paraId="6C438E41" w14:textId="77777777" w:rsidR="00ED0F58" w:rsidRDefault="00ED0F58" w:rsidP="00ED0F58">
      <w:r>
        <w:t>Dalton HJ, Fiorica JV, Edwards RP, Benjamin I, Rocconi RP, Recio FO, Lovecchio JL, Burrell MO, Shahin MS, Grendys EC, Wang D, Wang T, Monk BJ</w:t>
      </w:r>
      <w:r>
        <w:tab/>
      </w:r>
      <w:r>
        <w:br/>
      </w:r>
      <w:r>
        <w:rPr>
          <w:i/>
        </w:rPr>
        <w:t>In vitro chemoresponse in metachronous pairs of ovarian cancers.</w:t>
      </w:r>
      <w:r>
        <w:rPr>
          <w:i/>
        </w:rPr>
        <w:tab/>
      </w:r>
      <w:r>
        <w:rPr>
          <w:i/>
        </w:rPr>
        <w:br/>
      </w:r>
      <w:r>
        <w:t>Anticancer Res. 2014 Dec;34(12):7191-6</w:t>
      </w:r>
      <w:r>
        <w:tab/>
      </w:r>
      <w:r>
        <w:br/>
        <w:t>PMID: 25503148</w:t>
      </w:r>
    </w:p>
    <w:p w14:paraId="76B5462D" w14:textId="77777777" w:rsidR="00ED0F58" w:rsidRDefault="00ED0F58" w:rsidP="00ED0F58">
      <w:r>
        <w:t>Sheikh MA, Althouse AD, Freese KE, Soisson S, Edwards RP, Welburn S, Sukumvanich P, Comerci J, Kelley J, LaPorte RE, Linkov F</w:t>
      </w:r>
      <w:r>
        <w:tab/>
      </w:r>
      <w:r>
        <w:br/>
      </w:r>
      <w:r>
        <w:rPr>
          <w:i/>
        </w:rPr>
        <w:t>USA Endometrial Cancer Projections to 2030: should we be concerned?</w:t>
      </w:r>
      <w:r>
        <w:rPr>
          <w:i/>
        </w:rPr>
        <w:tab/>
      </w:r>
      <w:r>
        <w:rPr>
          <w:i/>
        </w:rPr>
        <w:br/>
      </w:r>
      <w:r>
        <w:t>Future Oncol. 2014 Dec;10(16):2561-2568</w:t>
      </w:r>
      <w:r>
        <w:tab/>
      </w:r>
      <w:r>
        <w:br/>
        <w:t>PMID: 25531045</w:t>
      </w:r>
    </w:p>
    <w:p w14:paraId="23522236" w14:textId="77777777" w:rsidR="00ED0F58" w:rsidRDefault="00ED0F58" w:rsidP="00ED0F58">
      <w:r>
        <w:t>Edwards RP, Kelley JL……., Modugno,F……..</w:t>
      </w:r>
      <w:r>
        <w:tab/>
      </w:r>
      <w:r>
        <w:br/>
      </w:r>
      <w:r>
        <w:rPr>
          <w:i/>
        </w:rPr>
        <w:t>Evaluating the ovarian cancer gonadotropin hypothesis: a candidate gene study.</w:t>
      </w:r>
      <w:r>
        <w:rPr>
          <w:i/>
        </w:rPr>
        <w:tab/>
      </w:r>
      <w:r>
        <w:rPr>
          <w:i/>
        </w:rPr>
        <w:br/>
      </w:r>
      <w:r>
        <w:t>Gynecol Oncol. 2014 Dec 17;</w:t>
      </w:r>
      <w:r>
        <w:tab/>
      </w:r>
      <w:r>
        <w:br/>
        <w:t>PMID: 25528498</w:t>
      </w:r>
    </w:p>
    <w:p w14:paraId="20F740D2" w14:textId="77777777" w:rsidR="00ED0F58" w:rsidRDefault="00ED0F58" w:rsidP="00ED0F58">
      <w:r>
        <w:t>Lefkowits C, Teuteberg W, Courtney-Brooks M, Sukumvanich P, Ruskin R, Kelley JL</w:t>
      </w:r>
      <w:r>
        <w:tab/>
      </w:r>
      <w:r>
        <w:br/>
      </w:r>
      <w:r>
        <w:rPr>
          <w:i/>
        </w:rPr>
        <w:t>Improvement in Symptom Burden Within One Day After Palliative Care Consultation in a Cohort of Gynecologic Oncology Inpatients.</w:t>
      </w:r>
      <w:r>
        <w:tab/>
      </w:r>
      <w:r>
        <w:br/>
        <w:t>Gynecol Oncol. 2014 Dec 26;</w:t>
      </w:r>
      <w:r>
        <w:tab/>
      </w:r>
      <w:r>
        <w:br/>
        <w:t>PMID: 25546112</w:t>
      </w:r>
    </w:p>
    <w:p w14:paraId="487E6B8A" w14:textId="27A4FDC0" w:rsidR="00ED0F58" w:rsidRDefault="00ED0F58" w:rsidP="00ED0F58">
      <w:r>
        <w:t>Modugno F, Kelley JL, Edwards RP, et al.</w:t>
      </w:r>
      <w:r>
        <w:tab/>
      </w:r>
      <w:r>
        <w:br/>
      </w:r>
      <w:r>
        <w:rPr>
          <w:i/>
        </w:rPr>
        <w:t>Identification of six new susceptibility loci for invasive epithelial ovarian cancer.</w:t>
      </w:r>
      <w:r>
        <w:rPr>
          <w:i/>
        </w:rPr>
        <w:tab/>
      </w:r>
      <w:r>
        <w:rPr>
          <w:i/>
        </w:rPr>
        <w:br/>
      </w:r>
      <w:r>
        <w:t>Nat Genet. 2015 Jan 12;</w:t>
      </w:r>
      <w:r>
        <w:tab/>
      </w:r>
      <w:r>
        <w:br/>
        <w:t>PMID: 25581431</w:t>
      </w:r>
    </w:p>
    <w:p w14:paraId="34F07044" w14:textId="0323919A" w:rsidR="00ED0F58" w:rsidRPr="00DB7DB6" w:rsidRDefault="00ED0F58" w:rsidP="00ED0F58">
      <w:pPr>
        <w:rPr>
          <w:b/>
          <w:sz w:val="28"/>
          <w:szCs w:val="32"/>
        </w:rPr>
      </w:pPr>
      <w:r w:rsidRPr="00DB7DB6">
        <w:rPr>
          <w:b/>
          <w:sz w:val="28"/>
          <w:szCs w:val="32"/>
        </w:rPr>
        <w:t>Divi</w:t>
      </w:r>
      <w:r>
        <w:rPr>
          <w:b/>
          <w:sz w:val="28"/>
          <w:szCs w:val="32"/>
        </w:rPr>
        <w:t>s</w:t>
      </w:r>
      <w:r w:rsidRPr="00DB7DB6">
        <w:rPr>
          <w:b/>
          <w:sz w:val="28"/>
          <w:szCs w:val="32"/>
        </w:rPr>
        <w:t>ion of Gynecologic Specialities</w:t>
      </w:r>
    </w:p>
    <w:p w14:paraId="070FA019" w14:textId="77777777" w:rsidR="00ED0F58" w:rsidRDefault="00ED0F58" w:rsidP="00ED0F58">
      <w:r>
        <w:t>Achilles SL, Mhlanga FG, Musara P, Poloyac SM, Chirenje ZM, Hillier SL</w:t>
      </w:r>
      <w:r>
        <w:tab/>
      </w:r>
      <w:r>
        <w:br/>
      </w:r>
      <w:r>
        <w:rPr>
          <w:i/>
        </w:rPr>
        <w:t>Misreporting of contraceptive hormone use in clinical research participants.</w:t>
      </w:r>
      <w:r>
        <w:rPr>
          <w:i/>
        </w:rPr>
        <w:tab/>
      </w:r>
      <w:r>
        <w:rPr>
          <w:i/>
        </w:rPr>
        <w:br/>
      </w:r>
      <w:r>
        <w:t>Contraception. 2017 Sep 28;</w:t>
      </w:r>
      <w:r>
        <w:br/>
        <w:t>PMID: 28966052</w:t>
      </w:r>
    </w:p>
    <w:p w14:paraId="7D7D85D1" w14:textId="77777777" w:rsidR="00ED0F58" w:rsidRDefault="00ED0F58" w:rsidP="00ED0F58">
      <w:r>
        <w:t>Boraas CM, Chappell CA, Krajewski CM</w:t>
      </w:r>
      <w:r>
        <w:tab/>
      </w:r>
      <w:r>
        <w:br/>
      </w:r>
      <w:r>
        <w:rPr>
          <w:i/>
        </w:rPr>
        <w:t>Use of an endotracheal tube for surgical abortion complicated by a leiomyomatous uterus: a case report.</w:t>
      </w:r>
      <w:r>
        <w:rPr>
          <w:i/>
        </w:rPr>
        <w:tab/>
      </w:r>
      <w:r>
        <w:br/>
        <w:t>J Med Case Rep. 2017 Aug 25;11(1):236</w:t>
      </w:r>
      <w:r>
        <w:tab/>
      </w:r>
      <w:r>
        <w:br/>
        <w:t>PMID: 28838323</w:t>
      </w:r>
    </w:p>
    <w:p w14:paraId="53839F9B" w14:textId="77777777" w:rsidR="00ED0F58" w:rsidRDefault="00ED0F58" w:rsidP="00ED0F58">
      <w:r>
        <w:t>Jarlenski M, Zank J, Bodnar LM, Koma JW, Chang JC, Bogen DL</w:t>
      </w:r>
      <w:r>
        <w:tab/>
      </w:r>
      <w:r>
        <w:br/>
      </w:r>
      <w:r>
        <w:rPr>
          <w:i/>
        </w:rPr>
        <w:t>Trends in perception of risk of regular marijuana use among US pregnant and nonpregnant reproductive-aged women.</w:t>
      </w:r>
      <w:r>
        <w:tab/>
      </w:r>
      <w:r>
        <w:br/>
        <w:t>Am J Obstet Gynecol. 2017 Aug 24;</w:t>
      </w:r>
      <w:r>
        <w:tab/>
      </w:r>
      <w:r>
        <w:br/>
        <w:t>PMID: 28843740</w:t>
      </w:r>
    </w:p>
    <w:p w14:paraId="7B8EE0BC" w14:textId="77777777" w:rsidR="00ED0F58" w:rsidRDefault="00ED0F58" w:rsidP="00ED0F58">
      <w:r>
        <w:t>Chappell CA, Lamorde M, Nakalema S, Chen B, Mackline H, Riddler S, Cohn S, Darin K, Achilles S, Scarsi K</w:t>
      </w:r>
      <w:r>
        <w:br/>
        <w:t>Efavirenz decreases etonogestrel exposure: a pharmacokinetic evaluation of implantable contraception with antiretroviral therapy.</w:t>
      </w:r>
      <w:r>
        <w:tab/>
      </w:r>
      <w:r>
        <w:br/>
        <w:t>AIDS. 2017 Jul 07;</w:t>
      </w:r>
      <w:r>
        <w:br/>
        <w:t>PMID: 28692531</w:t>
      </w:r>
    </w:p>
    <w:p w14:paraId="33508DED" w14:textId="77777777" w:rsidR="00ED0F58" w:rsidRDefault="00ED0F58" w:rsidP="00ED0F58">
      <w:r>
        <w:t>Ramirez C, Donnellan N</w:t>
      </w:r>
      <w:r>
        <w:tab/>
      </w:r>
      <w:r>
        <w:br/>
      </w:r>
      <w:r>
        <w:rPr>
          <w:i/>
        </w:rPr>
        <w:t>Pelvic denervation procedures for dysmenorrhea.</w:t>
      </w:r>
      <w:r>
        <w:rPr>
          <w:i/>
        </w:rPr>
        <w:tab/>
      </w:r>
      <w:r>
        <w:rPr>
          <w:i/>
        </w:rPr>
        <w:br/>
      </w:r>
      <w:r>
        <w:t>Curr Opin Obstet Gynecol. 2017 Aug;29(4):225-230</w:t>
      </w:r>
      <w:r>
        <w:tab/>
      </w:r>
      <w:r>
        <w:br/>
        <w:t>PMID: 28683027</w:t>
      </w:r>
    </w:p>
    <w:p w14:paraId="346179DE" w14:textId="77777777" w:rsidR="00ED0F58" w:rsidRDefault="00ED0F58" w:rsidP="00ED0F58">
      <w:r>
        <w:t>Cosentino LA, Danby CS, Rabe LK, Macio I, Meyn LA, Wiesenfeld HC, Hillier SL</w:t>
      </w:r>
      <w:r>
        <w:tab/>
      </w:r>
      <w:r>
        <w:br/>
      </w:r>
      <w:r>
        <w:rPr>
          <w:i/>
        </w:rPr>
        <w:t>Use of Nucleic Acid Amplification Testing for the Diagnosis of Extragenital Sexually Transmitted Infections: NAAT DETECTION OF STIS IN RECTAL AND PHARYNGEAL SWABS.</w:t>
      </w:r>
      <w:r>
        <w:tab/>
      </w:r>
      <w:r>
        <w:br/>
        <w:t>J Clin Microbiol. 2017 Jul 05;</w:t>
      </w:r>
      <w:r>
        <w:br/>
        <w:t>PMID: 28679521</w:t>
      </w:r>
    </w:p>
    <w:p w14:paraId="1A8CF90A" w14:textId="77777777" w:rsidR="00ED0F58" w:rsidRDefault="00ED0F58" w:rsidP="00ED0F58">
      <w:r>
        <w:t>Uppal S, Bazzi A, Reynolds RK, Harris J, Pearlman MD, Campbell DA, Morgan DM</w:t>
      </w:r>
      <w:r>
        <w:tab/>
      </w:r>
      <w:r>
        <w:br/>
      </w:r>
      <w:r>
        <w:rPr>
          <w:i/>
        </w:rPr>
        <w:t>Chlorhexidine-Alcohol Compared With Povidone-Iodine for Preoperative Topical Antisepsis for Abdominal Hysterectomy.</w:t>
      </w:r>
      <w:r>
        <w:rPr>
          <w:i/>
        </w:rPr>
        <w:br/>
      </w:r>
      <w:r>
        <w:t>Obstet Gynecol. 2017 Jul 07;</w:t>
      </w:r>
      <w:r>
        <w:br/>
        <w:t>PMID: 28697103</w:t>
      </w:r>
    </w:p>
    <w:p w14:paraId="2D3AC1BC" w14:textId="77777777" w:rsidR="00ED0F58" w:rsidRDefault="00ED0F58" w:rsidP="00ED0F58">
      <w:r>
        <w:t>Gorwitz RJ, Wiesenfeld HC, Chen PL, Hammond KR, Sereday KA, Haggerty CL, Johnson RE, Papp JR, Kissin DM, Henning TC, Hook EW, Steinkampf MP, Markowitz LE, Geisler WM</w:t>
      </w:r>
      <w:r>
        <w:tab/>
      </w:r>
      <w:r>
        <w:br/>
      </w:r>
      <w:r>
        <w:rPr>
          <w:i/>
        </w:rPr>
        <w:t>Population Attributable Fraction of Tubal Factor Infertility Associated with Chlamydia.</w:t>
      </w:r>
      <w:r>
        <w:rPr>
          <w:i/>
        </w:rPr>
        <w:tab/>
      </w:r>
      <w:r>
        <w:rPr>
          <w:i/>
        </w:rPr>
        <w:br/>
      </w:r>
      <w:r>
        <w:t>Am J Obstet Gynecol. 2017 May 19;</w:t>
      </w:r>
      <w:r>
        <w:br/>
        <w:t>PMID: 28532600</w:t>
      </w:r>
    </w:p>
    <w:p w14:paraId="42271F9D" w14:textId="77777777" w:rsidR="00ED0F58" w:rsidRDefault="00ED0F58" w:rsidP="00ED0F58">
      <w:r>
        <w:t>Flink-Bochacki R, Meyn LA, Chen BA, Achilles SL, Chang JC, Borrero S</w:t>
      </w:r>
      <w:r>
        <w:tab/>
      </w:r>
      <w:r>
        <w:br/>
      </w:r>
      <w:r>
        <w:rPr>
          <w:i/>
        </w:rPr>
        <w:t>Examining intendedness among pregnancies ending in spontaneous abortion.</w:t>
      </w:r>
      <w:r>
        <w:rPr>
          <w:i/>
        </w:rPr>
        <w:tab/>
      </w:r>
      <w:r>
        <w:rPr>
          <w:i/>
        </w:rPr>
        <w:br/>
      </w:r>
      <w:r>
        <w:t>Contraception. 2017 May 31;</w:t>
      </w:r>
      <w:r>
        <w:br/>
        <w:t>PMID: 28578152</w:t>
      </w:r>
    </w:p>
    <w:p w14:paraId="71F4AD76" w14:textId="77777777" w:rsidR="00ED0F58" w:rsidRDefault="00ED0F58" w:rsidP="00ED0F58">
      <w:r>
        <w:t>Riley HEM, Steyn PS, Achilles SL, Bass E, Gray AL, Polis CB, Kiarie JN</w:t>
      </w:r>
      <w:r>
        <w:tab/>
      </w:r>
      <w:r>
        <w:br/>
      </w:r>
      <w:r>
        <w:rPr>
          <w:i/>
        </w:rPr>
        <w:t>Hormonal contraceptive methods and HIV: research gaps and programmatic priorities.</w:t>
      </w:r>
      <w:r>
        <w:rPr>
          <w:i/>
        </w:rPr>
        <w:tab/>
      </w:r>
      <w:r>
        <w:rPr>
          <w:i/>
        </w:rPr>
        <w:br/>
      </w:r>
      <w:r>
        <w:t>Contraception. 2017 Jun 07;</w:t>
      </w:r>
      <w:r>
        <w:br/>
        <w:t>PMID: 28601676</w:t>
      </w:r>
    </w:p>
    <w:p w14:paraId="52AF897E" w14:textId="77777777" w:rsidR="00ED0F58" w:rsidRDefault="00ED0F58" w:rsidP="00ED0F58">
      <w:r>
        <w:t>Carter-Brooks CM, Du AL, Bonidie MJ, Shepherd JP</w:t>
      </w:r>
      <w:r>
        <w:tab/>
      </w:r>
      <w:r>
        <w:br/>
      </w:r>
      <w:r>
        <w:rPr>
          <w:i/>
        </w:rPr>
        <w:t>The Impact of a Dedicated Robotic Team on Robotic-Assisted Sacrocolpopexy Outcomes.</w:t>
      </w:r>
      <w:r>
        <w:rPr>
          <w:i/>
        </w:rPr>
        <w:tab/>
      </w:r>
      <w:r>
        <w:rPr>
          <w:i/>
        </w:rPr>
        <w:br/>
      </w:r>
      <w:r>
        <w:t>Female Pelvic Med Reconstr Surg. 2017 Apr 20;</w:t>
      </w:r>
      <w:r>
        <w:br/>
        <w:t>PMID: 28430728</w:t>
      </w:r>
    </w:p>
    <w:p w14:paraId="4CDECBA1" w14:textId="27427706" w:rsidR="00ED0F58" w:rsidRDefault="00ED0F58" w:rsidP="00ED0F58">
      <w:r>
        <w:t>Laskow B, Figueroa R, Alfaro KM, Scarinci IC, Conlisk E, Maza M, Chang JC, Cremer M</w:t>
      </w:r>
      <w:r>
        <w:tab/>
      </w:r>
      <w:r>
        <w:br/>
      </w:r>
      <w:r>
        <w:rPr>
          <w:i/>
        </w:rPr>
        <w:t>A pilot study of community-based self-sampling for HPV testing among non-attenders of cervical cancer screening programs in El Salvador.</w:t>
      </w:r>
      <w:r>
        <w:tab/>
      </w:r>
      <w:r>
        <w:br/>
        <w:t>Int J Gynaecol Obstet. 2017 Jun 07;</w:t>
      </w:r>
      <w:r>
        <w:br/>
        <w:t>PMID: 28589548</w:t>
      </w:r>
    </w:p>
    <w:p w14:paraId="1A36BAC1" w14:textId="77777777" w:rsidR="00ED0F58" w:rsidRDefault="00ED0F58" w:rsidP="00ED0F58">
      <w:r>
        <w:t>Peters A, Rindos NB, Guido RS, Donnellan NM</w:t>
      </w:r>
      <w:r>
        <w:tab/>
      </w:r>
      <w:r>
        <w:br/>
      </w:r>
      <w:r>
        <w:rPr>
          <w:i/>
        </w:rPr>
        <w:t>Uterine-sparing Laparoscopic Resection of Accessory Cavitated Uterine Masses.</w:t>
      </w:r>
      <w:r>
        <w:rPr>
          <w:i/>
        </w:rPr>
        <w:tab/>
      </w:r>
      <w:r>
        <w:rPr>
          <w:i/>
        </w:rPr>
        <w:br/>
      </w:r>
      <w:r>
        <w:t>J Minim Invasive Gynecol. 2017 Jun 06;</w:t>
      </w:r>
      <w:r>
        <w:br/>
        <w:t>PMID: 28599883</w:t>
      </w:r>
    </w:p>
    <w:p w14:paraId="40A74632" w14:textId="77777777" w:rsidR="00ED0F58" w:rsidRDefault="00ED0F58" w:rsidP="00ED0F58">
      <w:r>
        <w:t>Peters A, Sadecky AM, Winger DG, Guido RS, Lee TTM, Mansuria SM, Donnellan NM</w:t>
      </w:r>
      <w:r>
        <w:br/>
      </w:r>
      <w:r>
        <w:rPr>
          <w:i/>
        </w:rPr>
        <w:t>Characterization and Preoperative Risk Analysis of Leiomyosarcomas at a High-Volume Tertiary Care Center.</w:t>
      </w:r>
      <w:r>
        <w:rPr>
          <w:i/>
        </w:rPr>
        <w:tab/>
      </w:r>
      <w:r>
        <w:rPr>
          <w:i/>
        </w:rPr>
        <w:br/>
      </w:r>
      <w:r>
        <w:t>Int J Gynecol Cancer. 2017 May 02;</w:t>
      </w:r>
      <w:r>
        <w:br/>
        <w:t>PMID: 28463949</w:t>
      </w:r>
    </w:p>
    <w:p w14:paraId="6C3CBBF6" w14:textId="77777777" w:rsidR="00ED0F58" w:rsidRDefault="00ED0F58" w:rsidP="00ED0F58">
      <w:r>
        <w:t>Shepherd JP, Carter-Brooks CM, Kantartzis KL, Lee T, Bonidie MJ</w:t>
      </w:r>
      <w:r>
        <w:tab/>
      </w:r>
      <w:r>
        <w:br/>
      </w:r>
      <w:r>
        <w:rPr>
          <w:i/>
        </w:rPr>
        <w:t>The Impact of Individual Surgeon Volume on Hysterectomy Costs.</w:t>
      </w:r>
      <w:r>
        <w:rPr>
          <w:i/>
        </w:rPr>
        <w:br/>
      </w:r>
      <w:r>
        <w:t>JSLS. 2017 Jan-Mar;21(1)</w:t>
      </w:r>
      <w:r>
        <w:tab/>
      </w:r>
      <w:r>
        <w:br/>
        <w:t>PMID: 28400697</w:t>
      </w:r>
    </w:p>
    <w:p w14:paraId="7103B75D" w14:textId="77777777" w:rsidR="00ED0F58" w:rsidRDefault="00ED0F58" w:rsidP="00ED0F58">
      <w:r>
        <w:t>Huh WK, Guido R</w:t>
      </w:r>
      <w:r>
        <w:tab/>
      </w:r>
      <w:r>
        <w:br/>
      </w:r>
      <w:r>
        <w:rPr>
          <w:i/>
        </w:rPr>
        <w:t>Transitioning from HPV 101 to HPV 202.</w:t>
      </w:r>
      <w:r>
        <w:rPr>
          <w:i/>
        </w:rPr>
        <w:tab/>
      </w:r>
      <w:r>
        <w:rPr>
          <w:i/>
        </w:rPr>
        <w:br/>
      </w:r>
      <w:r>
        <w:t>Am J Obstet Gynecol. 2017 Mar;216(3):206-207</w:t>
      </w:r>
      <w:r>
        <w:tab/>
      </w:r>
      <w:r>
        <w:br/>
        <w:t>PMID: 28249660</w:t>
      </w:r>
    </w:p>
    <w:p w14:paraId="369E5350" w14:textId="77777777" w:rsidR="00ED0F58" w:rsidRDefault="00ED0F58" w:rsidP="00ED0F58">
      <w:r>
        <w:t>Harris JA, Menke MN, Haefner JK, Moniz MH, Perumalswami CR</w:t>
      </w:r>
      <w:r>
        <w:tab/>
      </w:r>
      <w:r>
        <w:br/>
      </w:r>
      <w:r>
        <w:rPr>
          <w:i/>
        </w:rPr>
        <w:t>Geographic access to assisted reproductive technology health care in the United States: a population-based cross-sectional study</w:t>
      </w:r>
      <w:r>
        <w:t>.</w:t>
      </w:r>
      <w:r>
        <w:tab/>
      </w:r>
      <w:r>
        <w:br/>
        <w:t>Fertil Steril. 2017 Feb 28;</w:t>
      </w:r>
      <w:r>
        <w:br/>
        <w:t>PMID: 28314508</w:t>
      </w:r>
    </w:p>
    <w:p w14:paraId="72EEE685" w14:textId="77777777" w:rsidR="00ED0F58" w:rsidRDefault="00ED0F58" w:rsidP="00ED0F58">
      <w:r>
        <w:t>Schiffman M, Wentzensen N, Khan MJ, Castle PE, Chelmow D, Huh WK, Moscicki AB, Stockdale CK, Darragh TM, Silver M, Guido RS</w:t>
      </w:r>
      <w:r>
        <w:tab/>
      </w:r>
      <w:r>
        <w:br/>
      </w:r>
      <w:r>
        <w:rPr>
          <w:i/>
        </w:rPr>
        <w:t>Preparing for the Next Round of ASCCP-Sponsored Cervical Screening and Management Guidelines.</w:t>
      </w:r>
      <w:r>
        <w:rPr>
          <w:i/>
        </w:rPr>
        <w:br/>
      </w:r>
      <w:r>
        <w:t>J Low Genit Tract Dis. 2017 Feb 27;</w:t>
      </w:r>
      <w:r>
        <w:br/>
        <w:t>PMID: 28244885</w:t>
      </w:r>
    </w:p>
    <w:p w14:paraId="520E80F0" w14:textId="77777777" w:rsidR="00ED0F58" w:rsidRDefault="00ED0F58" w:rsidP="00ED0F58">
      <w:r>
        <w:t>Linkov F, Sanei-Moghaddam A, Edwards RP, Lounder PJ, Ismail N, Goughnour SL, Kang C, Mansuria SM, Comerci JT</w:t>
      </w:r>
      <w:r>
        <w:tab/>
      </w:r>
      <w:r>
        <w:br/>
      </w:r>
      <w:r>
        <w:rPr>
          <w:i/>
        </w:rPr>
        <w:t>Implementation of Hysterectomy Pathway: Impact on Complications.</w:t>
      </w:r>
      <w:r>
        <w:rPr>
          <w:i/>
        </w:rPr>
        <w:tab/>
      </w:r>
      <w:r>
        <w:rPr>
          <w:i/>
        </w:rPr>
        <w:br/>
      </w:r>
      <w:r>
        <w:t>Womens Health Issues. 2017 Mar 24;</w:t>
      </w:r>
      <w:r>
        <w:br/>
        <w:t>PMID: 28347618</w:t>
      </w:r>
    </w:p>
    <w:p w14:paraId="3E7FE1F1" w14:textId="0A5DC3A8" w:rsidR="00ED0F58" w:rsidRDefault="00ED0F58" w:rsidP="00ED0F58">
      <w:r>
        <w:t>Giugale LE, Sears S, Lavelle ES, Carter-Brooks CM, Bonidie M, Shepherd JP</w:t>
      </w:r>
      <w:r>
        <w:tab/>
      </w:r>
      <w:r>
        <w:br/>
      </w:r>
      <w:r>
        <w:rPr>
          <w:i/>
        </w:rPr>
        <w:t>Evaluating the Impact of Intraoperative Surgical Team Handoffs on Patient Outcomes.</w:t>
      </w:r>
      <w:r>
        <w:rPr>
          <w:i/>
        </w:rPr>
        <w:tab/>
      </w:r>
      <w:r>
        <w:rPr>
          <w:i/>
        </w:rPr>
        <w:br/>
      </w:r>
      <w:r>
        <w:t>Female Pelvic Med Reconstr Surg. 2017 Jan 18;</w:t>
      </w:r>
      <w:r>
        <w:br/>
        <w:t>PMID: 28106651</w:t>
      </w:r>
    </w:p>
    <w:p w14:paraId="4B0BBD75" w14:textId="77777777" w:rsidR="00ED0F58" w:rsidRDefault="00ED0F58" w:rsidP="00ED0F58">
      <w:r>
        <w:t>Lavelle ES, Turner LC, Shepherd JP</w:t>
      </w:r>
      <w:r>
        <w:tab/>
      </w:r>
      <w:r>
        <w:br/>
      </w:r>
      <w:r>
        <w:rPr>
          <w:i/>
        </w:rPr>
        <w:t>Impact of Case Order on Laparoscopic Sacrocolpopexy: Do Surgeons Need a Warm-Up?</w:t>
      </w:r>
      <w:r>
        <w:rPr>
          <w:i/>
        </w:rPr>
        <w:tab/>
      </w:r>
      <w:r>
        <w:rPr>
          <w:i/>
        </w:rPr>
        <w:br/>
      </w:r>
      <w:r>
        <w:t>Female Pelvic Med Reconstr Surg. 2017 Jan 18;</w:t>
      </w:r>
      <w:r>
        <w:br/>
        <w:t>PMID: 28106657</w:t>
      </w:r>
    </w:p>
    <w:p w14:paraId="1C70025B" w14:textId="77777777" w:rsidR="00ED0F58" w:rsidRDefault="00ED0F58" w:rsidP="00ED0F58">
      <w:r>
        <w:t>Paul J, Boraas CM, Duvet M, Chang JC</w:t>
      </w:r>
      <w:r>
        <w:tab/>
      </w:r>
      <w:r>
        <w:br/>
      </w:r>
      <w:r>
        <w:rPr>
          <w:i/>
        </w:rPr>
        <w:t>YouTube and the single-rod contraceptive implant: a content analysis.</w:t>
      </w:r>
      <w:r>
        <w:rPr>
          <w:i/>
        </w:rPr>
        <w:tab/>
      </w:r>
      <w:r>
        <w:rPr>
          <w:i/>
        </w:rPr>
        <w:br/>
      </w:r>
      <w:r>
        <w:t>J Fam Plann Reprod Health Care. 2017 Jan 20;</w:t>
      </w:r>
      <w:r>
        <w:br/>
        <w:t>PMID: 28108504</w:t>
      </w:r>
    </w:p>
    <w:p w14:paraId="1017102A" w14:textId="77777777" w:rsidR="00ED0F58" w:rsidRDefault="00ED0F58" w:rsidP="00ED0F58">
      <w:r>
        <w:t>Rindos NB, Wroble-Biglan M, Ecker A, Lee TT, Donnellan NM</w:t>
      </w:r>
      <w:r>
        <w:tab/>
      </w:r>
      <w:r>
        <w:br/>
      </w:r>
      <w:r>
        <w:rPr>
          <w:i/>
        </w:rPr>
        <w:t>Impact of Video Coaching on Gynecologic Resident Laparoscopic Suturing: A Randomized Controlled Trial.</w:t>
      </w:r>
      <w:r>
        <w:tab/>
      </w:r>
      <w:r>
        <w:br/>
        <w:t>J Minim Invasive Gynecol. 2017 Jan 04;</w:t>
      </w:r>
      <w:r>
        <w:br/>
        <w:t>PMID: 28063907</w:t>
      </w:r>
    </w:p>
    <w:p w14:paraId="5FD3CA16" w14:textId="77777777" w:rsidR="00ED0F58" w:rsidRDefault="00ED0F58" w:rsidP="00ED0F58">
      <w:r>
        <w:t>Jarlenski M, Hogan C, Bogen DL, Chang JC, Bodnar LM, Van Nostrand E</w:t>
      </w:r>
      <w:r>
        <w:tab/>
      </w:r>
      <w:r>
        <w:br/>
      </w:r>
      <w:r>
        <w:rPr>
          <w:i/>
        </w:rPr>
        <w:t>Characterization of U.S. State Laws Requiring Health Care Provider Reporting of Perinatal Substance Use.</w:t>
      </w:r>
      <w:r>
        <w:rPr>
          <w:i/>
        </w:rPr>
        <w:br/>
      </w:r>
      <w:r>
        <w:t>Womens Health Issues. 2017 Jan 24;</w:t>
      </w:r>
      <w:r>
        <w:br/>
        <w:t>PMID: 28129942</w:t>
      </w:r>
    </w:p>
    <w:p w14:paraId="5AFC9BFC" w14:textId="77777777" w:rsidR="00ED0F58" w:rsidRDefault="00ED0F58" w:rsidP="00ED0F58">
      <w:r>
        <w:t>Tsevat DG, Wiesenfeld HC, Parks C, Peipert JF</w:t>
      </w:r>
      <w:r>
        <w:tab/>
      </w:r>
      <w:r>
        <w:br/>
      </w:r>
      <w:r>
        <w:rPr>
          <w:i/>
        </w:rPr>
        <w:t>Sexually transmitted diseases and infertility.</w:t>
      </w:r>
      <w:r>
        <w:rPr>
          <w:i/>
        </w:rPr>
        <w:tab/>
      </w:r>
      <w:r>
        <w:rPr>
          <w:i/>
        </w:rPr>
        <w:br/>
      </w:r>
      <w:r>
        <w:t>Am J Obstet Gynecol. 2017 Jan;216(1):1-9</w:t>
      </w:r>
      <w:r>
        <w:tab/>
      </w:r>
      <w:r>
        <w:br/>
        <w:t>PMID: 28007229</w:t>
      </w:r>
    </w:p>
    <w:p w14:paraId="27F90544" w14:textId="77777777" w:rsidR="00ED0F58" w:rsidRDefault="00ED0F58" w:rsidP="00ED0F58">
      <w:r>
        <w:t>Jarlenski M, Zank J, Tarr J, Chang JC.</w:t>
      </w:r>
      <w:r>
        <w:tab/>
      </w:r>
      <w:r>
        <w:br/>
      </w:r>
      <w:r>
        <w:rPr>
          <w:i/>
        </w:rPr>
        <w:t>Public health messages about perinatal marijuana use in an evolving policy context.</w:t>
      </w:r>
      <w:r>
        <w:rPr>
          <w:i/>
        </w:rPr>
        <w:tab/>
      </w:r>
      <w:r>
        <w:rPr>
          <w:i/>
        </w:rPr>
        <w:br/>
      </w:r>
      <w:r>
        <w:t>Subst Abus. 2016 Dec 7:0. [Epub ahead of print]</w:t>
      </w:r>
      <w:r>
        <w:tab/>
      </w:r>
      <w:r>
        <w:br/>
        <w:t>PMID: 27925865</w:t>
      </w:r>
    </w:p>
    <w:p w14:paraId="174BB8B4" w14:textId="77777777" w:rsidR="00ED0F58" w:rsidRDefault="00ED0F58" w:rsidP="00ED0F58">
      <w:r>
        <w:t>Russell AN, Zheng X, O'Connell CM, Wiesenfeld HC, Hillier SL, Taylor BD, Picard M, Flechtner J, Zhong W, Frazer LC, Darville T</w:t>
      </w:r>
      <w:r>
        <w:tab/>
      </w:r>
      <w:r>
        <w:br/>
      </w:r>
      <w:r>
        <w:rPr>
          <w:i/>
        </w:rPr>
        <w:t>Identification of Chlamydia trachomatis antigens recognized by T cells from highly exposed women who limit or resist genital tract infection.</w:t>
      </w:r>
      <w:r>
        <w:tab/>
      </w:r>
      <w:r>
        <w:br/>
        <w:t>J Infect Dis. 2016 Oct 12;</w:t>
      </w:r>
      <w:r>
        <w:br/>
        <w:t>PMID: 27738051</w:t>
      </w:r>
    </w:p>
    <w:p w14:paraId="5F504598" w14:textId="7674CC7C" w:rsidR="00ED0F58" w:rsidRDefault="00ED0F58" w:rsidP="00ED0F58">
      <w:r>
        <w:t>Amin P, Buranosky R, Chang JC</w:t>
      </w:r>
      <w:r>
        <w:tab/>
      </w:r>
      <w:r>
        <w:br/>
      </w:r>
      <w:r>
        <w:rPr>
          <w:i/>
        </w:rPr>
        <w:t>Physician's Perceived Roles, as Well as Barriers, Toward Caring for Women Sex Assault Survivors.</w:t>
      </w:r>
      <w:r>
        <w:rPr>
          <w:i/>
        </w:rPr>
        <w:br/>
      </w:r>
      <w:r>
        <w:t>Womens Health Issues. 2016 Nov 15;</w:t>
      </w:r>
      <w:r>
        <w:br/>
        <w:t>PMID: 27863981</w:t>
      </w:r>
    </w:p>
    <w:p w14:paraId="258AC132" w14:textId="77777777" w:rsidR="00ED0F58" w:rsidRDefault="00ED0F58" w:rsidP="00ED0F58">
      <w:r>
        <w:t>Louie M, Donnellan N, Hur HC, Moulder J, Siedhoff M</w:t>
      </w:r>
      <w:r>
        <w:tab/>
      </w:r>
      <w:r>
        <w:br/>
      </w:r>
      <w:r>
        <w:rPr>
          <w:i/>
        </w:rPr>
        <w:t>Clinical Application of Morcellation: Provider Perceptions Survey (The CAMPPS Study).</w:t>
      </w:r>
      <w:r>
        <w:rPr>
          <w:i/>
        </w:rPr>
        <w:tab/>
      </w:r>
      <w:r>
        <w:rPr>
          <w:i/>
        </w:rPr>
        <w:br/>
      </w:r>
      <w:r>
        <w:t>J Minim Invasive Gynecol. 2015 Nov-Dec;22(6S):S105-S106</w:t>
      </w:r>
      <w:r>
        <w:tab/>
      </w:r>
      <w:r>
        <w:br/>
        <w:t>PMID: 27678573</w:t>
      </w:r>
    </w:p>
    <w:p w14:paraId="572260FF" w14:textId="77777777" w:rsidR="00ED0F58" w:rsidRDefault="00ED0F58" w:rsidP="00ED0F58">
      <w:r>
        <w:t>Ecker AM, Mansuria SM, Lee T</w:t>
      </w:r>
      <w:r>
        <w:tab/>
      </w:r>
      <w:r>
        <w:br/>
      </w:r>
      <w:r>
        <w:rPr>
          <w:i/>
        </w:rPr>
        <w:t>Extrinsic Ureteral Endometriosis: Tackling the Difficult Ureterolysis.</w:t>
      </w:r>
      <w:r>
        <w:rPr>
          <w:i/>
        </w:rPr>
        <w:tab/>
      </w:r>
      <w:r>
        <w:rPr>
          <w:i/>
        </w:rPr>
        <w:br/>
      </w:r>
      <w:r>
        <w:t>J Minim Invasive Gynecol. 2015 Nov-Dec;22(6S):S127</w:t>
      </w:r>
      <w:r>
        <w:tab/>
      </w:r>
      <w:r>
        <w:br/>
        <w:t>PMID: 27678678</w:t>
      </w:r>
    </w:p>
    <w:p w14:paraId="5CEFFB90" w14:textId="77777777" w:rsidR="00ED0F58" w:rsidRDefault="00ED0F58" w:rsidP="00ED0F58">
      <w:r>
        <w:t>Rindos NB, Ross M, Carter G, Guido R</w:t>
      </w:r>
      <w:r>
        <w:tab/>
      </w:r>
      <w:r>
        <w:br/>
      </w:r>
      <w:r>
        <w:rPr>
          <w:i/>
        </w:rPr>
        <w:t>Laparoscopic Surgical Management of Juvenile Cystic Adenomyosis</w:t>
      </w:r>
      <w:r>
        <w:rPr>
          <w:i/>
        </w:rPr>
        <w:tab/>
      </w:r>
      <w:r>
        <w:rPr>
          <w:i/>
        </w:rPr>
        <w:br/>
      </w:r>
      <w:r>
        <w:t>J Minim Invasive Gynecol. 2015 Nov-Dec;22(6S):S127</w:t>
      </w:r>
      <w:r>
        <w:tab/>
      </w:r>
      <w:r>
        <w:br/>
        <w:t>PMID: 27678680</w:t>
      </w:r>
    </w:p>
    <w:p w14:paraId="7D92B6D9" w14:textId="77777777" w:rsidR="00ED0F58" w:rsidRDefault="00ED0F58" w:rsidP="00ED0F58">
      <w:r>
        <w:t>Stuparich MA, Ecker AM, Lee TT</w:t>
      </w:r>
      <w:r>
        <w:tab/>
      </w:r>
      <w:r>
        <w:br/>
      </w:r>
      <w:r>
        <w:rPr>
          <w:i/>
        </w:rPr>
        <w:t>Lysis of Anterior Abdominal Wall Adhesions: A Systematic Approach</w:t>
      </w:r>
      <w:r>
        <w:rPr>
          <w:i/>
        </w:rPr>
        <w:tab/>
      </w:r>
      <w:r>
        <w:rPr>
          <w:i/>
        </w:rPr>
        <w:br/>
      </w:r>
      <w:r>
        <w:t>J Minim Invasive Gynecol. 2015 Nov-Dec;22(6S):S3</w:t>
      </w:r>
      <w:r>
        <w:tab/>
      </w:r>
      <w:r>
        <w:br/>
        <w:t>PMID: 27679198</w:t>
      </w:r>
    </w:p>
    <w:p w14:paraId="007DA67C" w14:textId="77777777" w:rsidR="00ED0F58" w:rsidRDefault="00ED0F58" w:rsidP="00ED0F58">
      <w:r>
        <w:t>Guido R, Makai G, Roy K, Chudnoff S, Moore M, Berman J</w:t>
      </w:r>
      <w:r>
        <w:tab/>
      </w:r>
      <w:r>
        <w:br/>
      </w:r>
      <w:r>
        <w:rPr>
          <w:i/>
        </w:rPr>
        <w:t>The SONATA Study: Sonography-Guided Transcervical Ablation of Uterine Fibroids</w:t>
      </w:r>
      <w:r>
        <w:rPr>
          <w:i/>
        </w:rPr>
        <w:tab/>
      </w:r>
      <w:r>
        <w:rPr>
          <w:i/>
        </w:rPr>
        <w:br/>
      </w:r>
      <w:r>
        <w:t>J Minim Invasive Gynecol. 2015 Nov-Dec;22(6S):S41</w:t>
      </w:r>
      <w:r>
        <w:tab/>
      </w:r>
      <w:r>
        <w:br/>
        <w:t>PMID: 27679235</w:t>
      </w:r>
    </w:p>
    <w:p w14:paraId="6F689C11" w14:textId="77777777" w:rsidR="00ED0F58" w:rsidRDefault="00ED0F58" w:rsidP="00ED0F58">
      <w:r>
        <w:t>Sadecky AM, Mansuria SM, Lee T</w:t>
      </w:r>
      <w:r>
        <w:tab/>
      </w:r>
      <w:r>
        <w:br/>
      </w:r>
      <w:r>
        <w:rPr>
          <w:i/>
        </w:rPr>
        <w:t>Ureteral Injury: Techniques for Ureteral Re-Anastamosis.</w:t>
      </w:r>
      <w:r>
        <w:rPr>
          <w:i/>
        </w:rPr>
        <w:tab/>
      </w:r>
      <w:r>
        <w:rPr>
          <w:i/>
        </w:rPr>
        <w:br/>
      </w:r>
      <w:r>
        <w:t>J Minim Invasive Gynecol. 2015 Nov-Dec;22(6S):S125</w:t>
      </w:r>
      <w:r>
        <w:tab/>
      </w:r>
      <w:r>
        <w:br/>
        <w:t>PMID: 27678668</w:t>
      </w:r>
    </w:p>
    <w:p w14:paraId="1B381AC9" w14:textId="77777777" w:rsidR="00ED0F58" w:rsidRDefault="00ED0F58" w:rsidP="00ED0F58">
      <w:r>
        <w:t>Polis CB, Phillips SJ, Hillier SL, Achilles SL</w:t>
      </w:r>
      <w:r>
        <w:tab/>
      </w:r>
      <w:r>
        <w:br/>
      </w:r>
      <w:r>
        <w:rPr>
          <w:i/>
        </w:rPr>
        <w:t>Levonorgestrel in contraceptives and multipurpose prevention technologies: does this progestin increase HIV risk or interact with antiretrovirals?</w:t>
      </w:r>
      <w:r>
        <w:rPr>
          <w:i/>
        </w:rPr>
        <w:tab/>
      </w:r>
      <w:r>
        <w:br/>
        <w:t>AIDS. 2016 Aug 11;</w:t>
      </w:r>
      <w:r>
        <w:tab/>
      </w:r>
      <w:r>
        <w:br/>
        <w:t>PMID: 27525548</w:t>
      </w:r>
    </w:p>
    <w:p w14:paraId="52685188" w14:textId="77777777" w:rsidR="00ED0F58" w:rsidRDefault="00ED0F58" w:rsidP="00ED0F58">
      <w:r>
        <w:t>Scarsi KK, Darin KM, Chappell CA, Nitz SM, Lamorde M</w:t>
      </w:r>
      <w:r>
        <w:tab/>
      </w:r>
      <w:r>
        <w:br/>
      </w:r>
      <w:r>
        <w:rPr>
          <w:i/>
        </w:rPr>
        <w:t>Drug-Drug Interactions, Effectiveness, and Safety of Hormonal Contraceptives in Women Living with HIV.</w:t>
      </w:r>
      <w:r>
        <w:rPr>
          <w:i/>
        </w:rPr>
        <w:br/>
      </w:r>
      <w:r>
        <w:t>Drug Saf. 2016 Aug 25;</w:t>
      </w:r>
      <w:r>
        <w:tab/>
      </w:r>
      <w:r>
        <w:br/>
        <w:t>PMID: 27562873</w:t>
      </w:r>
    </w:p>
    <w:p w14:paraId="3D041C4D" w14:textId="328C5DA9" w:rsidR="00ED0F58" w:rsidRDefault="00ED0F58" w:rsidP="00ED0F58">
      <w:r>
        <w:t>Morrison PK, Hawker L, Miller EP, Cluss PA, George D, Fleming R, Bicehouse T, Wright K, Burke J, Chang JC</w:t>
      </w:r>
      <w:r>
        <w:tab/>
      </w:r>
      <w:r>
        <w:br/>
      </w:r>
      <w:r>
        <w:rPr>
          <w:i/>
        </w:rPr>
        <w:t>The Operational Challenges for Batterer Intervention Programs: Results From a 2-Year Study.</w:t>
      </w:r>
      <w:r>
        <w:rPr>
          <w:i/>
        </w:rPr>
        <w:tab/>
      </w:r>
      <w:r>
        <w:rPr>
          <w:i/>
        </w:rPr>
        <w:br/>
      </w:r>
      <w:r>
        <w:t>J Interpers Violence. 2016 Aug 24;</w:t>
      </w:r>
      <w:r>
        <w:tab/>
      </w:r>
      <w:r>
        <w:br/>
        <w:t>PMID: 27561744</w:t>
      </w:r>
    </w:p>
    <w:p w14:paraId="61BE8386" w14:textId="77777777" w:rsidR="00ED0F58" w:rsidRDefault="00ED0F58" w:rsidP="00ED0F58">
      <w:r>
        <w:t>Siddique M, Shah NM, Park AJ, Chen BA, Emery SP, Falcone T, Margulies RU, Rardin CR, Iglesia CB</w:t>
      </w:r>
      <w:r>
        <w:br/>
      </w:r>
      <w:r>
        <w:rPr>
          <w:i/>
        </w:rPr>
        <w:t>Core Privileging and Credentialing: Hospitals' Approach to Gynecologic Surgery.</w:t>
      </w:r>
      <w:r>
        <w:rPr>
          <w:i/>
        </w:rPr>
        <w:tab/>
      </w:r>
      <w:r>
        <w:rPr>
          <w:i/>
        </w:rPr>
        <w:br/>
      </w:r>
      <w:r>
        <w:t>J Minim Invasive Gynecol. 2016 Aug 10;</w:t>
      </w:r>
      <w:r>
        <w:tab/>
      </w:r>
      <w:r>
        <w:br/>
        <w:t>PMID: 27521980</w:t>
      </w:r>
    </w:p>
    <w:p w14:paraId="64C88571" w14:textId="77777777" w:rsidR="00ED0F58" w:rsidRDefault="00ED0F58" w:rsidP="00ED0F58">
      <w:r>
        <w:t>Stuparich MA, Lee TT.</w:t>
      </w:r>
      <w:r>
        <w:tab/>
      </w:r>
      <w:r>
        <w:br/>
      </w:r>
      <w:r>
        <w:rPr>
          <w:i/>
        </w:rPr>
        <w:t>Tips and tricks for performing salpingectomy at the time of laparoscopic hysterectomy.</w:t>
      </w:r>
      <w:r>
        <w:rPr>
          <w:i/>
        </w:rPr>
        <w:tab/>
      </w:r>
      <w:r>
        <w:rPr>
          <w:i/>
        </w:rPr>
        <w:br/>
      </w:r>
      <w:r>
        <w:t>J Minim Invasive Gynecol. 2016 Dec 9.</w:t>
      </w:r>
      <w:r>
        <w:br/>
        <w:t>PMID: 27956107</w:t>
      </w:r>
    </w:p>
    <w:p w14:paraId="7BB4311D" w14:textId="77777777" w:rsidR="00ED0F58" w:rsidRDefault="00ED0F58" w:rsidP="00ED0F58">
      <w:r>
        <w:t>Dezzutti CS, Richardson-Harman N, Rohan LC, Marzinke MA, Hoesley CJ, Panther L, Johnson S, Nuttall JP, Nel A, Chen BA, Microbicide Trials Network, MTN-013IPM 026 Protocol Team</w:t>
      </w:r>
      <w:r>
        <w:tab/>
      </w:r>
      <w:r>
        <w:br/>
      </w:r>
      <w:r>
        <w:rPr>
          <w:i/>
        </w:rPr>
        <w:t>Pharmacodynamic correlations using fresh and cryopreserved tissue following use of vaginal rings containing dapivirine and/or maraviroc in a randomized, placebo controlled trial.</w:t>
      </w:r>
      <w:r>
        <w:tab/>
      </w:r>
      <w:r>
        <w:br/>
        <w:t>Medicine (Baltimore). 2016 Jul;95(28):e4174</w:t>
      </w:r>
      <w:r>
        <w:tab/>
      </w:r>
      <w:r>
        <w:br/>
        <w:t>PMID: 27428211</w:t>
      </w:r>
    </w:p>
    <w:p w14:paraId="4ACD2969" w14:textId="77777777" w:rsidR="00ED0F58" w:rsidRDefault="00ED0F58" w:rsidP="00ED0F58">
      <w:r>
        <w:t>Moncla BJ, Chappell CA, Debo BM, Meyn LA</w:t>
      </w:r>
      <w:r>
        <w:tab/>
      </w:r>
      <w:r>
        <w:br/>
      </w:r>
      <w:r>
        <w:rPr>
          <w:i/>
        </w:rPr>
        <w:t>The Effects of Hormones and Vaginal Microflora on the Glycome of the Female Genital Tract: Cervical-Vaginal Fluid.</w:t>
      </w:r>
      <w:r>
        <w:tab/>
      </w:r>
      <w:r>
        <w:br/>
        <w:t>PLoS One. 2016;11(7):e0158687</w:t>
      </w:r>
      <w:r>
        <w:tab/>
      </w:r>
      <w:r>
        <w:br/>
        <w:t>PMID: 27437931</w:t>
      </w:r>
    </w:p>
    <w:p w14:paraId="3BBA6EFF" w14:textId="77777777" w:rsidR="00ED0F58" w:rsidRDefault="00ED0F58" w:rsidP="00ED0F58">
      <w:r>
        <w:t>Holland CL, Nkumsah MA, Morrison P, Tarr JA, Rubio D, Rodriguez KL, Kraemer KL, Day N, Arnold RM, Chang JC</w:t>
      </w:r>
      <w:r>
        <w:tab/>
      </w:r>
      <w:r>
        <w:br/>
      </w:r>
      <w:r>
        <w:rPr>
          <w:i/>
        </w:rPr>
        <w:t>"Anything above marijuana takes priority": Obstetric providers' attitudes and counseling strategies regarding perinatal marijuana use.</w:t>
      </w:r>
      <w:r>
        <w:tab/>
      </w:r>
      <w:r>
        <w:br/>
        <w:t>Patient Educ Couns. 2016 Jun 4;</w:t>
      </w:r>
      <w:r>
        <w:tab/>
      </w:r>
      <w:r>
        <w:br/>
        <w:t>PMID: 27316326</w:t>
      </w:r>
    </w:p>
    <w:p w14:paraId="440A5F43" w14:textId="67284F6A" w:rsidR="00ED0F58" w:rsidRDefault="00ED0F58" w:rsidP="00ED0F58">
      <w:r>
        <w:t>Peters A, Stuparich MA, Mansuria SM, Lee TT</w:t>
      </w:r>
      <w:r>
        <w:tab/>
      </w:r>
      <w:r>
        <w:br/>
      </w:r>
      <w:r>
        <w:rPr>
          <w:i/>
        </w:rPr>
        <w:t>Anatomic vascular considerations in uterine artery ligation at its origin during laparoscopic hysterectomies.</w:t>
      </w:r>
      <w:r>
        <w:rPr>
          <w:i/>
        </w:rPr>
        <w:tab/>
      </w:r>
      <w:r>
        <w:rPr>
          <w:i/>
        </w:rPr>
        <w:br/>
      </w:r>
      <w:r>
        <w:t>Am J Obstet Gynecol. 2016 Jun 8;</w:t>
      </w:r>
      <w:r>
        <w:tab/>
      </w:r>
      <w:r>
        <w:br/>
        <w:t>PMID: 27287682</w:t>
      </w:r>
    </w:p>
    <w:p w14:paraId="5CF57929" w14:textId="77777777" w:rsidR="00ED0F58" w:rsidRDefault="00ED0F58" w:rsidP="00ED0F58">
      <w:r>
        <w:t>Mansuria SM, Comerci J, Edwards R, Sanei Moghaddam A, Ma T, Linkov F</w:t>
      </w:r>
      <w:r>
        <w:tab/>
      </w:r>
      <w:r>
        <w:br/>
      </w:r>
      <w:r>
        <w:rPr>
          <w:i/>
        </w:rPr>
        <w:t>Changes in Hysterectomy Trends and Patient Outcomes Following the Implementation of a Clinical Pathway [7].</w:t>
      </w:r>
      <w:r>
        <w:rPr>
          <w:i/>
        </w:rPr>
        <w:tab/>
      </w:r>
      <w:r>
        <w:br/>
        <w:t>Obstet Gynecol. 2016 May;127 Suppl 1:3S</w:t>
      </w:r>
      <w:r>
        <w:tab/>
      </w:r>
      <w:r>
        <w:br/>
        <w:t>PMID: 27176160</w:t>
      </w:r>
    </w:p>
    <w:p w14:paraId="50360258" w14:textId="77777777" w:rsidR="00ED0F58" w:rsidRDefault="00ED0F58" w:rsidP="00ED0F58">
      <w:r>
        <w:t>Boraas CM, Achilles SL, Cremer ML, Chappell CA, Lim SE, Chen BA</w:t>
      </w:r>
      <w:r>
        <w:tab/>
      </w:r>
      <w:r>
        <w:br/>
      </w:r>
      <w:r>
        <w:rPr>
          <w:i/>
        </w:rPr>
        <w:t>Synthetic Osmotic Dilators with Adjunctive Misoprostol for Same-day Dilation and Evacuation: A Randomized Controlled Trial.</w:t>
      </w:r>
      <w:r>
        <w:rPr>
          <w:i/>
        </w:rPr>
        <w:tab/>
      </w:r>
      <w:r>
        <w:br/>
        <w:t>Contraception. 2016 May 27;</w:t>
      </w:r>
      <w:r>
        <w:tab/>
      </w:r>
      <w:r>
        <w:br/>
        <w:t>PMID: 27241895</w:t>
      </w:r>
    </w:p>
    <w:p w14:paraId="4304CBC0" w14:textId="77777777" w:rsidR="00ED0F58" w:rsidRDefault="00ED0F58" w:rsidP="00ED0F58">
      <w:r>
        <w:t>Pillemer F, Price RA, Paone S, Martich GD, Albert S, Haidari L, Updike G, Rudin R, Liu D, Mehrotra A</w:t>
      </w:r>
      <w:r>
        <w:br/>
      </w:r>
      <w:r>
        <w:rPr>
          <w:i/>
        </w:rPr>
        <w:t>Direct Release of Test Results to Patients Increases Patient Engagement and Utilization of Care.</w:t>
      </w:r>
      <w:r>
        <w:rPr>
          <w:i/>
        </w:rPr>
        <w:tab/>
      </w:r>
      <w:r>
        <w:rPr>
          <w:i/>
        </w:rPr>
        <w:br/>
      </w:r>
      <w:r>
        <w:t>PLoS One. 2016 Jun 23;11(6):e0154743. doi: 10.1371</w:t>
      </w:r>
      <w:r>
        <w:tab/>
      </w:r>
      <w:r>
        <w:br/>
        <w:t>PMID: 27337092</w:t>
      </w:r>
    </w:p>
    <w:p w14:paraId="2A09602A" w14:textId="77777777" w:rsidR="00ED0F58" w:rsidRDefault="00ED0F58" w:rsidP="00ED0F58">
      <w:r>
        <w:t>Jarlenski M, Tarr JA, Holland CL, Farrell D, Chang JC</w:t>
      </w:r>
      <w:r>
        <w:tab/>
      </w:r>
      <w:r>
        <w:br/>
      </w:r>
      <w:r>
        <w:rPr>
          <w:i/>
        </w:rPr>
        <w:t>Pregnant Women's Access to Information About Perinatal Marijuana Use: A Qualitative Study.</w:t>
      </w:r>
      <w:r>
        <w:rPr>
          <w:i/>
        </w:rPr>
        <w:br/>
      </w:r>
      <w:r>
        <w:t>Womens Health Issues. 2016 Apr 27;</w:t>
      </w:r>
      <w:r>
        <w:tab/>
      </w:r>
      <w:r>
        <w:br/>
        <w:t>PMID: 27131908</w:t>
      </w:r>
    </w:p>
    <w:p w14:paraId="44BAF5D0" w14:textId="77777777" w:rsidR="00ED0F58" w:rsidRDefault="00ED0F58" w:rsidP="00ED0F58">
      <w:r>
        <w:t>Holland CL, Rubio D, Rodriguez KL, Kraemer KL, Day N, Arnold RM, Tarr JA, Chang J</w:t>
      </w:r>
      <w:r>
        <w:br/>
      </w:r>
      <w:r>
        <w:rPr>
          <w:i/>
        </w:rPr>
        <w:t>Obstetric Health Care Providers' Counseling Responses to Pregnant Patient Disclosures of Marijuana Use.</w:t>
      </w:r>
      <w:r>
        <w:tab/>
      </w:r>
      <w:r>
        <w:br/>
        <w:t>Obstet Gynecol. 2016 Mar 7;</w:t>
      </w:r>
      <w:r>
        <w:tab/>
      </w:r>
      <w:r>
        <w:br/>
        <w:t>PMID: 26959210</w:t>
      </w:r>
    </w:p>
    <w:p w14:paraId="5374FC23" w14:textId="77777777" w:rsidR="00ED0F58" w:rsidRDefault="00ED0F58" w:rsidP="00ED0F58">
      <w:r>
        <w:t>Van der Straten A, Panther L, Laborde N, Hoesley CJ, Cheng H, Husnik MJ, Horn S, Nel A, Soto-Torres L, Chen BA</w:t>
      </w:r>
      <w:r>
        <w:tab/>
      </w:r>
      <w:r>
        <w:br/>
      </w:r>
      <w:r>
        <w:rPr>
          <w:i/>
        </w:rPr>
        <w:t>Adherence and Acceptability of a Multidrug Vaginal Ring for HIV Prevention in a Phase I Study in the United States.</w:t>
      </w:r>
      <w:r>
        <w:tab/>
      </w:r>
      <w:r>
        <w:br/>
        <w:t>AIDS Behav. 2016 Feb 2;</w:t>
      </w:r>
      <w:r>
        <w:tab/>
      </w:r>
      <w:r>
        <w:br/>
        <w:t>PMID: 26837628</w:t>
      </w:r>
    </w:p>
    <w:p w14:paraId="7506F783" w14:textId="52A29A06" w:rsidR="00ED0F58" w:rsidRDefault="00ED0F58" w:rsidP="00ED0F58">
      <w:r>
        <w:t>Chang JC, Holland CL, Tarr JA, Rubio D, Rodriguez KL, Kraemer KL, Day N, Arnold RM</w:t>
      </w:r>
      <w:r>
        <w:tab/>
      </w:r>
      <w:r>
        <w:br/>
      </w:r>
      <w:r>
        <w:rPr>
          <w:i/>
        </w:rPr>
        <w:t>Perinatal Illicit Drug and Marijuana Use: An Observational Study Examining Prevalence, Screening, and Disclosure.</w:t>
      </w:r>
      <w:r>
        <w:tab/>
      </w:r>
      <w:r>
        <w:br/>
        <w:t>Am J Health Promot. 2015 Nov 11;</w:t>
      </w:r>
      <w:r>
        <w:tab/>
      </w:r>
      <w:r>
        <w:br/>
        <w:t>PMID: 26559718</w:t>
      </w:r>
    </w:p>
    <w:p w14:paraId="70DC8337" w14:textId="70359781" w:rsidR="00ED0F58" w:rsidRDefault="00ED0F58" w:rsidP="00ED0F58">
      <w:r>
        <w:t>Schwebke JR, Lee JY, Lensing S, Philip SS, Wiesenfeld HC, Seña AC, Trainor N, Acevado N, Saylor L, Rompalo AM, Cook RL</w:t>
      </w:r>
      <w:r>
        <w:tab/>
      </w:r>
      <w:r>
        <w:br/>
      </w:r>
      <w:r>
        <w:rPr>
          <w:i/>
        </w:rPr>
        <w:t>Home Screening for Bacterial Vaginosis (BV) to Prevent Sexually Transmitted Diseases.</w:t>
      </w:r>
      <w:r>
        <w:rPr>
          <w:i/>
        </w:rPr>
        <w:tab/>
      </w:r>
      <w:r>
        <w:rPr>
          <w:i/>
        </w:rPr>
        <w:br/>
      </w:r>
      <w:r>
        <w:t>Clin Infect Dis. 2015 Nov 26;</w:t>
      </w:r>
      <w:r>
        <w:tab/>
      </w:r>
      <w:r>
        <w:br/>
        <w:t>PMID: 26611782</w:t>
      </w:r>
    </w:p>
    <w:p w14:paraId="56A2D242" w14:textId="77777777" w:rsidR="00ED0F58" w:rsidRDefault="00ED0F58" w:rsidP="00ED0F58">
      <w:r>
        <w:t>Balkus JE, Brown ER, Hillier SL, Coletti A, Ramjee G, Mgodi N, Makanani B, Reid C, Martinson F, Soto-Torres L, Abdool Karim SS, Chirenje ZM</w:t>
      </w:r>
      <w:r>
        <w:tab/>
      </w:r>
      <w:r>
        <w:br/>
      </w:r>
      <w:r>
        <w:rPr>
          <w:i/>
        </w:rPr>
        <w:t>Oral and injectable contraceptive use and HIV acquisition risk among women in 4 African countries: a secondary analysis of data from a microbicide trial.</w:t>
      </w:r>
      <w:r>
        <w:rPr>
          <w:i/>
        </w:rPr>
        <w:tab/>
      </w:r>
      <w:r>
        <w:br/>
        <w:t>Contraception. 2015 Oct 28;</w:t>
      </w:r>
      <w:r>
        <w:tab/>
      </w:r>
      <w:r>
        <w:br/>
        <w:t>PMID: 26519646</w:t>
      </w:r>
    </w:p>
    <w:p w14:paraId="3F6922CA" w14:textId="77777777" w:rsidR="00ED0F58" w:rsidRDefault="00ED0F58" w:rsidP="00ED0F58">
      <w:r>
        <w:t>Yang HP, Meeker A, Guido R, Gunter MJ, Huang GS, Luhn P, d'Ambrosio L, Wentzensen N, Sherman ME</w:t>
      </w:r>
      <w:r>
        <w:tab/>
      </w:r>
      <w:r>
        <w:br/>
      </w:r>
      <w:r>
        <w:rPr>
          <w:i/>
        </w:rPr>
        <w:t>PTEN expression in benign human endometrial tissue and cancer in relation to endometrial cancer risk factors</w:t>
      </w:r>
      <w:r>
        <w:rPr>
          <w:i/>
        </w:rPr>
        <w:tab/>
      </w:r>
      <w:r>
        <w:br/>
        <w:t>Cancer Causes Control. 2015 Sep 16;</w:t>
      </w:r>
      <w:r>
        <w:tab/>
      </w:r>
      <w:r>
        <w:br/>
        <w:t>PMID: 26376893</w:t>
      </w:r>
    </w:p>
    <w:p w14:paraId="3F68800A" w14:textId="77777777" w:rsidR="00ED0F58" w:rsidRDefault="00ED0F58" w:rsidP="00ED0F58">
      <w:r>
        <w:t>Russell AN, Zheng X, O'Connell CM, Taylor BD, Wiesenfeld HC, Hillier SL, Zhong W, Darville T</w:t>
      </w:r>
      <w:r>
        <w:tab/>
      </w:r>
      <w:r>
        <w:br/>
      </w:r>
      <w:r>
        <w:rPr>
          <w:i/>
        </w:rPr>
        <w:t>Analysis of factors driving incident and ascending infection and the role of serum antibody in Chlamydia trachomatis genital tract infection.</w:t>
      </w:r>
      <w:r>
        <w:tab/>
      </w:r>
      <w:r>
        <w:br/>
        <w:t>J Infect Dis. 2015 Sep 7;</w:t>
      </w:r>
      <w:r>
        <w:br/>
        <w:t>PMID: 26347571</w:t>
      </w:r>
    </w:p>
    <w:p w14:paraId="2704E59D" w14:textId="77777777" w:rsidR="00ED0F58" w:rsidRDefault="00ED0F58" w:rsidP="00ED0F58">
      <w:r>
        <w:t>King CR, Donnellan N, Guido R, Ecker A, Althouse AD, Mansuria S</w:t>
      </w:r>
      <w:r>
        <w:tab/>
      </w:r>
      <w:r>
        <w:br/>
      </w:r>
      <w:r>
        <w:rPr>
          <w:i/>
        </w:rPr>
        <w:t>Development and Validation of a Laparoscopic Simulation Model for Suturing the Vaginal Cuff.</w:t>
      </w:r>
      <w:r>
        <w:rPr>
          <w:i/>
        </w:rPr>
        <w:tab/>
      </w:r>
      <w:r>
        <w:rPr>
          <w:i/>
        </w:rPr>
        <w:br/>
      </w:r>
      <w:r>
        <w:t>Obstet Gynecol. 2015 Oct;126 Suppl 4:27S-35S</w:t>
      </w:r>
      <w:r>
        <w:tab/>
      </w:r>
      <w:r>
        <w:br/>
        <w:t>PMID: 26375557</w:t>
      </w:r>
    </w:p>
    <w:p w14:paraId="01E973AF" w14:textId="77777777" w:rsidR="00ED0F58" w:rsidRDefault="00ED0F58" w:rsidP="00ED0F58">
      <w:r>
        <w:t>Achilles SL, Chen BA, Lee JK, Gariepy AM, Creinin MD</w:t>
      </w:r>
      <w:r>
        <w:tab/>
      </w:r>
      <w:r>
        <w:br/>
      </w:r>
      <w:r>
        <w:rPr>
          <w:i/>
        </w:rPr>
        <w:t>Acceptability of randomization to levonorgestrel versus copper intrauterine device among women requesting IUD insertion for contraception.</w:t>
      </w:r>
      <w:r>
        <w:tab/>
      </w:r>
      <w:r>
        <w:br/>
        <w:t>Contraception. 2015 Aug 18;</w:t>
      </w:r>
      <w:r>
        <w:tab/>
      </w:r>
      <w:r>
        <w:br/>
        <w:t>PMID: 26297203</w:t>
      </w:r>
    </w:p>
    <w:p w14:paraId="7407A42A" w14:textId="77777777" w:rsidR="00ED0F58" w:rsidRDefault="00ED0F58" w:rsidP="00ED0F58">
      <w:r>
        <w:t>Goldberg AB, Fortin JA, Drey EA, Dean G, Lichtenberg ES, Bednarek PH, Chen BA, Dutton C, McKetta S, Maurer R, Winikoff B, Fitzmaurice GM</w:t>
      </w:r>
      <w:r>
        <w:tab/>
      </w:r>
      <w:r>
        <w:br/>
      </w:r>
      <w:r>
        <w:rPr>
          <w:i/>
        </w:rPr>
        <w:t>Cervical Preparation Before Dilation and Evacuation Using Adjunctive Misoprostol or Mifepristone Compared With Overnight Osmotic Dilators Alone: A Randomized Controlled Trial.</w:t>
      </w:r>
      <w:r>
        <w:rPr>
          <w:i/>
        </w:rPr>
        <w:tab/>
      </w:r>
      <w:r>
        <w:br/>
        <w:t>Obstet Gynecol. 2015 Jul 18;</w:t>
      </w:r>
      <w:r>
        <w:tab/>
      </w:r>
      <w:r>
        <w:br/>
        <w:t>PMID: 26196084</w:t>
      </w:r>
    </w:p>
    <w:p w14:paraId="63B49468" w14:textId="1C7E7065" w:rsidR="00ED0F58" w:rsidRDefault="00ED0F58" w:rsidP="00ED0F58">
      <w:r>
        <w:t>Kidd S, Moore PC, Kirkcaldy RD, Philip SS, Wiesenfeld HC, Papp JR, Kerndt PR, Venkatasubramanian L, Ghanem KG, Hook EW</w:t>
      </w:r>
      <w:r>
        <w:tab/>
      </w:r>
      <w:r>
        <w:br/>
      </w:r>
      <w:r>
        <w:rPr>
          <w:i/>
        </w:rPr>
        <w:t>Comparison of Antimicrobial Susceptibility of Urogenital Neisseria gonorrhoeae Isolates Obtained From Women and Men.</w:t>
      </w:r>
      <w:r>
        <w:tab/>
      </w:r>
      <w:r>
        <w:br/>
        <w:t>Sex Transm Dis. 2015 Aug;42(8):434-9</w:t>
      </w:r>
      <w:r>
        <w:tab/>
      </w:r>
      <w:r>
        <w:br/>
        <w:t>PMID: 26165435</w:t>
      </w:r>
    </w:p>
    <w:p w14:paraId="21AE4754" w14:textId="77777777" w:rsidR="00ED0F58" w:rsidRDefault="00ED0F58" w:rsidP="00ED0F58">
      <w:r>
        <w:t>Kramzer LF, Cohen J, Schubert J, Dezzutti CS, Moncla BJ, Friend D, Rohan LC</w:t>
      </w:r>
      <w:r>
        <w:br/>
      </w:r>
      <w:r>
        <w:rPr>
          <w:i/>
        </w:rPr>
        <w:t>Assessing the potential of the Woman's Condom for vaginal drug delivery.</w:t>
      </w:r>
      <w:r>
        <w:rPr>
          <w:i/>
        </w:rPr>
        <w:tab/>
      </w:r>
      <w:r>
        <w:rPr>
          <w:i/>
        </w:rPr>
        <w:br/>
      </w:r>
      <w:r>
        <w:t>Contraception. 2015 May 18;</w:t>
      </w:r>
      <w:r>
        <w:tab/>
      </w:r>
      <w:r>
        <w:br/>
        <w:t>PMID: 25998936</w:t>
      </w:r>
    </w:p>
    <w:p w14:paraId="35F32A6C" w14:textId="77777777" w:rsidR="00ED0F58" w:rsidRDefault="00ED0F58" w:rsidP="00ED0F58">
      <w:r>
        <w:t>Donnellan NM, Mansuria S, Aguwa N, Lum D, Meyn L, Lee T</w:t>
      </w:r>
      <w:r>
        <w:tab/>
      </w:r>
      <w:r>
        <w:br/>
      </w:r>
      <w:r>
        <w:rPr>
          <w:i/>
        </w:rPr>
        <w:t>Obesity and older age as protective factors for vaginal cuff dehiscence following total hysterectomy.</w:t>
      </w:r>
      <w:r>
        <w:rPr>
          <w:i/>
        </w:rPr>
        <w:br/>
      </w:r>
      <w:r>
        <w:t>Gynecol Surg. 2015;12(2):89-93</w:t>
      </w:r>
      <w:r>
        <w:tab/>
      </w:r>
      <w:r>
        <w:br/>
        <w:t>PMID: 25960707</w:t>
      </w:r>
    </w:p>
    <w:p w14:paraId="4CAF40F5" w14:textId="77777777" w:rsidR="00ED0F58" w:rsidRDefault="00ED0F58" w:rsidP="00ED0F58">
      <w:r>
        <w:t>Wong SP, Chang JC</w:t>
      </w:r>
      <w:r>
        <w:tab/>
      </w:r>
      <w:r>
        <w:br/>
      </w:r>
      <w:r>
        <w:rPr>
          <w:i/>
        </w:rPr>
        <w:t>Altered Eating Behaviors in Female Victims of Intimate Partner Violence.</w:t>
      </w:r>
      <w:r>
        <w:rPr>
          <w:i/>
        </w:rPr>
        <w:tab/>
      </w:r>
      <w:r>
        <w:rPr>
          <w:i/>
        </w:rPr>
        <w:br/>
      </w:r>
      <w:r>
        <w:t>J Interpers Violence. 2015 May 8;</w:t>
      </w:r>
      <w:r>
        <w:tab/>
      </w:r>
      <w:r>
        <w:br/>
        <w:t>PMID: 25957061</w:t>
      </w:r>
    </w:p>
    <w:p w14:paraId="7A5BDB08" w14:textId="77777777" w:rsidR="00ED0F58" w:rsidRDefault="00ED0F58" w:rsidP="00ED0F58">
      <w:r>
        <w:t>Chappell CA, Isaacs CE, Xu W, Meyn LA, Uranker K, Dezzutti CS, Moncla BJ, Hillier SL</w:t>
      </w:r>
      <w:r>
        <w:br/>
      </w:r>
      <w:r>
        <w:rPr>
          <w:i/>
        </w:rPr>
        <w:t>The Effect of Menopause on the Innate Anti-Viral Activity of Cervicovaginal Lavage.</w:t>
      </w:r>
      <w:r>
        <w:rPr>
          <w:i/>
        </w:rPr>
        <w:tab/>
      </w:r>
      <w:r>
        <w:rPr>
          <w:i/>
        </w:rPr>
        <w:br/>
      </w:r>
      <w:r>
        <w:t>Am J Obstet Gynecol. 2015 Mar 25;</w:t>
      </w:r>
      <w:r>
        <w:tab/>
      </w:r>
      <w:r>
        <w:br/>
        <w:t>PMID: 25818668</w:t>
      </w:r>
    </w:p>
    <w:p w14:paraId="30EEAE8E" w14:textId="77777777" w:rsidR="00ED0F58" w:rsidRDefault="00ED0F58" w:rsidP="00ED0F58">
      <w:r>
        <w:t>Russo JA, Chen BA, Creinin MD</w:t>
      </w:r>
      <w:r>
        <w:tab/>
      </w:r>
      <w:r>
        <w:br/>
      </w:r>
      <w:r>
        <w:rPr>
          <w:i/>
        </w:rPr>
        <w:t>Primary Care Physician Familiarity With US Medical Eligibility for Contraceptive Use.</w:t>
      </w:r>
      <w:r>
        <w:rPr>
          <w:i/>
        </w:rPr>
        <w:tab/>
      </w:r>
      <w:r>
        <w:rPr>
          <w:i/>
        </w:rPr>
        <w:br/>
      </w:r>
      <w:r>
        <w:t>Fam Med. 2015 Jan;47(1):15-21</w:t>
      </w:r>
      <w:r>
        <w:tab/>
      </w:r>
      <w:r>
        <w:br/>
        <w:t>PMID: 25646873</w:t>
      </w:r>
    </w:p>
    <w:p w14:paraId="4FAB3FBF" w14:textId="77777777" w:rsidR="00ED0F58" w:rsidRDefault="00ED0F58" w:rsidP="00ED0F58">
      <w:r>
        <w:t>Krajewski C, Sucato G</w:t>
      </w:r>
      <w:r>
        <w:tab/>
      </w:r>
      <w:r>
        <w:br/>
      </w:r>
      <w:r>
        <w:rPr>
          <w:i/>
        </w:rPr>
        <w:t>Reproductive health care after transplantation.</w:t>
      </w:r>
      <w:r>
        <w:rPr>
          <w:i/>
        </w:rPr>
        <w:tab/>
      </w:r>
      <w:r>
        <w:rPr>
          <w:i/>
        </w:rPr>
        <w:br/>
      </w:r>
      <w:r>
        <w:t>Best Pract Res Clin Obstet Gynaecol. 2014 Oct 2;28(8):1222-1234</w:t>
      </w:r>
      <w:r>
        <w:tab/>
      </w:r>
      <w:r>
        <w:br/>
        <w:t>PMID: 25450188</w:t>
      </w:r>
    </w:p>
    <w:p w14:paraId="77B96B22" w14:textId="77777777" w:rsidR="00ED0F58" w:rsidRDefault="00ED0F58" w:rsidP="00ED0F58">
      <w:r>
        <w:t>GYN Specialties</w:t>
      </w:r>
      <w:r>
        <w:tab/>
        <w:t>Chappell CA, Cohn SE</w:t>
      </w:r>
      <w:r>
        <w:tab/>
      </w:r>
      <w:r>
        <w:br/>
      </w:r>
      <w:r>
        <w:rPr>
          <w:i/>
        </w:rPr>
        <w:t>Prevention of Perinatal Transmission of Human Immunodeficiency Virus.</w:t>
      </w:r>
      <w:r>
        <w:rPr>
          <w:i/>
        </w:rPr>
        <w:tab/>
      </w:r>
      <w:r>
        <w:rPr>
          <w:i/>
        </w:rPr>
        <w:br/>
      </w:r>
      <w:r>
        <w:t>Infect Dis Clin North Am. 2014 Dec;28(4):529-547</w:t>
      </w:r>
      <w:r>
        <w:tab/>
      </w:r>
      <w:r>
        <w:br/>
        <w:t>PMID: 25455313</w:t>
      </w:r>
    </w:p>
    <w:p w14:paraId="27BA2C95" w14:textId="77777777" w:rsidR="00ED0F58" w:rsidRDefault="00ED0F58" w:rsidP="00ED0F58">
      <w:r>
        <w:t>Lee T, Shepherd JP, Kantartzis KL, Ahn KH, Bonidie MJ</w:t>
      </w:r>
      <w:r>
        <w:tab/>
      </w:r>
      <w:r>
        <w:br/>
      </w:r>
      <w:r>
        <w:rPr>
          <w:i/>
        </w:rPr>
        <w:t>Cost analysis when open surgeons perform minimally invasive hysterectomy.</w:t>
      </w:r>
      <w:r>
        <w:rPr>
          <w:i/>
        </w:rPr>
        <w:tab/>
      </w:r>
      <w:r>
        <w:rPr>
          <w:i/>
        </w:rPr>
        <w:br/>
      </w:r>
      <w:r>
        <w:t>JSLS. 2014 Oct;18(4)</w:t>
      </w:r>
      <w:r>
        <w:tab/>
      </w:r>
      <w:r>
        <w:br/>
        <w:t>PMID: 25489215</w:t>
      </w:r>
    </w:p>
    <w:p w14:paraId="1C51C45F" w14:textId="410CEBAD" w:rsidR="00ED0F58" w:rsidRDefault="00ED0F58" w:rsidP="00ED0F58">
      <w:r>
        <w:t>Papic M, Wang N, Parisi SM, Baldauf E, Updike G, Schwarz EB</w:t>
      </w:r>
      <w:r>
        <w:tab/>
      </w:r>
      <w:r>
        <w:br/>
      </w:r>
      <w:r>
        <w:rPr>
          <w:i/>
        </w:rPr>
        <w:t>Same-Day Intrauterine Device Placement is Rarely Complicated by Pelvic Infection.</w:t>
      </w:r>
      <w:r>
        <w:rPr>
          <w:i/>
        </w:rPr>
        <w:tab/>
      </w:r>
      <w:r>
        <w:rPr>
          <w:i/>
        </w:rPr>
        <w:br/>
      </w:r>
      <w:r>
        <w:t>Womens Health Issues. 2014 Nov 26;</w:t>
      </w:r>
      <w:r>
        <w:tab/>
      </w:r>
      <w:r>
        <w:br/>
        <w:t>PMID: 25445666</w:t>
      </w:r>
    </w:p>
    <w:p w14:paraId="07E7414A" w14:textId="77777777" w:rsidR="00ED0F58" w:rsidRDefault="00ED0F58" w:rsidP="00ED0F58">
      <w:r>
        <w:t>Lee J, Papic M, Baldauf E, Updike G, Schwarz EB</w:t>
      </w:r>
      <w:r>
        <w:tab/>
      </w:r>
      <w:r>
        <w:br/>
      </w:r>
      <w:r>
        <w:rPr>
          <w:i/>
        </w:rPr>
        <w:t>A checklist approach to caring for women seeking pregnancy testing: Effects on contraceptive knowledge and use.</w:t>
      </w:r>
      <w:r>
        <w:rPr>
          <w:i/>
        </w:rPr>
        <w:tab/>
      </w:r>
      <w:r>
        <w:br/>
        <w:t>Contraception. 2014 Nov 15;</w:t>
      </w:r>
      <w:r>
        <w:tab/>
      </w:r>
      <w:r>
        <w:br/>
        <w:t>PMID: 25492313</w:t>
      </w:r>
    </w:p>
    <w:p w14:paraId="4DC06004" w14:textId="77777777" w:rsidR="00ED0F58" w:rsidRDefault="00ED0F58" w:rsidP="00ED0F58">
      <w:r>
        <w:t>Thiel CL, Eckelman MJ, Guido R, Huddleston M, Landis AE, Sherman J, Shrake SO, Copley-Woods N, Bilec MM</w:t>
      </w:r>
      <w:r>
        <w:tab/>
      </w:r>
      <w:r>
        <w:br/>
      </w:r>
      <w:r>
        <w:rPr>
          <w:i/>
        </w:rPr>
        <w:t>Environmental Impacts of Surgical Procedures: Life Cycle Assessment of Hysterectomy in the US.</w:t>
      </w:r>
      <w:r>
        <w:rPr>
          <w:i/>
        </w:rPr>
        <w:tab/>
      </w:r>
      <w:r>
        <w:rPr>
          <w:i/>
        </w:rPr>
        <w:br/>
      </w:r>
      <w:r>
        <w:t>Environ Sci Technol. 2014 Dec 17;</w:t>
      </w:r>
      <w:r>
        <w:tab/>
      </w:r>
      <w:r>
        <w:br/>
        <w:t>PMID: 25517602</w:t>
      </w:r>
    </w:p>
    <w:p w14:paraId="683052C4" w14:textId="77777777" w:rsidR="00ED0F58" w:rsidRDefault="00ED0F58" w:rsidP="00ED0F58">
      <w:r>
        <w:t>Solomon ER, Janssen K, Krajewski CM, Barber MD</w:t>
      </w:r>
      <w:r>
        <w:tab/>
      </w:r>
      <w:r>
        <w:br/>
      </w:r>
      <w:r>
        <w:rPr>
          <w:i/>
        </w:rPr>
        <w:t>The Quality of Health Information Available on the Internet for Patients With Pelvic Organ Prolapse.</w:t>
      </w:r>
      <w:r>
        <w:rPr>
          <w:i/>
        </w:rPr>
        <w:br/>
      </w:r>
      <w:r>
        <w:t>Female Pelvic Med Reconstr Surg. 2014 Dec 17;</w:t>
      </w:r>
      <w:r>
        <w:tab/>
      </w:r>
      <w:r>
        <w:br/>
        <w:t>PMID: 25521466</w:t>
      </w:r>
    </w:p>
    <w:p w14:paraId="20E416D3" w14:textId="77777777" w:rsidR="00ED0F58" w:rsidRDefault="00ED0F58" w:rsidP="00ED0F58">
      <w:pPr>
        <w:rPr>
          <w:b/>
          <w:sz w:val="32"/>
          <w:szCs w:val="32"/>
        </w:rPr>
      </w:pPr>
      <w:r w:rsidRPr="00DB7DB6">
        <w:rPr>
          <w:b/>
          <w:sz w:val="28"/>
          <w:szCs w:val="32"/>
        </w:rPr>
        <w:t>ID</w:t>
      </w:r>
    </w:p>
    <w:p w14:paraId="694C6C86" w14:textId="77777777" w:rsidR="00ED0F58" w:rsidRDefault="00ED0F58" w:rsidP="00ED0F58">
      <w:r>
        <w:t>Dezzutti CS, Park SY, Marks K, Lawlor S, Russo J, Macio I, Chappell C, Bunge K</w:t>
      </w:r>
      <w:r>
        <w:tab/>
      </w:r>
      <w:r>
        <w:br/>
      </w:r>
      <w:r>
        <w:rPr>
          <w:i/>
        </w:rPr>
        <w:t>Heterogeneity of HIV-1 replication in ectocervical and vaginal tissue ex vivo.</w:t>
      </w:r>
      <w:r>
        <w:rPr>
          <w:i/>
        </w:rPr>
        <w:tab/>
      </w:r>
      <w:r>
        <w:rPr>
          <w:i/>
        </w:rPr>
        <w:br/>
      </w:r>
      <w:r>
        <w:t>AIDS Res Hum Retroviruses. 2017 Oct 06;</w:t>
      </w:r>
      <w:r>
        <w:tab/>
      </w:r>
      <w:r>
        <w:br/>
        <w:t>PMID: 28982249</w:t>
      </w:r>
    </w:p>
    <w:p w14:paraId="33EC42A6" w14:textId="77777777" w:rsidR="00ED0F58" w:rsidRDefault="00ED0F58" w:rsidP="00ED0F58">
      <w:r>
        <w:t>Wiesenfeld HC, Manhart LE</w:t>
      </w:r>
      <w:r>
        <w:tab/>
      </w:r>
      <w:r>
        <w:br/>
      </w:r>
      <w:r>
        <w:rPr>
          <w:i/>
        </w:rPr>
        <w:t>Mycoplasma genitalium in Women: Current Knowledge and Research Priorities for This Recently Emerged Pathogen.</w:t>
      </w:r>
      <w:r>
        <w:tab/>
      </w:r>
      <w:r>
        <w:br/>
        <w:t>J Infect Dis. 2017 Jul 15;216(suppl_2):S389-S395</w:t>
      </w:r>
      <w:r>
        <w:tab/>
      </w:r>
      <w:r>
        <w:br/>
        <w:t>PMID: 28838078</w:t>
      </w:r>
    </w:p>
    <w:p w14:paraId="09C59859" w14:textId="77777777" w:rsidR="00ED0F58" w:rsidRDefault="00ED0F58" w:rsidP="00ED0F58">
      <w:r>
        <w:t>Husnik MJ, Brown ER, Marzinke M, Livant E, Palanee-Phillips T, Hendrix C, Kiweewa FM, Nair G, Soto-Torres LE, Schwartz K, Hillier SL, Baeten JM, MTN-020 ASPIRE Study Team</w:t>
      </w:r>
      <w:r>
        <w:tab/>
      </w:r>
      <w:r>
        <w:br/>
      </w:r>
      <w:r>
        <w:rPr>
          <w:i/>
        </w:rPr>
        <w:t>Implementation of a Novel Adherence Monitoring Strategy in a Phase III, Blinded, Placebo-Controlled,</w:t>
      </w:r>
      <w:r>
        <w:t xml:space="preserve"> </w:t>
      </w:r>
      <w:r>
        <w:rPr>
          <w:i/>
        </w:rPr>
        <w:t>HIV-1 Prevention Clinical Trial.</w:t>
      </w:r>
      <w:r>
        <w:rPr>
          <w:i/>
        </w:rPr>
        <w:tab/>
      </w:r>
      <w:r>
        <w:rPr>
          <w:i/>
        </w:rPr>
        <w:br/>
      </w:r>
      <w:r>
        <w:t>J Acquir Immune Defic Syndr. 2017 Jul 24;</w:t>
      </w:r>
      <w:r>
        <w:tab/>
      </w:r>
      <w:r>
        <w:br/>
        <w:t>PMID: 28746164</w:t>
      </w:r>
    </w:p>
    <w:p w14:paraId="1A44E5C0" w14:textId="462F7CAB" w:rsidR="00ED0F58" w:rsidRDefault="00ED0F58" w:rsidP="00ED0F58">
      <w:r>
        <w:t>Hillier SL, Nyirjesy P, Waldbaum AS, Schwebke JR, Morgan FG, Adetoro NA, Braun CJ</w:t>
      </w:r>
      <w:r>
        <w:tab/>
      </w:r>
      <w:r>
        <w:br/>
      </w:r>
      <w:r>
        <w:rPr>
          <w:i/>
        </w:rPr>
        <w:t>Secnidazole Treatment of Bacterial Vaginosis: A Randomized Controlled Trial.</w:t>
      </w:r>
      <w:r>
        <w:rPr>
          <w:i/>
        </w:rPr>
        <w:tab/>
      </w:r>
      <w:r>
        <w:rPr>
          <w:i/>
        </w:rPr>
        <w:br/>
      </w:r>
      <w:r>
        <w:t>Obstet Gynecol. 2017 Jul 07;</w:t>
      </w:r>
      <w:r>
        <w:tab/>
      </w:r>
      <w:r>
        <w:br/>
        <w:t>PMID: 28697102</w:t>
      </w:r>
    </w:p>
    <w:p w14:paraId="602EC4C0" w14:textId="77777777" w:rsidR="00ED0F58" w:rsidRDefault="00ED0F58" w:rsidP="00ED0F58">
      <w:r>
        <w:t>Montgomery ET, Noguchi LM, Dai JY, Pan J, Biggio J, Hendrix C, Isaacs K, Watts DH, Schwartz JL, Piper J, Beigi R</w:t>
      </w:r>
      <w:r>
        <w:tab/>
      </w:r>
      <w:r>
        <w:br/>
      </w:r>
      <w:r>
        <w:rPr>
          <w:i/>
        </w:rPr>
        <w:t>Acceptability of and Adherence to an Antiretroviral-Based Vaginal Microbicide among Pregnant Women in the United States.</w:t>
      </w:r>
      <w:r>
        <w:rPr>
          <w:i/>
        </w:rPr>
        <w:tab/>
      </w:r>
      <w:r>
        <w:br/>
        <w:t>AIDS Behav. 2017 May 26;</w:t>
      </w:r>
      <w:r>
        <w:br/>
        <w:t>PMID: 28550377</w:t>
      </w:r>
    </w:p>
    <w:p w14:paraId="7D3ED6F5" w14:textId="77777777" w:rsidR="00ED0F58" w:rsidRDefault="00ED0F58" w:rsidP="00ED0F58">
      <w:r>
        <w:t>Petrina MAB, Cosentino LA, Rabe LK, Hillier SL</w:t>
      </w:r>
      <w:r>
        <w:tab/>
      </w:r>
      <w:r>
        <w:br/>
      </w:r>
      <w:r>
        <w:rPr>
          <w:i/>
        </w:rPr>
        <w:t>Susceptibility of bacterial vaginosis (BV)-associated bacteria to secnidazole compared to metronidazole, tinidazole and clindamycin.</w:t>
      </w:r>
      <w:r>
        <w:rPr>
          <w:i/>
        </w:rPr>
        <w:tab/>
      </w:r>
      <w:r>
        <w:br/>
        <w:t>Anaerobe. 2017 May 15;47:115-119</w:t>
      </w:r>
      <w:r>
        <w:tab/>
      </w:r>
      <w:r>
        <w:br/>
        <w:t>PMID: 28522362</w:t>
      </w:r>
    </w:p>
    <w:p w14:paraId="6EC973B5" w14:textId="77777777" w:rsidR="00ED0F58" w:rsidRDefault="00ED0F58" w:rsidP="00ED0F58">
      <w:r>
        <w:t>Akello CA, Bunge KE, Nakabiito C, Mirembe BG, Fowler MG, Mishra A, Marrazzo J, Chirenje ZM, Celum C, Balkus JE</w:t>
      </w:r>
      <w:r>
        <w:tab/>
      </w:r>
      <w:r>
        <w:br/>
      </w:r>
      <w:r>
        <w:rPr>
          <w:i/>
        </w:rPr>
        <w:t>Contraceptive Use and Pregnancy Incidence Among Women Participating in an HIV Prevention Trial.</w:t>
      </w:r>
      <w:r>
        <w:rPr>
          <w:i/>
        </w:rPr>
        <w:br/>
      </w:r>
      <w:r>
        <w:t>J Womens Health (Larchmt). 2017 Feb 17;</w:t>
      </w:r>
      <w:r>
        <w:br/>
        <w:t>PMID: 28437215</w:t>
      </w:r>
    </w:p>
    <w:p w14:paraId="4168C696" w14:textId="77777777" w:rsidR="00ED0F58" w:rsidRDefault="00ED0F58" w:rsidP="00ED0F58">
      <w:r>
        <w:t>Thurman AR, Yousefieh N, Chandra N, Kimble TD, Asin S, Rollenhagen C, Anderson S, Herold B, Freiermuth JL, Starkman BS, Mesquita P, Richardson-Harman N, Cunningham TD, Hillier SL, Rabe L, Schwartz JL, Doncel G</w:t>
      </w:r>
      <w:r>
        <w:tab/>
      </w:r>
      <w:r>
        <w:br/>
      </w:r>
      <w:r>
        <w:rPr>
          <w:i/>
        </w:rPr>
        <w:t>Comparison of Mucosal Markers of HIV Susceptibility in Healthy Premenopausal versus Postmenopausal Women.</w:t>
      </w:r>
      <w:r>
        <w:tab/>
      </w:r>
      <w:r>
        <w:br/>
        <w:t>AIDS Res Hum Retroviruses. 2017 Apr 11;</w:t>
      </w:r>
      <w:r>
        <w:br/>
        <w:t>PMID: 28398069</w:t>
      </w:r>
    </w:p>
    <w:p w14:paraId="6B974E9E" w14:textId="77777777" w:rsidR="00ED0F58" w:rsidRDefault="00ED0F58" w:rsidP="00ED0F58">
      <w:r>
        <w:t>Beigi RH</w:t>
      </w:r>
      <w:r>
        <w:tab/>
      </w:r>
      <w:r>
        <w:br/>
      </w:r>
      <w:r>
        <w:rPr>
          <w:i/>
        </w:rPr>
        <w:t>Emerging Infectious Diseases in Pregnancy.</w:t>
      </w:r>
      <w:r>
        <w:rPr>
          <w:i/>
        </w:rPr>
        <w:tab/>
      </w:r>
      <w:r>
        <w:rPr>
          <w:i/>
        </w:rPr>
        <w:br/>
      </w:r>
      <w:r>
        <w:t>Obstet Gynecol. 2017 Apr 04;</w:t>
      </w:r>
      <w:r>
        <w:br/>
        <w:t>PMID: 28383378</w:t>
      </w:r>
    </w:p>
    <w:p w14:paraId="26AFF358" w14:textId="77777777" w:rsidR="00ED0F58" w:rsidRDefault="00ED0F58" w:rsidP="00ED0F58">
      <w:r>
        <w:t>Koss CA, Bacchetti P, Hillier SL, Livant E, Horng H, Mgodi N, Mirembe BG, Gomez Feliciano K, Horn S, Liu AY, Glidden DV, Grant RM, Benet LZ, Louie A, van der Straten A, Chirenje ZM, Marrazzo JM, Gandhi M</w:t>
      </w:r>
      <w:r>
        <w:br/>
      </w:r>
      <w:r>
        <w:rPr>
          <w:i/>
        </w:rPr>
        <w:t>Differences in Cumulative Exposure and Adherence to Tenofovir in the VOICE, iPrEx OLE, and PrEP Demo Studies as Determined via Hair Concentrations.</w:t>
      </w:r>
      <w:r>
        <w:rPr>
          <w:i/>
        </w:rPr>
        <w:tab/>
      </w:r>
      <w:r>
        <w:br/>
        <w:t>AIDS Res Hum Retroviruses. 2017 Mar 02;</w:t>
      </w:r>
      <w:r>
        <w:br/>
        <w:t>PMID: 28253024</w:t>
      </w:r>
    </w:p>
    <w:p w14:paraId="1FFC46C3" w14:textId="5F419BEF" w:rsidR="00ED0F58" w:rsidRDefault="00ED0F58" w:rsidP="00ED0F58">
      <w:r>
        <w:t>Beamer MA, Austin MN, Avolia HA, Meyn LA, Bunge KE, Hillier SL</w:t>
      </w:r>
      <w:r>
        <w:tab/>
      </w:r>
      <w:r>
        <w:br/>
      </w:r>
      <w:r>
        <w:rPr>
          <w:i/>
        </w:rPr>
        <w:t>Bacterial species colonizing the vagina of healthy women are not associated with race.</w:t>
      </w:r>
      <w:r>
        <w:rPr>
          <w:i/>
        </w:rPr>
        <w:tab/>
      </w:r>
      <w:r>
        <w:rPr>
          <w:i/>
        </w:rPr>
        <w:br/>
      </w:r>
      <w:r>
        <w:t>Anaerobe. 2017 Feb 23;</w:t>
      </w:r>
      <w:r>
        <w:br/>
        <w:t>PMID: 28238844</w:t>
      </w:r>
    </w:p>
    <w:p w14:paraId="2C335A9E" w14:textId="77777777" w:rsidR="00ED0F58" w:rsidRDefault="00ED0F58" w:rsidP="00ED0F58">
      <w:r>
        <w:t>DeMarco AL, Rabe LK, Austin MN, Stoner KA, Avolia HA, Meyn LA, Hillier SL</w:t>
      </w:r>
      <w:r>
        <w:tab/>
      </w:r>
      <w:r>
        <w:br/>
      </w:r>
      <w:r>
        <w:rPr>
          <w:i/>
        </w:rPr>
        <w:t>Survival of vaginal microorganisms in three commercially available transport systems.</w:t>
      </w:r>
      <w:r>
        <w:rPr>
          <w:i/>
        </w:rPr>
        <w:tab/>
      </w:r>
      <w:r>
        <w:rPr>
          <w:i/>
        </w:rPr>
        <w:br/>
      </w:r>
      <w:r>
        <w:t>Anaerobe. 2017 Feb 24;</w:t>
      </w:r>
      <w:r>
        <w:br/>
        <w:t>PMID: 28242337</w:t>
      </w:r>
    </w:p>
    <w:p w14:paraId="49282695" w14:textId="77777777" w:rsidR="00ED0F58" w:rsidRDefault="00ED0F58" w:rsidP="00ED0F58">
      <w:r>
        <w:t>Wiesenfeld HC</w:t>
      </w:r>
      <w:r>
        <w:tab/>
      </w:r>
      <w:r>
        <w:br/>
      </w:r>
      <w:r>
        <w:rPr>
          <w:i/>
        </w:rPr>
        <w:t>Screening for Chlamydia trachomatis Infections in Women</w:t>
      </w:r>
      <w:r>
        <w:rPr>
          <w:i/>
        </w:rPr>
        <w:tab/>
      </w:r>
      <w:r>
        <w:rPr>
          <w:i/>
        </w:rPr>
        <w:br/>
      </w:r>
      <w:r>
        <w:t>N Engl J Med. 2017 Feb 23;376(8):765-773</w:t>
      </w:r>
      <w:r>
        <w:tab/>
      </w:r>
      <w:r>
        <w:br/>
        <w:t>PMID: 28225683</w:t>
      </w:r>
    </w:p>
    <w:p w14:paraId="245CEB09" w14:textId="77777777" w:rsidR="00ED0F58" w:rsidRDefault="00ED0F58" w:rsidP="00ED0F58">
      <w:r>
        <w:t>Yudin MH, Mistry N, De Souza LR, Besel K, Patel V, Blanco Mejia S, Bernick R, Ryan V, Urquia M, Beigi RH, Moniz MH, Sgro M</w:t>
      </w:r>
      <w:r>
        <w:tab/>
      </w:r>
      <w:r>
        <w:br/>
      </w:r>
      <w:r>
        <w:rPr>
          <w:i/>
        </w:rPr>
        <w:t>Text messages for influenza vaccination among pregnant women: A randomized controlled trial.</w:t>
      </w:r>
      <w:r>
        <w:rPr>
          <w:i/>
        </w:rPr>
        <w:br/>
      </w:r>
      <w:r>
        <w:t>Vaccine. 2017 Feb 01;35(5):842-848</w:t>
      </w:r>
      <w:r>
        <w:tab/>
      </w:r>
      <w:r>
        <w:br/>
        <w:t>PMID: 28062124</w:t>
      </w:r>
    </w:p>
    <w:p w14:paraId="1BB187FF" w14:textId="77777777" w:rsidR="00ED0F58" w:rsidRDefault="00ED0F58" w:rsidP="00ED0F58">
      <w:r>
        <w:t>Richardson-Harman N, Parody R, Anton PA, McGowan I, Doncel G, Thurman AR, Herrera C, Kordy K, Fox J, Tanner K, Swartz G, Dezzutti CS</w:t>
      </w:r>
      <w:r>
        <w:tab/>
      </w:r>
      <w:r>
        <w:br/>
      </w:r>
      <w:r>
        <w:rPr>
          <w:i/>
        </w:rPr>
        <w:t>ANALYTICAL ADVANCES IN THE EX VIVO CHALLENGE EFFICACY ASSAY.</w:t>
      </w:r>
      <w:r>
        <w:rPr>
          <w:i/>
        </w:rPr>
        <w:tab/>
      </w:r>
      <w:r>
        <w:rPr>
          <w:i/>
        </w:rPr>
        <w:br/>
      </w:r>
      <w:r>
        <w:t>AIDS Res Hum Retroviruses. 2016 Nov 14;</w:t>
      </w:r>
      <w:r>
        <w:tab/>
      </w:r>
      <w:r>
        <w:br/>
        <w:t>PMID: 27841671</w:t>
      </w:r>
    </w:p>
    <w:p w14:paraId="04BAFF4F" w14:textId="77777777" w:rsidR="00ED0F58" w:rsidRDefault="00ED0F58" w:rsidP="00ED0F58">
      <w:r>
        <w:t>Beigi RH, Noguchi LM, Montgomery E, Biggio J, Hendrix CW, Marzinke MA, Dai JY, Pan J, Kunjara Na Ayudhya R, Schwartz JL, Isaacs K, Piper JM, Watts DH</w:t>
      </w:r>
      <w:r>
        <w:tab/>
      </w:r>
      <w:r>
        <w:br/>
      </w:r>
      <w:r>
        <w:rPr>
          <w:i/>
        </w:rPr>
        <w:t>A randomized safety and pharmacokinetic trial of daily tenofovir 1% gel in term and near-term pregnancy</w:t>
      </w:r>
      <w:r>
        <w:t>.</w:t>
      </w:r>
      <w:r>
        <w:tab/>
      </w:r>
      <w:r>
        <w:br/>
        <w:t>J Int AIDS Soc. 2016;19(1):20990</w:t>
      </w:r>
      <w:r>
        <w:tab/>
      </w:r>
      <w:r>
        <w:br/>
        <w:t>PMID: 27658440</w:t>
      </w:r>
    </w:p>
    <w:p w14:paraId="14E1199F" w14:textId="77777777" w:rsidR="00ED0F58" w:rsidRDefault="00ED0F58" w:rsidP="00ED0F58">
      <w:r>
        <w:t>McGowan I, Dezzutti CS, Siegel A, Engstrom J, Nikiforov A, Duffill K, Shetler C, Richardson-Harman N, Abebe K, Back D, Else L, Egan D, Khoo S, Egan JE, Stall R, Williams PE, Rehman KK, Adler A, Brand RM, Chen B, Achilles S, Cranston RD</w:t>
      </w:r>
      <w:r>
        <w:tab/>
      </w:r>
      <w:r>
        <w:br/>
      </w:r>
      <w:r>
        <w:rPr>
          <w:i/>
        </w:rPr>
        <w:t>Long-acting rilpivirine as potential pre-exposure prophylaxis for HIV-1 prevention (the MWRI-01 study): an open-label, phase 1, compartmental, pharmacokinetic and pharmacodynamic assessment.</w:t>
      </w:r>
      <w:r>
        <w:rPr>
          <w:i/>
        </w:rPr>
        <w:tab/>
      </w:r>
      <w:r>
        <w:br/>
        <w:t>Lancet HIV. 2016 Sep 16;</w:t>
      </w:r>
      <w:r>
        <w:tab/>
      </w:r>
      <w:r>
        <w:br/>
        <w:t>PMID: 27658864</w:t>
      </w:r>
    </w:p>
    <w:p w14:paraId="777BB820" w14:textId="4D763FDA" w:rsidR="00ED0F58" w:rsidRDefault="00ED0F58" w:rsidP="00ED0F58">
      <w:r>
        <w:t>Fan MD, Kramzer LF, Hillier SL, Chang JC, Meyn LA, Rohan LC</w:t>
      </w:r>
      <w:r>
        <w:tab/>
      </w:r>
      <w:r>
        <w:br/>
      </w:r>
      <w:r>
        <w:rPr>
          <w:i/>
        </w:rPr>
        <w:t>Preferred Physical Characteristics of Vaginal Film Microbicides for HIV Prevention in Pittsburgh Women.</w:t>
      </w:r>
      <w:r>
        <w:rPr>
          <w:i/>
        </w:rPr>
        <w:br/>
      </w:r>
      <w:r>
        <w:t>Arch Sex Behav (2016). doi:10.1007/s10508-016-0816-1</w:t>
      </w:r>
      <w:r>
        <w:tab/>
      </w:r>
      <w:r>
        <w:br/>
        <w:t>PMID: 27571742</w:t>
      </w:r>
    </w:p>
    <w:p w14:paraId="60539D15" w14:textId="77777777" w:rsidR="00ED0F58" w:rsidRDefault="00ED0F58" w:rsidP="00ED0F58">
      <w:r>
        <w:t>Scott Y, Dezzutti CS</w:t>
      </w:r>
      <w:r>
        <w:tab/>
      </w:r>
      <w:r>
        <w:br/>
        <w:t>Non-Antiretroviral Microbicides for HIV Prevention.</w:t>
      </w:r>
      <w:r>
        <w:tab/>
      </w:r>
      <w:r>
        <w:br/>
        <w:t>AIDS Rev. 2016 Jul 19;18(3)</w:t>
      </w:r>
      <w:r>
        <w:tab/>
      </w:r>
      <w:r>
        <w:br/>
        <w:t>PMID: 27438574</w:t>
      </w:r>
    </w:p>
    <w:p w14:paraId="02BE1968" w14:textId="77777777" w:rsidR="00ED0F58" w:rsidRDefault="00ED0F58" w:rsidP="00ED0F58">
      <w:r>
        <w:t>Noguchi LM, Montgomery ET, Biggio JR, Hendrix CW, Bogen DL, Hillier SL, Dai JY, Piper JM, Marzinke MA, Dezzutti CS, Isaacs SK, Schwartz JL, Watts DH, Beigi RH</w:t>
      </w:r>
      <w:r>
        <w:tab/>
      </w:r>
      <w:r>
        <w:br/>
      </w:r>
      <w:r>
        <w:rPr>
          <w:i/>
        </w:rPr>
        <w:t>Detectable tenofovir levels in breastfeeding infants of mothers exposed to topical tenofovir.</w:t>
      </w:r>
      <w:r>
        <w:rPr>
          <w:i/>
        </w:rPr>
        <w:br/>
      </w:r>
      <w:r>
        <w:t>Antimicrob Agents Chemother. 2016 Jul 11;</w:t>
      </w:r>
      <w:r>
        <w:tab/>
      </w:r>
      <w:r>
        <w:br/>
        <w:t>PMID: 27401570</w:t>
      </w:r>
    </w:p>
    <w:p w14:paraId="51E1580A" w14:textId="77777777" w:rsidR="00ED0F58" w:rsidRDefault="00ED0F58" w:rsidP="00ED0F58">
      <w:r>
        <w:t>Hughes SM, Shu Z, Levy CN, Ferre AL, Hartig H, Fang C, Lentz G, Fialkow M, Kirby AC, Adams Waldorf KM, Veazey RS, Germann A, von Briesen H, McElrath MJ, Dezzutti CS, Sinclair E, Baker CA, Shacklett BL, Gao D, Hladik F</w:t>
      </w:r>
      <w:r>
        <w:tab/>
      </w:r>
      <w:r>
        <w:br/>
      </w:r>
      <w:r>
        <w:rPr>
          <w:i/>
        </w:rPr>
        <w:t>Cryopreservation of Human Mucosal Leukocytes.</w:t>
      </w:r>
      <w:r>
        <w:rPr>
          <w:i/>
        </w:rPr>
        <w:tab/>
      </w:r>
      <w:r>
        <w:rPr>
          <w:i/>
        </w:rPr>
        <w:br/>
      </w:r>
      <w:r>
        <w:t>PLoS One. 2016;11(5):e0156293</w:t>
      </w:r>
      <w:r>
        <w:br/>
        <w:t>PMID:27232996</w:t>
      </w:r>
    </w:p>
    <w:p w14:paraId="4CFB4662" w14:textId="77777777" w:rsidR="00ED0F58" w:rsidRDefault="00ED0F58" w:rsidP="00ED0F58">
      <w:r>
        <w:t>Adibi JJ, Marques ET, Cartus A, Beigi RH</w:t>
      </w:r>
      <w:r>
        <w:tab/>
      </w:r>
      <w:r>
        <w:br/>
      </w:r>
      <w:r>
        <w:rPr>
          <w:i/>
        </w:rPr>
        <w:t>Teratogenic effects of the Zika virus and the role of the placenta.</w:t>
      </w:r>
      <w:r>
        <w:rPr>
          <w:i/>
        </w:rPr>
        <w:tab/>
      </w:r>
      <w:r>
        <w:rPr>
          <w:i/>
        </w:rPr>
        <w:br/>
      </w:r>
      <w:r>
        <w:t>Lancet. 2016 Mar 4;</w:t>
      </w:r>
      <w:r>
        <w:tab/>
      </w:r>
      <w:r>
        <w:br/>
        <w:t>PMID: 26952548</w:t>
      </w:r>
    </w:p>
    <w:p w14:paraId="5EC80AC5" w14:textId="77777777" w:rsidR="00ED0F58" w:rsidRDefault="00ED0F58" w:rsidP="00ED0F58">
      <w:r>
        <w:t>Moniz MH, Beigi RH</w:t>
      </w:r>
      <w:r>
        <w:tab/>
      </w:r>
      <w:r>
        <w:br/>
      </w:r>
      <w:r>
        <w:rPr>
          <w:i/>
        </w:rPr>
        <w:t>Vaccination During Pregnancy.</w:t>
      </w:r>
      <w:r>
        <w:rPr>
          <w:i/>
        </w:rPr>
        <w:tab/>
      </w:r>
      <w:r>
        <w:rPr>
          <w:i/>
        </w:rPr>
        <w:br/>
      </w:r>
      <w:r>
        <w:t>Obstet Gynecol Surv. 2016 Mar;71(3):178-86</w:t>
      </w:r>
      <w:r>
        <w:tab/>
      </w:r>
      <w:r>
        <w:br/>
        <w:t>PMID: 26987582</w:t>
      </w:r>
    </w:p>
    <w:p w14:paraId="3B521A5B" w14:textId="77777777" w:rsidR="00ED0F58" w:rsidRDefault="00ED0F58" w:rsidP="00ED0F58">
      <w:r>
        <w:t>Omer SB, Beigi RH</w:t>
      </w:r>
      <w:r>
        <w:tab/>
      </w:r>
      <w:r>
        <w:br/>
      </w:r>
      <w:r>
        <w:rPr>
          <w:i/>
        </w:rPr>
        <w:t>Pregnancy in the Time of Zika: Addressing Barriers for Developing Vaccines and Other Measures for Pregnant Women.</w:t>
      </w:r>
      <w:r>
        <w:rPr>
          <w:i/>
        </w:rPr>
        <w:tab/>
      </w:r>
      <w:r>
        <w:rPr>
          <w:i/>
        </w:rPr>
        <w:br/>
      </w:r>
      <w:r>
        <w:t>JAMA. 2016 Feb 24;</w:t>
      </w:r>
      <w:r>
        <w:tab/>
      </w:r>
      <w:r>
        <w:br/>
        <w:t>PMID: 26914692</w:t>
      </w:r>
    </w:p>
    <w:p w14:paraId="57C9F963" w14:textId="77777777" w:rsidR="00ED0F58" w:rsidRDefault="00ED0F58" w:rsidP="00ED0F58">
      <w:r>
        <w:t xml:space="preserve">Baeten JM, Palanee-Phillips T, Brown ER, Schwartz K, Soto-Torres LE, Govender V, Mgodi NM, Matovu Kiweewa F, Nair G, Mhlanga F, Siva S, Bekker LG, Jeenarain N, Gaffoor Z, Martinson F, Makanani B, Pather A, Naidoo L, Husnik M, Richardson BA, Parikh UM, Mellors JW, Marzinke MA, Hendrix CW, van der Straten A, Ramjee G, Chirenje ZM, Nakabiito C, Taha TE, Jones J, Mayo A, Scheckter R, Berthiaume J, Livant E, Jacobson C, Ndase P, White R, Patterson K, Germuga D, Galaska B, Bunge K, Singh D, Szydlo </w:t>
      </w:r>
    </w:p>
    <w:p w14:paraId="4D10728E" w14:textId="7008C18D" w:rsidR="00ED0F58" w:rsidRDefault="00ED0F58" w:rsidP="00ED0F58">
      <w:r>
        <w:t>DW, Montgomery ET, Mensch BS, Torjesen K, Grossman CI, Chakhtoura N, Nel A, Rosenberg Z, McGowan I, Hillier S, MTN-020–ASPIRE Study Team</w:t>
      </w:r>
      <w:r>
        <w:tab/>
      </w:r>
      <w:r>
        <w:br/>
      </w:r>
      <w:r>
        <w:rPr>
          <w:i/>
        </w:rPr>
        <w:t>Use of a Vaginal Ring Containing Dapivirine for HIV-1 Prevention in Women.</w:t>
      </w:r>
      <w:r>
        <w:rPr>
          <w:i/>
        </w:rPr>
        <w:tab/>
      </w:r>
      <w:r>
        <w:rPr>
          <w:i/>
        </w:rPr>
        <w:br/>
      </w:r>
      <w:r>
        <w:t>N Engl J Med. 2016 Feb 22;</w:t>
      </w:r>
      <w:r>
        <w:tab/>
      </w:r>
      <w:r>
        <w:br/>
        <w:t>PMID: 26900902</w:t>
      </w:r>
    </w:p>
    <w:p w14:paraId="0B078A01" w14:textId="77777777" w:rsidR="00ED0F58" w:rsidRDefault="00ED0F58" w:rsidP="00ED0F58">
      <w:r>
        <w:t>Danby CS, Cosentino LA, Rabe LK, Priest CL, Damare KC, Macio IS, Meyn LA, Wiesenfeld HC, Hillier SL</w:t>
      </w:r>
      <w:r>
        <w:br/>
      </w:r>
      <w:r>
        <w:rPr>
          <w:i/>
        </w:rPr>
        <w:t>Patterns of Extragenital Chlamydia and Gonorrhea in Women and Men Who Have Sex With Men Reporting a History of Receptive Anal Intercourse.</w:t>
      </w:r>
      <w:r>
        <w:tab/>
      </w:r>
      <w:r>
        <w:br/>
        <w:t>Sex Transm Dis. 2016 Feb;43(2):105-9</w:t>
      </w:r>
      <w:r>
        <w:tab/>
      </w:r>
      <w:r>
        <w:br/>
        <w:t>PMID: 26766527</w:t>
      </w:r>
    </w:p>
    <w:p w14:paraId="3B4608BA" w14:textId="77777777" w:rsidR="00ED0F58" w:rsidRDefault="00ED0F58" w:rsidP="00ED0F58">
      <w:r>
        <w:t>Scott YM, Park SY, Dezzutti CS</w:t>
      </w:r>
      <w:r>
        <w:tab/>
      </w:r>
      <w:r>
        <w:br/>
      </w:r>
      <w:r>
        <w:rPr>
          <w:i/>
        </w:rPr>
        <w:t>Broadly neutralizing anti-HIV antibodies prevent HIV infection of mucosal tissue ex vivo.</w:t>
      </w:r>
      <w:r>
        <w:rPr>
          <w:i/>
        </w:rPr>
        <w:tab/>
      </w:r>
      <w:r>
        <w:rPr>
          <w:i/>
        </w:rPr>
        <w:br/>
      </w:r>
      <w:r>
        <w:t>Antimicrob Agents Chemother. 2015 Nov 23;</w:t>
      </w:r>
      <w:r>
        <w:tab/>
      </w:r>
      <w:r>
        <w:br/>
        <w:t>PMID: 26596954</w:t>
      </w:r>
    </w:p>
    <w:p w14:paraId="08C9A289" w14:textId="77777777" w:rsidR="00ED0F58" w:rsidRDefault="00ED0F58" w:rsidP="00ED0F58">
      <w:r>
        <w:t>Bunge KE, Dezzutti CS, Rohan LC, Hendrix CW, Marzinke MA, Richardson-Harman N, Moncla BJ, Devlin B, Meyn LA, Spiegel HM, Hillier SL</w:t>
      </w:r>
      <w:r>
        <w:tab/>
      </w:r>
      <w:r>
        <w:br/>
      </w:r>
      <w:r>
        <w:rPr>
          <w:i/>
        </w:rPr>
        <w:t>A Phase 1 trial to assess the safety, acceptability, pharmacokinetics and pharmacodynamics of a novel dapivirine vaginal film.</w:t>
      </w:r>
      <w:r>
        <w:rPr>
          <w:i/>
        </w:rPr>
        <w:tab/>
      </w:r>
      <w:r>
        <w:br/>
        <w:t>J Acquir Immune Defic Syndr. 2015 Nov 11;</w:t>
      </w:r>
      <w:r>
        <w:tab/>
      </w:r>
      <w:r>
        <w:br/>
        <w:t>PMID: 26565716</w:t>
      </w:r>
    </w:p>
    <w:p w14:paraId="3A6D28E1" w14:textId="77777777" w:rsidR="00ED0F58" w:rsidRDefault="00ED0F58" w:rsidP="00ED0F58">
      <w:r>
        <w:t>Herold BC, Chen BA, Salata RA, Marzinke MA, Kelly CW, Dezzutti CS, McGowan I, Galaska B, Levy L, Piper JM, Hillier S, Hendrix CW, MTN-011 Study Team</w:t>
      </w:r>
      <w:r>
        <w:tab/>
      </w:r>
      <w:r>
        <w:br/>
      </w:r>
      <w:r>
        <w:rPr>
          <w:i/>
        </w:rPr>
        <w:t>Impact of Sex on the Pharmacokinetics and Pharmacodynamics of 1% Tenofovir Gel.</w:t>
      </w:r>
      <w:r>
        <w:rPr>
          <w:i/>
        </w:rPr>
        <w:tab/>
      </w:r>
      <w:r>
        <w:rPr>
          <w:i/>
        </w:rPr>
        <w:br/>
      </w:r>
      <w:r>
        <w:t>Clin Infect Dis. 2015 Oct 27;</w:t>
      </w:r>
      <w:r>
        <w:tab/>
      </w:r>
      <w:r>
        <w:br/>
        <w:t>PMID: 26508513</w:t>
      </w:r>
    </w:p>
    <w:p w14:paraId="08C601AE" w14:textId="77777777" w:rsidR="00ED0F58" w:rsidRDefault="00ED0F58" w:rsidP="00ED0F58">
      <w:r>
        <w:t>Beigi RH</w:t>
      </w:r>
      <w:r>
        <w:tab/>
      </w:r>
      <w:r>
        <w:br/>
      </w:r>
      <w:r>
        <w:rPr>
          <w:i/>
        </w:rPr>
        <w:t>The importance of studying antimicrobials in pregnancy.</w:t>
      </w:r>
      <w:r>
        <w:rPr>
          <w:i/>
        </w:rPr>
        <w:br/>
      </w:r>
      <w:r>
        <w:t>Semin Perinatol. 2015 Oct 7;</w:t>
      </w:r>
      <w:r>
        <w:tab/>
      </w:r>
      <w:r>
        <w:br/>
        <w:t>PMID: 26454787</w:t>
      </w:r>
    </w:p>
    <w:p w14:paraId="2F3B1DB2" w14:textId="77777777" w:rsidR="00ED0F58" w:rsidRDefault="00ED0F58" w:rsidP="00ED0F58">
      <w:r>
        <w:t>Swamy GK, Beigi RH</w:t>
      </w:r>
      <w:r>
        <w:tab/>
      </w:r>
      <w:r>
        <w:br/>
      </w:r>
      <w:r>
        <w:rPr>
          <w:i/>
        </w:rPr>
        <w:t>Maternal benefits of immunization during pregnancy.</w:t>
      </w:r>
      <w:r>
        <w:rPr>
          <w:i/>
        </w:rPr>
        <w:tab/>
      </w:r>
      <w:r>
        <w:rPr>
          <w:i/>
        </w:rPr>
        <w:br/>
      </w:r>
      <w:r>
        <w:t>Vaccine. 2015 Sep 15;</w:t>
      </w:r>
      <w:r>
        <w:tab/>
      </w:r>
      <w:r>
        <w:br/>
        <w:t>PMID: 26384445</w:t>
      </w:r>
    </w:p>
    <w:p w14:paraId="09EEF2F6" w14:textId="77777777" w:rsidR="00ED0F58" w:rsidRDefault="00ED0F58" w:rsidP="00ED0F58">
      <w:r>
        <w:t>Huang Y, Merkatz RB, Hillier SL, Roberts K, Blithe DL, Sitruk-Ware R, Creinin MD.</w:t>
      </w:r>
      <w:r>
        <w:tab/>
      </w:r>
      <w:r>
        <w:br/>
      </w:r>
      <w:r>
        <w:rPr>
          <w:i/>
        </w:rPr>
        <w:t>Effects of a One Year Reusable Contraceptive Vaginal Ring on Vaginal Microflora and the Risk of Vaginal Infection: An Open-Label Prospective Evaluation.</w:t>
      </w:r>
      <w:r>
        <w:tab/>
      </w:r>
      <w:r>
        <w:br/>
        <w:t>PLoS One. 2015 Aug 12;10(8):e0134460</w:t>
      </w:r>
      <w:r>
        <w:tab/>
      </w:r>
      <w:r>
        <w:br/>
        <w:t>PMID: 26267119</w:t>
      </w:r>
    </w:p>
    <w:p w14:paraId="36B4F3DE" w14:textId="44DB8642" w:rsidR="00ED0F58" w:rsidRDefault="00ED0F58" w:rsidP="00ED0F58">
      <w:r>
        <w:t>Pellett Madan R, Dezzutti CS, Rabe L, Hillier SL, Marrazzo J, McGowan I, Richardson BA, Herold BC</w:t>
      </w:r>
      <w:r>
        <w:br/>
      </w:r>
      <w:r>
        <w:rPr>
          <w:i/>
        </w:rPr>
        <w:t>Soluble Immune Mediators and Vaginal Bacteria Impact Innate Genital Mucosal Antimicrobial Activity in Young Women.</w:t>
      </w:r>
      <w:r>
        <w:rPr>
          <w:i/>
        </w:rPr>
        <w:tab/>
      </w:r>
      <w:r>
        <w:rPr>
          <w:i/>
        </w:rPr>
        <w:br/>
      </w:r>
      <w:r>
        <w:t>Am J Reprod Immunol. 2015 Jun 26;</w:t>
      </w:r>
      <w:r>
        <w:tab/>
      </w:r>
      <w:r>
        <w:br/>
        <w:t>PMID: 26118476</w:t>
      </w:r>
    </w:p>
    <w:p w14:paraId="56FC566D" w14:textId="77777777" w:rsidR="00ED0F58" w:rsidRDefault="00ED0F58" w:rsidP="00ED0F58">
      <w:r>
        <w:t>Noguchi LM, Richardson BA, Baeten JM, Hillier SL, Balkus JE, Chirenje ZM, Bunge K, Ramjee G, Nair G, Palanee-Phillips T, Selepe P, van der Straten A, Parikh UM, Gomez K, Piper JM, Watts DH, Marrazzo JM</w:t>
      </w:r>
      <w:r>
        <w:br/>
      </w:r>
      <w:r>
        <w:rPr>
          <w:i/>
        </w:rPr>
        <w:t>Risk of HIV-1 acquisition among women who use different types of injectable progestin contraception in South Africa: a prospective cohort study.</w:t>
      </w:r>
      <w:r>
        <w:tab/>
      </w:r>
      <w:r>
        <w:br/>
        <w:t>Lancet HIV. 2015 Jul 1;2(7):e279-e287</w:t>
      </w:r>
      <w:r>
        <w:tab/>
      </w:r>
      <w:r>
        <w:br/>
        <w:t>PMID: 26155597</w:t>
      </w:r>
    </w:p>
    <w:p w14:paraId="298C7814" w14:textId="77777777" w:rsidR="00ED0F58" w:rsidRDefault="00ED0F58" w:rsidP="00ED0F58">
      <w:r>
        <w:t>Murphy K, Richardson BA, Dezzutti CS, Marrazzo J, Hillier SL, Hendrix CW, Herold BC</w:t>
      </w:r>
      <w:r>
        <w:tab/>
      </w:r>
      <w:r>
        <w:br/>
      </w:r>
      <w:r>
        <w:rPr>
          <w:i/>
        </w:rPr>
        <w:t>Levels of Genital Tract Defensins and Cytokines Differ between HIV-Uninfected US and African Women.</w:t>
      </w:r>
      <w:r>
        <w:rPr>
          <w:i/>
        </w:rPr>
        <w:br/>
      </w:r>
      <w:r>
        <w:t>Am J Reprod Immunol. 2015 Jun 21;</w:t>
      </w:r>
      <w:r>
        <w:tab/>
      </w:r>
      <w:r>
        <w:br/>
        <w:t>PMID: 26094732</w:t>
      </w:r>
    </w:p>
    <w:p w14:paraId="0CE76100" w14:textId="77777777" w:rsidR="00ED0F58" w:rsidRDefault="00ED0F58" w:rsidP="00ED0F58">
      <w:r>
        <w:t>Ham AS, Nugent ST, Peters JJ, Katz DF, Shelter CM, Dezzutti CS, Boczar AD, Buckheit KW, Buckheit RW</w:t>
      </w:r>
      <w:r>
        <w:br/>
      </w:r>
      <w:r>
        <w:rPr>
          <w:i/>
        </w:rPr>
        <w:t>The rational design and development of a dual chamber vaginal/rectal microbicide gel formulation for HIV prevention.</w:t>
      </w:r>
      <w:r>
        <w:br/>
        <w:t>Antiviral Res. 2015 Jun 17;120:153-164</w:t>
      </w:r>
      <w:r>
        <w:tab/>
      </w:r>
      <w:r>
        <w:br/>
        <w:t>PMID: 26093158</w:t>
      </w:r>
    </w:p>
    <w:p w14:paraId="2380E64A" w14:textId="77777777" w:rsidR="00ED0F58" w:rsidRDefault="00ED0F58" w:rsidP="00ED0F58">
      <w:r>
        <w:t>Pillai VC, Han K, Beigi RH, Hankins GD, Clark S, Hebert MF, Easterling TR, Zajicek A, Ren Z, Caritis SN, Venkataramanan R</w:t>
      </w:r>
      <w:r>
        <w:tab/>
      </w:r>
      <w:r>
        <w:br/>
      </w:r>
      <w:r>
        <w:rPr>
          <w:i/>
        </w:rPr>
        <w:t>Population pharmacokinetics of oseltamivir in non-pregnant and pregnant women.</w:t>
      </w:r>
      <w:r>
        <w:rPr>
          <w:i/>
        </w:rPr>
        <w:tab/>
      </w:r>
      <w:r>
        <w:rPr>
          <w:i/>
        </w:rPr>
        <w:br/>
      </w:r>
      <w:r>
        <w:t>Br J Clin Pharmacol. 2015 Jun 3;</w:t>
      </w:r>
      <w:r>
        <w:tab/>
      </w:r>
      <w:r>
        <w:br/>
        <w:t>PMID: 26040405</w:t>
      </w:r>
    </w:p>
    <w:p w14:paraId="230F5B95" w14:textId="77777777" w:rsidR="00ED0F58" w:rsidRDefault="00ED0F58" w:rsidP="00ED0F58">
      <w:r>
        <w:t>Beigi RH, Pillai VC, Venkataramanan R, Caritis SN</w:t>
      </w:r>
      <w:r>
        <w:tab/>
      </w:r>
      <w:r>
        <w:br/>
      </w:r>
      <w:r>
        <w:rPr>
          <w:i/>
        </w:rPr>
        <w:t>Oseltamivir for the Treatment of H1N1 Influenza During Pregnancy.</w:t>
      </w:r>
      <w:r>
        <w:rPr>
          <w:i/>
        </w:rPr>
        <w:tab/>
      </w:r>
      <w:r>
        <w:rPr>
          <w:i/>
        </w:rPr>
        <w:br/>
      </w:r>
      <w:r>
        <w:t>Clin Pharmacol Ther. 2015 Jun 25;</w:t>
      </w:r>
      <w:r>
        <w:tab/>
      </w:r>
      <w:r>
        <w:br/>
        <w:t>PMID: 26108913</w:t>
      </w:r>
    </w:p>
    <w:p w14:paraId="1F392D89" w14:textId="77777777" w:rsidR="00ED0F58" w:rsidRDefault="00ED0F58" w:rsidP="00ED0F58">
      <w:r>
        <w:t>Chen BA, Panther L, Marzinke MA, Hendrix CW, Hoesley CJ, van der Straten A, Husnik MJ, Soto-Torres L, Nel A, Johnson S, Richardson-Harman N, Rabe LK, Dezzutti CS</w:t>
      </w:r>
      <w:r>
        <w:tab/>
      </w:r>
      <w:r>
        <w:br/>
      </w:r>
      <w:r>
        <w:rPr>
          <w:i/>
        </w:rPr>
        <w:t>Phase 1 Safety, Pharmacokinetics, and Pharmacodynamics of Dapivirine and Maraviroc Vaginal Rings: a Double-Blind Randomized Trial.</w:t>
      </w:r>
      <w:r>
        <w:rPr>
          <w:i/>
        </w:rPr>
        <w:tab/>
      </w:r>
      <w:r>
        <w:rPr>
          <w:i/>
        </w:rPr>
        <w:br/>
      </w:r>
      <w:r>
        <w:t>J Acquir Immune Defic Syndr. 2015 May 28;</w:t>
      </w:r>
      <w:r>
        <w:tab/>
      </w:r>
      <w:r>
        <w:br/>
        <w:t>PMID: 26034880</w:t>
      </w:r>
    </w:p>
    <w:p w14:paraId="62AC19C3" w14:textId="2484464B" w:rsidR="00ED0F58" w:rsidRDefault="00ED0F58" w:rsidP="00ED0F58">
      <w:r>
        <w:t>Dezzutti CS, Yandura S, Wang L, Moncla B, Teeple EA, Devlin B, Nuttall J, Brown ER, Rohan LC</w:t>
      </w:r>
      <w:r>
        <w:br/>
      </w:r>
      <w:r>
        <w:rPr>
          <w:i/>
        </w:rPr>
        <w:t>Pharmacodynamic Activity of Dapivirine and Maraviroc Single Entity and Combination Topical Gels for HIV-1 Prevention.</w:t>
      </w:r>
      <w:r>
        <w:tab/>
      </w:r>
      <w:r>
        <w:br/>
        <w:t>Pharm Res. 2015 Jun 16;</w:t>
      </w:r>
      <w:r>
        <w:tab/>
      </w:r>
      <w:r>
        <w:br/>
        <w:t>PMID: 26078001</w:t>
      </w:r>
    </w:p>
    <w:p w14:paraId="7F652CD8" w14:textId="77777777" w:rsidR="00ED0F58" w:rsidRDefault="00ED0F58" w:rsidP="00ED0F58">
      <w:r>
        <w:t>Badell ML, Meaney-Delman D, Tuuli MG, Rasmussen SA, Petersen BW, Sheffield JS, Beigi RH, Damon IK, Jamieson DJ</w:t>
      </w:r>
      <w:r>
        <w:tab/>
      </w:r>
      <w:r>
        <w:br/>
        <w:t>Risks Associated With Smallpox Vaccination in Pregnancy: A Systematic Review and Meta-analysis.</w:t>
      </w:r>
      <w:r>
        <w:br/>
        <w:t>Obstet Gynecol. 2015 Jun;125(6):1439-1451</w:t>
      </w:r>
      <w:r>
        <w:tab/>
      </w:r>
      <w:r>
        <w:br/>
        <w:t>PMID: 26000516</w:t>
      </w:r>
    </w:p>
    <w:p w14:paraId="677666F5" w14:textId="77777777" w:rsidR="00ED0F58" w:rsidRDefault="00ED0F58" w:rsidP="00ED0F58">
      <w:r>
        <w:t>Moncla BJ, Chappell CA, Mahal LK, Debo BM, Meyn LA, Hillier SL</w:t>
      </w:r>
      <w:r>
        <w:tab/>
      </w:r>
      <w:r>
        <w:br/>
      </w:r>
      <w:r>
        <w:rPr>
          <w:i/>
        </w:rPr>
        <w:t>Impact of bacterial vaginosis, as assessed by nugent criteria and hormonal status on glycosidases and lectin binding in cervicovaginal lavage samples.</w:t>
      </w:r>
      <w:r>
        <w:rPr>
          <w:i/>
        </w:rPr>
        <w:tab/>
      </w:r>
      <w:r>
        <w:rPr>
          <w:i/>
        </w:rPr>
        <w:br/>
      </w:r>
      <w:r>
        <w:t>PLoS One. 2015;10(5):e0127091</w:t>
      </w:r>
      <w:r>
        <w:tab/>
      </w:r>
      <w:r>
        <w:br/>
        <w:t>PMID: 26011704</w:t>
      </w:r>
    </w:p>
    <w:p w14:paraId="4458B506" w14:textId="77777777" w:rsidR="00ED0F58" w:rsidRDefault="00ED0F58" w:rsidP="00ED0F58">
      <w:r>
        <w:t>Wang L, Koppolu S, Chappell C, Moncla BJ, Hillier SL, Mahal LK</w:t>
      </w:r>
      <w:r>
        <w:tab/>
      </w:r>
      <w:r>
        <w:br/>
      </w:r>
      <w:r>
        <w:rPr>
          <w:i/>
        </w:rPr>
        <w:t>Studying the Effects of Reproductive Hormones and Bacterial Vaginosis on the Glycome of Lavage Samples from the Cervicovaginal Cavity.</w:t>
      </w:r>
      <w:r>
        <w:rPr>
          <w:i/>
        </w:rPr>
        <w:tab/>
      </w:r>
      <w:r>
        <w:br/>
        <w:t>PLoS One. 2015;10(5):e0127021</w:t>
      </w:r>
      <w:r>
        <w:tab/>
      </w:r>
      <w:r>
        <w:br/>
        <w:t>PMID: 25993513</w:t>
      </w:r>
    </w:p>
    <w:p w14:paraId="1A256FDD" w14:textId="77777777" w:rsidR="00ED0F58" w:rsidRDefault="00ED0F58" w:rsidP="00ED0F58">
      <w:r>
        <w:t>Petersen BW, Damon IK, Pertowski CA, Meaney-Delman D, Guarnizo4 JT, Beigi RH, Edwards KM, Fisher MC, Frey SE, Lynfield R, Willoughby RE</w:t>
      </w:r>
      <w:r>
        <w:tab/>
      </w:r>
      <w:r>
        <w:br/>
      </w:r>
      <w:r>
        <w:rPr>
          <w:i/>
        </w:rPr>
        <w:t>Clinical Guidance for Smallpox Vaccine Use in a Postevent Vaccination Program.</w:t>
      </w:r>
      <w:r>
        <w:rPr>
          <w:i/>
        </w:rPr>
        <w:tab/>
      </w:r>
      <w:r>
        <w:rPr>
          <w:i/>
        </w:rPr>
        <w:br/>
      </w:r>
      <w:r>
        <w:t>MMWR Recomm Rep. 2015 Feb 20;64(RR-02):1-26</w:t>
      </w:r>
      <w:r>
        <w:tab/>
      </w:r>
      <w:r>
        <w:br/>
        <w:t>PMID: 25695372</w:t>
      </w:r>
    </w:p>
    <w:p w14:paraId="29412C1B" w14:textId="77777777" w:rsidR="00ED0F58" w:rsidRDefault="00ED0F58" w:rsidP="00ED0F58">
      <w:r>
        <w:t>Marrazzo JM, Ramjee G, Richardson BA, Gomez K, Mgodi N, Nair G, Palanee T, Nakabiito C, van der Straten A, Noguchi L, Hendrix CW, Dai JY, Ganesh S, Mkhize B, Taljaard M, Parikh UM, Piper J, Mâsse B, Grossman C, Rooney J, Schwartz JL, Watts H, Marzinke MA, Hillier SL, McGowan IM, Chirenje ZM, the VOICE Study Team</w:t>
      </w:r>
      <w:r>
        <w:tab/>
      </w:r>
      <w:r>
        <w:br/>
      </w:r>
      <w:r>
        <w:rPr>
          <w:i/>
        </w:rPr>
        <w:t>Tenofovir-Based Preexposure Prophylaxis for HIV Infection among African Women.</w:t>
      </w:r>
      <w:r>
        <w:rPr>
          <w:i/>
        </w:rPr>
        <w:tab/>
      </w:r>
      <w:r>
        <w:rPr>
          <w:i/>
        </w:rPr>
        <w:br/>
      </w:r>
      <w:r>
        <w:t>N Engl J Med. 2015 Feb 5;372(6):509-518</w:t>
      </w:r>
      <w:r>
        <w:tab/>
      </w:r>
      <w:r>
        <w:br/>
        <w:t>PMID: 25651245</w:t>
      </w:r>
    </w:p>
    <w:p w14:paraId="4445D1D6" w14:textId="77777777" w:rsidR="00ED0F58" w:rsidRDefault="00ED0F58" w:rsidP="00ED0F58">
      <w:r>
        <w:t>Austin MN, Rabe LK, Srinivasan S, Fredricks DN, Wiesenfeld HC, Hillier SL</w:t>
      </w:r>
      <w:r>
        <w:tab/>
      </w:r>
      <w:r>
        <w:br/>
      </w:r>
      <w:r>
        <w:rPr>
          <w:i/>
        </w:rPr>
        <w:t>Mageeibacillus indolicus gen. nov., sp. nov: A novel bacterium isolated from the female genital tract.</w:t>
      </w:r>
      <w:r>
        <w:rPr>
          <w:i/>
        </w:rPr>
        <w:tab/>
      </w:r>
      <w:r>
        <w:rPr>
          <w:i/>
        </w:rPr>
        <w:br/>
      </w:r>
      <w:r>
        <w:t>Anaerobe. 2014 Dec 4;</w:t>
      </w:r>
      <w:r>
        <w:tab/>
      </w:r>
      <w:r>
        <w:br/>
        <w:t>PMID: 25482717</w:t>
      </w:r>
    </w:p>
    <w:p w14:paraId="1C59CE5E" w14:textId="1698AAF2" w:rsidR="00ED0F58" w:rsidRDefault="00ED0F58" w:rsidP="00ED0F58">
      <w:r>
        <w:t>Moniz MH, Beigi RH</w:t>
      </w:r>
      <w:r>
        <w:tab/>
      </w:r>
      <w:r>
        <w:br/>
      </w:r>
      <w:r>
        <w:rPr>
          <w:i/>
        </w:rPr>
        <w:t>Maternal immunization.</w:t>
      </w:r>
      <w:r>
        <w:rPr>
          <w:i/>
        </w:rPr>
        <w:tab/>
      </w:r>
      <w:r>
        <w:rPr>
          <w:i/>
        </w:rPr>
        <w:br/>
      </w:r>
      <w:r>
        <w:t>Hum Vaccin Immunother. 2014 Jun 25;:1-9</w:t>
      </w:r>
      <w:r>
        <w:tab/>
      </w:r>
      <w:r>
        <w:br/>
        <w:t>PMID: 25483490</w:t>
      </w:r>
    </w:p>
    <w:p w14:paraId="3C4E9E6D" w14:textId="77777777" w:rsidR="00ED0F58" w:rsidRDefault="00ED0F58" w:rsidP="00ED0F58">
      <w:r>
        <w:t>Beigi RH</w:t>
      </w:r>
      <w:r>
        <w:tab/>
      </w:r>
      <w:r>
        <w:br/>
      </w:r>
      <w:r>
        <w:rPr>
          <w:i/>
        </w:rPr>
        <w:t>Prevention and Management of Influenza in Pregnancy.</w:t>
      </w:r>
      <w:r>
        <w:rPr>
          <w:i/>
        </w:rPr>
        <w:tab/>
      </w:r>
      <w:r>
        <w:rPr>
          <w:i/>
        </w:rPr>
        <w:br/>
      </w:r>
      <w:r>
        <w:t>Obstet Gynecol Clin North Am. 2014 Dec;41(4):535-546</w:t>
      </w:r>
      <w:r>
        <w:tab/>
      </w:r>
      <w:r>
        <w:br/>
        <w:t>PMID: 25454989</w:t>
      </w:r>
    </w:p>
    <w:p w14:paraId="2F2090DE" w14:textId="77777777" w:rsidR="00ED0F58" w:rsidRPr="002149C0" w:rsidRDefault="00ED0F58" w:rsidP="00ED0F58">
      <w:pPr>
        <w:rPr>
          <w:b/>
          <w:sz w:val="28"/>
          <w:szCs w:val="32"/>
        </w:rPr>
      </w:pPr>
      <w:r>
        <w:rPr>
          <w:b/>
          <w:sz w:val="28"/>
          <w:szCs w:val="32"/>
        </w:rPr>
        <w:t>Division of Maternal Fetal Medicine</w:t>
      </w:r>
    </w:p>
    <w:p w14:paraId="0F626340" w14:textId="77777777" w:rsidR="00ED0F58" w:rsidRDefault="00ED0F58" w:rsidP="00ED0F58">
      <w:r>
        <w:t>Grobman WA, Bailit J, Sandoval G, Reddy UM, Wapner RJ, Varner MW, Thorp JM, Caritis SN, Prasad M, Tita ATN, Saade GR, Sorokin Y, Rouse DJ, Blackwell SC, Tolosa JE, Eunice Kennedy Shriver National Institute of Child Health and Human Development Maternal-Fetal Medicine Units (MFMU) Network</w:t>
      </w:r>
      <w:r>
        <w:br/>
      </w:r>
      <w:r>
        <w:rPr>
          <w:i/>
        </w:rPr>
        <w:t>The Association of Decision-to-Incision Time for Cesarean Delivery with Maternal and Neonatal Outcomes.</w:t>
      </w:r>
      <w:r>
        <w:tab/>
      </w:r>
      <w:r>
        <w:br/>
        <w:t>Am J Perinatol. 2017 Sep 15;</w:t>
      </w:r>
      <w:r>
        <w:br/>
        <w:t>PMID: 28915515</w:t>
      </w:r>
    </w:p>
    <w:p w14:paraId="4C86567B" w14:textId="77777777" w:rsidR="00ED0F58" w:rsidRDefault="00ED0F58" w:rsidP="00ED0F58">
      <w:r>
        <w:t>Abebe KZ, Scifres C, Simhan HN, Day N, Catalano P, Bodnar LM, Costacou T, Matthew D, Illes A, Orris S, Duell J, Ly K, Davis EM</w:t>
      </w:r>
      <w:r>
        <w:tab/>
      </w:r>
      <w:r>
        <w:br/>
      </w:r>
      <w:r>
        <w:rPr>
          <w:i/>
        </w:rPr>
        <w:t>Comparison of Two Screening Strategies for Gestational Diabetes (GDM(2)) Trial: Design and rationale.</w:t>
      </w:r>
      <w:r>
        <w:rPr>
          <w:i/>
        </w:rPr>
        <w:br/>
      </w:r>
      <w:r>
        <w:t>Contemp Clin Trials. 2017 Aug 18;62:43-49</w:t>
      </w:r>
      <w:r>
        <w:tab/>
      </w:r>
      <w:r>
        <w:br/>
        <w:t>PMID: 28823926</w:t>
      </w:r>
    </w:p>
    <w:p w14:paraId="58B08A6B" w14:textId="77777777" w:rsidR="00ED0F58" w:rsidRDefault="00ED0F58" w:rsidP="00ED0F58">
      <w:r>
        <w:t>Roberts JM, Himes KP</w:t>
      </w:r>
      <w:r>
        <w:tab/>
      </w:r>
      <w:r>
        <w:br/>
      </w:r>
      <w:r>
        <w:rPr>
          <w:i/>
        </w:rPr>
        <w:t>Pre-eclampsia: Screening and aspirin therapy for prevention of pre-eclampsia.</w:t>
      </w:r>
      <w:r>
        <w:rPr>
          <w:i/>
        </w:rPr>
        <w:tab/>
      </w:r>
      <w:r>
        <w:rPr>
          <w:i/>
        </w:rPr>
        <w:br/>
      </w:r>
      <w:r>
        <w:t>Nat Rev Nephrol. 2017 Sep 04;</w:t>
      </w:r>
      <w:r>
        <w:br/>
        <w:t>PMID: 28869248</w:t>
      </w:r>
    </w:p>
    <w:p w14:paraId="07BB0DA1" w14:textId="77777777" w:rsidR="00ED0F58" w:rsidRDefault="00ED0F58" w:rsidP="00ED0F58">
      <w:r>
        <w:t>Chauhan SP, Rice MM, Grobman WA, Bailit J, Reddy UM, Wapner RJ, Varner MW, Thorp JM, Leveno KJ, Caritis SN, Prasad M, Tita ATN, Saade G, Sorokin Y, Rouse DJ, Tolosa JE, MSCE, for the Eunice Kennedy Shriver National Institute of Child Health and Human Development (NICHD) Maternal-Fetal Medicine Units (MFMU) Network</w:t>
      </w:r>
      <w:r>
        <w:tab/>
      </w:r>
      <w:r>
        <w:br/>
      </w:r>
      <w:r>
        <w:rPr>
          <w:i/>
        </w:rPr>
        <w:t>Neonatal Morbidity of Small- and Large-for-Gestational-Age Neonates Born at Term in Uncomplicated Pregnancies.</w:t>
      </w:r>
      <w:r>
        <w:tab/>
      </w:r>
      <w:r>
        <w:br/>
        <w:t>Obstet Gynecol. 2017 Aug 04;</w:t>
      </w:r>
      <w:r>
        <w:br/>
        <w:t>PMID: 28796674</w:t>
      </w:r>
    </w:p>
    <w:p w14:paraId="6E32135C" w14:textId="187FED28" w:rsidR="00ED0F58" w:rsidRDefault="00ED0F58" w:rsidP="00ED0F58">
      <w:r>
        <w:t>Roberts JM, Redman CWG, Global Pregnancy Collaboration</w:t>
      </w:r>
      <w:r>
        <w:tab/>
      </w:r>
      <w:r>
        <w:br/>
      </w:r>
      <w:r>
        <w:rPr>
          <w:i/>
        </w:rPr>
        <w:t>Global Pregnancy Collaboration symposium: Prepregnancy and very early pregnancy antecedents of adverse pregnancy outcomes: Overview and recommendations.</w:t>
      </w:r>
      <w:r>
        <w:rPr>
          <w:i/>
        </w:rPr>
        <w:tab/>
      </w:r>
      <w:r>
        <w:rPr>
          <w:i/>
        </w:rPr>
        <w:br/>
      </w:r>
      <w:r>
        <w:t>Placenta. 2017 Jul 19;</w:t>
      </w:r>
      <w:r>
        <w:br/>
        <w:t>PMID: 28781143</w:t>
      </w:r>
    </w:p>
    <w:p w14:paraId="121DB067" w14:textId="77777777" w:rsidR="00ED0F58" w:rsidRDefault="00ED0F58" w:rsidP="00ED0F58">
      <w:r>
        <w:t>Caritis SN, Bastian JR, Zhang H, Kalluri H, English D, England M, Bobby S, Venkataramanan R</w:t>
      </w:r>
      <w:r>
        <w:tab/>
      </w:r>
      <w:r>
        <w:br/>
      </w:r>
      <w:r>
        <w:rPr>
          <w:i/>
        </w:rPr>
        <w:t>An Evidence-Based Recommendation to Increase the Dosing Frequency of Buprenorphine During Pregnancy.</w:t>
      </w:r>
      <w:r>
        <w:tab/>
      </w:r>
      <w:r>
        <w:br/>
        <w:t>Am J Obstet Gynecol. 2017 Jun 29;</w:t>
      </w:r>
      <w:r>
        <w:br/>
        <w:t>PMID: 28669739</w:t>
      </w:r>
    </w:p>
    <w:p w14:paraId="18051C30" w14:textId="77777777" w:rsidR="00ED0F58" w:rsidRDefault="00ED0F58" w:rsidP="00ED0F58">
      <w:r>
        <w:t>Parry S, Sciscione A, Haas DM, Grobman WA, Iams JD, Mercer BM, Silver RM, Simhan HN, Wapner RJ, Wing DA, Elovitz MA, Schubert FP, Peaceman A, Esplin MS, Caritis S, Nageotte MP, Carper BA, Saade GR, Reddy UM, Parker CB, NuMoM2b study</w:t>
      </w:r>
      <w:r>
        <w:tab/>
      </w:r>
      <w:r>
        <w:br/>
      </w:r>
      <w:r>
        <w:rPr>
          <w:i/>
        </w:rPr>
        <w:t>Role of early second trimester uterine artery Doppler screening to predict small for gestational age babies in nulliparous women.</w:t>
      </w:r>
      <w:r>
        <w:tab/>
      </w:r>
      <w:r>
        <w:br/>
        <w:t>Am J Obstet Gynecol. 2017 Jul 13;</w:t>
      </w:r>
      <w:r>
        <w:br/>
        <w:t>PMID: 28712949</w:t>
      </w:r>
    </w:p>
    <w:p w14:paraId="17171CD4" w14:textId="77777777" w:rsidR="00ED0F58" w:rsidRDefault="00ED0F58" w:rsidP="00ED0F58">
      <w:r>
        <w:t>Tita ATN, Lai Y, Landon MB, Ramin SM, Casey B, Wapner RJ, Varner MW, Thorp JM, Sciscione A, Catalano P, Harper M, Saade GR, Caritis SN, Sorokin Y, Peaceman AM, Tolosa JE, Eunice Kennedy Shriver National Institute of Child Health and Human Development (NICHD) Maternal-Fetal Medicine Units (MFMU) Network</w:t>
      </w:r>
      <w:r>
        <w:tab/>
      </w:r>
      <w:r>
        <w:br/>
      </w:r>
      <w:r>
        <w:rPr>
          <w:i/>
        </w:rPr>
        <w:t>Predictive Characteristics of Elevated 1-Hour Glucose Challenge Test Results for Gestational Diabetes.</w:t>
      </w:r>
      <w:r>
        <w:rPr>
          <w:i/>
        </w:rPr>
        <w:br/>
      </w:r>
      <w:r>
        <w:t>Am J Perinatol. 2017 Jul 19;</w:t>
      </w:r>
      <w:r>
        <w:br/>
        <w:t>PMID: 28724164</w:t>
      </w:r>
    </w:p>
    <w:p w14:paraId="6CB9BE1D" w14:textId="77777777" w:rsidR="00ED0F58" w:rsidRDefault="00ED0F58" w:rsidP="00ED0F58">
      <w:r>
        <w:t>Kalluri HV, Zhang H, Caritis SN, Venkataramanan R</w:t>
      </w:r>
      <w:r>
        <w:tab/>
      </w:r>
      <w:r>
        <w:br/>
      </w:r>
      <w:r>
        <w:rPr>
          <w:i/>
        </w:rPr>
        <w:t>A Physiologically Based Pharmacokinetic Modeling Approach to Predict Buprenorphine Pharmacokinetics following Intravenous &amp; Sublingual Administration.</w:t>
      </w:r>
      <w:r>
        <w:tab/>
      </w:r>
      <w:r>
        <w:br/>
        <w:t>Br J Clin Pharmacol. 2017 Jul 08;</w:t>
      </w:r>
      <w:r>
        <w:br/>
        <w:t>PMID: 28688108</w:t>
      </w:r>
    </w:p>
    <w:p w14:paraId="2CBF5B38" w14:textId="77777777" w:rsidR="00ED0F58" w:rsidRDefault="00ED0F58" w:rsidP="00ED0F58">
      <w:r>
        <w:t>Magnus MC, Iliodromiti S, Lawlor DA, Catov JM, Nelson SM, Fraser A</w:t>
      </w:r>
      <w:r>
        <w:tab/>
      </w:r>
      <w:r>
        <w:br/>
      </w:r>
      <w:r>
        <w:rPr>
          <w:i/>
        </w:rPr>
        <w:t>Number of Offspring and Cardiovascular Disease Risk in Men and Women: The Role of Shared Lifestyle Characteristics.</w:t>
      </w:r>
      <w:r>
        <w:rPr>
          <w:i/>
        </w:rPr>
        <w:tab/>
      </w:r>
      <w:r>
        <w:br/>
        <w:t>Epidemiology. 2017 Jul 10;</w:t>
      </w:r>
      <w:r>
        <w:br/>
        <w:t>PMID: 28696997</w:t>
      </w:r>
    </w:p>
    <w:p w14:paraId="441B3069" w14:textId="77777777" w:rsidR="00ED0F58" w:rsidRDefault="00ED0F58" w:rsidP="00ED0F58">
      <w:r>
        <w:t>Schott NJ, Emery SP, Garbee C, Waters J</w:t>
      </w:r>
      <w:r>
        <w:tab/>
      </w:r>
      <w:r>
        <w:br/>
      </w:r>
      <w:r>
        <w:rPr>
          <w:i/>
        </w:rPr>
        <w:t>Thromboelastography in term neonates.</w:t>
      </w:r>
      <w:r>
        <w:rPr>
          <w:i/>
        </w:rPr>
        <w:tab/>
      </w:r>
      <w:r>
        <w:rPr>
          <w:i/>
        </w:rPr>
        <w:br/>
      </w:r>
      <w:r>
        <w:t>J Matern Fetal Neonatal Med. 2017 Jun 29;:1-14</w:t>
      </w:r>
      <w:r>
        <w:tab/>
      </w:r>
      <w:r>
        <w:br/>
        <w:t>PMID: 28662614</w:t>
      </w:r>
    </w:p>
    <w:p w14:paraId="5E4727A7" w14:textId="33DED32B" w:rsidR="00ED0F58" w:rsidRDefault="00ED0F58" w:rsidP="00ED0F58">
      <w:r>
        <w:t>Facco FL, Grobman WA, Reid KJ, Parker CB, Hunter SM, Silver RM, Basner RC, Saade GR, Pien GW, Manchanda S, Louis JM, Nhan-Chang CL, Chung JH, Wing DA, Simhan HN, Haas DM, Iams J, Parry S, Zee PC</w:t>
      </w:r>
      <w:r>
        <w:tab/>
      </w:r>
      <w:r>
        <w:br/>
      </w:r>
      <w:r>
        <w:rPr>
          <w:i/>
        </w:rPr>
        <w:t>Objectively measured short sleep duration and later sleep midpoint in pregnancy are associated with a higher risk of gestational diabetes.</w:t>
      </w:r>
      <w:r>
        <w:rPr>
          <w:i/>
        </w:rPr>
        <w:tab/>
      </w:r>
      <w:r>
        <w:br/>
        <w:t>Am J Obstet Gynecol. 2017 Jun 06;</w:t>
      </w:r>
      <w:r>
        <w:br/>
        <w:t>PMID: 28599896</w:t>
      </w:r>
    </w:p>
    <w:p w14:paraId="6AC92D5F" w14:textId="77777777" w:rsidR="00ED0F58" w:rsidRDefault="00ED0F58" w:rsidP="00ED0F58">
      <w:r>
        <w:t>Bustos ML, Caritis SN, Jablonski KA, Reddy UM, Sorokin Y, Thorp JM, Varner MW, Wapner RJ, Iams JD, Carpenter MW, Peaceman AM, Mercer BM, Sciscione A, Rouse DJ, Ramin SM, Eunice Kennedy Shriver National Institute of Child Health and Human Development Maternal-Fetal Medicine Units Network</w:t>
      </w:r>
      <w:r>
        <w:br/>
      </w:r>
      <w:r>
        <w:rPr>
          <w:i/>
        </w:rPr>
        <w:t>The association among cytochrome P450 3A, progesterone receptor polymorphisms, plasma 17-alpha hydroxyprogesterone caproate concentrations, and spontaneous preterm birth.</w:t>
      </w:r>
      <w:r>
        <w:rPr>
          <w:i/>
        </w:rPr>
        <w:tab/>
      </w:r>
      <w:r>
        <w:rPr>
          <w:i/>
        </w:rPr>
        <w:br/>
      </w:r>
      <w:r>
        <w:t>Am J Obstet Gynecol. 2017 May 15;</w:t>
      </w:r>
      <w:r>
        <w:br/>
        <w:t>PMID: 28522317</w:t>
      </w:r>
    </w:p>
    <w:p w14:paraId="42DE9171" w14:textId="77777777" w:rsidR="00ED0F58" w:rsidRDefault="00ED0F58" w:rsidP="00ED0F58">
      <w:r>
        <w:t>Catov JM, Mackey RH, Scifres CM, Bertolet M, Simhan HN</w:t>
      </w:r>
      <w:r>
        <w:tab/>
      </w:r>
      <w:r>
        <w:br/>
      </w:r>
      <w:r>
        <w:rPr>
          <w:i/>
        </w:rPr>
        <w:t>Lipoprotein Heterogeneity Early in Pregnancy and Preterm Birth.</w:t>
      </w:r>
      <w:r>
        <w:rPr>
          <w:i/>
        </w:rPr>
        <w:tab/>
      </w:r>
      <w:r>
        <w:rPr>
          <w:i/>
        </w:rPr>
        <w:br/>
      </w:r>
      <w:r>
        <w:t>Am J Perinatol. 2017 May 22;</w:t>
      </w:r>
      <w:r>
        <w:br/>
        <w:t>PMID: 28561142</w:t>
      </w:r>
    </w:p>
    <w:p w14:paraId="6F7E86AC" w14:textId="77777777" w:rsidR="00ED0F58" w:rsidRDefault="00ED0F58" w:rsidP="00ED0F58">
      <w:r>
        <w:t>Moon-Grady AJ, Baschat A, Cass D, Choolani M, Copel JA, Crombleholme TM, Deprest J, Emery SP, Evans MI, Luks FI, Norton ME, Ryan G, Tsao K, Welch R, Harrison M</w:t>
      </w:r>
      <w:r>
        <w:tab/>
      </w:r>
      <w:r>
        <w:br/>
      </w:r>
      <w:r>
        <w:rPr>
          <w:i/>
        </w:rPr>
        <w:t>Fetal Treatment 2017: The Evolution of Fetal Therapy Centers - A Joint Opinion from the International Fetal Medicine and Surgical Society (IFMSS) and the North American Fetal Therapy Network (NAFTNet).</w:t>
      </w:r>
      <w:r>
        <w:br/>
        <w:t>Fetal Diagn Ther. 2017 May 23;</w:t>
      </w:r>
      <w:r>
        <w:br/>
        <w:t>PMID: 28531885</w:t>
      </w:r>
    </w:p>
    <w:p w14:paraId="64016087" w14:textId="77777777" w:rsidR="00ED0F58" w:rsidRDefault="00ED0F58" w:rsidP="00ED0F58">
      <w:r>
        <w:t>Ikenoue S, Waffarn F, Ohashi M, Sumiyoshi K, Ikenoue C, Buss C, Gillen DL, Simhan HN, Entringer S, Wadhwa PD</w:t>
      </w:r>
      <w:r>
        <w:tab/>
      </w:r>
      <w:r>
        <w:br/>
      </w:r>
      <w:r>
        <w:rPr>
          <w:i/>
        </w:rPr>
        <w:t>Prospective Association of Fetal Liver Blood Flow at 30 Weeks Gestation with Newborn Adiposity.</w:t>
      </w:r>
      <w:r>
        <w:rPr>
          <w:i/>
        </w:rPr>
        <w:br/>
      </w:r>
      <w:r>
        <w:t>Am J Obstet Gynecol. 2017 Apr 19;</w:t>
      </w:r>
      <w:r>
        <w:br/>
        <w:t>PMID: 28433734</w:t>
      </w:r>
    </w:p>
    <w:p w14:paraId="23E1188D" w14:textId="77777777" w:rsidR="00ED0F58" w:rsidRDefault="00ED0F58" w:rsidP="00ED0F58">
      <w:r>
        <w:t>Buss C, Entringer S, Moog NK, Toepfer P, Fair DA, Simhan HN, Heim CM, Wadhwa PD</w:t>
      </w:r>
      <w:r>
        <w:br/>
      </w:r>
      <w:r>
        <w:rPr>
          <w:i/>
        </w:rPr>
        <w:t>Intergenerational Transmission of Maternal Childhood Maltreatment Exposure: Implications for Fetal Brain Development.</w:t>
      </w:r>
      <w:r>
        <w:tab/>
      </w:r>
      <w:r>
        <w:br/>
        <w:t>J Am Acad Child Adolesc Psychiatry. 2017 May;56(5):373-382</w:t>
      </w:r>
      <w:r>
        <w:tab/>
      </w:r>
      <w:r>
        <w:br/>
        <w:t>PMID: 28433086</w:t>
      </w:r>
    </w:p>
    <w:p w14:paraId="0D779638" w14:textId="77777777" w:rsidR="00ED0F58" w:rsidRDefault="00ED0F58" w:rsidP="00ED0F58">
      <w:r>
        <w:t>Dumont TMF, Mouillet JF, Bayer A, Gardner CL, Klimstra WB, Wolf DG, Yagel S, Balmir F, Binstock A, Sanfilippo JS, Coyne CB, Larkin JC, Sadovsky Y</w:t>
      </w:r>
      <w:r>
        <w:tab/>
      </w:r>
      <w:r>
        <w:br/>
      </w:r>
      <w:r>
        <w:rPr>
          <w:i/>
        </w:rPr>
        <w:t>The expression level of C19MC miRNAs in early pregnancy and in response to viral infection.</w:t>
      </w:r>
      <w:r>
        <w:rPr>
          <w:i/>
        </w:rPr>
        <w:br/>
      </w:r>
      <w:r>
        <w:t>Placenta. 2017 May;53:23-29</w:t>
      </w:r>
      <w:r>
        <w:tab/>
      </w:r>
      <w:r>
        <w:br/>
        <w:t>PMID: 28487016</w:t>
      </w:r>
    </w:p>
    <w:p w14:paraId="590DB488" w14:textId="0E8B3B86" w:rsidR="00ED0F58" w:rsidRDefault="00ED0F58" w:rsidP="00ED0F58">
      <w:r>
        <w:t>Hux VJ, Roberts JM, Okun ML</w:t>
      </w:r>
      <w:r>
        <w:tab/>
      </w:r>
      <w:r>
        <w:br/>
      </w:r>
      <w:r>
        <w:rPr>
          <w:i/>
        </w:rPr>
        <w:t>Allostatic load in early pregnancy is associated with poor sleep quality.</w:t>
      </w:r>
      <w:r>
        <w:rPr>
          <w:i/>
        </w:rPr>
        <w:tab/>
      </w:r>
      <w:r>
        <w:rPr>
          <w:i/>
        </w:rPr>
        <w:br/>
      </w:r>
      <w:r>
        <w:t>Sleep Med. 2017 May;33:85-90</w:t>
      </w:r>
      <w:r>
        <w:tab/>
      </w:r>
      <w:r>
        <w:br/>
        <w:t>PMID: 28449913</w:t>
      </w:r>
    </w:p>
    <w:p w14:paraId="7DD39CD8" w14:textId="77777777" w:rsidR="00ED0F58" w:rsidRDefault="00ED0F58" w:rsidP="00ED0F58">
      <w:r>
        <w:t>Bodnar LM, Simhan HN, Parker CB, Meier H, Mercer BM, Grobman WA, Haas DM, Wing DA, Hoffman MK, Parry S, Silver RM, Saade GR, Wapner R, Iams JD, Wadhwa PD, Elovitz M, Peaceman AM, Esplin S, Barnes S, Reddy UM</w:t>
      </w:r>
      <w:r>
        <w:tab/>
      </w:r>
      <w:r>
        <w:br/>
        <w:t>Racial or Ethnic and Socioeconomic Inequalities in Adherence to National Dietary Guidance in a Large Cohort of US Pregnant Women.</w:t>
      </w:r>
      <w:r>
        <w:tab/>
      </w:r>
      <w:r>
        <w:br/>
        <w:t>J Acad Nutr Diet. 2017 Mar 14;</w:t>
      </w:r>
      <w:r>
        <w:br/>
        <w:t>PMID: 28320597</w:t>
      </w:r>
    </w:p>
    <w:p w14:paraId="3A3509B3" w14:textId="77777777" w:rsidR="00ED0F58" w:rsidRDefault="00ED0F58" w:rsidP="00ED0F58">
      <w:r>
        <w:t>Esplin MS, Elovitz MA, Iams JD, Parker CB, Wapner RJ, Grobman WA, Simhan HN, Wing DA, Haas DM, Silver RM, Hoffman MK, Peaceman AM, Caritis SN, Parry S, Wadhwa P, Foroud T, Mercer BM, Hunter SM, Saade GR, Reddy UM, nuMoM2b Network</w:t>
      </w:r>
      <w:r>
        <w:tab/>
      </w:r>
      <w:r>
        <w:br/>
      </w:r>
      <w:r>
        <w:rPr>
          <w:i/>
        </w:rPr>
        <w:t>Predictive Accuracy of Serial Transvaginal Cervical Lengths and Quantitative Vaginal Fetal Fibronectin Levels for Spontaneous Preterm Birth Among Nulliparous Women.</w:t>
      </w:r>
      <w:r>
        <w:tab/>
      </w:r>
      <w:r>
        <w:br/>
        <w:t>JAMA. 2017 03 14;317(10):1047-1056</w:t>
      </w:r>
      <w:r>
        <w:tab/>
      </w:r>
      <w:r>
        <w:br/>
        <w:t>PMID: 28291893</w:t>
      </w:r>
    </w:p>
    <w:p w14:paraId="1FC1DBFD" w14:textId="77777777" w:rsidR="00ED0F58" w:rsidRDefault="00ED0F58" w:rsidP="00ED0F58">
      <w:r>
        <w:t>Krishnamurti T, Davis AL, Wong-Parodi G, Fischhoff B, Sadovsky Y, Simhan HN</w:t>
      </w:r>
      <w:r>
        <w:tab/>
      </w:r>
      <w:r>
        <w:br/>
      </w:r>
      <w:r>
        <w:rPr>
          <w:i/>
        </w:rPr>
        <w:t>Development and Testing of the MyHealthyPregnancy App: A Behavioral Decision Research-Based Tool for Assessing and Communicating Pregnancy Risk.</w:t>
      </w:r>
      <w:r>
        <w:tab/>
      </w:r>
      <w:r>
        <w:br/>
        <w:t>JMIR Mhealth Uhealth. 2017 Apr 10;5(4):e42</w:t>
      </w:r>
      <w:r>
        <w:tab/>
      </w:r>
      <w:r>
        <w:br/>
        <w:t>PMID: 28396302</w:t>
      </w:r>
    </w:p>
    <w:p w14:paraId="6B214915" w14:textId="77777777" w:rsidR="00ED0F58" w:rsidRDefault="00ED0F58" w:rsidP="00ED0F58">
      <w:r>
        <w:t>Jarlenski M, Hutcheon JA, Bodnar LM, Simhan HN</w:t>
      </w:r>
      <w:r>
        <w:tab/>
      </w:r>
      <w:r>
        <w:br/>
      </w:r>
      <w:r>
        <w:rPr>
          <w:i/>
        </w:rPr>
        <w:t>State Medicaid Coverage of Medically Necessary Abortions and Severe Maternal Morbidity and Maternal Mortality.</w:t>
      </w:r>
      <w:r>
        <w:tab/>
      </w:r>
      <w:r>
        <w:br/>
        <w:t>Obstet Gynecol. 2017 Apr 04;</w:t>
      </w:r>
      <w:r>
        <w:br/>
        <w:t>PMID: 28383380</w:t>
      </w:r>
    </w:p>
    <w:p w14:paraId="76FD921A" w14:textId="77777777" w:rsidR="00ED0F58" w:rsidRDefault="00ED0F58" w:rsidP="00ED0F58">
      <w:r>
        <w:t>Reid KJ, Facco FL, Grobman WA, Parker CB, Herbas M, Hunter S, Silver RM, Basner RC, Saade GR, Pien GW, Manchanda S, Louis JM, Nhan-Chang CL, Chung JH, Wing DA, Simhan HN, Haas DM, Iams J, Parry S, Zee PC</w:t>
      </w:r>
      <w:r>
        <w:tab/>
      </w:r>
      <w:r>
        <w:br/>
      </w:r>
      <w:r>
        <w:rPr>
          <w:i/>
        </w:rPr>
        <w:t>Sleep During Pregnancy: the nuMoM2b Pregnancy and Sleep Duration and Continuity Study.</w:t>
      </w:r>
      <w:r>
        <w:rPr>
          <w:i/>
        </w:rPr>
        <w:tab/>
      </w:r>
      <w:r>
        <w:rPr>
          <w:i/>
        </w:rPr>
        <w:br/>
      </w:r>
      <w:r>
        <w:t>Sleep. 2017 Mar 24;</w:t>
      </w:r>
      <w:r>
        <w:br/>
        <w:t>PMID: 28369543</w:t>
      </w:r>
    </w:p>
    <w:p w14:paraId="4ACA132D" w14:textId="68B4F9CC" w:rsidR="0078713C" w:rsidRDefault="00ED0F58" w:rsidP="00ED0F58">
      <w:r>
        <w:t>MacDonald SC, Bodnar LM, Himes KP, Hutcheon JA</w:t>
      </w:r>
      <w:r>
        <w:tab/>
      </w:r>
      <w:r>
        <w:br/>
      </w:r>
      <w:r>
        <w:rPr>
          <w:i/>
        </w:rPr>
        <w:t>Patterns of gestational weight gain in early pregnancy and risk of gestational diabetes mellitus.</w:t>
      </w:r>
      <w:r>
        <w:rPr>
          <w:i/>
        </w:rPr>
        <w:br/>
      </w:r>
      <w:r>
        <w:t>Epidemiolo</w:t>
      </w:r>
      <w:r w:rsidR="0078713C">
        <w:t>gy. 2017 Jan 30;</w:t>
      </w:r>
      <w:r w:rsidR="0078713C">
        <w:br/>
        <w:t>PMID: 28151742</w:t>
      </w:r>
    </w:p>
    <w:p w14:paraId="788873C9" w14:textId="77777777" w:rsidR="00ED0F58" w:rsidRDefault="00ED0F58" w:rsidP="00ED0F58">
      <w:r>
        <w:t>Casey BM, Thom EA, Peaceman AM, Varner MW, Sorokin Y, Hirtz DG, Reddy UM, Wapner RJ, Thorp JM, Saade G, Tita AT, Rouse DJ, Sibai B, Iams JD, Mercer BM, Tolosa J, Caritis SN, VanDorsten JP, Eunice Kennedy Shriver National Institute of Child Health and Human Development Maternal–Fetal Medicine Units Network</w:t>
      </w:r>
      <w:r>
        <w:tab/>
      </w:r>
      <w:r>
        <w:br/>
      </w:r>
      <w:r>
        <w:rPr>
          <w:i/>
        </w:rPr>
        <w:t>Treatment of Subclinical Hypothyroidism or Hypothyroxinemia in Pregnancy.</w:t>
      </w:r>
      <w:r>
        <w:rPr>
          <w:i/>
        </w:rPr>
        <w:tab/>
      </w:r>
      <w:r>
        <w:rPr>
          <w:i/>
        </w:rPr>
        <w:br/>
      </w:r>
      <w:r>
        <w:t>N Engl J Med. 2017 Mar 02;376(9):815-825</w:t>
      </w:r>
      <w:r>
        <w:tab/>
      </w:r>
      <w:r>
        <w:br/>
        <w:t>PMID: 28249134</w:t>
      </w:r>
    </w:p>
    <w:p w14:paraId="25CEE600" w14:textId="77777777" w:rsidR="00ED0F58" w:rsidRDefault="00ED0F58" w:rsidP="00ED0F58">
      <w:r>
        <w:t>Delaney M, Wikman A, van de Watering L, Schonewille H, Verdoes JP, Emery SP, Murphy MF, Staves J, Flach S, Arnold DM, Kaufman RM, Ziman A, Harm SK, Fung M, Eppes CS, Dunbar NM, Buser A, Meyer E, Savoia H, Abeysinghe P, Heddle N, Tinmouth A, Traore AN, Yazer MH, BEST Collaborative</w:t>
      </w:r>
      <w:r>
        <w:tab/>
        <w:t xml:space="preserve">Blood Group </w:t>
      </w:r>
      <w:r>
        <w:rPr>
          <w:i/>
        </w:rPr>
        <w:t>Antigen Matching Influence on Gestational Outcomes (AMIGO) study.</w:t>
      </w:r>
      <w:r>
        <w:rPr>
          <w:i/>
        </w:rPr>
        <w:tab/>
      </w:r>
      <w:r>
        <w:rPr>
          <w:i/>
        </w:rPr>
        <w:br/>
      </w:r>
      <w:r>
        <w:t>Transfusion. 2017 Feb 05;</w:t>
      </w:r>
      <w:r>
        <w:br/>
        <w:t>PMID: 28164304</w:t>
      </w:r>
    </w:p>
    <w:p w14:paraId="0D5A4AC5" w14:textId="77777777" w:rsidR="00ED0F58" w:rsidRDefault="00ED0F58" w:rsidP="00ED0F58">
      <w:r>
        <w:t>Catov JM, Scifres CM, Caritis SN, Bertolet M, Larkin J, Parks WT</w:t>
      </w:r>
      <w:r>
        <w:tab/>
      </w:r>
      <w:r>
        <w:br/>
      </w:r>
      <w:r>
        <w:rPr>
          <w:i/>
        </w:rPr>
        <w:t>Neonatal outcomes following preterm birth classified according to placental features.</w:t>
      </w:r>
      <w:r>
        <w:rPr>
          <w:i/>
        </w:rPr>
        <w:tab/>
      </w:r>
      <w:r>
        <w:rPr>
          <w:i/>
        </w:rPr>
        <w:br/>
      </w:r>
      <w:r>
        <w:t>Am J Obstet Gynecol. 2017 Jan 05;</w:t>
      </w:r>
      <w:r>
        <w:br/>
        <w:t>PMID: 28065815</w:t>
      </w:r>
    </w:p>
    <w:p w14:paraId="5BF326F4" w14:textId="77777777" w:rsidR="00ED0F58" w:rsidRDefault="00ED0F58" w:rsidP="00ED0F58">
      <w:r>
        <w:t>Catov JM</w:t>
      </w:r>
      <w:r>
        <w:tab/>
      </w:r>
      <w:r>
        <w:br/>
      </w:r>
      <w:r>
        <w:rPr>
          <w:i/>
        </w:rPr>
        <w:t>Fetal growth and parental cardiovascular risk: preterm birth matters.</w:t>
      </w:r>
      <w:r>
        <w:rPr>
          <w:i/>
        </w:rPr>
        <w:tab/>
      </w:r>
      <w:r>
        <w:rPr>
          <w:i/>
        </w:rPr>
        <w:br/>
      </w:r>
      <w:r>
        <w:t>BJOG. 2017 Jan 11;</w:t>
      </w:r>
      <w:r>
        <w:br/>
        <w:t>PMID: 28075545</w:t>
      </w:r>
    </w:p>
    <w:p w14:paraId="1A2A521C" w14:textId="77777777" w:rsidR="00ED0F58" w:rsidRDefault="00ED0F58" w:rsidP="00ED0F58">
      <w:r>
        <w:t>Dunietz GL, Strutz KL, Holzman C, Tian Y, Todem D, Bullen BL, Catov JM</w:t>
      </w:r>
      <w:r>
        <w:tab/>
      </w:r>
      <w:r>
        <w:br/>
      </w:r>
      <w:r>
        <w:rPr>
          <w:i/>
        </w:rPr>
        <w:t>Moderately elevated blood pressure during pregnancy and odds of hypertension later in life: The POUCHmoms longitudinal study.</w:t>
      </w:r>
      <w:r>
        <w:rPr>
          <w:i/>
        </w:rPr>
        <w:tab/>
      </w:r>
      <w:r>
        <w:rPr>
          <w:i/>
        </w:rPr>
        <w:br/>
      </w:r>
      <w:r>
        <w:t>BJOG. 2017 Jan 11;</w:t>
      </w:r>
      <w:r>
        <w:br/>
        <w:t>PMID: 28074637</w:t>
      </w:r>
    </w:p>
    <w:p w14:paraId="649CAC20" w14:textId="77777777" w:rsidR="00ED0F58" w:rsidRDefault="00ED0F58" w:rsidP="00ED0F58">
      <w:r>
        <w:t>Serra AE, Lemon LS, Mokhtari NB, Parks WT, Catov JM, Venkataramanan R, Caritis SN</w:t>
      </w:r>
      <w:r>
        <w:tab/>
      </w:r>
      <w:r>
        <w:br/>
      </w:r>
      <w:r>
        <w:rPr>
          <w:i/>
        </w:rPr>
        <w:t>Delayed villous maturation in term placentas exposed to opioid maintenance therapy: a retrospective cohort study.</w:t>
      </w:r>
      <w:r>
        <w:rPr>
          <w:i/>
        </w:rPr>
        <w:tab/>
      </w:r>
      <w:r>
        <w:br/>
        <w:t>Am J Obstet Gynecol. 2016 Dec 23;</w:t>
      </w:r>
      <w:r>
        <w:br/>
        <w:t>PMID: 28024988</w:t>
      </w:r>
    </w:p>
    <w:p w14:paraId="69842B0D" w14:textId="77777777" w:rsidR="00ED0F58" w:rsidRDefault="00ED0F58" w:rsidP="00ED0F58">
      <w:r>
        <w:t>Feghali MN, Caritis SN, Catov JM, Scifres CM</w:t>
      </w:r>
      <w:r>
        <w:tab/>
      </w:r>
      <w:r>
        <w:br/>
      </w:r>
      <w:r>
        <w:rPr>
          <w:i/>
        </w:rPr>
        <w:t>Glycemic Control and Pregnancy Outcomes in Women with Type 2 Diabetes Treated with Oral Hypoglycemic Agents.</w:t>
      </w:r>
      <w:r>
        <w:tab/>
      </w:r>
      <w:r>
        <w:br/>
        <w:t>Am J Perinatol. 2016 Dec 16;</w:t>
      </w:r>
      <w:r>
        <w:tab/>
      </w:r>
      <w:r>
        <w:br/>
        <w:t>PMID: 27984840</w:t>
      </w:r>
    </w:p>
    <w:p w14:paraId="51763115" w14:textId="3BD199DB" w:rsidR="00ED0F58" w:rsidRDefault="00ED0F58" w:rsidP="00ED0F58">
      <w:r>
        <w:t>Scifres CM, Parks WT, Feghali M, Caritis SN, Catov JM</w:t>
      </w:r>
      <w:r>
        <w:tab/>
      </w:r>
      <w:r>
        <w:br/>
      </w:r>
      <w:r>
        <w:rPr>
          <w:i/>
        </w:rPr>
        <w:t>Placental maternal vascular malperfusion and adverse pregnancy outcomes in gestational diabetes mellitus.</w:t>
      </w:r>
      <w:r>
        <w:tab/>
      </w:r>
      <w:r>
        <w:br/>
        <w:t>Placenta. 2017 Jan;49:10-15</w:t>
      </w:r>
      <w:r>
        <w:tab/>
      </w:r>
      <w:r>
        <w:br/>
        <w:t>PMID: 28012449</w:t>
      </w:r>
    </w:p>
    <w:p w14:paraId="3E45C846" w14:textId="77777777" w:rsidR="00ED0F58" w:rsidRDefault="00ED0F58" w:rsidP="00ED0F58">
      <w:r>
        <w:t>Guru PK, Ramaeker DM, Jeybalan A, Shah NA, Bastacky S, Liang KV</w:t>
      </w:r>
      <w:r>
        <w:tab/>
      </w:r>
      <w:r>
        <w:br/>
      </w:r>
      <w:r>
        <w:rPr>
          <w:i/>
        </w:rPr>
        <w:t>Triple confusion: An interesting case of proteinuria in pregnancy.</w:t>
      </w:r>
      <w:r>
        <w:rPr>
          <w:i/>
        </w:rPr>
        <w:tab/>
      </w:r>
      <w:r>
        <w:rPr>
          <w:i/>
        </w:rPr>
        <w:br/>
      </w:r>
      <w:r>
        <w:t>Saudi J Kidney Dis Transpl. 2016 Sep-Oct;27(5):1029-1032</w:t>
      </w:r>
      <w:r>
        <w:tab/>
      </w:r>
      <w:r>
        <w:br/>
        <w:t>PMID: 27752016</w:t>
      </w:r>
    </w:p>
    <w:p w14:paraId="1620F083" w14:textId="77777777" w:rsidR="00ED0F58" w:rsidRDefault="00ED0F58" w:rsidP="00ED0F58">
      <w:r>
        <w:t>Baca KM, Simhan HN, Platt RW, Bodnar LM</w:t>
      </w:r>
      <w:r>
        <w:tab/>
      </w:r>
      <w:r>
        <w:br/>
        <w:t>Low maternal 25-hydroxyvitamin D concentration increases the risk of severe and mild preeclampsia.</w:t>
      </w:r>
      <w:r>
        <w:br/>
        <w:t>Ann Epidemiol. 2016 Oct 8;</w:t>
      </w:r>
      <w:r>
        <w:br/>
        <w:t>PMID: 27818017</w:t>
      </w:r>
    </w:p>
    <w:p w14:paraId="08B78538" w14:textId="77777777" w:rsidR="00ED0F58" w:rsidRDefault="00ED0F58" w:rsidP="00ED0F58">
      <w:r>
        <w:t>Koren G, Clark S, Hankins GD, Caritis SN, Umans JG, Miodovnik M, Mattison DR, Matok I</w:t>
      </w:r>
      <w:r>
        <w:tab/>
      </w:r>
      <w:r>
        <w:br/>
      </w:r>
      <w:r>
        <w:rPr>
          <w:i/>
        </w:rPr>
        <w:t>Demonstration of early efficacy results of the delayed-release combination of doxylamine-pyridoxine for the treatment of nausea and vomiting of pregnancy.</w:t>
      </w:r>
      <w:r>
        <w:tab/>
      </w:r>
      <w:r>
        <w:br/>
        <w:t>BMC Pregnancy Childbirth. 2016 Nov 24;16(1):371</w:t>
      </w:r>
      <w:r>
        <w:tab/>
      </w:r>
      <w:r>
        <w:br/>
        <w:t>PMID: 27881103</w:t>
      </w:r>
    </w:p>
    <w:p w14:paraId="037E6E98" w14:textId="77777777" w:rsidR="00ED0F58" w:rsidRDefault="00ED0F58" w:rsidP="00ED0F58">
      <w:r>
        <w:t>Bann CM, Parker CB, Grobman WA, Willinger M, Simhan HN, Wing DA, Haas DM, Silver RM, Parry S, Saade GR, Wapner RJ, Elovitz MA, Miller ES, Reddy UM, NuMoM2b study</w:t>
      </w:r>
      <w:r>
        <w:tab/>
      </w:r>
      <w:r>
        <w:br/>
      </w:r>
      <w:r>
        <w:rPr>
          <w:i/>
        </w:rPr>
        <w:t>Psychometric properties of stress and anxiety measures among nulliparous women.</w:t>
      </w:r>
      <w:r>
        <w:rPr>
          <w:i/>
        </w:rPr>
        <w:tab/>
      </w:r>
      <w:r>
        <w:rPr>
          <w:i/>
        </w:rPr>
        <w:br/>
      </w:r>
      <w:r>
        <w:t>J Psychosom Obstet Gynaecol. 2016 Nov 10;:1-10</w:t>
      </w:r>
      <w:r>
        <w:tab/>
      </w:r>
      <w:r>
        <w:br/>
        <w:t>PMID: 27830971</w:t>
      </w:r>
    </w:p>
    <w:p w14:paraId="24656801" w14:textId="77777777" w:rsidR="00ED0F58" w:rsidRDefault="00ED0F58" w:rsidP="00ED0F58">
      <w:r>
        <w:t>Facco FL, Parker CB, Reddy UM, Silver RM, Koch MA, Louis JM, Basner RC, Chung JH, Nhan-Chang CL, Pien GW, Redline S, Grobman WA, Wing DA, Simhan HN, Haas DM, Mercer BM, Parry S, Mobley D, Hunter S, Saade GR, Schubert FP, Zee PC</w:t>
      </w:r>
      <w:r>
        <w:tab/>
      </w:r>
      <w:r>
        <w:br/>
      </w:r>
      <w:r>
        <w:rPr>
          <w:i/>
        </w:rPr>
        <w:t>Association Between Sleep-Disordered Breathing and Hypertensive Disorders of Pregnancy and Gestational Diabetes Mellitus.</w:t>
      </w:r>
      <w:r>
        <w:rPr>
          <w:i/>
        </w:rPr>
        <w:tab/>
      </w:r>
      <w:r>
        <w:rPr>
          <w:i/>
        </w:rPr>
        <w:br/>
      </w:r>
      <w:r>
        <w:t>Obstet Gynecol. 2016 Dec 02;</w:t>
      </w:r>
      <w:r>
        <w:tab/>
      </w:r>
      <w:r>
        <w:br/>
        <w:t>PMID: 27926645</w:t>
      </w:r>
    </w:p>
    <w:p w14:paraId="6153BD56" w14:textId="77777777" w:rsidR="00ED0F58" w:rsidRDefault="00ED0F58" w:rsidP="00ED0F58">
      <w:r>
        <w:t>Yee LM, Sandoval G, Bailit J, Reddy UM, Wapner RJ, Varner MW, Caritis SN, Prasad M, Tita AT, Saade G, Sorokin Y, Rouse DJ, Blackwell SC, Tolosa JE, Eunice Kennedy Shriver National Institute of Child Health and Human Development (NICHD) Maternal-Fetal Medicine Units (MFMU) Network</w:t>
      </w:r>
      <w:r>
        <w:tab/>
      </w:r>
      <w:r>
        <w:br/>
      </w:r>
      <w:r>
        <w:rPr>
          <w:i/>
        </w:rPr>
        <w:t>Maternal and Neonatal Outcomes With Early Compared With Delayed Pushing Among Nulliparous Women.</w:t>
      </w:r>
      <w:r>
        <w:tab/>
      </w:r>
      <w:r>
        <w:br/>
        <w:t>Obstet Gynecol. 2016 Nov;128(5):1039-1047</w:t>
      </w:r>
      <w:r>
        <w:tab/>
      </w:r>
      <w:r>
        <w:br/>
        <w:t>PMID: 27741203</w:t>
      </w:r>
    </w:p>
    <w:p w14:paraId="45DB5737" w14:textId="638F05D9" w:rsidR="00ED0F58" w:rsidRDefault="00ED0F58" w:rsidP="00ED0F58">
      <w:r>
        <w:t>Blackwell SC, Landon MB, Mele L, Reddy UM, Casey BM, Wapner RJ, Varner MW, Rouse DJ, Thorp JM, Sciscione A, Catalano P, Saade G, Caritis SN, Sorokin Y, Grobman WA, Eunice Kennedy Shriver National Institute of Child Health and Human Development (NICHD) Maternal-Fetal Medicine Units (MFMU) Network</w:t>
      </w:r>
      <w:r>
        <w:tab/>
      </w:r>
      <w:r>
        <w:br/>
      </w:r>
      <w:r>
        <w:rPr>
          <w:i/>
        </w:rPr>
        <w:t>Relationship Between Excessive Gestational Weight Gain and Neonatal Adiposity in Women With Mild Gestational Diabetes Mellitus.</w:t>
      </w:r>
      <w:r>
        <w:rPr>
          <w:i/>
        </w:rPr>
        <w:tab/>
      </w:r>
      <w:r>
        <w:rPr>
          <w:i/>
        </w:rPr>
        <w:br/>
      </w:r>
      <w:r>
        <w:t>Obstet Gynecol. 2016 Nov 03;</w:t>
      </w:r>
      <w:r>
        <w:tab/>
      </w:r>
      <w:r>
        <w:br/>
        <w:t>PMID: 27824768</w:t>
      </w:r>
    </w:p>
    <w:p w14:paraId="0AADB0A6" w14:textId="77777777" w:rsidR="00ED0F58" w:rsidRDefault="00ED0F58" w:rsidP="00ED0F58">
      <w:r>
        <w:t>Colicchia LC, Parviainen K, Chang JC</w:t>
      </w:r>
      <w:r>
        <w:tab/>
      </w:r>
      <w:r>
        <w:br/>
      </w:r>
      <w:r>
        <w:rPr>
          <w:i/>
        </w:rPr>
        <w:t>Social Contributors to Glycemic Control in Gestational Diabetes Mellitus.</w:t>
      </w:r>
      <w:r>
        <w:rPr>
          <w:i/>
        </w:rPr>
        <w:tab/>
      </w:r>
      <w:r>
        <w:rPr>
          <w:i/>
        </w:rPr>
        <w:br/>
      </w:r>
      <w:r>
        <w:t>Obstet Gynecol. 2016 Nov 03;</w:t>
      </w:r>
      <w:r>
        <w:tab/>
      </w:r>
      <w:r>
        <w:br/>
        <w:t>PMID: 27824747</w:t>
      </w:r>
    </w:p>
    <w:p w14:paraId="445E97B6" w14:textId="77777777" w:rsidR="00ED0F58" w:rsidRDefault="00ED0F58" w:rsidP="00ED0F58">
      <w:r>
        <w:t>Ikenoue S, Waffarn F, Sumiyoshi K, Ohashi M, Ikenoue C, Buss C, Gillen DL, Simhan HN, Entringer S, Wadhwa PD</w:t>
      </w:r>
      <w:r>
        <w:tab/>
      </w:r>
      <w:r>
        <w:br/>
        <w:t>Association of ultrasound-based measures of fetal body composition with newborn adiposity.</w:t>
      </w:r>
      <w:r>
        <w:tab/>
      </w:r>
      <w:r>
        <w:br/>
        <w:t>Pediatr Obes. 2016 Nov 29;</w:t>
      </w:r>
      <w:r>
        <w:br/>
        <w:t>PMID: 27900852</w:t>
      </w:r>
    </w:p>
    <w:p w14:paraId="7BEEFEED" w14:textId="77777777" w:rsidR="00ED0F58" w:rsidRDefault="00ED0F58" w:rsidP="00ED0F58">
      <w:r>
        <w:t>Bustos ML, Zhao Y, Chen H, Caritis SN, Venkataramanan R</w:t>
      </w:r>
      <w:r>
        <w:tab/>
      </w:r>
      <w:r>
        <w:br/>
      </w:r>
      <w:r>
        <w:rPr>
          <w:i/>
        </w:rPr>
        <w:t>Polymorphisms in CYP1A1 and CYP3A5 genes contribute to the variability in granisetron clearance and exposure in pregnant women with nausea and vomiting.</w:t>
      </w:r>
      <w:r>
        <w:rPr>
          <w:i/>
        </w:rPr>
        <w:tab/>
      </w:r>
      <w:r>
        <w:rPr>
          <w:i/>
        </w:rPr>
        <w:br/>
      </w:r>
      <w:r>
        <w:t>Pharmacotherapy. 2016 Nov 3;</w:t>
      </w:r>
      <w:r>
        <w:br/>
        <w:t>PMID: 27809336</w:t>
      </w:r>
    </w:p>
    <w:p w14:paraId="1AB6B3D3" w14:textId="77777777" w:rsidR="00ED0F58" w:rsidRDefault="00ED0F58" w:rsidP="00ED0F58">
      <w:r>
        <w:t>Bastian JR, Chen H, Zhang H, Rothenberger S, Tarter R, English D, Venkataramanan R, Caritis SN</w:t>
      </w:r>
      <w:r>
        <w:tab/>
      </w:r>
      <w:r>
        <w:br/>
      </w:r>
      <w:r>
        <w:rPr>
          <w:i/>
        </w:rPr>
        <w:t>Dose-adjusted plasma concentrations of sublingual buprenorphine are lower during than after pregnancy</w:t>
      </w:r>
      <w:r>
        <w:rPr>
          <w:i/>
        </w:rPr>
        <w:br/>
      </w:r>
      <w:r>
        <w:t>Am J Obstet Gynecol. 2016 Sep 26;</w:t>
      </w:r>
      <w:r>
        <w:tab/>
      </w:r>
      <w:r>
        <w:br/>
        <w:t>PMID: 27687214</w:t>
      </w:r>
    </w:p>
    <w:p w14:paraId="6E1D6484" w14:textId="77777777" w:rsidR="00ED0F58" w:rsidRDefault="00ED0F58" w:rsidP="00ED0F58">
      <w:r>
        <w:t>Larkin JC, Chauhan SP, Simhan HN</w:t>
      </w:r>
      <w:r>
        <w:tab/>
      </w:r>
      <w:r>
        <w:br/>
      </w:r>
      <w:r>
        <w:rPr>
          <w:i/>
        </w:rPr>
        <w:t>Small for Gestational Age: The Differential Mortality When Detected versus Undetected Antenatally.</w:t>
      </w:r>
      <w:r>
        <w:rPr>
          <w:i/>
        </w:rPr>
        <w:br/>
      </w:r>
      <w:r>
        <w:t>Am J Perinatol. 2016 Sep 14;</w:t>
      </w:r>
      <w:r>
        <w:tab/>
      </w:r>
      <w:r>
        <w:br/>
        <w:t>PMID: 27627793</w:t>
      </w:r>
    </w:p>
    <w:p w14:paraId="78A60500" w14:textId="77777777" w:rsidR="00ED0F58" w:rsidRDefault="00ED0F58" w:rsidP="00ED0F58">
      <w:r>
        <w:t>Ross KM, Miller G, Culhane J, Grobman W, Simhan HN, Wadhwa PD, Williamson D, McDade T, Buss C, Entringer S, Adam E, Qadir S, Keenan-Devlin L, Leigh AK, Borders A</w:t>
      </w:r>
      <w:r>
        <w:tab/>
      </w:r>
      <w:r>
        <w:br/>
      </w:r>
      <w:r>
        <w:rPr>
          <w:i/>
        </w:rPr>
        <w:t>Patterns of peripheral cytokine expression during pregnancy in two cohorts and associations with inflammatory markers in cord blood.</w:t>
      </w:r>
      <w:r>
        <w:tab/>
      </w:r>
      <w:r>
        <w:br/>
        <w:t>Am J Reprod Immunol. 2016 Sep 12;</w:t>
      </w:r>
      <w:r>
        <w:tab/>
      </w:r>
      <w:r>
        <w:br/>
        <w:t>PMID: 27615067</w:t>
      </w:r>
    </w:p>
    <w:p w14:paraId="6DD5ED60" w14:textId="3AFFE21A" w:rsidR="00ED0F58" w:rsidRDefault="00ED0F58" w:rsidP="00ED0F58">
      <w:r>
        <w:t>Gernand AD, Simhan HN, Baca KM, Caritis S, Bodnar LM</w:t>
      </w:r>
      <w:r>
        <w:tab/>
      </w:r>
      <w:r>
        <w:br/>
      </w:r>
      <w:r>
        <w:rPr>
          <w:i/>
        </w:rPr>
        <w:t>Vitamin D, pre-eclampsia, and preterm birth among pregnancies at high risk for pre-eclampsia: an analysis of data from a low-dose aspirin trial.</w:t>
      </w:r>
      <w:r>
        <w:tab/>
      </w:r>
      <w:r>
        <w:br/>
        <w:t>BJOG. 2016 Oct 5;</w:t>
      </w:r>
      <w:r>
        <w:br/>
        <w:t>PMID: 27704679</w:t>
      </w:r>
    </w:p>
    <w:p w14:paraId="430078A1" w14:textId="77777777" w:rsidR="00ED0F58" w:rsidRDefault="00ED0F58" w:rsidP="00ED0F58">
      <w:r>
        <w:t>Schummers L, Himes KP, Bodnar LM, Hutcheon JA</w:t>
      </w:r>
      <w:r>
        <w:tab/>
      </w:r>
      <w:r>
        <w:br/>
      </w:r>
      <w:r>
        <w:rPr>
          <w:i/>
        </w:rPr>
        <w:t>Predictor characteristics necessary for building a clinically useful risk prediction model: a simulation study.</w:t>
      </w:r>
      <w:r>
        <w:rPr>
          <w:i/>
        </w:rPr>
        <w:tab/>
      </w:r>
      <w:r>
        <w:br/>
        <w:t>BMC Med Res Methodol. 2016;16(1):123</w:t>
      </w:r>
      <w:r>
        <w:tab/>
      </w:r>
      <w:r>
        <w:br/>
        <w:t>PMID: 27655140</w:t>
      </w:r>
    </w:p>
    <w:p w14:paraId="0420A2F7" w14:textId="77777777" w:rsidR="00ED0F58" w:rsidRDefault="00ED0F58" w:rsidP="00ED0F58">
      <w:r>
        <w:t>Bodnar LM, Pugh SJ, Lash TL, Hutcheon JA, Himes KP, Parisi SM, Abrams B</w:t>
      </w:r>
      <w:r>
        <w:tab/>
      </w:r>
      <w:r>
        <w:br/>
      </w:r>
      <w:r>
        <w:rPr>
          <w:i/>
        </w:rPr>
        <w:t>Low Gestational Weight Gain and Risk of Adverse Perinatal Outcomes in Obese and Severely Obese Women.</w:t>
      </w:r>
      <w:r>
        <w:tab/>
      </w:r>
      <w:r>
        <w:br/>
        <w:t>Epidemiology. 2016 Nov;27(6):894-902</w:t>
      </w:r>
      <w:r>
        <w:tab/>
      </w:r>
      <w:r>
        <w:br/>
        <w:t>PMID: 27682365</w:t>
      </w:r>
    </w:p>
    <w:p w14:paraId="73189579" w14:textId="77777777" w:rsidR="00ED0F58" w:rsidRDefault="00ED0F58" w:rsidP="00ED0F58">
      <w:r>
        <w:t>Sarah Schalekamp-Timmermans,  Lidia R. Arends,  Elin Alsaker,  Lucy Chappell,  Stefan Hansson,  Nina K. Harsem,  Maya Jälmby,  Arundhathi Jeyabalan,  Hannele Laivuori,  Debbie A. Lawlor,  Corrie Macdonald-Wallis, Per Magnus,  Jenny Myers,  Jørn Olsen,  Lucilla Poston,  Christopher W. Redman,  Anne C. Staff,  Pia Villa,  James M. Roberts, Eric A. Steegers</w:t>
      </w:r>
      <w:r>
        <w:br/>
      </w:r>
      <w:r>
        <w:rPr>
          <w:i/>
        </w:rPr>
        <w:t>Fetal sex-specific differences in gestational age at delivery in pre-eclampsia: a meta-analysis</w:t>
      </w:r>
      <w:r>
        <w:rPr>
          <w:i/>
        </w:rPr>
        <w:tab/>
      </w:r>
      <w:r>
        <w:rPr>
          <w:i/>
        </w:rPr>
        <w:br/>
      </w:r>
      <w:r>
        <w:t>Int. J. Epidemiol. (2016)doi: 10.1093/ije/dyw178</w:t>
      </w:r>
      <w:r>
        <w:tab/>
      </w:r>
      <w:r>
        <w:br/>
        <w:t>PMID: 99999</w:t>
      </w:r>
    </w:p>
    <w:p w14:paraId="112B488F" w14:textId="77777777" w:rsidR="00ED0F58" w:rsidRDefault="00ED0F58" w:rsidP="00ED0F58">
      <w:r>
        <w:t>Leandro Oliveira, James M. Roberts</w:t>
      </w:r>
      <w:r>
        <w:tab/>
      </w:r>
      <w:r>
        <w:br/>
      </w:r>
      <w:r>
        <w:rPr>
          <w:i/>
        </w:rPr>
        <w:t>Calcium supplementation and low dose acetyl salicylic acid prescription among women at high-risk to develop pre-eclampsia: Prevention of preeclampsia</w:t>
      </w:r>
      <w:r>
        <w:tab/>
      </w:r>
      <w:r>
        <w:br/>
        <w:t>“Pregnancy Hypertension: An International Journal of Women's Cardiovascular Health. Volume 6, Issue 3, July 2016, Pages 200–201”</w:t>
      </w:r>
      <w:r>
        <w:br/>
        <w:t>PMID: 9999</w:t>
      </w:r>
    </w:p>
    <w:p w14:paraId="448B4454" w14:textId="77777777" w:rsidR="00ED0F58" w:rsidRDefault="00ED0F58" w:rsidP="00ED0F58">
      <w:r>
        <w:t>Leandro Oliveira, Octávio Legramandi, José Carlos Peraçoli, James M. Roberts, Beth Payne, Vivian Ukah, Peter von Dadelszen</w:t>
      </w:r>
      <w:r>
        <w:tab/>
      </w:r>
      <w:r>
        <w:br/>
      </w:r>
      <w:r>
        <w:rPr>
          <w:i/>
        </w:rPr>
        <w:t>Fullpiers application on the Brazilian practice – A first look shows the need for cultural change within the obstetric workforce: Management of preeclampsia, delivery</w:t>
      </w:r>
      <w:r>
        <w:rPr>
          <w:i/>
        </w:rPr>
        <w:tab/>
      </w:r>
      <w:r>
        <w:br/>
        <w:t>"Pregnancy Hypertension: An International Journal of Women's Cardiovascular Health. Volume 6, Issue 3, July 2016, Pages 204–206"</w:t>
      </w:r>
      <w:r>
        <w:tab/>
      </w:r>
      <w:r>
        <w:br/>
        <w:t>PMID: 9876</w:t>
      </w:r>
    </w:p>
    <w:p w14:paraId="79FCE697" w14:textId="237F3AF3" w:rsidR="00ED0F58" w:rsidRDefault="00ED0F58" w:rsidP="00ED0F58">
      <w:r>
        <w:t>Rouse CE, Eckert LO, Wylie BJ, Lyell DJ, Jeyabalan A, Kochhar S, McElrath TF, Brighton Collaboration Preeclampsia Working Group</w:t>
      </w:r>
      <w:r>
        <w:tab/>
      </w:r>
      <w:r>
        <w:br/>
      </w:r>
      <w:r>
        <w:rPr>
          <w:i/>
        </w:rPr>
        <w:t>Hypertensive disorders of pregnancy: Case definitions &amp; guidelines for data collection, analysis, and presentation of immunization safety data.</w:t>
      </w:r>
      <w:r>
        <w:rPr>
          <w:i/>
        </w:rPr>
        <w:tab/>
      </w:r>
      <w:r>
        <w:br/>
        <w:t>Vaccine. 2016 Jul 14;</w:t>
      </w:r>
      <w:r>
        <w:tab/>
      </w:r>
      <w:r>
        <w:br/>
        <w:t>PMID: 27426628</w:t>
      </w:r>
    </w:p>
    <w:p w14:paraId="76273546" w14:textId="77777777" w:rsidR="00ED0F58" w:rsidRDefault="00ED0F58" w:rsidP="00ED0F58">
      <w:r>
        <w:t>Gandley RE, Althouse A, Jeyabalan A, Bregand-White JM, McGonigal S, Myerski AC, Gallaher M, Powers RW, Hubel CA</w:t>
      </w:r>
      <w:r>
        <w:tab/>
      </w:r>
      <w:r>
        <w:br/>
      </w:r>
      <w:r>
        <w:rPr>
          <w:i/>
        </w:rPr>
        <w:t>Low Soluble Syndecan-1 Precedes Preeclampsia.</w:t>
      </w:r>
      <w:r>
        <w:rPr>
          <w:i/>
        </w:rPr>
        <w:tab/>
      </w:r>
      <w:r>
        <w:rPr>
          <w:i/>
        </w:rPr>
        <w:br/>
      </w:r>
      <w:r>
        <w:t>PLoS One. 2016;11(6):e0157608</w:t>
      </w:r>
      <w:r>
        <w:tab/>
      </w:r>
      <w:r>
        <w:br/>
        <w:t>PMID: 27299886</w:t>
      </w:r>
    </w:p>
    <w:p w14:paraId="5933B989" w14:textId="77777777" w:rsidR="00ED0F58" w:rsidRDefault="00ED0F58" w:rsidP="00ED0F58">
      <w:r>
        <w:t xml:space="preserve">Grobman WA, Lai Y, Iams JD, Reddy UM, Mercer BM, Saade G, Tita AT, Rouse DJ, Sorokin Y, Wapner RJ, Leveno KJ, Blackwell SC, Esplin MS, Tolosa JE, Thorp JM, Caritis SN, Eunice Kennedy Shriver National </w:t>
      </w:r>
      <w:r>
        <w:rPr>
          <w:i/>
        </w:rPr>
        <w:t>Institute of Child Health and Human Development Maternal-Fetal Medicine Units Network</w:t>
      </w:r>
      <w:r>
        <w:rPr>
          <w:i/>
        </w:rPr>
        <w:br/>
        <w:t>Prediction of Spontaneous Preterm Birth Among Nulliparous Women With a Short Cervix.</w:t>
      </w:r>
      <w:r>
        <w:tab/>
      </w:r>
      <w:r>
        <w:br/>
        <w:t>J Ultrasound Med. 2016 May 5;</w:t>
      </w:r>
      <w:r>
        <w:tab/>
      </w:r>
      <w:r>
        <w:br/>
        <w:t>PMID: 27151903</w:t>
      </w:r>
    </w:p>
    <w:p w14:paraId="3061A765" w14:textId="77777777" w:rsidR="00ED0F58" w:rsidRDefault="00ED0F58" w:rsidP="00ED0F58">
      <w:r>
        <w:t>Krans EE, Patrick SW</w:t>
      </w:r>
      <w:r>
        <w:tab/>
      </w:r>
      <w:r>
        <w:br/>
      </w:r>
      <w:r>
        <w:rPr>
          <w:i/>
        </w:rPr>
        <w:t>Opioid Use Disorder in Pregnancy: Health Policy and Practice in the Midst of an Epidemic.</w:t>
      </w:r>
      <w:r>
        <w:rPr>
          <w:i/>
        </w:rPr>
        <w:tab/>
      </w:r>
      <w:r>
        <w:rPr>
          <w:i/>
        </w:rPr>
        <w:br/>
      </w:r>
      <w:r>
        <w:t>Obstet Gynecol. 2016 Jul;128(1):4-10</w:t>
      </w:r>
      <w:r>
        <w:tab/>
      </w:r>
      <w:r>
        <w:br/>
        <w:t>PMID: 27275812</w:t>
      </w:r>
    </w:p>
    <w:p w14:paraId="2D5F9360" w14:textId="77777777" w:rsidR="00ED0F58" w:rsidRDefault="00ED0F58" w:rsidP="00ED0F58">
      <w:r>
        <w:t>Lemon LS, Zhang H, Hebert MF, Hankins GD, Haas DM, Caritis SN, Venkataramanan R</w:t>
      </w:r>
      <w:r>
        <w:tab/>
      </w:r>
      <w:r>
        <w:br/>
      </w:r>
      <w:r>
        <w:rPr>
          <w:i/>
        </w:rPr>
        <w:t>Ondansetron Exposure Changes in a Pregnant Woman during Pregnancy.</w:t>
      </w:r>
      <w:r>
        <w:rPr>
          <w:i/>
        </w:rPr>
        <w:tab/>
      </w:r>
      <w:r>
        <w:rPr>
          <w:i/>
        </w:rPr>
        <w:br/>
      </w:r>
      <w:r>
        <w:t>Pharmacotherapy. 2016 Jul 4;</w:t>
      </w:r>
      <w:r>
        <w:tab/>
      </w:r>
      <w:r>
        <w:br/>
        <w:t>PMID: 27374186</w:t>
      </w:r>
    </w:p>
    <w:p w14:paraId="46A5A0DE" w14:textId="77777777" w:rsidR="00ED0F58" w:rsidRDefault="00ED0F58" w:rsidP="00ED0F58">
      <w:r>
        <w:t>Catov JM, Althouse AD, Lewis CE, Harville EW, Gunderson EP</w:t>
      </w:r>
      <w:r>
        <w:tab/>
      </w:r>
      <w:r>
        <w:br/>
      </w:r>
      <w:r>
        <w:rPr>
          <w:i/>
        </w:rPr>
        <w:t>Preterm Delivery and Metabolic Syndrome in Women Followed From Prepregnancy Through 25 Years Later.</w:t>
      </w:r>
      <w:r>
        <w:rPr>
          <w:i/>
        </w:rPr>
        <w:tab/>
      </w:r>
      <w:r>
        <w:rPr>
          <w:i/>
        </w:rPr>
        <w:br/>
      </w:r>
      <w:r>
        <w:t>Obstet Gynecol. 2016 May 4;</w:t>
      </w:r>
      <w:r>
        <w:tab/>
      </w:r>
      <w:r>
        <w:br/>
        <w:t>PMID: 27159748</w:t>
      </w:r>
    </w:p>
    <w:p w14:paraId="5B193A11" w14:textId="77777777" w:rsidR="00ED0F58" w:rsidRDefault="00ED0F58" w:rsidP="00ED0F58">
      <w:r>
        <w:t>Emery SP, Nguyen L, Parks WT</w:t>
      </w:r>
      <w:r>
        <w:tab/>
      </w:r>
      <w:r>
        <w:br/>
      </w:r>
      <w:r>
        <w:rPr>
          <w:i/>
        </w:rPr>
        <w:t>Histological Appearance of Placental Solomonization in the Treatment of Twin-Twin Transfusion Syndrome.</w:t>
      </w:r>
      <w:r>
        <w:tab/>
      </w:r>
      <w:r>
        <w:br/>
        <w:t>AJP Rep. 2016 Apr;6(2):e165-9</w:t>
      </w:r>
      <w:r>
        <w:tab/>
      </w:r>
      <w:r>
        <w:br/>
        <w:t>PMID: 27127717</w:t>
      </w:r>
    </w:p>
    <w:p w14:paraId="71D57AB6" w14:textId="77777777" w:rsidR="00ED0F58" w:rsidRDefault="00ED0F58" w:rsidP="00ED0F58">
      <w:r>
        <w:t>Emery SP, Hasley SK, Catov JM, Miller RS, Moon-Grady AJ, Baschat AA, Johnson A, Lim FY, Gagnon AL, O'Shaughnessy RW, Ozcan T, Luks FI</w:t>
      </w:r>
      <w:r>
        <w:tab/>
      </w:r>
      <w:r>
        <w:br/>
      </w:r>
      <w:r>
        <w:rPr>
          <w:i/>
        </w:rPr>
        <w:t>North American Fetal Therapy Network: Intervention versus expectant management for stage I twin-twin transfusion syndrome.</w:t>
      </w:r>
      <w:r>
        <w:rPr>
          <w:i/>
        </w:rPr>
        <w:tab/>
      </w:r>
      <w:r>
        <w:br/>
        <w:t>Am J Obstet Gynecol. 2016 Apr 27;</w:t>
      </w:r>
      <w:r>
        <w:tab/>
      </w:r>
      <w:r>
        <w:br/>
        <w:t>PMID: 27131587</w:t>
      </w:r>
    </w:p>
    <w:p w14:paraId="70EDA03A" w14:textId="48A4A163" w:rsidR="00ED0F58" w:rsidRDefault="00ED0F58" w:rsidP="00ED0F58">
      <w:r>
        <w:t>Catov JM, Caritis SN</w:t>
      </w:r>
      <w:r>
        <w:tab/>
      </w:r>
      <w:r>
        <w:br/>
      </w:r>
      <w:r>
        <w:rPr>
          <w:i/>
        </w:rPr>
        <w:t>Developmental outcomes in children following placental abruption: novel methods to disentangle causes and mediators.</w:t>
      </w:r>
      <w:r>
        <w:rPr>
          <w:i/>
        </w:rPr>
        <w:tab/>
      </w:r>
      <w:r>
        <w:rPr>
          <w:i/>
        </w:rPr>
        <w:br/>
      </w:r>
      <w:r>
        <w:t>BJOG. 2016 May 1;</w:t>
      </w:r>
      <w:r>
        <w:tab/>
      </w:r>
      <w:r>
        <w:br/>
        <w:t>PMID: 27132247</w:t>
      </w:r>
    </w:p>
    <w:p w14:paraId="6728BAB8" w14:textId="77777777" w:rsidR="00ED0F58" w:rsidRDefault="00ED0F58" w:rsidP="00ED0F58">
      <w:r>
        <w:t>Harper LM, Mele L, Landon MB, Carpenter MW, Ramin SM, Reddy UM, Casey B, Wapner RJ, Varner MW, Thorp JM, Sciscione A, Catalano P, Harper M, Saade G, Caritis SN, Sorokin Y, Peaceman AM, Tolosa JE, Eunice Kennedy Shriver National Institute of Child Health and Human Development (NICHD) Maternal-Fetal Medicine Units (MFMU) Network</w:t>
      </w:r>
      <w:r>
        <w:tab/>
      </w:r>
      <w:r>
        <w:br/>
      </w:r>
      <w:r>
        <w:rPr>
          <w:i/>
        </w:rPr>
        <w:t>Carpenter-Coustan Compared With National Diabetes Data Group Criteria for Diagnosing Gestational Diabetes.</w:t>
      </w:r>
      <w:r>
        <w:tab/>
      </w:r>
      <w:r>
        <w:br/>
        <w:t>Obstet Gynecol. 2016 Apr 4;</w:t>
      </w:r>
      <w:r>
        <w:tab/>
      </w:r>
      <w:r>
        <w:br/>
        <w:t>PMID: 27054932</w:t>
      </w:r>
    </w:p>
    <w:p w14:paraId="2090032E" w14:textId="77777777" w:rsidR="00ED0F58" w:rsidRDefault="00ED0F58" w:rsidP="00ED0F58">
      <w:r>
        <w:t>Siminerio LL, Bodnar LM, Venkataramanan R, Caritis SN</w:t>
      </w:r>
      <w:r>
        <w:tab/>
      </w:r>
      <w:r>
        <w:br/>
      </w:r>
      <w:r>
        <w:rPr>
          <w:i/>
        </w:rPr>
        <w:t>Ondansetron Use in Pregnancy.</w:t>
      </w:r>
      <w:r>
        <w:rPr>
          <w:i/>
        </w:rPr>
        <w:tab/>
      </w:r>
      <w:r>
        <w:rPr>
          <w:i/>
        </w:rPr>
        <w:br/>
      </w:r>
      <w:r>
        <w:t>Obstet Gynecol. 2016 Apr 4;</w:t>
      </w:r>
      <w:r>
        <w:tab/>
      </w:r>
      <w:r>
        <w:br/>
        <w:t>PMID: 27054931</w:t>
      </w:r>
    </w:p>
    <w:p w14:paraId="4FD6C97C" w14:textId="77777777" w:rsidR="00ED0F58" w:rsidRDefault="00ED0F58" w:rsidP="00ED0F58">
      <w:r>
        <w:t>Caritis SN, Feghali MN, Grobman WA, Rouse DJ, Eunice Kennedy Shriver National Institute of Child Health and Human Development Maternal–Fetal Medicine Units Network</w:t>
      </w:r>
      <w:r>
        <w:tab/>
      </w:r>
      <w:r>
        <w:br/>
      </w:r>
      <w:r>
        <w:rPr>
          <w:i/>
        </w:rPr>
        <w:t>What we have learned about the role of 17-alpha-hydroxyprogesterone caproate in the prevention of preterm birth.</w:t>
      </w:r>
      <w:r>
        <w:rPr>
          <w:i/>
        </w:rPr>
        <w:tab/>
      </w:r>
      <w:r>
        <w:br/>
        <w:t>Semin Perinatol. 2016 Apr 19;</w:t>
      </w:r>
      <w:r>
        <w:tab/>
      </w:r>
      <w:r>
        <w:br/>
        <w:t>PMID: 27105940</w:t>
      </w:r>
    </w:p>
    <w:p w14:paraId="7DFC88B6" w14:textId="77777777" w:rsidR="00ED0F58" w:rsidRDefault="00ED0F58" w:rsidP="00ED0F58">
      <w:r>
        <w:t>Countouris ME, Schwarz EB, Rossiter BC, Althouse AD, Berlacher KL, Jeyabalan A, Catov JM</w:t>
      </w:r>
      <w:r>
        <w:tab/>
      </w:r>
      <w:r>
        <w:br/>
      </w:r>
      <w:r>
        <w:rPr>
          <w:i/>
        </w:rPr>
        <w:t>Effects of Lactation on Postpartum Blood Pressure Among Women with Gestational Hypertension and Preeclampsia.</w:t>
      </w:r>
      <w:r>
        <w:tab/>
      </w:r>
      <w:r>
        <w:br/>
        <w:t>Am J Obstet Gynecol. 2016 Mar 2;</w:t>
      </w:r>
      <w:r>
        <w:tab/>
      </w:r>
      <w:r>
        <w:br/>
        <w:t>PMID: 26945604</w:t>
      </w:r>
    </w:p>
    <w:p w14:paraId="5C15B92F" w14:textId="77777777" w:rsidR="00ED0F58" w:rsidRDefault="00ED0F58" w:rsidP="00ED0F58">
      <w:r>
        <w:t>Feghali MN, Caritis SN, Catov JM, Scifres CM</w:t>
      </w:r>
      <w:r>
        <w:tab/>
      </w:r>
      <w:r>
        <w:br/>
      </w:r>
      <w:r>
        <w:rPr>
          <w:i/>
        </w:rPr>
        <w:t>Timing of delivery and pregnancy outcomes in women with gestational diabetes.</w:t>
      </w:r>
      <w:r>
        <w:rPr>
          <w:i/>
        </w:rPr>
        <w:tab/>
      </w:r>
      <w:r>
        <w:rPr>
          <w:i/>
        </w:rPr>
        <w:br/>
      </w:r>
      <w:r>
        <w:t>Am J Obstet Gynecol. 2016 Mar 11;</w:t>
      </w:r>
      <w:r>
        <w:tab/>
      </w:r>
      <w:r>
        <w:br/>
        <w:t>PMID: 26976558</w:t>
      </w:r>
    </w:p>
    <w:p w14:paraId="486E1EB5" w14:textId="77777777" w:rsidR="00ED0F58" w:rsidRDefault="00ED0F58" w:rsidP="00ED0F58">
      <w:r>
        <w:t>Pugh SJ, Hutcheon JA, Richardson GA, Brooks MM, Himes KP, Day NL, Bodnar LM</w:t>
      </w:r>
      <w:r>
        <w:tab/>
      </w:r>
      <w:r>
        <w:br/>
      </w:r>
      <w:r>
        <w:rPr>
          <w:i/>
        </w:rPr>
        <w:t>Gestational weight gain, prepregnancy body mass index and offspring attention-deficit hyperactivity disorder symptoms and behaviour at age 10.</w:t>
      </w:r>
      <w:r>
        <w:tab/>
      </w:r>
      <w:r>
        <w:br/>
        <w:t>BJOG. 2016 Mar 21;</w:t>
      </w:r>
      <w:r>
        <w:tab/>
      </w:r>
      <w:r>
        <w:br/>
        <w:t>PMID: 26996156</w:t>
      </w:r>
    </w:p>
    <w:p w14:paraId="6B849A25" w14:textId="2AC7C183" w:rsidR="00ED0F58" w:rsidRDefault="00ED0F58" w:rsidP="00ED0F58">
      <w:r>
        <w:t>Chen Y, Emery SP, Maxey AP, Gu X, Wagner WR, Chun Y</w:t>
      </w:r>
      <w:r>
        <w:tab/>
      </w:r>
      <w:r>
        <w:br/>
      </w:r>
      <w:r>
        <w:rPr>
          <w:i/>
        </w:rPr>
        <w:t>A novel low-profile ventriculoamniotic shunt for foetal aqueductal stenosis.</w:t>
      </w:r>
      <w:r>
        <w:rPr>
          <w:i/>
        </w:rPr>
        <w:tab/>
      </w:r>
      <w:r>
        <w:rPr>
          <w:i/>
        </w:rPr>
        <w:br/>
      </w:r>
      <w:r>
        <w:t>J Med Eng Technol. 2016 Mar 23;:1-13</w:t>
      </w:r>
      <w:r>
        <w:tab/>
      </w:r>
      <w:r>
        <w:br/>
        <w:t>PMID: 27004923</w:t>
      </w:r>
    </w:p>
    <w:p w14:paraId="591A745A" w14:textId="77777777" w:rsidR="00ED0F58" w:rsidRDefault="00ED0F58" w:rsidP="00ED0F58">
      <w:r>
        <w:t>Grobman WA, Bailit J, Lai Y, Reddy UM, Wapner RJ, Varner MW, Caritis SN, Prasad M, Tita AT, Saade G, Sorokin Y, Rouse DJ, Blackwell SC, Tolosa JE, Eunice Kennedy Shriver National Institute of Child Health and Human Development (NICHD) Maternal-Fetal Medicine Units (MFMU) Network</w:t>
      </w:r>
      <w:r>
        <w:tab/>
      </w:r>
      <w:r>
        <w:br/>
      </w:r>
      <w:r>
        <w:rPr>
          <w:i/>
        </w:rPr>
        <w:t>Association of the Duration of Active Pushing With Obstetric Outcomes.</w:t>
      </w:r>
      <w:r>
        <w:rPr>
          <w:i/>
        </w:rPr>
        <w:tab/>
      </w:r>
      <w:r>
        <w:rPr>
          <w:i/>
        </w:rPr>
        <w:br/>
      </w:r>
      <w:r>
        <w:t>Obstet Gynecol. 2016 Mar 7;</w:t>
      </w:r>
      <w:r>
        <w:tab/>
      </w:r>
      <w:r>
        <w:br/>
        <w:t>PMID: 26959213</w:t>
      </w:r>
    </w:p>
    <w:p w14:paraId="66EE84B9" w14:textId="77777777" w:rsidR="00ED0F58" w:rsidRDefault="00ED0F58" w:rsidP="00ED0F58">
      <w:r>
        <w:t>Young OM, Twedt R, Catov JM</w:t>
      </w:r>
      <w:r>
        <w:tab/>
      </w:r>
      <w:r>
        <w:br/>
      </w:r>
      <w:r>
        <w:rPr>
          <w:i/>
        </w:rPr>
        <w:t>Pre-pregnancy maternal obesity and the risk of preterm preeclampsia in the American primigravida.</w:t>
      </w:r>
      <w:r>
        <w:rPr>
          <w:i/>
        </w:rPr>
        <w:br/>
      </w:r>
      <w:r>
        <w:t>Obesity (Silver Spring). 2016 Feb 10;</w:t>
      </w:r>
      <w:r>
        <w:tab/>
      </w:r>
      <w:r>
        <w:br/>
        <w:t>PMID: 26865510</w:t>
      </w:r>
    </w:p>
    <w:p w14:paraId="676699DA" w14:textId="77777777" w:rsidR="00ED0F58" w:rsidRDefault="00ED0F58" w:rsidP="00ED0F58">
      <w:r>
        <w:t>Langen ES, Weiner SJ, Bloom SL, Rouse DJ, Varner MW, Reddy UM, Ramin SM, Caritis SN, Peaceman AM, Sorokin Y, Sciscione A, Carpenter MW, Mercer BM, Thorp JM, Malone FD, Iams JD, Eunice Kennedy Shriver National Institute of Child Health and Human Development (NICHD) Maternal-Fetal Medicine Units (MFMU) Network</w:t>
      </w:r>
      <w:r>
        <w:tab/>
      </w:r>
      <w:r>
        <w:br/>
      </w:r>
      <w:r>
        <w:rPr>
          <w:i/>
        </w:rPr>
        <w:t>Association of Cervical Effacement With the Rate of Cervical Change in Labor Among Nulliparous Women.</w:t>
      </w:r>
      <w:r>
        <w:tab/>
      </w:r>
      <w:r>
        <w:br/>
        <w:t>Obstet Gynecol. 2016 Feb 4;</w:t>
      </w:r>
      <w:r>
        <w:tab/>
      </w:r>
      <w:r>
        <w:br/>
        <w:t>PMID: 26855099</w:t>
      </w:r>
    </w:p>
    <w:p w14:paraId="66292892" w14:textId="77777777" w:rsidR="00ED0F58" w:rsidRDefault="00ED0F58" w:rsidP="00ED0F58">
      <w:r>
        <w:t>Moise KJ, Moldenhauer JS, Bennett KA, Goodnight W, Luks FI, Emery SP, Tsao K, Moon-Grady AJ, Moore RC, Treadwell MC, Vlastos EJ, Wetjen NM</w:t>
      </w:r>
      <w:r>
        <w:tab/>
      </w:r>
      <w:r>
        <w:br/>
      </w:r>
      <w:r>
        <w:rPr>
          <w:i/>
        </w:rPr>
        <w:t>Current Selection Criteria and Perioperative Therapy Used for Fetal Myelomeningocele Surgery.</w:t>
      </w:r>
      <w:r>
        <w:rPr>
          <w:i/>
        </w:rPr>
        <w:tab/>
      </w:r>
      <w:r>
        <w:rPr>
          <w:i/>
        </w:rPr>
        <w:br/>
      </w:r>
      <w:r>
        <w:t>Obstet Gynecol. 2016 Feb 4;</w:t>
      </w:r>
      <w:r>
        <w:tab/>
      </w:r>
      <w:r>
        <w:br/>
        <w:t>PMID: 26855109</w:t>
      </w:r>
    </w:p>
    <w:p w14:paraId="540643DA" w14:textId="77777777" w:rsidR="00ED0F58" w:rsidRDefault="00ED0F58" w:rsidP="00ED0F58">
      <w:r>
        <w:t>Haas DM, Ehrenthal DB, Koch MA, Catov JM, Barnes SE, Facco F, Parker CB, Mercer BM, Bairey-Merz CN, Silver RM, Wapner RJ, Simhan HN, Hoffman MK, Grobman WA, Greenland P, Wing DA, Saade GR, Parry S, Zee PC, Reddy UM, Pemberton VL, Burwen DR, National Heart, Lung, and Blood Institute nuMoM2b Heart Health Study Network</w:t>
      </w:r>
      <w:r>
        <w:tab/>
      </w:r>
      <w:r>
        <w:br/>
      </w:r>
      <w:r>
        <w:rPr>
          <w:i/>
        </w:rPr>
        <w:t>Pregnancy as a Window to Future Cardiovascular Health: Design and Implementation of the nuMoM2b Heart Health Study.</w:t>
      </w:r>
      <w:r>
        <w:rPr>
          <w:i/>
        </w:rPr>
        <w:tab/>
      </w:r>
      <w:r>
        <w:rPr>
          <w:i/>
        </w:rPr>
        <w:br/>
      </w:r>
      <w:r>
        <w:t>Am J Epidemiol. 2016 Jan 28;</w:t>
      </w:r>
      <w:r>
        <w:tab/>
      </w:r>
      <w:r>
        <w:br/>
        <w:t>PMID: 26825925</w:t>
      </w:r>
    </w:p>
    <w:p w14:paraId="0F65E1BB" w14:textId="77777777" w:rsidR="00ED0F58" w:rsidRDefault="00ED0F58" w:rsidP="00ED0F58">
      <w:r>
        <w:t>Koren G, Hankins GD, Clark S, Caritis SN, Miodovnik M, Umans JG, Mattison DR</w:t>
      </w:r>
      <w:r>
        <w:tab/>
      </w:r>
      <w:r>
        <w:br/>
      </w:r>
      <w:r>
        <w:rPr>
          <w:i/>
        </w:rPr>
        <w:t>Effectiveness of Doxylamine-Pyridoxine for Morning Sickness.</w:t>
      </w:r>
      <w:r>
        <w:rPr>
          <w:i/>
        </w:rPr>
        <w:tab/>
      </w:r>
      <w:r>
        <w:rPr>
          <w:i/>
        </w:rPr>
        <w:br/>
      </w:r>
      <w:r>
        <w:t>Am J Obstet Gynecol. 2016 Feb 1;</w:t>
      </w:r>
      <w:r>
        <w:tab/>
      </w:r>
      <w:r>
        <w:br/>
        <w:t>PMID: 26844757</w:t>
      </w:r>
    </w:p>
    <w:p w14:paraId="34DF64A2" w14:textId="589BC52F" w:rsidR="00ED0F58" w:rsidRDefault="00ED0F58" w:rsidP="00ED0F58">
      <w:r>
        <w:t>Manuck TA, Rice MM, Bailit JL, Grobman WA, Reddy UM, Wapner RJ, Thorp JM, Caritis SN, Prasad M, Tita AT, Saade GR, Sorokin Y, Rouse DJ, Blackwell SC, Tolosa JE, Eunice Kennedy Shriver National Institute of Child Health and Human Development Maternal-Fetal Medicine Units (MFMU) Network</w:t>
      </w:r>
      <w:r>
        <w:br/>
      </w:r>
      <w:r>
        <w:rPr>
          <w:i/>
        </w:rPr>
        <w:t>Preterm Neonatal Morbidity and Mortality by Gestational Age: A Contemporary Cohort.</w:t>
      </w:r>
      <w:r>
        <w:rPr>
          <w:i/>
        </w:rPr>
        <w:tab/>
      </w:r>
      <w:r>
        <w:rPr>
          <w:i/>
        </w:rPr>
        <w:br/>
      </w:r>
      <w:r>
        <w:t>Am J Obstet Gynecol. 2016 Jan 6;</w:t>
      </w:r>
      <w:r>
        <w:tab/>
      </w:r>
      <w:r>
        <w:br/>
        <w:t>PMID: 26772790</w:t>
      </w:r>
    </w:p>
    <w:p w14:paraId="79245F2F" w14:textId="77777777" w:rsidR="00ED0F58" w:rsidRDefault="00ED0F58" w:rsidP="00ED0F58">
      <w:r>
        <w:t>Colicchia LC, Simhan HN</w:t>
      </w:r>
      <w:r>
        <w:tab/>
      </w:r>
      <w:r>
        <w:br/>
      </w:r>
      <w:r>
        <w:rPr>
          <w:i/>
        </w:rPr>
        <w:t>Optimizing Subsequent Pregnancy Outcomes for Women with a Prior Preterm Birth.</w:t>
      </w:r>
      <w:r>
        <w:rPr>
          <w:i/>
        </w:rPr>
        <w:tab/>
      </w:r>
      <w:r>
        <w:rPr>
          <w:i/>
        </w:rPr>
        <w:br/>
      </w:r>
      <w:r>
        <w:t>Am J Perinatol. 2016 Jan 25;</w:t>
      </w:r>
      <w:r>
        <w:tab/>
      </w:r>
      <w:r>
        <w:br/>
        <w:t>PMID: 26808194</w:t>
      </w:r>
    </w:p>
    <w:p w14:paraId="03648118" w14:textId="77777777" w:rsidR="00ED0F58" w:rsidRDefault="00ED0F58" w:rsidP="00ED0F58">
      <w:r>
        <w:t>Simhan HN</w:t>
      </w:r>
      <w:r>
        <w:tab/>
      </w:r>
      <w:r>
        <w:br/>
      </w:r>
      <w:r>
        <w:rPr>
          <w:i/>
        </w:rPr>
        <w:t>Antepartum Care of the Obese Patient.</w:t>
      </w:r>
      <w:r>
        <w:rPr>
          <w:i/>
        </w:rPr>
        <w:tab/>
      </w:r>
      <w:r>
        <w:rPr>
          <w:i/>
        </w:rPr>
        <w:br/>
      </w:r>
      <w:r>
        <w:t>Clin Obstet Gynecol. 2016 Jan 11;</w:t>
      </w:r>
      <w:r>
        <w:tab/>
      </w:r>
      <w:r>
        <w:br/>
        <w:t>PMID: 26756260</w:t>
      </w:r>
    </w:p>
    <w:p w14:paraId="41B9224D" w14:textId="77777777" w:rsidR="00ED0F58" w:rsidRDefault="00ED0F58" w:rsidP="00ED0F58">
      <w:r>
        <w:t>Pugh SJ, Hutcheon JA, Richardson GA, Brooks MM, Himes KP, Day NL, Bodnar LM</w:t>
      </w:r>
      <w:r>
        <w:tab/>
      </w:r>
      <w:r>
        <w:br/>
      </w:r>
      <w:r>
        <w:rPr>
          <w:i/>
        </w:rPr>
        <w:t>Child academic achievement in association with pre-pregnancy obesity and gestational weight gain.</w:t>
      </w:r>
      <w:r>
        <w:rPr>
          <w:i/>
        </w:rPr>
        <w:br/>
      </w:r>
      <w:r>
        <w:t>J Epidemiol Community Health. 2016 Jan 4;</w:t>
      </w:r>
      <w:r>
        <w:tab/>
      </w:r>
      <w:r>
        <w:br/>
        <w:t>PMID: 26729706</w:t>
      </w:r>
    </w:p>
    <w:p w14:paraId="7665C0BB" w14:textId="77777777" w:rsidR="00ED0F58" w:rsidRDefault="00ED0F58" w:rsidP="00ED0F58">
      <w:r>
        <w:t>Gyamfi-Bannerman C, Thom EA, Blackwell SC, Tita AT, Reddy UM, Saade GR, Rouse DJ, McKenna DS, Clark EA, Thorp JM, Chien EK, Peaceman AM, Gibbs RS, Swamy GK, Norton ME, Casey BM, Caritis SN, Tolosa JE, Sorokin Y, VanDorsten JP, Jain L, NICHD Maternal–Fetal Medicine Units Network</w:t>
      </w:r>
      <w:r>
        <w:br/>
      </w:r>
      <w:r>
        <w:rPr>
          <w:i/>
        </w:rPr>
        <w:t>Antenatal Betamethasone for Women at Risk for Late Preterm Delivery.</w:t>
      </w:r>
      <w:r>
        <w:rPr>
          <w:i/>
        </w:rPr>
        <w:tab/>
      </w:r>
      <w:r>
        <w:rPr>
          <w:i/>
        </w:rPr>
        <w:br/>
      </w:r>
      <w:r>
        <w:t>N Engl J Med. 2016 Feb 4;</w:t>
      </w:r>
      <w:r>
        <w:tab/>
      </w:r>
      <w:r>
        <w:br/>
        <w:t>PMID: 26842679</w:t>
      </w:r>
    </w:p>
    <w:p w14:paraId="389FC131" w14:textId="77777777" w:rsidR="00ED0F58" w:rsidRDefault="00ED0F58" w:rsidP="00ED0F58">
      <w:r>
        <w:t>Catov JM, Lee M, Roberts JM, Xu J, Simhan HN</w:t>
      </w:r>
      <w:r>
        <w:tab/>
      </w:r>
      <w:r>
        <w:br/>
      </w:r>
      <w:r>
        <w:rPr>
          <w:i/>
        </w:rPr>
        <w:t>Catov et al. Respond to "Troubling Trends in Birth Weight".</w:t>
      </w:r>
      <w:r>
        <w:rPr>
          <w:i/>
        </w:rPr>
        <w:tab/>
      </w:r>
      <w:r>
        <w:rPr>
          <w:i/>
        </w:rPr>
        <w:br/>
      </w:r>
      <w:r>
        <w:t>Am J Epidemiol. 2015 Dec 13;</w:t>
      </w:r>
      <w:r>
        <w:tab/>
      </w:r>
      <w:r>
        <w:br/>
        <w:t>PMID: 26667253</w:t>
      </w:r>
    </w:p>
    <w:p w14:paraId="63C346FF" w14:textId="77777777" w:rsidR="00ED0F58" w:rsidRDefault="00ED0F58" w:rsidP="00ED0F58">
      <w:r>
        <w:t>Catov JM, Lee M, Roberts JM, Xu J, Simhan HN</w:t>
      </w:r>
      <w:r>
        <w:tab/>
      </w:r>
      <w:r>
        <w:br/>
      </w:r>
      <w:r>
        <w:rPr>
          <w:i/>
        </w:rPr>
        <w:t>Race Disparities and Decreasing Birth Weight: Are All Babies Getting Smaller?</w:t>
      </w:r>
      <w:r>
        <w:rPr>
          <w:i/>
        </w:rPr>
        <w:tab/>
      </w:r>
      <w:r>
        <w:rPr>
          <w:i/>
        </w:rPr>
        <w:br/>
      </w:r>
      <w:r>
        <w:t>Am J Epidemiol. 2015 Dec 13;</w:t>
      </w:r>
      <w:r>
        <w:tab/>
      </w:r>
      <w:r>
        <w:br/>
        <w:t>PMID: 26667251</w:t>
      </w:r>
    </w:p>
    <w:p w14:paraId="55878871" w14:textId="77777777" w:rsidR="00ED0F58" w:rsidRDefault="00ED0F58" w:rsidP="00ED0F58">
      <w:r>
        <w:t>Costantine MM, Cleary K, Hebert MF, Ahmed MS, Brown LM, Ren Z, Easterling TR, Haas DM, Haneline LS, Caritis SN, Venkataramanan R, West H, D'Alton M, Hankins G, Eunice Kennedy Shriver National Institute of Child Health and Human Development Obstetric-Fetal Pharmacology Research Units Network (OPRU)</w:t>
      </w:r>
      <w:r>
        <w:br/>
      </w:r>
      <w:r>
        <w:rPr>
          <w:i/>
        </w:rPr>
        <w:t>Safety and Pharmacokinetics of Pravastatin Used for the Prevention of Preeclampsia in High-Risk Pregnant Women: A Pilot Randomized Controlled Trial.</w:t>
      </w:r>
      <w:r>
        <w:rPr>
          <w:i/>
        </w:rPr>
        <w:tab/>
      </w:r>
      <w:r>
        <w:rPr>
          <w:i/>
        </w:rPr>
        <w:br/>
      </w:r>
      <w:r>
        <w:t>Am J Obstet Gynecol. 2015 Dec 23;</w:t>
      </w:r>
      <w:r>
        <w:tab/>
      </w:r>
      <w:r>
        <w:br/>
        <w:t>PMID: 26723196</w:t>
      </w:r>
    </w:p>
    <w:p w14:paraId="0F31F020" w14:textId="76F23602" w:rsidR="00ED0F58" w:rsidRDefault="00ED0F58" w:rsidP="00ED0F58">
      <w:r>
        <w:t>Combs CA, Schuit E, Caritis SN, Lim AC, Garite TJ, Maurel K, Rouse D, Thom E, Tita AT, Mol B, A Global Obstetrics Network (GONet) collaboration</w:t>
      </w:r>
      <w:r>
        <w:tab/>
      </w:r>
      <w:r>
        <w:br/>
      </w:r>
      <w:r>
        <w:rPr>
          <w:i/>
        </w:rPr>
        <w:t>17-Hydroxyprogesterone caproate in triplet pregnancy: an individual patient data meta-analysis.</w:t>
      </w:r>
      <w:r>
        <w:rPr>
          <w:i/>
        </w:rPr>
        <w:tab/>
      </w:r>
      <w:r>
        <w:rPr>
          <w:i/>
        </w:rPr>
        <w:br/>
      </w:r>
      <w:r>
        <w:t>BJOG. 2015 Dec 10;</w:t>
      </w:r>
      <w:r>
        <w:tab/>
      </w:r>
      <w:r>
        <w:br/>
        <w:t>PMID: 26663620</w:t>
      </w:r>
    </w:p>
    <w:p w14:paraId="09D5AEF4" w14:textId="77777777" w:rsidR="00ED0F58" w:rsidRDefault="00ED0F58" w:rsidP="00ED0F58">
      <w:r>
        <w:t>Staff AC, Redman CW, Williams D, Leeson P, Moe K, Thilaganathan B, Magnus P, Steegers EA, Tsigas EZ, Ness RB, Myatt L, Poston L, Roberts JM</w:t>
      </w:r>
      <w:r>
        <w:tab/>
      </w:r>
      <w:r>
        <w:br/>
      </w:r>
      <w:r>
        <w:rPr>
          <w:i/>
        </w:rPr>
        <w:t>Pregnancy and Long-Term Maternal Cardiovascular Health: Progress Through Harmonization of</w:t>
      </w:r>
      <w:r>
        <w:t xml:space="preserve"> </w:t>
      </w:r>
      <w:r>
        <w:rPr>
          <w:i/>
        </w:rPr>
        <w:t>Research Cohorts and Biobanks.</w:t>
      </w:r>
      <w:r>
        <w:rPr>
          <w:i/>
        </w:rPr>
        <w:br/>
      </w:r>
      <w:r>
        <w:t>Hypertension. 2015 Dec 14;</w:t>
      </w:r>
      <w:r>
        <w:tab/>
      </w:r>
      <w:r>
        <w:br/>
        <w:t>PMID: 26667417</w:t>
      </w:r>
    </w:p>
    <w:p w14:paraId="65A58A60" w14:textId="77777777" w:rsidR="00ED0F58" w:rsidRDefault="00ED0F58" w:rsidP="00ED0F58">
      <w:r>
        <w:t>Bailit JL, Grobman WA, Rice MM, Wapner RJ, Reddy UM, Varner MW, Thorp JM, Caritis SN, Iams JD, Saade G, Rouse DJ, Tolosa JE, Eunice Kennedy Shriver National Institute of Child Health and Human Development (NICHD) Maternal-Fetal Medicine Units (MFMU) Network</w:t>
      </w:r>
      <w:r>
        <w:tab/>
      </w:r>
      <w:r>
        <w:br/>
      </w:r>
      <w:r>
        <w:rPr>
          <w:i/>
        </w:rPr>
        <w:t>Evaluation of delivery options for second stage events.</w:t>
      </w:r>
      <w:r>
        <w:rPr>
          <w:i/>
        </w:rPr>
        <w:tab/>
      </w:r>
      <w:r>
        <w:rPr>
          <w:i/>
        </w:rPr>
        <w:br/>
      </w:r>
      <w:r>
        <w:t>Am J Obstet Gynecol. 2015 Nov 17;</w:t>
      </w:r>
      <w:r>
        <w:tab/>
      </w:r>
      <w:r>
        <w:br/>
        <w:t>PMID: 26596236</w:t>
      </w:r>
    </w:p>
    <w:p w14:paraId="1ABA6682" w14:textId="77777777" w:rsidR="00ED0F58" w:rsidRDefault="00ED0F58" w:rsidP="00ED0F58">
      <w:r>
        <w:t>Bodnar LM, Siminerio LL, Himes KP, Hutcheon JA, Lash TL, Parisi SM, Abrams B</w:t>
      </w:r>
      <w:r>
        <w:tab/>
      </w:r>
      <w:r>
        <w:br/>
      </w:r>
      <w:r>
        <w:rPr>
          <w:i/>
        </w:rPr>
        <w:t>Maternal obesity and gestational weight gain are risk factors for infant death.</w:t>
      </w:r>
      <w:r>
        <w:rPr>
          <w:i/>
        </w:rPr>
        <w:tab/>
      </w:r>
      <w:r>
        <w:rPr>
          <w:i/>
        </w:rPr>
        <w:br/>
      </w:r>
      <w:r>
        <w:t>Obesity (Silver Spring). 2015 Nov 17;</w:t>
      </w:r>
      <w:r>
        <w:tab/>
      </w:r>
      <w:r>
        <w:br/>
        <w:t>PMID: 26572932</w:t>
      </w:r>
    </w:p>
    <w:p w14:paraId="7BFB56B3" w14:textId="77777777" w:rsidR="00ED0F58" w:rsidRDefault="00ED0F58" w:rsidP="00ED0F58">
      <w:r>
        <w:t>Froehlich R, Simhan HN, Larkin JC</w:t>
      </w:r>
      <w:r>
        <w:tab/>
      </w:r>
      <w:r>
        <w:br/>
      </w:r>
      <w:r>
        <w:rPr>
          <w:i/>
        </w:rPr>
        <w:t>An Evidence-Based Approach to Defining Fetal Macrosomia.</w:t>
      </w:r>
      <w:r>
        <w:rPr>
          <w:i/>
        </w:rPr>
        <w:tab/>
      </w:r>
      <w:r>
        <w:rPr>
          <w:i/>
        </w:rPr>
        <w:br/>
      </w:r>
      <w:r>
        <w:t>Am J Perinatol. 2015 Oct 25;</w:t>
      </w:r>
      <w:r>
        <w:tab/>
      </w:r>
      <w:r>
        <w:br/>
        <w:t>PMID: 26499356</w:t>
      </w:r>
    </w:p>
    <w:p w14:paraId="743A0A2F" w14:textId="77777777" w:rsidR="00ED0F58" w:rsidRDefault="00ED0F58" w:rsidP="00ED0F58">
      <w:r>
        <w:t>Borowski KS, Clark EA, Lai Y, Wapner RJ, Sorokin Y, Peaceman AM, Iams JD, Leveno KJ, Harper M, Caritis SN, Miodovnik M, Mercer BM, Thorp JM, O'Sullivan MJ, Ramin SM, Carpenter MW, Rouse DJ, Sibai B, Eunice Kennedy Shriver National Institute of Child Health and Human Development Maternal-Fetal Medicine Units Network</w:t>
      </w:r>
      <w:r>
        <w:tab/>
      </w:r>
      <w:r>
        <w:br/>
      </w:r>
      <w:r>
        <w:rPr>
          <w:i/>
        </w:rPr>
        <w:t>Neonatal Genetic Variation in Steroid Metabolism and Key Respiratory Function Genes and Perinatal Outcomes in Single and Multiple Courses of Corticosteroids.</w:t>
      </w:r>
      <w:r>
        <w:rPr>
          <w:i/>
        </w:rPr>
        <w:tab/>
      </w:r>
      <w:r>
        <w:rPr>
          <w:i/>
        </w:rPr>
        <w:br/>
      </w:r>
      <w:r>
        <w:t>Am J Perinatol. 2015 Oct;32(12):1126-32</w:t>
      </w:r>
      <w:r>
        <w:tab/>
      </w:r>
      <w:r>
        <w:br/>
        <w:t>PMID: 26445141</w:t>
      </w:r>
    </w:p>
    <w:p w14:paraId="71A5A256" w14:textId="77777777" w:rsidR="00ED0F58" w:rsidRDefault="00ED0F58" w:rsidP="00ED0F58">
      <w:r>
        <w:t>Ryu RJ, Eyal S, Easterling TR, Caritis SN, Venkataraman R, Hankins G, Rytting E, Thummel K, Kelly EJ, Risler L, Phillips B, Honaker MT, Shen DD, Hebert MF</w:t>
      </w:r>
      <w:r>
        <w:tab/>
      </w:r>
      <w:r>
        <w:br/>
      </w:r>
      <w:r>
        <w:rPr>
          <w:i/>
        </w:rPr>
        <w:t>Pharmacokinetics of metoprolol during pregnancy and lactation.</w:t>
      </w:r>
      <w:r>
        <w:rPr>
          <w:i/>
        </w:rPr>
        <w:tab/>
      </w:r>
      <w:r>
        <w:rPr>
          <w:i/>
        </w:rPr>
        <w:br/>
      </w:r>
      <w:r>
        <w:t>J Clin Pharmacol. 2015 Sep 7;</w:t>
      </w:r>
      <w:r>
        <w:tab/>
      </w:r>
      <w:r>
        <w:br/>
        <w:t>PMID: 26461463</w:t>
      </w:r>
    </w:p>
    <w:p w14:paraId="3011A238" w14:textId="731994B6" w:rsidR="00ED0F58" w:rsidRDefault="00ED0F58" w:rsidP="00ED0F58">
      <w:r>
        <w:t>Pugh SJ, Richardson GA, Hutcheon JA, Himes KP, Brooks MM, Day NL, Bodnar LM</w:t>
      </w:r>
      <w:r>
        <w:tab/>
      </w:r>
      <w:r>
        <w:br/>
      </w:r>
      <w:r>
        <w:rPr>
          <w:i/>
        </w:rPr>
        <w:t>Maternal Obesity and Excessive Gestational Weight Gain Are Associated with Components of Child Cognition.</w:t>
      </w:r>
      <w:r>
        <w:tab/>
      </w:r>
      <w:r>
        <w:br/>
        <w:t>J Nutr. 2015 Sep 30;</w:t>
      </w:r>
      <w:r>
        <w:tab/>
      </w:r>
      <w:r>
        <w:br/>
        <w:t>PMID: 26423736</w:t>
      </w:r>
    </w:p>
    <w:p w14:paraId="2F891CC1" w14:textId="77777777" w:rsidR="00ED0F58" w:rsidRDefault="00ED0F58" w:rsidP="00ED0F58">
      <w:r>
        <w:t>Feghali MN, Scifres CM, Caritis SN</w:t>
      </w:r>
      <w:r>
        <w:tab/>
      </w:r>
      <w:r>
        <w:br/>
      </w:r>
      <w:r>
        <w:rPr>
          <w:i/>
        </w:rPr>
        <w:t>Glyburide vs Insulin and Adverse Pregnancy Outcomes.</w:t>
      </w:r>
      <w:r>
        <w:rPr>
          <w:i/>
        </w:rPr>
        <w:tab/>
      </w:r>
      <w:r>
        <w:rPr>
          <w:i/>
        </w:rPr>
        <w:br/>
      </w:r>
      <w:r>
        <w:t>JAMA Pediatr. 2015 Oct 1;169(10):974</w:t>
      </w:r>
      <w:r>
        <w:tab/>
      </w:r>
      <w:r>
        <w:br/>
        <w:t>PMID: 26437011</w:t>
      </w:r>
    </w:p>
    <w:p w14:paraId="3A20ECDC" w14:textId="77777777" w:rsidR="00ED0F58" w:rsidRDefault="00ED0F58" w:rsidP="00ED0F58">
      <w:r>
        <w:t>Scifres CM, Feghali M, Dumont T, Althouse AD, Speer P, Caritis SN, Catov JM</w:t>
      </w:r>
      <w:r>
        <w:tab/>
      </w:r>
      <w:r>
        <w:br/>
      </w:r>
      <w:r>
        <w:rPr>
          <w:i/>
        </w:rPr>
        <w:t>Large-for-Gestational-Age Ultrasound Diagnosis and Risk for Cesarean Delivery in Women With Gestational Diabetes Mellitus.</w:t>
      </w:r>
      <w:r>
        <w:rPr>
          <w:i/>
        </w:rPr>
        <w:tab/>
      </w:r>
      <w:r>
        <w:rPr>
          <w:i/>
        </w:rPr>
        <w:br/>
      </w:r>
      <w:r>
        <w:t>Obstet Gynecol. 2015 Oct 5;</w:t>
      </w:r>
      <w:r>
        <w:tab/>
      </w:r>
      <w:r>
        <w:br/>
        <w:t>PMID: 26444129</w:t>
      </w:r>
    </w:p>
    <w:p w14:paraId="1C2B781C" w14:textId="77777777" w:rsidR="00ED0F58" w:rsidRDefault="00ED0F58" w:rsidP="00ED0F58">
      <w:r>
        <w:t>Kyathanahalli C, Organ K, Moreci RS, Anamthathmakula P, Hassan SS, Caritis SN, Jeyasuria P, Condon JC</w:t>
      </w:r>
      <w:r>
        <w:br/>
      </w:r>
      <w:r>
        <w:rPr>
          <w:i/>
        </w:rPr>
        <w:t>Uterine endoplasmic reticulum stress-unfolded protein response regulation of gestational length is caspase-3 and -7-dependent.</w:t>
      </w:r>
      <w:r>
        <w:tab/>
      </w:r>
      <w:r>
        <w:br/>
        <w:t>Proc Natl Acad Sci U S A. 2015 Oct 26;</w:t>
      </w:r>
      <w:r>
        <w:tab/>
      </w:r>
      <w:r>
        <w:br/>
        <w:t>PMID: 26504199</w:t>
      </w:r>
    </w:p>
    <w:p w14:paraId="4AAB88E3" w14:textId="77777777" w:rsidR="00ED0F58" w:rsidRDefault="00ED0F58" w:rsidP="00ED0F58">
      <w:r>
        <w:t>Feghali M, Venkataramanan R, Caritis S</w:t>
      </w:r>
      <w:r>
        <w:tab/>
      </w:r>
      <w:r>
        <w:br/>
      </w:r>
      <w:r>
        <w:rPr>
          <w:i/>
        </w:rPr>
        <w:t>Pharmacokinetics of drugs in pregnancy.</w:t>
      </w:r>
      <w:r>
        <w:rPr>
          <w:i/>
        </w:rPr>
        <w:tab/>
      </w:r>
      <w:r>
        <w:rPr>
          <w:i/>
        </w:rPr>
        <w:br/>
      </w:r>
      <w:r>
        <w:t>Semin Perinatol. 2015 Oct 6;</w:t>
      </w:r>
      <w:r>
        <w:tab/>
      </w:r>
      <w:r>
        <w:br/>
        <w:t>PMID: 26452316</w:t>
      </w:r>
    </w:p>
    <w:p w14:paraId="31AF4794" w14:textId="77777777" w:rsidR="00ED0F58" w:rsidRDefault="00ED0F58" w:rsidP="00ED0F58">
      <w:r>
        <w:t>Virk J, Liew Z, Olsen J, Nohr EA, Catov JM, Ritz B</w:t>
      </w:r>
      <w:r>
        <w:tab/>
      </w:r>
      <w:r>
        <w:br/>
      </w:r>
      <w:r>
        <w:rPr>
          <w:i/>
        </w:rPr>
        <w:t>Preconceptional and prenatal supplementary folic acid and multivitamin intake and autism spectrum disorders.</w:t>
      </w:r>
      <w:r>
        <w:tab/>
      </w:r>
      <w:r>
        <w:br/>
        <w:t>Autism. 2015 Sep 25;</w:t>
      </w:r>
      <w:r>
        <w:tab/>
      </w:r>
      <w:r>
        <w:br/>
        <w:t>PMID: 26408631</w:t>
      </w:r>
    </w:p>
    <w:p w14:paraId="2C59CDD0" w14:textId="77777777" w:rsidR="00ED0F58" w:rsidRDefault="00ED0F58" w:rsidP="00ED0F58">
      <w:r>
        <w:t>Bodnar LM, Parks WT, Perkins K, Pugh SJ, Platt RW, Feghali M, Florio K, Young O, Bernstein S, Simhan HN.</w:t>
      </w:r>
      <w:r>
        <w:tab/>
      </w:r>
      <w:r>
        <w:br/>
      </w:r>
      <w:r>
        <w:rPr>
          <w:i/>
        </w:rPr>
        <w:t>Maternal prepregnancy obesity and cause-specific stillbirth.</w:t>
      </w:r>
      <w:r>
        <w:rPr>
          <w:i/>
        </w:rPr>
        <w:tab/>
      </w:r>
      <w:r>
        <w:rPr>
          <w:i/>
        </w:rPr>
        <w:br/>
      </w:r>
      <w:r>
        <w:t>Am J Clin Nutr. 2015 Aug 26.</w:t>
      </w:r>
      <w:r>
        <w:tab/>
      </w:r>
      <w:r>
        <w:br/>
        <w:t>PMID: 26310539</w:t>
      </w:r>
    </w:p>
    <w:p w14:paraId="0C395E43" w14:textId="77777777" w:rsidR="00ED0F58" w:rsidRDefault="00ED0F58" w:rsidP="00ED0F58">
      <w:r>
        <w:t>Radin RG, Mumford SL, Silver RM, Lesher LL, Galai N, Faraggi D, Wactawski-Wende J, Townsend JM, Lynch AM, Simhan HN, Sjaarda LA, Perkins NJ, Zarek SM, Schliep KC, Schisterman EF.</w:t>
      </w:r>
      <w:r>
        <w:tab/>
      </w:r>
      <w:r>
        <w:br/>
      </w:r>
      <w:r>
        <w:rPr>
          <w:i/>
        </w:rPr>
        <w:t>Sex ratio following preconception low-dose aspirin in women with prior pregnancy loss.</w:t>
      </w:r>
      <w:r>
        <w:rPr>
          <w:i/>
        </w:rPr>
        <w:tab/>
      </w:r>
      <w:r>
        <w:rPr>
          <w:i/>
        </w:rPr>
        <w:br/>
      </w:r>
      <w:r>
        <w:t>J Clin Invest. 2015 Sep 1;125(9):3619-3626</w:t>
      </w:r>
      <w:r>
        <w:tab/>
      </w:r>
      <w:r>
        <w:br/>
        <w:t>PMID: 26280577</w:t>
      </w:r>
    </w:p>
    <w:p w14:paraId="672463A6" w14:textId="21134BC1" w:rsidR="00ED0F58" w:rsidRDefault="00ED0F58" w:rsidP="00ED0F58">
      <w:r>
        <w:t>Hirtz DG, Weiner SJ, Bulas D, DiPietro M, Seibert J, Rouse DJ, Mercer BM, Varner MW, Reddy UM, Iams JD, Wapner RJ, Sorokin Y, Thorp JM Jr, Ramin SM, Malone FD, Carpenter MW, O'Sullivan MJ, Peaceman AM, Hankins GD, Dudley D, Caritis SN; Eunice Kennedy Shriver National Institute of Child Health and Human Development Maternal-Fetal Medicine Units Network.</w:t>
      </w:r>
      <w:r>
        <w:tab/>
      </w:r>
      <w:r>
        <w:br/>
      </w:r>
      <w:r>
        <w:rPr>
          <w:i/>
        </w:rPr>
        <w:t>Antenatal Magnesium and Cerebral Palsy in Preterm Infants.</w:t>
      </w:r>
      <w:r>
        <w:rPr>
          <w:i/>
        </w:rPr>
        <w:tab/>
      </w:r>
      <w:r>
        <w:rPr>
          <w:i/>
        </w:rPr>
        <w:br/>
      </w:r>
      <w:r>
        <w:t>J Pediatr. 2015 Aug 5.</w:t>
      </w:r>
      <w:r>
        <w:tab/>
      </w:r>
      <w:r>
        <w:br/>
        <w:t>PMID: 26254839</w:t>
      </w:r>
    </w:p>
    <w:p w14:paraId="7A0FC49F" w14:textId="77777777" w:rsidR="00ED0F58" w:rsidRDefault="00ED0F58" w:rsidP="00ED0F58">
      <w:r>
        <w:t>Belfort MA, Saade GR, Thom E, Blackwell SC, Reddy UM, Thorp JM Jr, Tita AT, Miller RS, Peaceman AM, McKenna DS, Chien EK, Rouse DJ, Gibbs RS, El-Sayed YY, Sorokin Y, Caritis SN, VanDorsten JP; Eunice Kennedy Shriver National Institute of Child Health and Human Development Maternal–Fetal Medicine Units Network.</w:t>
      </w:r>
      <w:r>
        <w:tab/>
      </w:r>
      <w:r>
        <w:br/>
      </w:r>
      <w:r>
        <w:rPr>
          <w:i/>
        </w:rPr>
        <w:t>A Randomized Trial of Intrapartum Fetal ECG ST-Segment Analysis.</w:t>
      </w:r>
      <w:r>
        <w:rPr>
          <w:i/>
        </w:rPr>
        <w:tab/>
      </w:r>
      <w:r>
        <w:rPr>
          <w:i/>
        </w:rPr>
        <w:br/>
      </w:r>
      <w:r>
        <w:t>N Engl J Med. 2015 Aug 13;373(7):632-41.</w:t>
      </w:r>
      <w:r>
        <w:tab/>
      </w:r>
      <w:r>
        <w:br/>
        <w:t>PMID: 26267623</w:t>
      </w:r>
    </w:p>
    <w:p w14:paraId="49F7087D" w14:textId="77777777" w:rsidR="00ED0F58" w:rsidRDefault="00ED0F58" w:rsidP="00ED0F58">
      <w:r>
        <w:t>Scifres C, Feghali M, Althouse AD, Caritis S, Catov J.</w:t>
      </w:r>
      <w:r>
        <w:tab/>
      </w:r>
      <w:r>
        <w:br/>
      </w:r>
      <w:r>
        <w:rPr>
          <w:i/>
        </w:rPr>
        <w:t>Adverse Outcomes and Potential Targets for Intervention in Gestational Diabetes and Obesity.</w:t>
      </w:r>
      <w:r>
        <w:rPr>
          <w:i/>
        </w:rPr>
        <w:tab/>
      </w:r>
      <w:r>
        <w:rPr>
          <w:i/>
        </w:rPr>
        <w:br/>
      </w:r>
      <w:r>
        <w:t>Obstet Gynecol. 2015 Aug;126(2):316-25</w:t>
      </w:r>
      <w:r>
        <w:tab/>
      </w:r>
      <w:r>
        <w:br/>
        <w:t>PMID: 26241421</w:t>
      </w:r>
    </w:p>
    <w:p w14:paraId="250D7FA6" w14:textId="77777777" w:rsidR="00ED0F58" w:rsidRDefault="00ED0F58" w:rsidP="00ED0F58">
      <w:r>
        <w:t>Twedt R, Bradley M, Deiseroth D, Althouse A, Facco F</w:t>
      </w:r>
      <w:r>
        <w:tab/>
      </w:r>
      <w:r>
        <w:br/>
      </w:r>
      <w:r>
        <w:rPr>
          <w:i/>
        </w:rPr>
        <w:t>Sleep Duration and Blood Glucose Control in Women With Gestational Diabetes Mellitus.</w:t>
      </w:r>
      <w:r>
        <w:rPr>
          <w:i/>
        </w:rPr>
        <w:tab/>
      </w:r>
      <w:r>
        <w:rPr>
          <w:i/>
        </w:rPr>
        <w:br/>
      </w:r>
      <w:r>
        <w:t>Obstet Gynecol. 2015 Aug;126(2):326-31</w:t>
      </w:r>
      <w:r>
        <w:tab/>
      </w:r>
      <w:r>
        <w:br/>
        <w:t>PMID: 26241422</w:t>
      </w:r>
    </w:p>
    <w:p w14:paraId="11E6CDC9" w14:textId="77777777" w:rsidR="00ED0F58" w:rsidRDefault="00ED0F58" w:rsidP="00ED0F58">
      <w:r>
        <w:t>Emery SP, Bahtiyar MO, Moise KJ; North American Fetal Therapy Network.</w:t>
      </w:r>
      <w:r>
        <w:tab/>
      </w:r>
      <w:r>
        <w:br/>
      </w:r>
      <w:r>
        <w:rPr>
          <w:i/>
        </w:rPr>
        <w:t>The North American Fetal Therapy Network Consensus Statement: Management of Complicated Monochorionic Gestations.</w:t>
      </w:r>
      <w:r>
        <w:tab/>
      </w:r>
      <w:r>
        <w:br/>
        <w:t>Obstet Gynecol. 2015 Sep;126(3):575-84.</w:t>
      </w:r>
      <w:r>
        <w:tab/>
      </w:r>
      <w:r>
        <w:br/>
        <w:t>PMID: 26244534</w:t>
      </w:r>
    </w:p>
    <w:p w14:paraId="5E7160A0" w14:textId="77777777" w:rsidR="00ED0F58" w:rsidRDefault="00ED0F58" w:rsidP="00ED0F58">
      <w:r>
        <w:t>Koppes E, Himes KP, Chaillet JR.</w:t>
      </w:r>
      <w:r>
        <w:tab/>
      </w:r>
      <w:r>
        <w:br/>
      </w:r>
      <w:r>
        <w:rPr>
          <w:i/>
        </w:rPr>
        <w:t>Partial Loss of Genomic Imprinting Reveals Important Roles for Kcnq1 and Peg10 Imprinted Domains in Placental Development.</w:t>
      </w:r>
      <w:r>
        <w:tab/>
      </w:r>
      <w:r>
        <w:br/>
        <w:t>PLoS One. 2015 Aug 4;10(8):e0135202.</w:t>
      </w:r>
      <w:r>
        <w:tab/>
      </w:r>
      <w:r>
        <w:br/>
        <w:t>PMID: 26241757</w:t>
      </w:r>
    </w:p>
    <w:p w14:paraId="3E94B457" w14:textId="77777777" w:rsidR="00ED0F58" w:rsidRDefault="00ED0F58" w:rsidP="00ED0F58">
      <w:r>
        <w:t>Feghali M, Jean KM, Emery SP.</w:t>
      </w:r>
      <w:r>
        <w:tab/>
      </w:r>
      <w:r>
        <w:br/>
      </w:r>
      <w:r>
        <w:rPr>
          <w:i/>
        </w:rPr>
        <w:t>Ultrasound assessment of congenital fetal lung masses and neonatal respiratory outcomes.</w:t>
      </w:r>
      <w:r>
        <w:rPr>
          <w:i/>
        </w:rPr>
        <w:tab/>
      </w:r>
      <w:r>
        <w:rPr>
          <w:i/>
        </w:rPr>
        <w:br/>
      </w:r>
      <w:r>
        <w:t>Prenat Diagn. 2015 Aug 17. doi: 10.1002/pd.4678</w:t>
      </w:r>
      <w:r>
        <w:tab/>
      </w:r>
      <w:r>
        <w:br/>
        <w:t>PMID: 26277878</w:t>
      </w:r>
    </w:p>
    <w:p w14:paraId="69D73BC1" w14:textId="77777777" w:rsidR="00ED0F58" w:rsidRDefault="00ED0F58" w:rsidP="00ED0F58">
      <w:r>
        <w:t xml:space="preserve">Reddy UM, Rice MM, Grobman WA, Bailit JL, Wapner RJ, Varner MW, Thorp JM, Leveno KJ, Caritis SN, Prasad M, Tita AT, Saade GR, Sorokin Y, Rouse DJ, Blackwell SC, Tolosa JE, Eunice Kennedy Shriver </w:t>
      </w:r>
    </w:p>
    <w:p w14:paraId="34C04870" w14:textId="7C9AA3E6" w:rsidR="00ED0F58" w:rsidRDefault="00ED0F58" w:rsidP="00ED0F58">
      <w:r>
        <w:t>National Institute of Child Health and Human Development Maternal-Fetal Medicine Units Network</w:t>
      </w:r>
      <w:r>
        <w:br/>
      </w:r>
      <w:r>
        <w:rPr>
          <w:i/>
        </w:rPr>
        <w:t>Serious maternal complications after early preterm delivery (24-33 weeks' gestation).</w:t>
      </w:r>
      <w:r>
        <w:rPr>
          <w:i/>
        </w:rPr>
        <w:tab/>
      </w:r>
      <w:r>
        <w:rPr>
          <w:i/>
        </w:rPr>
        <w:br/>
      </w:r>
      <w:r>
        <w:t>Am J Obstet Gynecol. 2015 Jul 9;</w:t>
      </w:r>
      <w:r>
        <w:tab/>
      </w:r>
      <w:r>
        <w:br/>
        <w:t>PMID: 26164696</w:t>
      </w:r>
    </w:p>
    <w:p w14:paraId="4FA7D132" w14:textId="77777777" w:rsidR="00ED0F58" w:rsidRDefault="00ED0F58" w:rsidP="00ED0F58">
      <w:r>
        <w:t>Catov JM</w:t>
      </w:r>
      <w:r>
        <w:tab/>
      </w:r>
      <w:r>
        <w:br/>
      </w:r>
      <w:r>
        <w:rPr>
          <w:i/>
        </w:rPr>
        <w:t>Pregnancy as a Window to Cardiovascular Disease Risk: How Will We Know?</w:t>
      </w:r>
      <w:r>
        <w:rPr>
          <w:i/>
        </w:rPr>
        <w:tab/>
      </w:r>
      <w:r>
        <w:rPr>
          <w:i/>
        </w:rPr>
        <w:br/>
      </w:r>
      <w:r>
        <w:t>J Womens Health (Larchmt). 2015 Jun 30;</w:t>
      </w:r>
      <w:r>
        <w:tab/>
      </w:r>
      <w:r>
        <w:br/>
        <w:t>PMID: 26125674</w:t>
      </w:r>
    </w:p>
    <w:p w14:paraId="74114EB4" w14:textId="77777777" w:rsidR="00ED0F58" w:rsidRDefault="00ED0F58" w:rsidP="00ED0F58">
      <w:r>
        <w:t>Shaik IH, Bastian JR, Zhao Y, Caritis SN, Venkataramanan R</w:t>
      </w:r>
      <w:r>
        <w:tab/>
      </w:r>
      <w:r>
        <w:br/>
      </w:r>
      <w:r>
        <w:rPr>
          <w:i/>
        </w:rPr>
        <w:t>Route of administration and formulation dependent pharmacokinetics of 17-hydroxyprogesterone caproate in rats.</w:t>
      </w:r>
      <w:r>
        <w:tab/>
      </w:r>
      <w:r>
        <w:br/>
        <w:t>Xenobiotica. 2015 Jul 7;:1-6</w:t>
      </w:r>
      <w:r>
        <w:tab/>
      </w:r>
      <w:r>
        <w:br/>
        <w:t>PMID: 26153441</w:t>
      </w:r>
    </w:p>
    <w:p w14:paraId="57054853" w14:textId="77777777" w:rsidR="00ED0F58" w:rsidRDefault="00ED0F58" w:rsidP="00ED0F58">
      <w:r>
        <w:t>Young OM, Shaik IH, Twedt R, Binstock A, Althouse AD, Venkataramanan R, Simhan HN, Wiesenfeld HC, Caritis SN</w:t>
      </w:r>
      <w:r>
        <w:tab/>
      </w:r>
      <w:r>
        <w:br/>
      </w:r>
      <w:r>
        <w:rPr>
          <w:i/>
        </w:rPr>
        <w:t>Pharmacokinetics of cefazolin prophylaxis in obese gravidae at time of cesarean delivery.</w:t>
      </w:r>
      <w:r>
        <w:rPr>
          <w:i/>
        </w:rPr>
        <w:tab/>
      </w:r>
      <w:r>
        <w:rPr>
          <w:i/>
        </w:rPr>
        <w:br/>
      </w:r>
      <w:r>
        <w:t>Am J Obstet Gynecol. 2015 Jun 20;</w:t>
      </w:r>
      <w:r>
        <w:tab/>
      </w:r>
      <w:r>
        <w:br/>
        <w:t>PMID: 26103528</w:t>
      </w:r>
    </w:p>
    <w:p w14:paraId="00B47897" w14:textId="77777777" w:rsidR="00ED0F58" w:rsidRDefault="00ED0F58" w:rsidP="00ED0F58">
      <w:r>
        <w:t>Palatnik A, Mele L, Landon MB, Reddy UM, Ramin SM, Carpenter MW, Wapner RJ, Varner MW, Rouse DJ, Thorp JM, Sciscione A, Catalano P, Saade GR, Caritis SN, Sorokin Y, Eunice Kennedy Shriver National Institute of Child Health and Human Development Maternal-Fetal Medicine Units (MFMU) Network, Eunice Kennedy Shriver National Institute of Child Health and Human Development Maternal-Fetal Medicine Units MFMU Network</w:t>
      </w:r>
      <w:r>
        <w:tab/>
      </w:r>
      <w:r>
        <w:br/>
      </w:r>
      <w:r>
        <w:rPr>
          <w:i/>
        </w:rPr>
        <w:t>Timing of treatment initiation for mild gestational diabetes and perinatal outcomes.</w:t>
      </w:r>
      <w:r>
        <w:rPr>
          <w:i/>
        </w:rPr>
        <w:tab/>
      </w:r>
      <w:r>
        <w:rPr>
          <w:i/>
        </w:rPr>
        <w:br/>
      </w:r>
      <w:r>
        <w:t>Am J Obstet Gynecol. 2015 Jun 10;</w:t>
      </w:r>
      <w:r>
        <w:tab/>
      </w:r>
      <w:r>
        <w:br/>
        <w:t>PMID: 26071920</w:t>
      </w:r>
    </w:p>
    <w:p w14:paraId="2682E391" w14:textId="77777777" w:rsidR="00ED0F58" w:rsidRDefault="00ED0F58" w:rsidP="00ED0F58">
      <w:r>
        <w:t>Entringer S, Epel ES, Lin J, Blackburn EH, Buss C, Shahbaba B, Gillen DL, Venkataramanan R, Simhan HN, Wadhwa PD</w:t>
      </w:r>
      <w:r>
        <w:tab/>
      </w:r>
      <w:r>
        <w:br/>
      </w:r>
      <w:r>
        <w:rPr>
          <w:i/>
        </w:rPr>
        <w:t>Maternal Folate Concentration in Early Pregnancy and Newborn Telomere Length.</w:t>
      </w:r>
      <w:r>
        <w:rPr>
          <w:i/>
        </w:rPr>
        <w:tab/>
      </w:r>
      <w:r>
        <w:rPr>
          <w:i/>
        </w:rPr>
        <w:br/>
      </w:r>
      <w:r>
        <w:t>Ann Nutr Metab. 2015 Jun 9;66(4):202-208</w:t>
      </w:r>
      <w:r>
        <w:tab/>
      </w:r>
      <w:r>
        <w:br/>
        <w:t>PMID: 26067849</w:t>
      </w:r>
    </w:p>
    <w:p w14:paraId="0660F9B0" w14:textId="77777777" w:rsidR="00ED0F58" w:rsidRDefault="00ED0F58" w:rsidP="00ED0F58">
      <w:r>
        <w:t>Neiswanger K, McNeil DW, Foxman B, Govil M, Cooper ME, Weyant RJ, Shaffer JR, Crout RJ, Simhan HN, Beach SR, Chapman S, Zovko JG, Brown LJ, Strotmeyer SJ, Maurer JL, Marazita ML</w:t>
      </w:r>
      <w:r>
        <w:tab/>
      </w:r>
      <w:r>
        <w:br/>
      </w:r>
      <w:r>
        <w:rPr>
          <w:i/>
        </w:rPr>
        <w:t>Oral Health in a Sample of Pregnant Women from Northern Appalachia (2011-2015).</w:t>
      </w:r>
      <w:r>
        <w:rPr>
          <w:i/>
        </w:rPr>
        <w:tab/>
      </w:r>
      <w:r>
        <w:rPr>
          <w:i/>
        </w:rPr>
        <w:br/>
      </w:r>
      <w:r>
        <w:t>Int J Dent. 2015;2015:469376</w:t>
      </w:r>
      <w:r>
        <w:tab/>
      </w:r>
      <w:r>
        <w:br/>
        <w:t>PMID: 26089906</w:t>
      </w:r>
    </w:p>
    <w:p w14:paraId="2545D5B0" w14:textId="141F28F4" w:rsidR="00ED0F58" w:rsidRPr="00ED0F58" w:rsidRDefault="00ED0F58" w:rsidP="00ED0F58">
      <w:pPr>
        <w:rPr>
          <w:i/>
        </w:rPr>
      </w:pPr>
      <w:r>
        <w:t>Stacy SL, Brink LL, Larkin JC, Sadovsky Y, Goldstein BD, Pitt BR, Talbott EO</w:t>
      </w:r>
      <w:r>
        <w:tab/>
      </w:r>
      <w:r>
        <w:br/>
      </w:r>
      <w:r>
        <w:rPr>
          <w:i/>
        </w:rPr>
        <w:t>Perinatal Outcomes and Unconventional Natural Gas Operations in Southwest Pennsylvania.</w:t>
      </w:r>
      <w:r>
        <w:t>PLoS One. 2015;10(6):e0126425</w:t>
      </w:r>
      <w:r>
        <w:tab/>
      </w:r>
      <w:r>
        <w:br/>
        <w:t>PMID: 26039051</w:t>
      </w:r>
    </w:p>
    <w:p w14:paraId="0323832E" w14:textId="77777777" w:rsidR="00ED0F58" w:rsidRDefault="00ED0F58" w:rsidP="00ED0F58">
      <w:r>
        <w:t>Emery SP, Greene S, Hogge WA</w:t>
      </w:r>
      <w:r>
        <w:tab/>
      </w:r>
      <w:r>
        <w:br/>
      </w:r>
      <w:r>
        <w:rPr>
          <w:i/>
        </w:rPr>
        <w:t>Fetal Therapy for Isolated Aqueductal Stenosis.</w:t>
      </w:r>
      <w:r>
        <w:rPr>
          <w:i/>
        </w:rPr>
        <w:tab/>
      </w:r>
      <w:r>
        <w:rPr>
          <w:i/>
        </w:rPr>
        <w:br/>
      </w:r>
      <w:r>
        <w:t>Fetal Diagn Ther. 2015 May 13;</w:t>
      </w:r>
      <w:r>
        <w:tab/>
      </w:r>
      <w:r>
        <w:br/>
        <w:t>PMID: 25997519</w:t>
      </w:r>
    </w:p>
    <w:p w14:paraId="046C1EB5" w14:textId="77777777" w:rsidR="00ED0F58" w:rsidRDefault="00ED0F58" w:rsidP="00ED0F58">
      <w:r>
        <w:t>Grobman WA, Bailit JL, Rice MM, Wapner RJ, Reddy UM, Varner MW, Thorp JM, Leveno KJ, Caritis SN, Iams JD, Tita AT, Saade G, Rouse DJ, Blackwell SC, Tolosa JE, VanDorsten JP, Eunice Kennedy Shriver National Institute of Child Health and Human Development (NICHD) Maternal-Fetal Medicine Units (MFMU) Network</w:t>
      </w:r>
      <w:r>
        <w:tab/>
      </w:r>
      <w:r>
        <w:br/>
      </w:r>
      <w:r>
        <w:rPr>
          <w:i/>
        </w:rPr>
        <w:t>Racial and Ethnic Disparities in Maternal Morbidity and Obstetric Care.</w:t>
      </w:r>
      <w:r>
        <w:rPr>
          <w:i/>
        </w:rPr>
        <w:tab/>
      </w:r>
      <w:r>
        <w:rPr>
          <w:i/>
        </w:rPr>
        <w:br/>
      </w:r>
      <w:r>
        <w:t>Obstet Gynecol. 2015 Jun;125(6):1460-1467</w:t>
      </w:r>
      <w:r>
        <w:tab/>
      </w:r>
      <w:r>
        <w:br/>
        <w:t>PMID: 26000518</w:t>
      </w:r>
    </w:p>
    <w:p w14:paraId="42E2B290" w14:textId="77777777" w:rsidR="00ED0F58" w:rsidRDefault="00ED0F58" w:rsidP="00ED0F58">
      <w:r>
        <w:t>Shivkumar S, Himes KP, Hutcheon JA, Platt RW</w:t>
      </w:r>
      <w:r>
        <w:tab/>
      </w:r>
      <w:r>
        <w:br/>
      </w:r>
      <w:r>
        <w:rPr>
          <w:i/>
        </w:rPr>
        <w:t>An Ultrasound-Based Fetal Weight Reference for Twins.</w:t>
      </w:r>
      <w:r>
        <w:rPr>
          <w:i/>
        </w:rPr>
        <w:tab/>
      </w:r>
      <w:r>
        <w:rPr>
          <w:i/>
        </w:rPr>
        <w:br/>
      </w:r>
      <w:r>
        <w:t>Am J Obstet Gynecol. 2015 Apr 18;</w:t>
      </w:r>
      <w:r>
        <w:tab/>
      </w:r>
      <w:r>
        <w:br/>
        <w:t>PMID: 25899626</w:t>
      </w:r>
    </w:p>
    <w:p w14:paraId="0DE9209D" w14:textId="77777777" w:rsidR="00ED0F58" w:rsidRDefault="00ED0F58" w:rsidP="00ED0F58">
      <w:r>
        <w:t>Koren G, Clark S, Hankins GD, Caritis SN, Umans JG, Miodovnik M, Mattison DR, Matok I</w:t>
      </w:r>
      <w:r>
        <w:tab/>
      </w:r>
      <w:r>
        <w:br/>
      </w:r>
      <w:r>
        <w:rPr>
          <w:i/>
        </w:rPr>
        <w:t>Maternal safety of the delayed-release doxylamine and pyridoxine combination for nausea and vomiting of pregnancy; a randomized placebo controlled trial.</w:t>
      </w:r>
      <w:r>
        <w:rPr>
          <w:i/>
        </w:rPr>
        <w:tab/>
      </w:r>
      <w:r>
        <w:br/>
        <w:t>BMC Pregnancy Childbirth. 2015;15(1):59</w:t>
      </w:r>
      <w:r>
        <w:tab/>
      </w:r>
      <w:r>
        <w:br/>
        <w:t>PMID: 25884778</w:t>
      </w:r>
    </w:p>
    <w:p w14:paraId="4394D737" w14:textId="77777777" w:rsidR="00ED0F58" w:rsidRDefault="00ED0F58" w:rsidP="00ED0F58">
      <w:r>
        <w:t>Emery SP, Bahtiyar MO, Dashe JS, Wilkins-Haug LE, Johnson A, Paek BW, Moon-Grady AJ, Skupski DW, OʼBrien BM, Harman CR, Simpson LL</w:t>
      </w:r>
      <w:r>
        <w:tab/>
      </w:r>
      <w:r>
        <w:br/>
      </w:r>
      <w:r>
        <w:rPr>
          <w:i/>
        </w:rPr>
        <w:t>The north american fetal therapy network consensus statement: prenatal management of uncomplicated monochorionic gestations.</w:t>
      </w:r>
      <w:r>
        <w:tab/>
      </w:r>
      <w:r>
        <w:br/>
        <w:t>Obstet Gynecol. 2015 May;125(5):1236-43</w:t>
      </w:r>
      <w:r>
        <w:tab/>
      </w:r>
      <w:r>
        <w:br/>
        <w:t>PMID: 25932853</w:t>
      </w:r>
    </w:p>
    <w:p w14:paraId="40112AF4" w14:textId="77777777" w:rsidR="00ED0F58" w:rsidRDefault="00ED0F58" w:rsidP="00ED0F58">
      <w:r>
        <w:t>G.J. Hofmeyremail, A.H. Seucemail, A.P. Betránemail, T.D. Purnatemail, A. Cigandaemail, S.P. Munjanjaemail, S. Manyameemail, M. Singataemail, S. Fawcus, K. Frank, D.R. Hall, G. Cormick, J.M. Roberts, E.F. Bergel, S.K. Drebit, P. Von Dadelszenl, J.M. Belizan on behalf of the Calcium and Pre-eclampsia Study Group</w:t>
      </w:r>
      <w:r>
        <w:tab/>
      </w:r>
      <w:r>
        <w:br/>
      </w:r>
      <w:r>
        <w:rPr>
          <w:i/>
        </w:rPr>
        <w:t>The effect of calcium supplementation on blood pressure in non-pregnant women with previous pre-eclampsia: An exploratory, randomized placebo controlled study</w:t>
      </w:r>
      <w:r>
        <w:tab/>
      </w:r>
      <w:r>
        <w:br/>
        <w:t>Pregnancy Hypertension: An International Journal of Women's Cardiovascular Health</w:t>
      </w:r>
      <w:r>
        <w:tab/>
      </w:r>
      <w:r>
        <w:br/>
        <w:t>PMID: 88999</w:t>
      </w:r>
    </w:p>
    <w:p w14:paraId="6DA9A18A" w14:textId="77777777" w:rsidR="00ED0F58" w:rsidRDefault="00ED0F58" w:rsidP="00ED0F58">
      <w:r>
        <w:t>Facco FL, Parker CB, Reddy UM, Silver RM, Louis JM, Basner RC, Chung JH, Schubert FP, Pien GW, Redline S, Mobley DR, Koch MA, Simhan HN, Nhan-Chang CL, Parry S, Grobman WA, Haas DM, Wing DA, Mercer BM, Saade GR, Zee PC</w:t>
      </w:r>
      <w:r>
        <w:tab/>
      </w:r>
    </w:p>
    <w:p w14:paraId="67006469" w14:textId="56862E6A" w:rsidR="00ED0F58" w:rsidRDefault="00ED0F58" w:rsidP="00ED0F58">
      <w:r>
        <w:rPr>
          <w:i/>
        </w:rPr>
        <w:t>NuMoM2b Sleep-Disordered Breathing study: objectives and methods.</w:t>
      </w:r>
      <w:r>
        <w:rPr>
          <w:i/>
        </w:rPr>
        <w:tab/>
      </w:r>
      <w:r>
        <w:rPr>
          <w:i/>
        </w:rPr>
        <w:br/>
      </w:r>
      <w:r>
        <w:t>Am J Obstet Gynecol. 2015 Mar 3;</w:t>
      </w:r>
      <w:r>
        <w:tab/>
      </w:r>
      <w:r>
        <w:br/>
        <w:t>PMID: 25746730</w:t>
      </w:r>
    </w:p>
    <w:p w14:paraId="1518F467" w14:textId="77777777" w:rsidR="00ED0F58" w:rsidRDefault="00ED0F58" w:rsidP="00ED0F58">
      <w:r>
        <w:t>Olson G, Weiner SJ, Rouse DJ, Reddy UM, Mercer BM, Varner MW, Leveno KJ, Iams JD, Wapner RJ, Ramin SM, Malone FD, Carpenter MW, O'Sullivan MJ, Dinsmoor MJ, Hankins GD, Caritis SN, for the Eunice Kennedy Shriver National Institute of Child Health and Human Development Maternal-Fetal Medicine Units Network</w:t>
      </w:r>
      <w:r>
        <w:tab/>
      </w:r>
      <w:r>
        <w:br/>
      </w:r>
      <w:r>
        <w:rPr>
          <w:i/>
        </w:rPr>
        <w:t>Relation between Birth Weight and Weight and Height at the Age of 2 in Children Born Preterm.</w:t>
      </w:r>
      <w:r>
        <w:rPr>
          <w:i/>
        </w:rPr>
        <w:tab/>
      </w:r>
      <w:r>
        <w:rPr>
          <w:i/>
        </w:rPr>
        <w:br/>
      </w:r>
      <w:r>
        <w:t>Am J Perinatol. 2015 Mar 2;</w:t>
      </w:r>
      <w:r>
        <w:tab/>
      </w:r>
      <w:r>
        <w:br/>
        <w:t>PMID: 25730133</w:t>
      </w:r>
    </w:p>
    <w:p w14:paraId="7964C83D" w14:textId="77777777" w:rsidR="00ED0F58" w:rsidRDefault="00ED0F58" w:rsidP="00ED0F58">
      <w:r>
        <w:t>Giugale LE, Young OM, Streitman DC</w:t>
      </w:r>
      <w:r>
        <w:tab/>
      </w:r>
      <w:r>
        <w:br/>
      </w:r>
      <w:r>
        <w:rPr>
          <w:i/>
        </w:rPr>
        <w:t>Iatrogenic Wernicke Encephalopathy in a Patient With Severe Hyperemesis Gravidarum.</w:t>
      </w:r>
      <w:r>
        <w:rPr>
          <w:i/>
        </w:rPr>
        <w:tab/>
      </w:r>
      <w:r>
        <w:rPr>
          <w:i/>
        </w:rPr>
        <w:br/>
      </w:r>
      <w:r>
        <w:t>Obstet Gynecol. 2015 Mar 9;</w:t>
      </w:r>
      <w:r>
        <w:tab/>
      </w:r>
      <w:r>
        <w:br/>
        <w:t>PMID: 25774927</w:t>
      </w:r>
    </w:p>
    <w:p w14:paraId="2A62CE89" w14:textId="77777777" w:rsidR="00ED0F58" w:rsidRDefault="00ED0F58" w:rsidP="00ED0F58">
      <w:r>
        <w:t>Catov JM, Peng Y, Scifres CM, Parks WT</w:t>
      </w:r>
      <w:r>
        <w:tab/>
      </w:r>
      <w:r>
        <w:br/>
      </w:r>
      <w:r>
        <w:rPr>
          <w:i/>
        </w:rPr>
        <w:t>Placental pathology measures: Can they be rapidly and reliably integrated into large-scale perinatal studies?</w:t>
      </w:r>
      <w:r>
        <w:tab/>
      </w:r>
      <w:r>
        <w:br/>
        <w:t>Placenta. 2015 Mar 11;</w:t>
      </w:r>
      <w:r>
        <w:tab/>
      </w:r>
      <w:r>
        <w:br/>
        <w:t>PMID: 25798785</w:t>
      </w:r>
    </w:p>
    <w:p w14:paraId="2B9A39B5" w14:textId="77777777" w:rsidR="00ED0F58" w:rsidRDefault="00ED0F58" w:rsidP="00ED0F58">
      <w:r>
        <w:t>Haas DM, Parker CB, Wing DA, Parry S, Grobman WA, Mercer BM, Simhan HN, Hoffman MK, Silver RM, Wadhwa P, Iams JD, Koch MA, Caritis SN, Wapner RJ, Esplin MS, Elovitz MA, Foroud T, Peaceman AM, Saade GR, Willinger M, Reddy UM, NuMoM2b study</w:t>
      </w:r>
      <w:r>
        <w:tab/>
      </w:r>
      <w:r>
        <w:br/>
      </w:r>
      <w:r>
        <w:rPr>
          <w:i/>
        </w:rPr>
        <w:t>A description of the methods of the Nulliparous Pregnancy Outcomes Study: monitoring mothers-to-be (nuMoM2b).</w:t>
      </w:r>
      <w:r>
        <w:rPr>
          <w:i/>
        </w:rPr>
        <w:tab/>
      </w:r>
      <w:r>
        <w:rPr>
          <w:i/>
        </w:rPr>
        <w:br/>
      </w:r>
      <w:r>
        <w:t>Am J Obstet Gynecol. 2015 Jan 31;</w:t>
      </w:r>
      <w:r>
        <w:tab/>
      </w:r>
      <w:r>
        <w:br/>
        <w:t>PMID: 25648779</w:t>
      </w:r>
    </w:p>
    <w:p w14:paraId="56A4A9B9" w14:textId="77777777" w:rsidR="00ED0F58" w:rsidRDefault="00ED0F58" w:rsidP="00ED0F58">
      <w:r>
        <w:t>Manuck TA, Esplin MS, Biggio J, Bukowski R, Parry S, Zhang H, Varner MW, Andrews W, Saade G, Sadovsky Y, Reddy UM, Ilekis J, Eunice Kennedy Shriver National Institute of Child Health and Human Development (NICHD) Genomics and Proteomics Network for Preterm Birth Research (GPN-PBR)</w:t>
      </w:r>
      <w:r>
        <w:tab/>
      </w:r>
      <w:r>
        <w:br/>
      </w:r>
      <w:r>
        <w:rPr>
          <w:i/>
        </w:rPr>
        <w:t>The Phenotype of Spontaneous Preterm Birth: Application of a Clinical Phenotyping Tool.</w:t>
      </w:r>
      <w:r>
        <w:rPr>
          <w:i/>
        </w:rPr>
        <w:tab/>
      </w:r>
      <w:r>
        <w:rPr>
          <w:i/>
        </w:rPr>
        <w:br/>
      </w:r>
      <w:r>
        <w:t>Am J Obstet Gynecol. 2015 Feb 13;</w:t>
      </w:r>
      <w:r>
        <w:tab/>
      </w:r>
      <w:r>
        <w:br/>
        <w:t>PMID: 25687564</w:t>
      </w:r>
    </w:p>
    <w:p w14:paraId="060FF74D" w14:textId="77777777" w:rsidR="00ED0F58" w:rsidRDefault="00ED0F58" w:rsidP="00ED0F58">
      <w:r>
        <w:t>Miller R, Smiley R, Thom E, Grobman W, Iams J, Mercer B, Saade G, Tita A, Reddy U, Rouse D, Sorokin Y, Blackwell S, Esplin M, Tolosa J, Caritis S, Eunice Kennedy Shriver National Institute of Child Health and Human Development Maternal-Fetal Medicine Units (MFMU) Network</w:t>
      </w:r>
      <w:r>
        <w:tab/>
      </w:r>
    </w:p>
    <w:p w14:paraId="65623ACE" w14:textId="0B637E81" w:rsidR="00ED0F58" w:rsidRDefault="00ED0F58" w:rsidP="00ED0F58">
      <w:r>
        <w:rPr>
          <w:i/>
        </w:rPr>
        <w:t>The association of beta-2 adrenoceptor genotype with short-cervix mediated preterm birth: a case-control study.</w:t>
      </w:r>
      <w:r>
        <w:rPr>
          <w:i/>
        </w:rPr>
        <w:tab/>
      </w:r>
      <w:r>
        <w:br/>
        <w:t>BJOG. 2015 Jan 20;</w:t>
      </w:r>
      <w:r>
        <w:tab/>
      </w:r>
      <w:r>
        <w:br/>
        <w:t>PMID: 25600430</w:t>
      </w:r>
    </w:p>
    <w:p w14:paraId="0476CB0E" w14:textId="77777777" w:rsidR="00ED0F58" w:rsidRDefault="00ED0F58" w:rsidP="00ED0F58">
      <w:r>
        <w:t>Hutcheon JA, Platt RW, Abrams B, Himes KP, Simhan HN, Bodnar LM</w:t>
      </w:r>
      <w:r>
        <w:tab/>
      </w:r>
      <w:r>
        <w:br/>
      </w:r>
      <w:r>
        <w:rPr>
          <w:i/>
        </w:rPr>
        <w:t>Pregnancy weight gain charts for obese and overweight women.</w:t>
      </w:r>
      <w:r>
        <w:rPr>
          <w:i/>
        </w:rPr>
        <w:tab/>
      </w:r>
      <w:r>
        <w:rPr>
          <w:i/>
        </w:rPr>
        <w:br/>
      </w:r>
      <w:r>
        <w:t>Obesity (Silver Spring). 2015 Mar;23(3):532-5</w:t>
      </w:r>
      <w:r>
        <w:tab/>
      </w:r>
      <w:r>
        <w:br/>
        <w:t>PMID: 25707378</w:t>
      </w:r>
    </w:p>
    <w:p w14:paraId="5C587FDF" w14:textId="77777777" w:rsidR="00ED0F58" w:rsidRDefault="00ED0F58" w:rsidP="00ED0F58">
      <w:r>
        <w:t>Himes KP, Young A, Koppes E, Stolz D, Barak Y, Sadovsky Y, Chaillet JR</w:t>
      </w:r>
      <w:r>
        <w:tab/>
      </w:r>
      <w:r>
        <w:br/>
      </w:r>
      <w:r>
        <w:rPr>
          <w:i/>
        </w:rPr>
        <w:t>Loss of inherited genomic imprints in mice leads to severe disruption in placental lipid metabolism.</w:t>
      </w:r>
      <w:r>
        <w:rPr>
          <w:i/>
        </w:rPr>
        <w:br/>
      </w:r>
      <w:r>
        <w:t>Placenta. 2015 Jan 29;</w:t>
      </w:r>
      <w:r>
        <w:tab/>
      </w:r>
      <w:r>
        <w:br/>
        <w:t>PMID: 25662615</w:t>
      </w:r>
    </w:p>
    <w:p w14:paraId="4A2E7929" w14:textId="77777777" w:rsidR="00ED0F58" w:rsidRDefault="00ED0F58" w:rsidP="00ED0F58">
      <w:r>
        <w:t>Shree R, Simhan HN</w:t>
      </w:r>
      <w:r>
        <w:tab/>
      </w:r>
      <w:r>
        <w:br/>
      </w:r>
      <w:r>
        <w:rPr>
          <w:i/>
        </w:rPr>
        <w:t>Interpregnancy Interval and Anti-inflammatory Cervical Cytokines among Women with Previous Spontaneous Preterm Birth.</w:t>
      </w:r>
      <w:r>
        <w:rPr>
          <w:i/>
        </w:rPr>
        <w:tab/>
      </w:r>
      <w:r>
        <w:rPr>
          <w:i/>
        </w:rPr>
        <w:br/>
      </w:r>
      <w:r>
        <w:t>Am J Perinatol. 2014 Dec 8;</w:t>
      </w:r>
      <w:r>
        <w:tab/>
      </w:r>
      <w:r>
        <w:br/>
        <w:t>PMID: 25486289</w:t>
      </w:r>
    </w:p>
    <w:p w14:paraId="73EAE9FD" w14:textId="77777777" w:rsidR="00ED0F58" w:rsidRDefault="00ED0F58" w:rsidP="00ED0F58">
      <w:r>
        <w:t>Abramovici A, Gandley R, Clifton R, Leveno K, Myatt L, Wapner R, Thorp J, Mercer B, Peaceman A, Samuels P, Sciscione A, Harper M, Saade G, Sorokin Y, the Eunice Kennedy Shriver National Institute of Child Health Human Development Maternal-Fetal Medicine Units Network</w:t>
      </w:r>
      <w:r>
        <w:tab/>
      </w:r>
      <w:r>
        <w:br/>
      </w:r>
      <w:r>
        <w:rPr>
          <w:i/>
        </w:rPr>
        <w:t>Prenatal vitamin C and E supplementation in smokers is associated with reduced placental abruption and preterm birth: a secondary analysis.</w:t>
      </w:r>
      <w:r>
        <w:rPr>
          <w:i/>
        </w:rPr>
        <w:tab/>
      </w:r>
      <w:r>
        <w:rPr>
          <w:i/>
        </w:rPr>
        <w:br/>
      </w:r>
      <w:r>
        <w:t>BJOG. 2014 Dec 17;</w:t>
      </w:r>
      <w:r>
        <w:tab/>
      </w:r>
      <w:r>
        <w:br/>
        <w:t>PMID: 25516497</w:t>
      </w:r>
    </w:p>
    <w:p w14:paraId="161F95C9" w14:textId="77777777" w:rsidR="00ED0F58" w:rsidRDefault="00ED0F58" w:rsidP="00ED0F58">
      <w:r>
        <w:t>Hux VJ, Catov JM, Roberts JM</w:t>
      </w:r>
      <w:r>
        <w:tab/>
      </w:r>
      <w:r>
        <w:br/>
      </w:r>
      <w:r>
        <w:rPr>
          <w:i/>
        </w:rPr>
        <w:t>Allostatic load in women with a history of low birth weight infants: the national health and nutrition examination survey.</w:t>
      </w:r>
      <w:r>
        <w:tab/>
      </w:r>
      <w:r>
        <w:br/>
        <w:t>J Womens Health (Larchmt). 2014 Dec;23(12):1039-45</w:t>
      </w:r>
      <w:r>
        <w:tab/>
      </w:r>
      <w:r>
        <w:br/>
        <w:t>PMID: 25495368</w:t>
      </w:r>
    </w:p>
    <w:p w14:paraId="54C1F1B2" w14:textId="77777777" w:rsidR="00ED0F58" w:rsidRDefault="00ED0F58" w:rsidP="00ED0F58">
      <w:r>
        <w:t>Bodnar LM, Platt RW, Simhan HN</w:t>
      </w:r>
      <w:r>
        <w:tab/>
      </w:r>
      <w:r>
        <w:br/>
      </w:r>
      <w:r>
        <w:rPr>
          <w:i/>
        </w:rPr>
        <w:t>Early-Pregnancy Vitamin D Deficiency and Risk of Preterm Birth Subtypes.</w:t>
      </w:r>
      <w:r>
        <w:rPr>
          <w:i/>
        </w:rPr>
        <w:tab/>
      </w:r>
      <w:r>
        <w:rPr>
          <w:i/>
        </w:rPr>
        <w:br/>
      </w:r>
      <w:r>
        <w:t>Obstet Gynecol. 2015 Jan 7;</w:t>
      </w:r>
      <w:r>
        <w:tab/>
      </w:r>
      <w:r>
        <w:br/>
        <w:t>PMID: 25569002</w:t>
      </w:r>
    </w:p>
    <w:p w14:paraId="2F6223EA" w14:textId="77777777" w:rsidR="00ED0F58" w:rsidRDefault="00ED0F58" w:rsidP="00ED0F58">
      <w:r>
        <w:t>Cantu J, Clifton RG, Roberts JM, Leveno KJ, Myatt L, Reddy UM, Varner MW, Wapner RJ, Thorp JM, Mercer BM, Peaceman AM, Ramin SM, Samuels P, Sciscione A, Saade G, Sorokin Y, for the Eunice Kennedy Shriver National Institute of Child Health and Human Development (NICHD) Maternal-Fetal Medicine Units (MFMU) Network</w:t>
      </w:r>
    </w:p>
    <w:p w14:paraId="53F00186" w14:textId="2B5B93C8" w:rsidR="00ED0F58" w:rsidRDefault="00ED0F58" w:rsidP="00ED0F58">
      <w:r>
        <w:rPr>
          <w:i/>
        </w:rPr>
        <w:t>Laboratory Abnormalities in Pregnancy-Associated Hypertension: Frequency and Association With Pregnancy Outcomes.</w:t>
      </w:r>
      <w:r>
        <w:tab/>
      </w:r>
      <w:r>
        <w:br/>
        <w:t>Obstet Gynecol. 2014 Nov;124(5):933-940</w:t>
      </w:r>
      <w:r>
        <w:tab/>
      </w:r>
      <w:r>
        <w:br/>
        <w:t>PMID: 25437721</w:t>
      </w:r>
    </w:p>
    <w:p w14:paraId="39775FD3" w14:textId="77777777" w:rsidR="00ED0F58" w:rsidRDefault="00ED0F58" w:rsidP="00ED0F58">
      <w:r>
        <w:t>Hutcheon JA, Bodnar LM, Simhan HN</w:t>
      </w:r>
      <w:r>
        <w:tab/>
      </w:r>
      <w:r>
        <w:br/>
      </w:r>
      <w:r>
        <w:rPr>
          <w:i/>
        </w:rPr>
        <w:t>Medicaid pregnancy termination funding and racial disparities in congenital anomaly-related infant deaths.</w:t>
      </w:r>
      <w:r>
        <w:rPr>
          <w:i/>
        </w:rPr>
        <w:tab/>
      </w:r>
      <w:r>
        <w:rPr>
          <w:i/>
        </w:rPr>
        <w:br/>
      </w:r>
      <w:r>
        <w:t>Obstet Gynecol. 2015 Jan;125(1):163-9</w:t>
      </w:r>
      <w:r>
        <w:tab/>
      </w:r>
      <w:r>
        <w:br/>
        <w:t>PMID: 25560120</w:t>
      </w:r>
    </w:p>
    <w:p w14:paraId="33A3FBF1" w14:textId="77777777" w:rsidR="00ED0F58" w:rsidRDefault="00ED0F58" w:rsidP="00ED0F58">
      <w:r>
        <w:t>Schummers L, Hutcheon JA, Bodnar LM, Lieberman E, Himes KP</w:t>
      </w:r>
      <w:r>
        <w:tab/>
      </w:r>
      <w:r>
        <w:br/>
      </w:r>
      <w:r>
        <w:rPr>
          <w:i/>
        </w:rPr>
        <w:t>Risk of adverse pregnancy outcomes by prepregnancy body mass index: a population-based study to inform prepregnancy weight loss counseling.</w:t>
      </w:r>
      <w:r>
        <w:tab/>
      </w:r>
      <w:r>
        <w:br/>
        <w:t>Obstet Gynecol. 2015 Jan;125(1):133-43</w:t>
      </w:r>
      <w:r>
        <w:br/>
        <w:t>PMID: 25560115</w:t>
      </w:r>
    </w:p>
    <w:p w14:paraId="350521AC" w14:textId="77777777" w:rsidR="00ED0F58" w:rsidRDefault="00ED0F58" w:rsidP="00ED0F58">
      <w:r>
        <w:t>Bahtiyar MO, Emery SP, Dashe JS, Wilkins-Haug LE, Johnson A, Paek BW, Moon-Grady AJ, Skupski DW, OʼBrien BM, Harman CR, Simpson LL, North American Fetal Therapy Network</w:t>
      </w:r>
      <w:r>
        <w:tab/>
      </w:r>
      <w:r>
        <w:br/>
      </w:r>
      <w:r>
        <w:rPr>
          <w:i/>
        </w:rPr>
        <w:t>The north american fetal therapy network consensus statement: prenatal surveillance of uncomplicated monochorionic gestations.</w:t>
      </w:r>
      <w:r>
        <w:tab/>
      </w:r>
      <w:r>
        <w:br/>
        <w:t>Obstet Gynecol. 2015 Jan;125(1):118-23</w:t>
      </w:r>
      <w:r>
        <w:tab/>
      </w:r>
      <w:r>
        <w:br/>
        <w:t>PMID: 25560113</w:t>
      </w:r>
    </w:p>
    <w:p w14:paraId="20E98426" w14:textId="77777777" w:rsidR="00ED0F58" w:rsidRDefault="00ED0F58" w:rsidP="00ED0F58">
      <w:pPr>
        <w:rPr>
          <w:b/>
          <w:sz w:val="32"/>
          <w:szCs w:val="32"/>
        </w:rPr>
      </w:pPr>
      <w:r>
        <w:rPr>
          <w:b/>
          <w:sz w:val="32"/>
          <w:szCs w:val="32"/>
        </w:rPr>
        <w:t>MWRI</w:t>
      </w:r>
    </w:p>
    <w:p w14:paraId="397F7647" w14:textId="77777777" w:rsidR="00ED0F58" w:rsidRDefault="00ED0F58" w:rsidP="00ED0F58">
      <w:r>
        <w:t>Jagger BW, Miner JJ, Cao B, Arora N, Smith AM, Kovacs A, Mysorekar IU, Coyne CB, Diamond MS</w:t>
      </w:r>
      <w:r>
        <w:br/>
      </w:r>
      <w:r>
        <w:rPr>
          <w:i/>
        </w:rPr>
        <w:t>Gestational Stage and IFN-λ Signaling Regulate ZIKV Infection In Utero.</w:t>
      </w:r>
      <w:r>
        <w:rPr>
          <w:i/>
        </w:rPr>
        <w:tab/>
      </w:r>
      <w:r>
        <w:rPr>
          <w:i/>
        </w:rPr>
        <w:br/>
      </w:r>
      <w:r>
        <w:t>Cell Host Microbe. 2017 Sep 13;22(3):366-376.e3</w:t>
      </w:r>
      <w:r>
        <w:tab/>
      </w:r>
      <w:r>
        <w:br/>
        <w:t>PMID: 28910635</w:t>
      </w:r>
    </w:p>
    <w:p w14:paraId="69E95EC7" w14:textId="77777777" w:rsidR="00ED0F58" w:rsidRDefault="00ED0F58" w:rsidP="00ED0F58">
      <w:r>
        <w:t>Ramaswamy S, Walker WH, Aliberti P, Sethi R, Marshall GR, Smith A, Nourashrafeddin S, Belgorosky A, Chandran UR, Hedger MP, Plant TM</w:t>
      </w:r>
      <w:r>
        <w:tab/>
      </w:r>
      <w:r>
        <w:br/>
      </w:r>
      <w:r>
        <w:rPr>
          <w:i/>
        </w:rPr>
        <w:t>The testicular transcriptome associated with spermatogonia differentiation initiated by gonadotrophin stimulation in the juvenile rhesus monkey (Macaca mulatta).</w:t>
      </w:r>
      <w:r>
        <w:tab/>
      </w:r>
      <w:r>
        <w:br/>
        <w:t>Hum Reprod. 2017 Oct 01;32(10):2088-2100</w:t>
      </w:r>
      <w:r>
        <w:tab/>
      </w:r>
      <w:r>
        <w:br/>
        <w:t>PMID: 28938749</w:t>
      </w:r>
    </w:p>
    <w:p w14:paraId="38E5E218" w14:textId="77777777" w:rsidR="00ED0F58" w:rsidRDefault="00ED0F58" w:rsidP="00ED0F58">
      <w:r>
        <w:t>Wu M, Ouyang Y, Wang Z, Zhang R, Huang PH, Chen C, Li H, Li P, Quinn D, Dao M, Suresh S, Sadovsky Y, Huang TJ</w:t>
      </w:r>
      <w:r>
        <w:tab/>
      </w:r>
      <w:r>
        <w:br/>
      </w:r>
      <w:r>
        <w:rPr>
          <w:i/>
        </w:rPr>
        <w:t>Isolation of exosomes from whole blood by integrating acoustics and microfluidics.</w:t>
      </w:r>
      <w:r>
        <w:rPr>
          <w:i/>
        </w:rPr>
        <w:tab/>
      </w:r>
      <w:r>
        <w:rPr>
          <w:i/>
        </w:rPr>
        <w:br/>
      </w:r>
      <w:r>
        <w:t>Proc Natl Acad Sci U S A. 2017 Sep 18;:</w:t>
      </w:r>
      <w:r>
        <w:tab/>
      </w:r>
      <w:r>
        <w:br/>
        <w:t>PMID: 28923936</w:t>
      </w:r>
    </w:p>
    <w:p w14:paraId="0759A175" w14:textId="4EA984B2" w:rsidR="00ED0F58" w:rsidRDefault="00ED0F58" w:rsidP="00ED0F58">
      <w:r>
        <w:t>Corry J, Arora N, Good CA, Sadovsky Y, Coyne CB</w:t>
      </w:r>
      <w:r>
        <w:tab/>
      </w:r>
      <w:r>
        <w:br/>
      </w:r>
      <w:r>
        <w:rPr>
          <w:i/>
        </w:rPr>
        <w:t>Organotypic models of type III interferon-mediated protection from Zika virus infections at the maternal-fetal interface</w:t>
      </w:r>
      <w:r>
        <w:t>.</w:t>
      </w:r>
      <w:r>
        <w:tab/>
      </w:r>
      <w:r>
        <w:br/>
        <w:t>Proc Natl Acad Sci U S A. 2017 Aug 07;:</w:t>
      </w:r>
      <w:r>
        <w:tab/>
      </w:r>
      <w:r>
        <w:br/>
        <w:t>PMID: 28784796</w:t>
      </w:r>
    </w:p>
    <w:p w14:paraId="1493BC0E" w14:textId="77777777" w:rsidR="00ED0F58" w:rsidRDefault="00ED0F58" w:rsidP="00ED0F58">
      <w:r>
        <w:t>Bukowski R, Sadovsky Y, Goodarzi H, Zhang H, Biggio JR, Varner M, Parry S, Xiao F, Esplin SM, Andrews W, Saade GR, Ilekis JV, Reddy UM, Baldwin DA</w:t>
      </w:r>
      <w:r>
        <w:tab/>
      </w:r>
      <w:r>
        <w:br/>
      </w:r>
      <w:r>
        <w:rPr>
          <w:i/>
        </w:rPr>
        <w:t>Onset of human preterm and term birth is related to unique inflammatory transcriptome profiles at the maternal fetal interface.</w:t>
      </w:r>
      <w:r>
        <w:rPr>
          <w:i/>
        </w:rPr>
        <w:tab/>
      </w:r>
      <w:r>
        <w:br/>
        <w:t>PeerJ. 2017;5:e3685</w:t>
      </w:r>
      <w:r>
        <w:tab/>
      </w:r>
      <w:r>
        <w:br/>
        <w:t>PMID: 28879060</w:t>
      </w:r>
    </w:p>
    <w:p w14:paraId="02A2218F" w14:textId="77777777" w:rsidR="00ED0F58" w:rsidRDefault="00ED0F58" w:rsidP="00ED0F58">
      <w:r>
        <w:t>Myatt l, Roberts JM, Redman CWG</w:t>
      </w:r>
      <w:r>
        <w:tab/>
      </w:r>
      <w:r>
        <w:br/>
      </w:r>
      <w:r>
        <w:rPr>
          <w:i/>
        </w:rPr>
        <w:t>Availability of COLLECT, a database for pregnancy and placental research studies worldwide</w:t>
      </w:r>
      <w:r>
        <w:rPr>
          <w:i/>
        </w:rPr>
        <w:br/>
      </w:r>
      <w:r>
        <w:t>Placenta, 57, 223-224 Sept 2017</w:t>
      </w:r>
      <w:r>
        <w:tab/>
      </w:r>
      <w:r>
        <w:br/>
        <w:t>PMID: 9999</w:t>
      </w:r>
    </w:p>
    <w:p w14:paraId="20EE0E78" w14:textId="77777777" w:rsidR="00ED0F58" w:rsidRDefault="00ED0F58" w:rsidP="00ED0F58">
      <w:r>
        <w:t>Clark AT, Gkountela S, Chen D, Liu W, Sosa E, Sukhwani M, Hennebold JD, Orwig KE</w:t>
      </w:r>
      <w:r>
        <w:tab/>
      </w:r>
      <w:r>
        <w:br/>
      </w:r>
      <w:r>
        <w:rPr>
          <w:i/>
        </w:rPr>
        <w:t>Primate Primordial Germ Cells Acquire Transplantation Potential by Carnegie Stage 23.</w:t>
      </w:r>
      <w:r>
        <w:rPr>
          <w:i/>
        </w:rPr>
        <w:tab/>
      </w:r>
      <w:r>
        <w:rPr>
          <w:i/>
        </w:rPr>
        <w:br/>
      </w:r>
      <w:r>
        <w:t>Stem Cell Reports. 2017 May 22;</w:t>
      </w:r>
      <w:r>
        <w:br/>
        <w:t>PMID: 28579394</w:t>
      </w:r>
    </w:p>
    <w:p w14:paraId="67ADC8D1" w14:textId="77777777" w:rsidR="00ED0F58" w:rsidRDefault="00ED0F58" w:rsidP="00ED0F58">
      <w:r>
        <w:t>Yang W, Zhang S, Zhang Y, Huang X.</w:t>
      </w:r>
      <w:r>
        <w:tab/>
      </w:r>
      <w:r>
        <w:br/>
      </w:r>
      <w:r>
        <w:rPr>
          <w:i/>
        </w:rPr>
        <w:t>A novel strategy to dissect endogenous gene transcriptional regulation in live cells.</w:t>
      </w:r>
      <w:r>
        <w:rPr>
          <w:i/>
        </w:rPr>
        <w:tab/>
      </w:r>
      <w:r>
        <w:rPr>
          <w:i/>
        </w:rPr>
        <w:br/>
      </w:r>
      <w:r>
        <w:t>Biochem Biophys Res Commun. 2017 Jun 3;487(3):573-579</w:t>
      </w:r>
      <w:r>
        <w:tab/>
      </w:r>
      <w:r>
        <w:br/>
        <w:t>PMID: 28433629</w:t>
      </w:r>
    </w:p>
    <w:p w14:paraId="10FDE5C0" w14:textId="77777777" w:rsidR="00ED0F58" w:rsidRDefault="00ED0F58" w:rsidP="00ED0F58">
      <w:r>
        <w:t>Chung CZ, Seidl LE, Mann MR, Heinemann IU.</w:t>
      </w:r>
      <w:r>
        <w:tab/>
      </w:r>
      <w:r>
        <w:br/>
      </w:r>
      <w:r>
        <w:rPr>
          <w:i/>
        </w:rPr>
        <w:t>Tipping the balance of RNA stability by 3' editing of the transcriptome</w:t>
      </w:r>
      <w:r>
        <w:rPr>
          <w:i/>
        </w:rPr>
        <w:tab/>
      </w:r>
      <w:r>
        <w:rPr>
          <w:i/>
        </w:rPr>
        <w:br/>
      </w:r>
      <w:r>
        <w:t>Biochim Biophys Acta. 2017 May 5. pii: S0304-4165(17)30147-2. doi: 10.1016/j.bbagen.2017.05.003.</w:t>
      </w:r>
      <w:r>
        <w:br/>
        <w:t>PMID: 28483641</w:t>
      </w:r>
    </w:p>
    <w:p w14:paraId="7763B8D5" w14:textId="77777777" w:rsidR="00ED0F58" w:rsidRDefault="00ED0F58" w:rsidP="00ED0F58">
      <w:r>
        <w:t>Arora N, Sadovsky Y, Dermody TS, Coyne CB</w:t>
      </w:r>
      <w:r>
        <w:tab/>
      </w:r>
      <w:r>
        <w:br/>
      </w:r>
      <w:r>
        <w:rPr>
          <w:i/>
        </w:rPr>
        <w:t>Microbial Vertical Transmission during Human Pregnancy.</w:t>
      </w:r>
      <w:r>
        <w:rPr>
          <w:i/>
        </w:rPr>
        <w:tab/>
      </w:r>
      <w:r>
        <w:rPr>
          <w:i/>
        </w:rPr>
        <w:br/>
      </w:r>
      <w:r>
        <w:t>Cell Host Microbe. 2017 May 10;21(5):561-567</w:t>
      </w:r>
      <w:r>
        <w:br/>
        <w:t>PMID: 28494237</w:t>
      </w:r>
    </w:p>
    <w:p w14:paraId="47B6CB86" w14:textId="77777777" w:rsidR="00ED0F58" w:rsidRDefault="00ED0F58" w:rsidP="00ED0F58">
      <w:r>
        <w:t>Karunamurthy A, Hoffner L, Hu J, Shaw P, Ranganathan S, Yatsenko SA, Surti U</w:t>
      </w:r>
      <w:r>
        <w:tab/>
      </w:r>
      <w:r>
        <w:br/>
      </w:r>
      <w:r>
        <w:rPr>
          <w:i/>
        </w:rPr>
        <w:t>Genomic Characterization of a Metastatic Alveolar Rhabdomyosarcoma Case Using FISH Studies and CGH+SNP Microarray Revealing FOXO1-PAX7 Rearrangement with MYCN and MDM2 Amplification and RB1 Region Loss.</w:t>
      </w:r>
      <w:r>
        <w:tab/>
      </w:r>
      <w:r>
        <w:br/>
        <w:t>Cytogenet Genome Res. 2016;150(3-4):253-261</w:t>
      </w:r>
      <w:r>
        <w:tab/>
      </w:r>
      <w:r>
        <w:br/>
        <w:t>PMID: 28253504</w:t>
      </w:r>
    </w:p>
    <w:p w14:paraId="013A14E6" w14:textId="726C4460" w:rsidR="00ED0F58" w:rsidRDefault="00ED0F58" w:rsidP="00ED0F58">
      <w:r>
        <w:t>Law NC, Donaubauer EM, Zeleznik AJ, Hunzicker-Dunn M</w:t>
      </w:r>
      <w:r>
        <w:tab/>
      </w:r>
      <w:r>
        <w:br/>
      </w:r>
      <w:r>
        <w:rPr>
          <w:i/>
        </w:rPr>
        <w:t>How Protein Kinase A Activates Canonical Tyrosine Kinase Signaling Pathways to Promote Granulosa Cell Differentiation.</w:t>
      </w:r>
      <w:r>
        <w:rPr>
          <w:i/>
        </w:rPr>
        <w:tab/>
      </w:r>
      <w:r>
        <w:br/>
        <w:t>Endocrinology. 2017 Apr 28;</w:t>
      </w:r>
      <w:r>
        <w:br/>
        <w:t>PMID: 28460125</w:t>
      </w:r>
    </w:p>
    <w:p w14:paraId="2C406BA9" w14:textId="77777777" w:rsidR="00ED0F58" w:rsidRDefault="00ED0F58" w:rsidP="00ED0F58">
      <w:r>
        <w:t>Kawwass JF, Sanders KM, Loucks TL, Rohan LC, Berga SL</w:t>
      </w:r>
      <w:r>
        <w:tab/>
      </w:r>
      <w:r>
        <w:br/>
      </w:r>
      <w:r>
        <w:rPr>
          <w:i/>
        </w:rPr>
        <w:t>Increased cerebrospinal fluid levels of GABA, testosterone and estradiol in women with polycystic ovary syndrome</w:t>
      </w:r>
      <w:r>
        <w:rPr>
          <w:i/>
        </w:rPr>
        <w:tab/>
      </w:r>
      <w:r>
        <w:rPr>
          <w:i/>
        </w:rPr>
        <w:br/>
      </w:r>
      <w:r>
        <w:t>Hum Reprod. 2017 Apr 27:1-7. doi: 10.1093/humrep/dex086</w:t>
      </w:r>
      <w:r>
        <w:tab/>
      </w:r>
      <w:r>
        <w:br/>
        <w:t>PMID: 28453773</w:t>
      </w:r>
    </w:p>
    <w:p w14:paraId="3E6EFD66" w14:textId="77777777" w:rsidR="00ED0F58" w:rsidRDefault="00ED0F58" w:rsidP="00ED0F58">
      <w:r>
        <w:t>Zhang P, Chu T, Dedousis N, Mantell BS, Sipula I, Li L, Bunce KD, Shaw PA, Katz LS, Zhu J, Argmann C, O'Doherty RM, Peters DG, Scott DK</w:t>
      </w:r>
      <w:r>
        <w:tab/>
      </w:r>
      <w:r>
        <w:br/>
      </w:r>
      <w:r>
        <w:rPr>
          <w:i/>
        </w:rPr>
        <w:t>DNA methylation alters transcriptional rates of differentially expressed genes and contributes to pathophysiology in mice fed a high fat diet.</w:t>
      </w:r>
      <w:r>
        <w:rPr>
          <w:i/>
        </w:rPr>
        <w:tab/>
      </w:r>
      <w:r>
        <w:rPr>
          <w:i/>
        </w:rPr>
        <w:br/>
      </w:r>
      <w:r>
        <w:t>Mol Metab. 2017 Apr;6(4):327-339</w:t>
      </w:r>
      <w:r>
        <w:tab/>
      </w:r>
      <w:r>
        <w:br/>
        <w:t>PMID: 28377872</w:t>
      </w:r>
    </w:p>
    <w:p w14:paraId="42FC1094" w14:textId="77777777" w:rsidR="00ED0F58" w:rsidRDefault="00ED0F58" w:rsidP="00ED0F58">
      <w:r>
        <w:t>Gassei K, Sheng Y, Fayomi A, Mital P, Sukhwani M, Lin CC, Peters KA, Althouse A, Valli H, Orwig KE</w:t>
      </w:r>
      <w:r>
        <w:br/>
      </w:r>
      <w:r>
        <w:rPr>
          <w:i/>
        </w:rPr>
        <w:t>DDX4-EGFP transgenic rat model for the study of germline development and spermatogenesis†.</w:t>
      </w:r>
      <w:r>
        <w:rPr>
          <w:i/>
        </w:rPr>
        <w:tab/>
      </w:r>
      <w:r>
        <w:rPr>
          <w:i/>
        </w:rPr>
        <w:br/>
      </w:r>
      <w:r>
        <w:t>Biol Reprod. 2017 Feb 20;</w:t>
      </w:r>
      <w:r>
        <w:br/>
        <w:t>PMID: 28339678</w:t>
      </w:r>
    </w:p>
    <w:p w14:paraId="5B14C9BE" w14:textId="77777777" w:rsidR="00ED0F58" w:rsidRDefault="00ED0F58" w:rsidP="00ED0F58">
      <w:r>
        <w:t>Chang G, Mouillet JF, Mishima T, Chu T, Sadovsky E, Coyne CB, Parks WT, Surti U, Sadovsky Y</w:t>
      </w:r>
      <w:r>
        <w:br/>
      </w:r>
      <w:r>
        <w:rPr>
          <w:i/>
        </w:rPr>
        <w:t>Expression and trafficking of placental microRNAs at the feto-maternal interface.</w:t>
      </w:r>
      <w:r>
        <w:rPr>
          <w:i/>
        </w:rPr>
        <w:tab/>
      </w:r>
      <w:r>
        <w:rPr>
          <w:i/>
        </w:rPr>
        <w:br/>
      </w:r>
      <w:r>
        <w:t>FASEB J. 2017 Mar 13;</w:t>
      </w:r>
      <w:r>
        <w:br/>
        <w:t>PMID: 28289056</w:t>
      </w:r>
    </w:p>
    <w:p w14:paraId="478C5EE8" w14:textId="77777777" w:rsidR="00ED0F58" w:rsidRDefault="00ED0F58" w:rsidP="00ED0F58">
      <w:r>
        <w:t>Singh D, Paduch DA, Schlegel PN, Orwig KE, Mielnik A, Bolyakov A, Wright WW</w:t>
      </w:r>
      <w:r>
        <w:tab/>
      </w:r>
      <w:r>
        <w:br/>
      </w:r>
      <w:r>
        <w:rPr>
          <w:i/>
        </w:rPr>
        <w:t>The production of glial cell line-derived neurotrophic factor by human sertoli cells is substantially reduced in sertoli cell-only testes.</w:t>
      </w:r>
      <w:r>
        <w:tab/>
      </w:r>
      <w:r>
        <w:br/>
        <w:t>Hum Reprod. 2017 Mar 23;:1-10</w:t>
      </w:r>
      <w:r>
        <w:tab/>
      </w:r>
      <w:r>
        <w:br/>
        <w:t>PMID: 28369535</w:t>
      </w:r>
    </w:p>
    <w:p w14:paraId="6F21BECC" w14:textId="77777777" w:rsidR="00ED0F58" w:rsidRDefault="00ED0F58" w:rsidP="00ED0F58">
      <w:r>
        <w:t>MWRI</w:t>
      </w:r>
      <w:r>
        <w:tab/>
        <w:t>Venkatadri R, Iyer AK, Ramesh V, Wright C, Castro CA, Yakisich JS, Azad N</w:t>
      </w:r>
      <w:r>
        <w:tab/>
      </w:r>
      <w:r>
        <w:br/>
      </w:r>
      <w:r>
        <w:rPr>
          <w:i/>
        </w:rPr>
        <w:t>MnTBAP Inhibits Bleomycin-Induced Pulmonary Fibrosis by Regulating VEGF and Wnt Signaling.</w:t>
      </w:r>
      <w:r>
        <w:rPr>
          <w:i/>
        </w:rPr>
        <w:tab/>
      </w:r>
      <w:r>
        <w:rPr>
          <w:i/>
        </w:rPr>
        <w:br/>
      </w:r>
      <w:r>
        <w:t>J Cell Physiol. 2017 Mar;232(3):506-516</w:t>
      </w:r>
      <w:r>
        <w:tab/>
      </w:r>
      <w:r>
        <w:br/>
        <w:t>PMID: 27649046</w:t>
      </w:r>
    </w:p>
    <w:p w14:paraId="7CA1941D" w14:textId="77777777" w:rsidR="00ED0F58" w:rsidRDefault="00ED0F58" w:rsidP="00ED0F58">
      <w:r>
        <w:t>Silberberg SN, Taher L, Lindtner S, Sandberg M, Nord AS, Vogt D, Mckinsey GL, Hoch R, Pattabiraman K, Zhang D, Ferran JL, Rajkovic A, Golonzhka O, Kim C, Zeng H, Puelles L, Visel A, Rubenstein JL</w:t>
      </w:r>
      <w:r>
        <w:br/>
      </w:r>
      <w:r>
        <w:rPr>
          <w:i/>
        </w:rPr>
        <w:t>Subpallial Enhancer Transgenic Lines: a Data and Tool Resource to Study Transcriptional Regulation of GABAergic Cell Fate.</w:t>
      </w:r>
      <w:r>
        <w:rPr>
          <w:i/>
        </w:rPr>
        <w:tab/>
      </w:r>
      <w:r>
        <w:br/>
        <w:t>Neuron. 2016 Oct 05;92(1):59-74</w:t>
      </w:r>
      <w:r>
        <w:tab/>
      </w:r>
      <w:r>
        <w:br/>
        <w:t>PMID: 27710791</w:t>
      </w:r>
    </w:p>
    <w:p w14:paraId="1273E9C2" w14:textId="78A9622A" w:rsidR="00ED0F58" w:rsidRDefault="00ED0F58" w:rsidP="00ED0F58">
      <w:r>
        <w:t>Chu T, Shaw PA, Yeniterzi S, Dunkel M, Rajkovic A, Hogge WA, Bunce KD, Peters DG</w:t>
      </w:r>
      <w:r>
        <w:tab/>
      </w:r>
      <w:r>
        <w:br/>
      </w:r>
      <w:r>
        <w:rPr>
          <w:i/>
        </w:rPr>
        <w:t>Comparative evaluation of the Minimally-Invasive Karyotyping (MINK) algorithm for non-invasive prenatal testing.</w:t>
      </w:r>
      <w:r>
        <w:rPr>
          <w:i/>
        </w:rPr>
        <w:tab/>
      </w:r>
      <w:r>
        <w:rPr>
          <w:i/>
        </w:rPr>
        <w:br/>
      </w:r>
      <w:r>
        <w:t>PLoS One. 2017;12(3):e0171882</w:t>
      </w:r>
      <w:r>
        <w:tab/>
      </w:r>
      <w:r>
        <w:br/>
        <w:t>PMID: 28306738</w:t>
      </w:r>
    </w:p>
    <w:p w14:paraId="03DB7393" w14:textId="77777777" w:rsidR="00ED0F58" w:rsidRDefault="00ED0F58" w:rsidP="00ED0F58">
      <w:r>
        <w:t>Huang C, Quinn D, Sadovsky Y, Suresh S, Hsia KJ</w:t>
      </w:r>
      <w:r>
        <w:tab/>
      </w:r>
      <w:r>
        <w:br/>
      </w:r>
      <w:r>
        <w:rPr>
          <w:i/>
        </w:rPr>
        <w:t>Formation and size distribution of self-assembled vesicles.</w:t>
      </w:r>
      <w:r>
        <w:rPr>
          <w:i/>
        </w:rPr>
        <w:tab/>
      </w:r>
      <w:r>
        <w:rPr>
          <w:i/>
        </w:rPr>
        <w:br/>
      </w:r>
      <w:r>
        <w:t>Proc Natl Acad Sci U S A. 2017 Mar 14;114(11):2910-2915</w:t>
      </w:r>
      <w:r>
        <w:tab/>
      </w:r>
      <w:r>
        <w:br/>
        <w:t>PMID: 28265065</w:t>
      </w:r>
    </w:p>
    <w:p w14:paraId="14ED7571" w14:textId="77777777" w:rsidR="00ED0F58" w:rsidRDefault="00ED0F58" w:rsidP="00ED0F58">
      <w:r>
        <w:t>Manuck TA, Watkins WS, Esplin MS, Biggio J, Bukowski R, Parry S, Zhan H, Huang H, Andrews W, Saade G, Sadovsky Y, Reddy UM, Ilekis J, Yandell M, Varner MW, Jorde LB, Eunice Kennedy Shriver National Institute of Child Health and Human Development (NICHD) Genomics and Proteomics Network for Preterm Birth Research (GPN-PBR)</w:t>
      </w:r>
      <w:r>
        <w:tab/>
      </w:r>
      <w:r>
        <w:br/>
      </w:r>
      <w:r>
        <w:rPr>
          <w:i/>
        </w:rPr>
        <w:t>Pharmacogenomics of 17-alpha hydroxyprogesterone caproate for recurrent preterm birth: a case-control study.</w:t>
      </w:r>
      <w:r>
        <w:tab/>
      </w:r>
      <w:r>
        <w:br/>
        <w:t>BJOG. 2017 Jan 31;</w:t>
      </w:r>
      <w:r>
        <w:br/>
        <w:t>PMID: 28139890</w:t>
      </w:r>
    </w:p>
    <w:p w14:paraId="74BF3BE0" w14:textId="77777777" w:rsidR="00ED0F58" w:rsidRDefault="00ED0F58" w:rsidP="00ED0F58">
      <w:r>
        <w:t>Mosca L, Ouyang P, Hubel CA, Reynolds HR, Allison MA</w:t>
      </w:r>
      <w:r>
        <w:tab/>
      </w:r>
      <w:r>
        <w:br/>
      </w:r>
      <w:r>
        <w:rPr>
          <w:i/>
        </w:rPr>
        <w:t>Go Red for Women Strategically Focused Research Network Centers.</w:t>
      </w:r>
      <w:r>
        <w:rPr>
          <w:i/>
        </w:rPr>
        <w:tab/>
      </w:r>
      <w:r>
        <w:rPr>
          <w:i/>
        </w:rPr>
        <w:br/>
      </w:r>
      <w:r>
        <w:t>Circulation. 2017 Feb 07;135(6):609-611</w:t>
      </w:r>
      <w:r>
        <w:tab/>
      </w:r>
      <w:r>
        <w:br/>
        <w:t>PMID: 28153996</w:t>
      </w:r>
    </w:p>
    <w:p w14:paraId="6768F9AF" w14:textId="77777777" w:rsidR="00ED0F58" w:rsidRDefault="00ED0F58" w:rsidP="00ED0F58">
      <w:r>
        <w:t>Ou Z, Sherer M, Casey J, Bakos HA, Vitullo K, Hu J, Friehling E, Gollin SM, Surti U, Yatsenko SA</w:t>
      </w:r>
      <w:r>
        <w:tab/>
      </w:r>
      <w:r>
        <w:br/>
      </w:r>
      <w:r>
        <w:rPr>
          <w:i/>
        </w:rPr>
        <w:t>The Genomic Landscape of PAX5, IKZF1, and CDKN2A/B Alterations in B-Cell Precursor Acute Lymphoblastic Leukemia.</w:t>
      </w:r>
      <w:r>
        <w:rPr>
          <w:i/>
        </w:rPr>
        <w:tab/>
      </w:r>
      <w:r>
        <w:br/>
        <w:t>Cytogenet Genome Res. 2017 Feb 18;</w:t>
      </w:r>
      <w:r>
        <w:br/>
        <w:t>PMID: 28214896</w:t>
      </w:r>
    </w:p>
    <w:p w14:paraId="413F8B69" w14:textId="77777777" w:rsidR="00ED0F58" w:rsidRDefault="00ED0F58" w:rsidP="00ED0F58">
      <w:r>
        <w:t>Johnson EK, Finlayson C, Rowell EE, Gosiengfiao Y, Pavone ME, Lockart B, Orwig KE, Brannigan RE, Woodruff TK</w:t>
      </w:r>
      <w:r>
        <w:tab/>
      </w:r>
      <w:r>
        <w:br/>
      </w:r>
      <w:r>
        <w:rPr>
          <w:i/>
        </w:rPr>
        <w:t>Fertility Preservation for Pediatric Patients: Current State and Future Possibilities.</w:t>
      </w:r>
      <w:r>
        <w:rPr>
          <w:i/>
        </w:rPr>
        <w:tab/>
      </w:r>
      <w:r>
        <w:rPr>
          <w:i/>
        </w:rPr>
        <w:br/>
      </w:r>
      <w:r>
        <w:t>J Urol. 2017 Feb 09;</w:t>
      </w:r>
      <w:r>
        <w:br/>
        <w:t>PMID: 28189577</w:t>
      </w:r>
    </w:p>
    <w:p w14:paraId="3DD41702" w14:textId="77777777" w:rsidR="00ED0F58" w:rsidRDefault="00ED0F58" w:rsidP="00ED0F58">
      <w:r>
        <w:t>Sheridan MA, Yunusov D, Balaraman V, Alexenko AP, Yabe S, Verjovski-Almeida S, Schust DJ, Franz A, Sadovsky Y, Ezashi T, Roberts RM</w:t>
      </w:r>
      <w:r>
        <w:tab/>
      </w:r>
      <w:r>
        <w:br/>
      </w:r>
      <w:r>
        <w:rPr>
          <w:i/>
        </w:rPr>
        <w:t>Vulnerability of primitive human placental trophoblast to Zika virus.</w:t>
      </w:r>
      <w:r>
        <w:rPr>
          <w:i/>
        </w:rPr>
        <w:tab/>
      </w:r>
      <w:r>
        <w:rPr>
          <w:i/>
        </w:rPr>
        <w:br/>
      </w:r>
      <w:r>
        <w:t>Proc Natl Acad Sci U S A. 2017 Feb 13;</w:t>
      </w:r>
      <w:r>
        <w:br/>
        <w:t>PMID: 28193876</w:t>
      </w:r>
    </w:p>
    <w:p w14:paraId="5F618B65" w14:textId="2FDA1EF5" w:rsidR="00ED0F58" w:rsidRDefault="00ED0F58" w:rsidP="00ED0F58">
      <w:r>
        <w:t>Rausch K, Hackett BA, Weinbren NL, Reeder SM, Sadovsky Y, Hunter CA, Schultz DC, Coyne CB, Cherry S</w:t>
      </w:r>
      <w:r>
        <w:br/>
      </w:r>
      <w:r>
        <w:rPr>
          <w:i/>
        </w:rPr>
        <w:t>Screening Bioactives Reveals Nanchangmycin as a Broad Spectrum Antiviral Active against Zika Virus.</w:t>
      </w:r>
      <w:r>
        <w:rPr>
          <w:i/>
        </w:rPr>
        <w:br/>
      </w:r>
      <w:r>
        <w:t>Cell Rep. 2017 Jan 17;18(3):804-815</w:t>
      </w:r>
      <w:r>
        <w:tab/>
      </w:r>
      <w:r>
        <w:br/>
        <w:t>PMID: 28099856</w:t>
      </w:r>
    </w:p>
    <w:p w14:paraId="3C2D80C7" w14:textId="77777777" w:rsidR="00ED0F58" w:rsidRDefault="00ED0F58" w:rsidP="00ED0F58">
      <w:r>
        <w:t>Roberts JM, Hansson SR, Vaiman D, Redman CW, Global Pregnancy Collaboration</w:t>
      </w:r>
      <w:r>
        <w:tab/>
      </w:r>
      <w:r>
        <w:br/>
      </w:r>
      <w:r>
        <w:rPr>
          <w:i/>
        </w:rPr>
        <w:t>Global Pregnancy Collaboration symposium on placental health: Summary and recommendations.</w:t>
      </w:r>
      <w:r>
        <w:rPr>
          <w:i/>
        </w:rPr>
        <w:br/>
      </w:r>
      <w:r>
        <w:t>Placenta. 2017 Jan 12;</w:t>
      </w:r>
      <w:r>
        <w:br/>
        <w:t>PMID: 28111088</w:t>
      </w:r>
    </w:p>
    <w:p w14:paraId="38B21907" w14:textId="77777777" w:rsidR="00ED0F58" w:rsidRDefault="00ED0F58" w:rsidP="00ED0F58">
      <w:r>
        <w:t>Albrecht C, Baker JC, Blundell C, Chavez SL, Carbone L, Chamley L, Hannibal RL, Illsley N, Kurre P, Laurent LC, McKenzie C, Morales-Prieto D, Pantham P, Paquette A, Powell K, Price N, Rao BM, Sadovsky Y, Salomon C, Tuteja G, Wilson S, O'Tierney-Ginn PF</w:t>
      </w:r>
      <w:r>
        <w:tab/>
      </w:r>
      <w:r>
        <w:br/>
      </w:r>
      <w:r>
        <w:rPr>
          <w:i/>
        </w:rPr>
        <w:t>IFPA meeting 2016 workshop report I: Genomic communication, bioinformatics, trophoblast biology and transport systems.</w:t>
      </w:r>
      <w:r>
        <w:tab/>
      </w:r>
      <w:r>
        <w:br/>
        <w:t>Placenta. 2017 Jan 11;</w:t>
      </w:r>
      <w:r>
        <w:br/>
        <w:t>PMID: 28108031</w:t>
      </w:r>
    </w:p>
    <w:p w14:paraId="2376E701" w14:textId="77777777" w:rsidR="00ED0F58" w:rsidRDefault="00ED0F58" w:rsidP="00ED0F58">
      <w:r>
        <w:t>Ahuja JS, Sandhu R, Mainpal R, Lawson C, Henley H, Hunt PA, Yanowitz JL, Börner GV</w:t>
      </w:r>
      <w:r>
        <w:tab/>
      </w:r>
      <w:r>
        <w:br/>
      </w:r>
      <w:r>
        <w:rPr>
          <w:i/>
        </w:rPr>
        <w:t>Control of meiotic pairing and recombination by chromosomally tethered 26S proteasome.</w:t>
      </w:r>
      <w:r>
        <w:rPr>
          <w:i/>
        </w:rPr>
        <w:br/>
      </w:r>
      <w:r>
        <w:t>Science. 2017 Jan 05;</w:t>
      </w:r>
      <w:r>
        <w:br/>
        <w:t>PMID: 28059715</w:t>
      </w:r>
    </w:p>
    <w:p w14:paraId="2388D374" w14:textId="77777777" w:rsidR="00ED0F58" w:rsidRDefault="00ED0F58" w:rsidP="00ED0F58">
      <w:r>
        <w:t>White CR, MacDonald WA, Mann MR.</w:t>
      </w:r>
      <w:r>
        <w:tab/>
      </w:r>
      <w:r>
        <w:br/>
      </w:r>
      <w:r>
        <w:rPr>
          <w:i/>
        </w:rPr>
        <w:t>Conservation of DNA Methylation Programming Between Mouse and Human Gametes and Preimplantation Embryos.</w:t>
      </w:r>
      <w:r>
        <w:tab/>
      </w:r>
      <w:r>
        <w:br/>
        <w:t>Biol Reprod. 2016 Sep;95(3):61. doi: 10.1095/biolreprod.116.140319.</w:t>
      </w:r>
      <w:r>
        <w:tab/>
      </w:r>
      <w:r>
        <w:br/>
        <w:t>PMID: 27465133</w:t>
      </w:r>
    </w:p>
    <w:p w14:paraId="5324C48F" w14:textId="77777777" w:rsidR="00ED0F58" w:rsidRDefault="00ED0F58" w:rsidP="00ED0F58">
      <w:r>
        <w:t>Machovina TS, Mainpal R, Daryabeigi A, McGovern O, Paouneskou D, Labella S, Zetka M, Jantsch V, Yanowitz JL.</w:t>
      </w:r>
      <w:r>
        <w:tab/>
      </w:r>
      <w:r>
        <w:br/>
      </w:r>
      <w:r>
        <w:rPr>
          <w:i/>
        </w:rPr>
        <w:t>A Surveillance System Ensures Crossover Formation in C. elegans.</w:t>
      </w:r>
      <w:r>
        <w:rPr>
          <w:i/>
        </w:rPr>
        <w:tab/>
      </w:r>
      <w:r>
        <w:rPr>
          <w:i/>
        </w:rPr>
        <w:br/>
      </w:r>
      <w:r>
        <w:t>Curr Biol. 2016 Nov 7;26(21):2873-2884. doi: 10.1016/j.cub.2016.09.007. Epub 2016 Oct 6</w:t>
      </w:r>
      <w:r>
        <w:br/>
        <w:t>PMID: 27720619</w:t>
      </w:r>
    </w:p>
    <w:p w14:paraId="44957D5D" w14:textId="77777777" w:rsidR="00ED0F58" w:rsidRDefault="00ED0F58" w:rsidP="00ED0F58">
      <w:r>
        <w:t>McClendon TB, Mainpal R, Amrit FR, Krause MW, Ghazi A, Yanowitz JL.</w:t>
      </w:r>
      <w:r>
        <w:tab/>
      </w:r>
      <w:r>
        <w:br/>
      </w:r>
      <w:r>
        <w:rPr>
          <w:i/>
        </w:rPr>
        <w:t>X Chromosome Crossover Formation and Genome Stability in Caenorhabditis elegans Are Independently Regulated by xnd-1.</w:t>
      </w:r>
      <w:r>
        <w:tab/>
      </w:r>
      <w:r>
        <w:br/>
        <w:t>G3 (Bethesda). 2016 Dec; 6(12): 3913–3925.</w:t>
      </w:r>
      <w:r>
        <w:tab/>
      </w:r>
      <w:r>
        <w:br/>
        <w:t>PMID: 27678523</w:t>
      </w:r>
    </w:p>
    <w:p w14:paraId="35F72357" w14:textId="77777777" w:rsidR="00ED0F58" w:rsidRDefault="00ED0F58" w:rsidP="00ED0F58">
      <w:r>
        <w:t>Ishak CA, Marshall AE, Passos DT, White CR, Kim SJ, Cecchini MJ, Ferwati S, MacDonald WA, Howlett CJ, Welch ID, Rubin SM, Mann MR, Dick FA.</w:t>
      </w:r>
      <w:r>
        <w:tab/>
      </w:r>
      <w:r>
        <w:br/>
      </w:r>
      <w:r>
        <w:rPr>
          <w:i/>
        </w:rPr>
        <w:t>An RB-EZH2 Complex Mediates Silencing of Repetitive DNA Sequences.</w:t>
      </w:r>
      <w:r>
        <w:rPr>
          <w:i/>
        </w:rPr>
        <w:tab/>
      </w:r>
      <w:r>
        <w:rPr>
          <w:i/>
        </w:rPr>
        <w:br/>
      </w:r>
      <w:r>
        <w:t>Mol Cell. 2016 Dec 15;64(6):1074-1087. doi: 10.1016/j.molcel.2016.10.021.</w:t>
      </w:r>
      <w:r>
        <w:tab/>
      </w:r>
      <w:r>
        <w:br/>
        <w:t>PMID: 27889452</w:t>
      </w:r>
    </w:p>
    <w:p w14:paraId="1C9E4F5D" w14:textId="1EC076FA" w:rsidR="00ED0F58" w:rsidRDefault="00ED0F58" w:rsidP="00ED0F58">
      <w:r>
        <w:t>Krawczynski K, Mishima T, Huang X, Sadovsky Y</w:t>
      </w:r>
      <w:r>
        <w:tab/>
      </w:r>
      <w:r>
        <w:br/>
      </w:r>
      <w:r>
        <w:rPr>
          <w:i/>
        </w:rPr>
        <w:t>Intact feto-placental growth in microRNA-210 deficient mice.</w:t>
      </w:r>
      <w:r>
        <w:rPr>
          <w:i/>
        </w:rPr>
        <w:tab/>
      </w:r>
      <w:r>
        <w:rPr>
          <w:i/>
        </w:rPr>
        <w:br/>
      </w:r>
      <w:r>
        <w:t>Placenta. 2016 Nov;47:113-115</w:t>
      </w:r>
      <w:r>
        <w:tab/>
      </w:r>
      <w:r>
        <w:br/>
        <w:t>PMID: 27780532</w:t>
      </w:r>
    </w:p>
    <w:p w14:paraId="0057640D" w14:textId="77777777" w:rsidR="00ED0F58" w:rsidRDefault="00ED0F58" w:rsidP="00ED0F58">
      <w:r>
        <w:t>Ouyang Y, Bayer A, Chu T, Tyurin VA, Kagan VE, Morelli AE, Coyne CB, Sadovsky Y</w:t>
      </w:r>
      <w:r>
        <w:tab/>
      </w:r>
      <w:r>
        <w:br/>
      </w:r>
      <w:r>
        <w:rPr>
          <w:i/>
        </w:rPr>
        <w:t>Isolation of human trophoblastic extracellular vesicles and characterization of their cargo and antiviral activity.</w:t>
      </w:r>
      <w:r>
        <w:rPr>
          <w:i/>
        </w:rPr>
        <w:tab/>
      </w:r>
      <w:r>
        <w:rPr>
          <w:i/>
        </w:rPr>
        <w:br/>
      </w:r>
      <w:r>
        <w:t>Placenta. 2016 Nov;47:86-95</w:t>
      </w:r>
      <w:r>
        <w:tab/>
      </w:r>
      <w:r>
        <w:br/>
        <w:t>PMID: 27780544</w:t>
      </w:r>
    </w:p>
    <w:p w14:paraId="33A60238" w14:textId="77777777" w:rsidR="00ED0F58" w:rsidRDefault="00ED0F58" w:rsidP="00ED0F58">
      <w:r>
        <w:t>Xie L, Sadovsky Y</w:t>
      </w:r>
      <w:r>
        <w:tab/>
      </w:r>
      <w:r>
        <w:br/>
      </w:r>
      <w:r>
        <w:rPr>
          <w:i/>
        </w:rPr>
        <w:t>The function of miR-519d in cell migration, invasion, and proliferation suggests a role in early placentation</w:t>
      </w:r>
      <w:r>
        <w:t>.</w:t>
      </w:r>
      <w:r>
        <w:tab/>
      </w:r>
      <w:r>
        <w:br/>
        <w:t>Placenta. 2016 Dec;48:34-37</w:t>
      </w:r>
      <w:r>
        <w:tab/>
      </w:r>
      <w:r>
        <w:br/>
        <w:t>PMID: 27871470</w:t>
      </w:r>
    </w:p>
    <w:p w14:paraId="02AFDA5E" w14:textId="77777777" w:rsidR="00ED0F58" w:rsidRDefault="00ED0F58" w:rsidP="00ED0F58">
      <w:r>
        <w:t>Panula S, Reda A, Stukenborg JB, Ramathal C, Sukhwani M, Albalushi H, Edsgärd D, Nakamura M, Söder O, Orwig KE, Yamanaka S, Reijo Pera RA, Hovatta O</w:t>
      </w:r>
      <w:r>
        <w:tab/>
      </w:r>
      <w:r>
        <w:br/>
      </w:r>
      <w:r>
        <w:rPr>
          <w:i/>
        </w:rPr>
        <w:t>Over Expression of NANOS3 and DAZL in Human Embryonic Stem Cells.</w:t>
      </w:r>
      <w:r>
        <w:rPr>
          <w:i/>
        </w:rPr>
        <w:tab/>
      </w:r>
      <w:r>
        <w:rPr>
          <w:i/>
        </w:rPr>
        <w:br/>
      </w:r>
      <w:r>
        <w:t>PLoS One. 2016;11(10):e0165268</w:t>
      </w:r>
      <w:r>
        <w:tab/>
      </w:r>
      <w:r>
        <w:br/>
        <w:t>PMID: 27768780</w:t>
      </w:r>
    </w:p>
    <w:p w14:paraId="2F58F69B" w14:textId="77777777" w:rsidR="00ED0F58" w:rsidRDefault="00ED0F58" w:rsidP="00ED0F58">
      <w:r>
        <w:t>Sosa E, Kim R, Rojas EJ, Hosohama L, Hennebold JD, Orwig KE, Clark AT</w:t>
      </w:r>
      <w:r>
        <w:tab/>
      </w:r>
      <w:r>
        <w:br/>
      </w:r>
      <w:r>
        <w:rPr>
          <w:i/>
        </w:rPr>
        <w:t>An integration-free, virus-free rhesus macaque induced pluripotent stem cell line (riPSC89) from embryonic fibroblasts</w:t>
      </w:r>
      <w:r>
        <w:t>.</w:t>
      </w:r>
      <w:r>
        <w:tab/>
      </w:r>
      <w:r>
        <w:br/>
        <w:t>Stem Cell Res. 2016 Sep;17(2):444-447</w:t>
      </w:r>
      <w:r>
        <w:tab/>
      </w:r>
      <w:r>
        <w:br/>
        <w:t>PMID: 27879222</w:t>
      </w:r>
    </w:p>
    <w:p w14:paraId="02F96378" w14:textId="77777777" w:rsidR="00ED0F58" w:rsidRDefault="00ED0F58" w:rsidP="00ED0F58">
      <w:r>
        <w:t>Hu M, Zhou T, Dezzutti CS, Rohan LC</w:t>
      </w:r>
      <w:r>
        <w:tab/>
      </w:r>
      <w:r>
        <w:br/>
      </w:r>
      <w:r>
        <w:rPr>
          <w:i/>
        </w:rPr>
        <w:t>The Effect of Commonly Used Excipients on the Epithelial Integrity of Human Cervicovaginal Tissue.</w:t>
      </w:r>
      <w:r>
        <w:rPr>
          <w:i/>
        </w:rPr>
        <w:br/>
      </w:r>
      <w:r>
        <w:t>AIDS Res Hum Retroviruses. 2016 Sep 9;</w:t>
      </w:r>
      <w:r>
        <w:tab/>
      </w:r>
      <w:r>
        <w:br/>
        <w:t>PMID: 27611224</w:t>
      </w:r>
    </w:p>
    <w:p w14:paraId="34699DD4" w14:textId="77777777" w:rsidR="00ED0F58" w:rsidRDefault="00ED0F58" w:rsidP="00ED0F58">
      <w:r>
        <w:t>Catov JM, Margerison-Zilko C</w:t>
      </w:r>
      <w:r>
        <w:tab/>
      </w:r>
      <w:r>
        <w:br/>
      </w:r>
      <w:r>
        <w:rPr>
          <w:i/>
        </w:rPr>
        <w:t>Pregnancy as a window to future health: short-term costs and consequences.</w:t>
      </w:r>
      <w:r>
        <w:rPr>
          <w:i/>
        </w:rPr>
        <w:tab/>
      </w:r>
      <w:r>
        <w:rPr>
          <w:i/>
        </w:rPr>
        <w:br/>
      </w:r>
      <w:r>
        <w:t>Am J Obstet Gynecol. 2016 Oct;215(4):406-7</w:t>
      </w:r>
      <w:r>
        <w:tab/>
      </w:r>
      <w:r>
        <w:br/>
        <w:t>PMID: 27686037</w:t>
      </w:r>
    </w:p>
    <w:p w14:paraId="5B8FD209" w14:textId="3F5FA184" w:rsidR="00ED0F58" w:rsidRDefault="00ED0F58" w:rsidP="00ED0F58">
      <w:r>
        <w:t>Song HW, Bettegowda A, Lake BB, Zhao AH, Skarbrevik D, Babajanian E, Sukhwani M, Shum EY, Phan MH, Plank TD, Richardson ME, Ramaiah M, Sridhar V, de Rooij DG, Orwig KE, Zhang K, Wilkinson MF</w:t>
      </w:r>
      <w:r>
        <w:br/>
      </w:r>
      <w:r>
        <w:rPr>
          <w:i/>
        </w:rPr>
        <w:t>The Homeobox Transcription Factor RHOX10 Drives Mouse Spermatogonial Stem Cell Establishment.</w:t>
      </w:r>
      <w:r>
        <w:rPr>
          <w:i/>
        </w:rPr>
        <w:br/>
      </w:r>
      <w:r>
        <w:t xml:space="preserve">Cell Rep. 2016 Sep </w:t>
      </w:r>
      <w:r w:rsidR="0078713C">
        <w:t>27;17(1):149-64</w:t>
      </w:r>
      <w:r w:rsidR="0078713C">
        <w:tab/>
      </w:r>
      <w:r w:rsidR="0078713C">
        <w:br/>
        <w:t>PMID: 27681428</w:t>
      </w:r>
    </w:p>
    <w:p w14:paraId="37798BF2" w14:textId="77777777" w:rsidR="00ED0F58" w:rsidRDefault="00ED0F58" w:rsidP="00ED0F58">
      <w:r>
        <w:t>Mishima T, Sadovsky E, Gegick ME, Sadovsky Y</w:t>
      </w:r>
      <w:r>
        <w:tab/>
      </w:r>
      <w:r>
        <w:br/>
      </w:r>
      <w:r>
        <w:rPr>
          <w:i/>
        </w:rPr>
        <w:t>Determinants of effective lentivirus-driven microRNA expression in vivo.</w:t>
      </w:r>
      <w:r>
        <w:rPr>
          <w:i/>
        </w:rPr>
        <w:tab/>
      </w:r>
      <w:r>
        <w:rPr>
          <w:i/>
        </w:rPr>
        <w:br/>
      </w:r>
      <w:r>
        <w:t>Sci Rep. 2016;6:33345</w:t>
      </w:r>
      <w:r>
        <w:tab/>
      </w:r>
      <w:r>
        <w:br/>
        <w:t>PMID: 27627961</w:t>
      </w:r>
    </w:p>
    <w:p w14:paraId="4CFA933D" w14:textId="77777777" w:rsidR="00ED0F58" w:rsidRDefault="00ED0F58" w:rsidP="00ED0F58">
      <w:r>
        <w:t>Simerly C, Castro C, Hartnett C, Lin CC, Sukhwani M, Orwig K, Schatten G</w:t>
      </w:r>
      <w:r>
        <w:tab/>
      </w:r>
      <w:r>
        <w:br/>
      </w:r>
      <w:r>
        <w:rPr>
          <w:i/>
        </w:rPr>
        <w:t>Post-Testicular Sperm Maturation: Centriole Pairs, Found in Upper Epididymis, are Destroyed Prior to Sperm's Release at Ejaculation.</w:t>
      </w:r>
      <w:r>
        <w:tab/>
      </w:r>
      <w:r>
        <w:br/>
        <w:t>Sci Rep. 2016;6:31816</w:t>
      </w:r>
      <w:r>
        <w:tab/>
      </w:r>
      <w:r>
        <w:br/>
        <w:t>PMID: 27534805</w:t>
      </w:r>
    </w:p>
    <w:p w14:paraId="43EF5A36" w14:textId="77777777" w:rsidR="00ED0F58" w:rsidRDefault="00ED0F58" w:rsidP="00ED0F58">
      <w:r>
        <w:t>Vargas Trujillo M, Kalil B, Ramaswamy S, Plant TM</w:t>
      </w:r>
      <w:r>
        <w:tab/>
      </w:r>
      <w:r>
        <w:br/>
      </w:r>
      <w:r>
        <w:rPr>
          <w:i/>
        </w:rPr>
        <w:t>Estradiol Up-Regulates Kisspeptin Expression in the Pre-Optic Area of Both the Male and Female Rhesus Monkey (Macaca mulatta): Implications for the Hypothalamic Control of Ovulation in Highly Evolved Primates.</w:t>
      </w:r>
      <w:r>
        <w:tab/>
      </w:r>
      <w:r>
        <w:br/>
        <w:t>Neuroendocrinology. 2016 Jul 25;</w:t>
      </w:r>
      <w:r>
        <w:tab/>
      </w:r>
      <w:r>
        <w:br/>
        <w:t>PMID: 27454155</w:t>
      </w:r>
    </w:p>
    <w:p w14:paraId="5064954B" w14:textId="77777777" w:rsidR="00ED0F58" w:rsidRDefault="00ED0F58" w:rsidP="00ED0F58">
      <w:r>
        <w:t>Puri P, Little-Ihrig L, Chandran U, Law NC, Hunzicker-Dunn M, Zeleznik AJ</w:t>
      </w:r>
      <w:r>
        <w:tab/>
      </w:r>
      <w:r>
        <w:br/>
      </w:r>
      <w:r>
        <w:rPr>
          <w:i/>
        </w:rPr>
        <w:t>Protein Kinase A: A Master Kinase of Granulosa Cell Differentiation.</w:t>
      </w:r>
      <w:r>
        <w:rPr>
          <w:i/>
        </w:rPr>
        <w:tab/>
      </w:r>
      <w:r>
        <w:rPr>
          <w:i/>
        </w:rPr>
        <w:br/>
      </w:r>
      <w:r>
        <w:t>Sci Rep. 2016;6:28132</w:t>
      </w:r>
      <w:r>
        <w:tab/>
      </w:r>
      <w:r>
        <w:br/>
        <w:t>PMID: 27324437</w:t>
      </w:r>
    </w:p>
    <w:p w14:paraId="3DC0499E" w14:textId="77777777" w:rsidR="00ED0F58" w:rsidRDefault="00ED0F58" w:rsidP="00ED0F58">
      <w:r>
        <w:t>Chu T, Yeniterzi S, Yatsenko SA, Dunkel M, Shaw PA, Bunce KD, Peters DG</w:t>
      </w:r>
      <w:r>
        <w:tab/>
      </w:r>
      <w:r>
        <w:br/>
      </w:r>
      <w:r>
        <w:rPr>
          <w:i/>
        </w:rPr>
        <w:t>High Levels of Sample-to-Sample Variation Confound Data Analysis for Non-Invasive Prenatal Screening of Fetal Microdeletions.</w:t>
      </w:r>
      <w:r>
        <w:rPr>
          <w:i/>
        </w:rPr>
        <w:tab/>
      </w:r>
      <w:r>
        <w:br/>
        <w:t>PLoS One. 2016;11(6):e0153182</w:t>
      </w:r>
      <w:r>
        <w:tab/>
      </w:r>
      <w:r>
        <w:br/>
        <w:t>PMID: 27249650</w:t>
      </w:r>
    </w:p>
    <w:p w14:paraId="14D51768" w14:textId="77777777" w:rsidR="00ED0F58" w:rsidRDefault="00ED0F58" w:rsidP="00ED0F58">
      <w:r>
        <w:t>Henson JH, Buckley MW, Yeterian M, Weeks RM, Simerly CR, Shuster CB</w:t>
      </w:r>
      <w:r>
        <w:tab/>
      </w:r>
      <w:r>
        <w:br/>
      </w:r>
      <w:r>
        <w:rPr>
          <w:i/>
        </w:rPr>
        <w:t>Central Spindle Self-Organization and Cytokinesis in Artificially Activated Sea Urchin Eggs.</w:t>
      </w:r>
      <w:r>
        <w:rPr>
          <w:i/>
        </w:rPr>
        <w:tab/>
      </w:r>
      <w:r>
        <w:rPr>
          <w:i/>
        </w:rPr>
        <w:br/>
      </w:r>
      <w:r>
        <w:t>Biol Bull. 2016 Apr;230(2):85-95</w:t>
      </w:r>
      <w:r>
        <w:tab/>
      </w:r>
      <w:r>
        <w:br/>
        <w:t>PMID: 27132131</w:t>
      </w:r>
    </w:p>
    <w:p w14:paraId="4DEF9E90" w14:textId="77777777" w:rsidR="00ED0F58" w:rsidRDefault="00ED0F58" w:rsidP="00ED0F58">
      <w:r>
        <w:t>Bayer A, Lennemann NJ, Ouyang Y, Bramley JC, Morosky S, Marques ET, Cherry S, Sadovsky Y, Coyne CB</w:t>
      </w:r>
      <w:r>
        <w:br/>
      </w:r>
      <w:r>
        <w:rPr>
          <w:i/>
        </w:rPr>
        <w:t>Type III Interferons Produced by Human Placental Trophoblasts Confer Protection against Zika Virus Infection.</w:t>
      </w:r>
      <w:r>
        <w:tab/>
      </w:r>
      <w:r>
        <w:br/>
        <w:t>Cell Host Microbe. 2016 Apr 5;</w:t>
      </w:r>
      <w:r>
        <w:tab/>
      </w:r>
      <w:r>
        <w:br/>
        <w:t>PMID: 27066743</w:t>
      </w:r>
    </w:p>
    <w:p w14:paraId="7CA2D379" w14:textId="77777777" w:rsidR="00ED0F58" w:rsidRDefault="00ED0F58" w:rsidP="00ED0F58">
      <w:r>
        <w:t>Escudero CA, Herlitz K, Troncoso F, Acurio J, Aguayo C, Roberts JM, Truong G, Duncombe G, Rice G, Salomon C</w:t>
      </w:r>
      <w:r>
        <w:tab/>
      </w:r>
      <w:r>
        <w:br/>
      </w:r>
      <w:r>
        <w:rPr>
          <w:i/>
        </w:rPr>
        <w:t>Role of Extracellular Vesicles and microRNAs on Dysfunctional Angiogenesis during Preeclamptic Pregnancies</w:t>
      </w:r>
      <w:r>
        <w:t>.</w:t>
      </w:r>
      <w:r>
        <w:tab/>
      </w:r>
      <w:r>
        <w:br/>
        <w:t>Front Physiol. 2016;7:98</w:t>
      </w:r>
      <w:r>
        <w:tab/>
      </w:r>
      <w:r>
        <w:br/>
        <w:t>PMID: 27047385</w:t>
      </w:r>
    </w:p>
    <w:p w14:paraId="13ED318F" w14:textId="535256FC" w:rsidR="00ED0F58" w:rsidRDefault="00ED0F58" w:rsidP="00ED0F58">
      <w:r>
        <w:t>Szafranski P, Gambin T, Dharmadhikari AV, Akdemir KC, Jhangiani SN, Schuette J, Godiwala N, Yatsenko SA, Sebastian J, Madan-Khetarpal S, Surti U, ……….</w:t>
      </w:r>
      <w:r>
        <w:tab/>
      </w:r>
      <w:r>
        <w:br/>
      </w:r>
      <w:r>
        <w:rPr>
          <w:i/>
        </w:rPr>
        <w:t>Pathogenetics of alveolar capillary dysplasia with misalignment of pulmonary veins.</w:t>
      </w:r>
      <w:r>
        <w:rPr>
          <w:i/>
        </w:rPr>
        <w:tab/>
      </w:r>
      <w:r>
        <w:rPr>
          <w:i/>
        </w:rPr>
        <w:br/>
      </w:r>
      <w:r>
        <w:t>Hum Genet. 2016 Apr 12;</w:t>
      </w:r>
      <w:r>
        <w:tab/>
      </w:r>
      <w:r>
        <w:br/>
        <w:t>PMID: 27071622</w:t>
      </w:r>
    </w:p>
    <w:p w14:paraId="0D92E669" w14:textId="77777777" w:rsidR="00ED0F58" w:rsidRDefault="00ED0F58" w:rsidP="00ED0F58">
      <w:r>
        <w:t>Chowdhury I, Thomas K, Zeleznik AJ, Thompson WE</w:t>
      </w:r>
      <w:r>
        <w:tab/>
      </w:r>
      <w:r>
        <w:br/>
      </w:r>
      <w:r>
        <w:rPr>
          <w:i/>
        </w:rPr>
        <w:t>Prohibitin regulates the FSH signaling pathway in rat granulosa cell differentiation.</w:t>
      </w:r>
      <w:r>
        <w:rPr>
          <w:i/>
        </w:rPr>
        <w:tab/>
      </w:r>
      <w:r>
        <w:rPr>
          <w:i/>
        </w:rPr>
        <w:br/>
      </w:r>
      <w:r>
        <w:t>J Mol Endocrinol. 2016 Apr 4;</w:t>
      </w:r>
      <w:r>
        <w:tab/>
      </w:r>
      <w:r>
        <w:br/>
        <w:t>PMID: 27044659</w:t>
      </w:r>
    </w:p>
    <w:p w14:paraId="579E0B1B" w14:textId="77777777" w:rsidR="00ED0F58" w:rsidRDefault="00ED0F58" w:rsidP="00ED0F58">
      <w:r>
        <w:t>Yabe S, Alexenko AP, Amita M, Yang Y, Schust DJ, Sadovsky Y, Ezashi T, Roberts RM</w:t>
      </w:r>
      <w:r>
        <w:tab/>
      </w:r>
      <w:r>
        <w:br/>
      </w:r>
      <w:r>
        <w:rPr>
          <w:i/>
        </w:rPr>
        <w:t>Comparison of syncytiotrophoblast generated from human embryonic stem cells and from term placentas.</w:t>
      </w:r>
      <w:r>
        <w:rPr>
          <w:i/>
        </w:rPr>
        <w:tab/>
      </w:r>
      <w:r>
        <w:br/>
        <w:t>Proc Natl Acad Sci U S A. 2016 Apr 5;</w:t>
      </w:r>
      <w:r>
        <w:tab/>
      </w:r>
      <w:r>
        <w:br/>
        <w:t>PMID: 27051068</w:t>
      </w:r>
    </w:p>
    <w:p w14:paraId="651CF727" w14:textId="77777777" w:rsidR="00ED0F58" w:rsidRDefault="00ED0F58" w:rsidP="00ED0F58">
      <w:r>
        <w:t>Ilekis JV, Tsilou E, Fisher S, Abrahams VM, Soares MJ, Cross JC, Zamudio S, Illsley NP, Myatt L, Colvis C, Costantine MM, Haas DM, Sadovsky Y, Weiner C, Rytting E, Bidwell G</w:t>
      </w:r>
      <w:r>
        <w:tab/>
      </w:r>
      <w:r>
        <w:br/>
      </w:r>
      <w:r>
        <w:rPr>
          <w:i/>
        </w:rPr>
        <w:t>Placental Origins of Adverse Pregnancy Outcomes: Potential Molecular Targets- An Executive Workshop Summary of the Eunice Kennedy Shriver National Institute of Child Health and Human Development.</w:t>
      </w:r>
      <w:r>
        <w:rPr>
          <w:i/>
        </w:rPr>
        <w:br/>
      </w:r>
      <w:r>
        <w:t>Am J Obstet Gynecol. 2016 Mar 10;</w:t>
      </w:r>
      <w:r>
        <w:tab/>
      </w:r>
      <w:r>
        <w:br/>
        <w:t>PMID: 26972897</w:t>
      </w:r>
    </w:p>
    <w:p w14:paraId="23428609" w14:textId="77777777" w:rsidR="00ED0F58" w:rsidRDefault="00ED0F58" w:rsidP="00ED0F58">
      <w:r>
        <w:t>Lamont RE, Tan WH, Innes AM, Parboosingh JS, Schneidman-Duhovny D, Rajkovic A, Pappas J, Altschwager P, DeWard S, Fulton A, Gray KJ, Krall M, Mehta L, Rodan LH, Saller DN, Steele D, Stein D, Yatsenko SA, Bernier FP, Slavotinek AM</w:t>
      </w:r>
      <w:r>
        <w:tab/>
      </w:r>
      <w:r>
        <w:br/>
      </w:r>
      <w:r>
        <w:rPr>
          <w:i/>
        </w:rPr>
        <w:t>Expansion of phenotype and genotypic data in CRB2-related syndrome.</w:t>
      </w:r>
      <w:r>
        <w:rPr>
          <w:i/>
        </w:rPr>
        <w:tab/>
      </w:r>
      <w:r>
        <w:rPr>
          <w:i/>
        </w:rPr>
        <w:br/>
      </w:r>
      <w:r>
        <w:t>Eur J Hum Genet. 2016 Mar 23;</w:t>
      </w:r>
      <w:r>
        <w:tab/>
      </w:r>
      <w:r>
        <w:br/>
        <w:t>PMID: 27004616</w:t>
      </w:r>
    </w:p>
    <w:p w14:paraId="4A1CCC34" w14:textId="77777777" w:rsidR="00ED0F58" w:rsidRDefault="00ED0F58" w:rsidP="00ED0F58">
      <w:r>
        <w:t>Sadovsky Y, Clifton VL, Knöfler M</w:t>
      </w:r>
      <w:r>
        <w:tab/>
      </w:r>
      <w:r>
        <w:br/>
      </w:r>
      <w:r>
        <w:rPr>
          <w:i/>
        </w:rPr>
        <w:t>Editorial: ZIKA virus and placenta.</w:t>
      </w:r>
      <w:r>
        <w:rPr>
          <w:i/>
        </w:rPr>
        <w:tab/>
      </w:r>
      <w:r>
        <w:rPr>
          <w:i/>
        </w:rPr>
        <w:br/>
      </w:r>
      <w:r>
        <w:t>Placenta. 2016 Apr;40:A1</w:t>
      </w:r>
      <w:r>
        <w:tab/>
      </w:r>
      <w:r>
        <w:br/>
        <w:t>PMID: 27016785</w:t>
      </w:r>
    </w:p>
    <w:p w14:paraId="4DD2C4ED" w14:textId="77777777" w:rsidR="00ED0F58" w:rsidRDefault="00ED0F58" w:rsidP="00ED0F58">
      <w:r>
        <w:t>Oh SY, Hwang JR, Lee Y, Choi SJ, Kim JS, Kim JH, Sadovsky Y, Roh CR</w:t>
      </w:r>
      <w:r>
        <w:tab/>
      </w:r>
      <w:r>
        <w:br/>
      </w:r>
      <w:r>
        <w:rPr>
          <w:i/>
        </w:rPr>
        <w:t>Isolation of basal membrane proteins from BeWo cells and their expression in placentas from fetal growth-restricted pregnancies.</w:t>
      </w:r>
      <w:r>
        <w:rPr>
          <w:i/>
        </w:rPr>
        <w:tab/>
      </w:r>
      <w:r>
        <w:rPr>
          <w:i/>
        </w:rPr>
        <w:br/>
      </w:r>
      <w:r>
        <w:t>Placenta. 2016 Mar;39:24-32</w:t>
      </w:r>
      <w:r>
        <w:tab/>
      </w:r>
      <w:r>
        <w:br/>
        <w:t>PMID: 26992671</w:t>
      </w:r>
    </w:p>
    <w:p w14:paraId="29D9905D" w14:textId="77777777" w:rsidR="00ED0F58" w:rsidRDefault="00ED0F58" w:rsidP="00ED0F58">
      <w:r>
        <w:t xml:space="preserve">Burke Ó, Benton S, Szafranski P, von Dadelszen P, Buhimschi SC, Cetin I, Chappell L, Figueras F, Galindo A, Herraiz I, Holzman C, Hubel C, Knudsen U, Kronborg C, Laivuori H, Lapaire O, McElrath T, Moertl M, Myers J, Ness RB, Oliveira L, Olson G, Poston L, Ris-Stalpers C, Roberts JM, Schalekamp-Timmermans S, </w:t>
      </w:r>
    </w:p>
    <w:p w14:paraId="58AFA29B" w14:textId="191DF071" w:rsidR="00ED0F58" w:rsidRDefault="00ED0F58" w:rsidP="00ED0F58">
      <w:r>
        <w:t>Schlembach D, Steegers E, Stepan H, Tsatsaris V, van der Post JA, Verlohren S, Villa PM, Williams D, Zeisler H, Redman CW, Staff AC,</w:t>
      </w:r>
      <w:r>
        <w:br/>
      </w:r>
      <w:r>
        <w:rPr>
          <w:i/>
        </w:rPr>
        <w:t>Global Pregnancy Collaboration</w:t>
      </w:r>
      <w:r>
        <w:rPr>
          <w:i/>
        </w:rPr>
        <w:tab/>
        <w:t>Extending the scope of pooled analyses of individual patient biomarker data from heterogeneous laboratory platforms and cohorts using merging algorithms.</w:t>
      </w:r>
      <w:r>
        <w:rPr>
          <w:i/>
        </w:rPr>
        <w:tab/>
      </w:r>
      <w:r>
        <w:rPr>
          <w:i/>
        </w:rPr>
        <w:br/>
      </w:r>
      <w:r>
        <w:t>Pregnancy Hypertens. 2016 Jan;6(1):53-9</w:t>
      </w:r>
      <w:r>
        <w:tab/>
      </w:r>
      <w:r>
        <w:br/>
        <w:t>PMID: 26955773</w:t>
      </w:r>
    </w:p>
    <w:p w14:paraId="64FE0107" w14:textId="77777777" w:rsidR="00ED0F58" w:rsidRDefault="00ED0F58" w:rsidP="00ED0F58">
      <w:r>
        <w:t>Taylor BD, Tang G, Ness RB, Olsen J, Hougaard DM, Skogstrand K, Roberts JM, Haggerty CL</w:t>
      </w:r>
      <w:r>
        <w:tab/>
      </w:r>
      <w:r>
        <w:br/>
      </w:r>
      <w:r>
        <w:rPr>
          <w:i/>
        </w:rPr>
        <w:t>Mid-pregnancy circulating immune biomarkers in women with preeclampsia and normotensive controls.</w:t>
      </w:r>
      <w:r>
        <w:rPr>
          <w:i/>
        </w:rPr>
        <w:br/>
      </w:r>
      <w:r>
        <w:t>Pregnancy Hypertens. 2016 Jan;6(1):72-8</w:t>
      </w:r>
      <w:r>
        <w:tab/>
      </w:r>
      <w:r>
        <w:br/>
        <w:t>PMID: 26955776</w:t>
      </w:r>
    </w:p>
    <w:p w14:paraId="7F7A58E2" w14:textId="77777777" w:rsidR="00ED0F58" w:rsidRDefault="00ED0F58" w:rsidP="00ED0F58">
      <w:r>
        <w:t>McConkey CA, Delorme-Axford E, Nickerson CA, Kim KS, Sadovsky Y, Boyle JP, Coyne CB</w:t>
      </w:r>
      <w:r>
        <w:tab/>
      </w:r>
      <w:r>
        <w:br/>
      </w:r>
      <w:r>
        <w:rPr>
          <w:i/>
        </w:rPr>
        <w:t>A three-dimensional culture system recapitulates placental syncytiotrophoblast development and microbial resistance</w:t>
      </w:r>
      <w:r>
        <w:t>.</w:t>
      </w:r>
      <w:r>
        <w:tab/>
      </w:r>
      <w:r>
        <w:br/>
        <w:t>Sci Adv. 2016 Mar;2(3):e1501462</w:t>
      </w:r>
      <w:r>
        <w:tab/>
      </w:r>
      <w:r>
        <w:br/>
        <w:t>PMID: 26973875</w:t>
      </w:r>
    </w:p>
    <w:p w14:paraId="13B0D329" w14:textId="77777777" w:rsidR="00ED0F58" w:rsidRDefault="00ED0F58" w:rsidP="00ED0F58">
      <w:r>
        <w:t>Dezzutti CS, Else LJ, Yandura SE, Shetler C, Russo J, Back DJ, McGowan I</w:t>
      </w:r>
      <w:r>
        <w:tab/>
      </w:r>
      <w:r>
        <w:br/>
      </w:r>
      <w:r>
        <w:rPr>
          <w:i/>
        </w:rPr>
        <w:t>Distinct pharmacodynamic activity of rilpivirine in ectocervical and colonic explant tissue.</w:t>
      </w:r>
      <w:r>
        <w:rPr>
          <w:i/>
        </w:rPr>
        <w:br/>
      </w:r>
      <w:r>
        <w:t>Antimicrob Agents Chemother. 2016 Feb 22;</w:t>
      </w:r>
      <w:r>
        <w:tab/>
      </w:r>
      <w:r>
        <w:br/>
        <w:t>PMID: 26902757</w:t>
      </w:r>
    </w:p>
    <w:p w14:paraId="01A18585" w14:textId="77777777" w:rsidR="00ED0F58" w:rsidRDefault="00ED0F58" w:rsidP="00ED0F58">
      <w:r>
        <w:t>Roberts JM, Mascalzoni D, Ness RB, Poston L</w:t>
      </w:r>
      <w:r>
        <w:tab/>
      </w:r>
      <w:r>
        <w:br/>
      </w:r>
      <w:r>
        <w:rPr>
          <w:i/>
        </w:rPr>
        <w:t>Collaboration to Understand Complex Diseases: Preeclampsia and Adverse Pregnancy Outcomes.</w:t>
      </w:r>
      <w:r>
        <w:rPr>
          <w:i/>
        </w:rPr>
        <w:br/>
      </w:r>
      <w:r>
        <w:t>Hypertension. 2016 Feb 16;</w:t>
      </w:r>
      <w:r>
        <w:tab/>
      </w:r>
      <w:r>
        <w:br/>
        <w:t>PMID: 26883267</w:t>
      </w:r>
    </w:p>
    <w:p w14:paraId="2C8BE695" w14:textId="77777777" w:rsidR="00ED0F58" w:rsidRDefault="00ED0F58" w:rsidP="00ED0F58">
      <w:r>
        <w:t>Amrit FR, Steenkiste EM, Ratnappan R, Chen SW, McClendon TB, Kostka D, Yanowitz J, Olsen CP, Ghazi A</w:t>
      </w:r>
      <w:r>
        <w:br/>
      </w:r>
      <w:r>
        <w:rPr>
          <w:i/>
        </w:rPr>
        <w:t>DAF-16 and TCER-1 Facilitate Adaptation to Germline Loss by Restoring Lipid Homeostasis and Repressing Reproductive Physiology in C. elegans.</w:t>
      </w:r>
      <w:r>
        <w:tab/>
      </w:r>
      <w:r>
        <w:br/>
        <w:t>PLoS Genet. 2016 Feb;12(2):e1005788</w:t>
      </w:r>
      <w:r>
        <w:tab/>
      </w:r>
      <w:r>
        <w:br/>
        <w:t>PMID: 26862916</w:t>
      </w:r>
    </w:p>
    <w:p w14:paraId="0E199C81" w14:textId="77777777" w:rsidR="00ED0F58" w:rsidRDefault="00ED0F58" w:rsidP="00ED0F58">
      <w:r>
        <w:t>Gassei K, Orwig KE</w:t>
      </w:r>
      <w:r>
        <w:tab/>
      </w:r>
      <w:r>
        <w:br/>
      </w:r>
      <w:r>
        <w:rPr>
          <w:i/>
        </w:rPr>
        <w:t>Experimental methods to preserve male fertility and treat male factor infertility.</w:t>
      </w:r>
      <w:r>
        <w:rPr>
          <w:i/>
        </w:rPr>
        <w:tab/>
      </w:r>
      <w:r>
        <w:rPr>
          <w:i/>
        </w:rPr>
        <w:br/>
      </w:r>
      <w:r>
        <w:t>Fertil Steril. 2015 Dec 30;</w:t>
      </w:r>
      <w:r>
        <w:tab/>
      </w:r>
      <w:r>
        <w:br/>
        <w:t>PMID: 26746133</w:t>
      </w:r>
    </w:p>
    <w:p w14:paraId="37F365B1" w14:textId="77777777" w:rsidR="00ED0F58" w:rsidRDefault="00ED0F58" w:rsidP="00ED0F58">
      <w:r>
        <w:t>Puri P, Walker WH</w:t>
      </w:r>
      <w:r>
        <w:tab/>
      </w:r>
      <w:r>
        <w:br/>
      </w:r>
      <w:r>
        <w:rPr>
          <w:i/>
        </w:rPr>
        <w:t>The Regulation of Male Fertility by the PTPN11 Tyrosine Phosphatase.</w:t>
      </w:r>
      <w:r>
        <w:rPr>
          <w:i/>
        </w:rPr>
        <w:tab/>
      </w:r>
      <w:r>
        <w:rPr>
          <w:i/>
        </w:rPr>
        <w:br/>
      </w:r>
      <w:r>
        <w:t>Semin Cell Dev Biol. 2016 Jan 21;</w:t>
      </w:r>
      <w:r>
        <w:tab/>
      </w:r>
      <w:r>
        <w:br/>
        <w:t>PMID: 26805442</w:t>
      </w:r>
    </w:p>
    <w:p w14:paraId="3D747826" w14:textId="579CDDBC" w:rsidR="00ED0F58" w:rsidRDefault="00ED0F58" w:rsidP="00ED0F58">
      <w:r>
        <w:t>Manuck TA, Esplin MS, Biggio J, Bukowski R, Parry S, Zhang H, Huang H, Varner MW, Andrews W, Saade G, Sadovsky Y, Reddy UM, Ilekis J, Eunice Kennedy Shriver National Institute of Child Health and Human Development (NICHD) Genomics and Proteomics Network for Preterm Birth Research (GPN-PBR)</w:t>
      </w:r>
      <w:r>
        <w:br/>
      </w:r>
      <w:r>
        <w:rPr>
          <w:i/>
        </w:rPr>
        <w:t>Predictors of Response to 17-alpha hydroxyprogesterone caproate for Prevention of Recurrent Spontaneous Preterm Birth.</w:t>
      </w:r>
      <w:r>
        <w:rPr>
          <w:i/>
        </w:rPr>
        <w:tab/>
      </w:r>
      <w:r>
        <w:rPr>
          <w:i/>
        </w:rPr>
        <w:br/>
      </w:r>
      <w:r>
        <w:t>Am J Obstet Gynecol. 2015 Dec 12;</w:t>
      </w:r>
      <w:r>
        <w:tab/>
      </w:r>
      <w:r>
        <w:br/>
        <w:t>PMID: 26692181</w:t>
      </w:r>
    </w:p>
    <w:p w14:paraId="3832108A" w14:textId="77777777" w:rsidR="00ED0F58" w:rsidRDefault="00ED0F58" w:rsidP="00ED0F58">
      <w:r>
        <w:t>Lee S, Pallerla SR, Kim S, Shaffer B, Simerly CR, Richard Chaillet J, Barak Y</w:t>
      </w:r>
      <w:r>
        <w:tab/>
      </w:r>
      <w:r>
        <w:br/>
      </w:r>
      <w:r>
        <w:rPr>
          <w:i/>
        </w:rPr>
        <w:t>Esrrb-Cre Excises loxP-Flanked Alleles in Early Four-Cell Embryos.</w:t>
      </w:r>
      <w:r>
        <w:rPr>
          <w:i/>
        </w:rPr>
        <w:tab/>
      </w:r>
      <w:r>
        <w:rPr>
          <w:i/>
        </w:rPr>
        <w:br/>
      </w:r>
      <w:r>
        <w:t>Genesis. 2015 Dec 9;</w:t>
      </w:r>
      <w:r>
        <w:tab/>
      </w:r>
      <w:r>
        <w:br/>
        <w:t>PMID: 26663459</w:t>
      </w:r>
    </w:p>
    <w:p w14:paraId="73B14397" w14:textId="77777777" w:rsidR="00ED0F58" w:rsidRDefault="00ED0F58" w:rsidP="00ED0F58">
      <w:r>
        <w:t>Lomniczi A, Wright H, Castellano JM, Matagne V, Toro CA, Ramaswamy S, Plant TM, Ojeda SR</w:t>
      </w:r>
      <w:r>
        <w:br/>
      </w:r>
      <w:r>
        <w:rPr>
          <w:i/>
        </w:rPr>
        <w:t>Epigenetic regulation of puberty via Zinc finger protein-mediated transcriptional repression.</w:t>
      </w:r>
      <w:r>
        <w:rPr>
          <w:i/>
        </w:rPr>
        <w:tab/>
      </w:r>
      <w:r>
        <w:rPr>
          <w:i/>
        </w:rPr>
        <w:br/>
      </w:r>
      <w:r>
        <w:t>Nat Commun. 2015;6:10195</w:t>
      </w:r>
      <w:r>
        <w:tab/>
      </w:r>
      <w:r>
        <w:br/>
        <w:t>PMID: 26671628</w:t>
      </w:r>
    </w:p>
    <w:p w14:paraId="727AE04E" w14:textId="77777777" w:rsidR="00ED0F58" w:rsidRDefault="00ED0F58" w:rsidP="00ED0F58">
      <w:r>
        <w:t>Toocheck C, Clister T, Shupe J, Crum C, Ravindranathan P, Lee TK, Ahn JM, Raj GV, Sukhwani M, Orwig KE, Walker WH</w:t>
      </w:r>
      <w:r>
        <w:tab/>
      </w:r>
      <w:r>
        <w:br/>
      </w:r>
      <w:r>
        <w:rPr>
          <w:i/>
        </w:rPr>
        <w:t>Mouse Spermatogenesis Requires Classical and Nonclassical Testosterone Signaling.</w:t>
      </w:r>
      <w:r>
        <w:rPr>
          <w:i/>
        </w:rPr>
        <w:tab/>
      </w:r>
      <w:r>
        <w:rPr>
          <w:i/>
        </w:rPr>
        <w:br/>
      </w:r>
      <w:r>
        <w:t>Biol Reprod. 2015 Nov 25;</w:t>
      </w:r>
      <w:r>
        <w:tab/>
      </w:r>
      <w:r>
        <w:br/>
        <w:t>PMID: 26607719</w:t>
      </w:r>
    </w:p>
    <w:p w14:paraId="6EFBF244" w14:textId="77777777" w:rsidR="00ED0F58" w:rsidRDefault="00ED0F58" w:rsidP="00ED0F58">
      <w:r>
        <w:t>Kalil B, Ribeiro AB, Leite CM, Uchôa ET, Carolino RO, Cardoso TS, Elias LL, Rodrigues JA, Plant TM, Poletini MO, Anselmo-Franci JA</w:t>
      </w:r>
      <w:r>
        <w:tab/>
      </w:r>
      <w:r>
        <w:br/>
      </w:r>
      <w:r>
        <w:rPr>
          <w:i/>
        </w:rPr>
        <w:t>The increase in signaling by kisspeptin neurons in the pre-optic area and associated changes in clock gene expression that trigger the LH surge in female rats are dependent on the facilitatory action of a noradrenaline input.</w:t>
      </w:r>
      <w:r>
        <w:tab/>
      </w:r>
      <w:r>
        <w:br/>
        <w:t>Endocrinology. 2015 Nov 10;:en20151323</w:t>
      </w:r>
      <w:r>
        <w:tab/>
      </w:r>
      <w:r>
        <w:br/>
        <w:t>PMID: 26556532</w:t>
      </w:r>
    </w:p>
    <w:p w14:paraId="528A0420" w14:textId="77777777" w:rsidR="00ED0F58" w:rsidRDefault="00ED0F58" w:rsidP="00ED0F58">
      <w:r>
        <w:t>Pech MF, Garbuzov A, Hasegawa K, Sukhwani M, Zhang RJ, Benayoun BA, Brockman SA, Lin S, Brunet A, Orwig KE, Artandi SE</w:t>
      </w:r>
      <w:r>
        <w:tab/>
      </w:r>
      <w:r>
        <w:br/>
        <w:t>High telomerase is a hallmark of undifferentiated spermatogonia and is required for maintenance of male germline stem cells.</w:t>
      </w:r>
      <w:r>
        <w:tab/>
      </w:r>
      <w:r>
        <w:br/>
        <w:t>Genes Dev. 2015 Nov 19;</w:t>
      </w:r>
      <w:r>
        <w:tab/>
      </w:r>
      <w:r>
        <w:br/>
        <w:t>PMID: 26584619</w:t>
      </w:r>
    </w:p>
    <w:p w14:paraId="13CD2F59" w14:textId="77777777" w:rsidR="00ED0F58" w:rsidRDefault="00ED0F58" w:rsidP="00ED0F58">
      <w:r>
        <w:t>Founds S, Zeng X, Lykins D, Roberts JM</w:t>
      </w:r>
      <w:r>
        <w:tab/>
      </w:r>
      <w:r>
        <w:br/>
      </w:r>
      <w:r>
        <w:rPr>
          <w:i/>
        </w:rPr>
        <w:t>Developing Potential Candidates of Preclinical Preeclampsia.</w:t>
      </w:r>
      <w:r>
        <w:rPr>
          <w:i/>
        </w:rPr>
        <w:tab/>
      </w:r>
      <w:r>
        <w:rPr>
          <w:i/>
        </w:rPr>
        <w:br/>
      </w:r>
      <w:r>
        <w:t>Int J Mol Sci. 2015;16(11):27208-27</w:t>
      </w:r>
      <w:r>
        <w:tab/>
      </w:r>
      <w:r>
        <w:br/>
        <w:t>PMID: 26580600</w:t>
      </w:r>
    </w:p>
    <w:p w14:paraId="49342E22" w14:textId="32565620" w:rsidR="00ED0F58" w:rsidRDefault="00ED0F58" w:rsidP="00ED0F58">
      <w:r>
        <w:t>Dezzutti CS</w:t>
      </w:r>
      <w:r>
        <w:tab/>
      </w:r>
      <w:r>
        <w:br/>
      </w:r>
      <w:r>
        <w:rPr>
          <w:i/>
        </w:rPr>
        <w:t>Animal and human mucosal tissue models to study HIV biomedical interventions: can we predict success?</w:t>
      </w:r>
      <w:r>
        <w:tab/>
      </w:r>
      <w:r>
        <w:br/>
        <w:t>J Int AIDS Soc. 2015;18(1):20301</w:t>
      </w:r>
      <w:r>
        <w:tab/>
      </w:r>
      <w:r>
        <w:br/>
        <w:t>PMID: 26530077</w:t>
      </w:r>
    </w:p>
    <w:p w14:paraId="71DAA198" w14:textId="77777777" w:rsidR="00ED0F58" w:rsidRDefault="00ED0F58" w:rsidP="00ED0F58">
      <w:r>
        <w:t>Salgado CM, Basu D, Nikiforova M, Hamilton RL, Gehris R, Jakacki R, Panigrahy A, Yatsenko S, Reyes-Múgica M</w:t>
      </w:r>
      <w:r>
        <w:tab/>
      </w:r>
      <w:r>
        <w:br/>
      </w:r>
      <w:r>
        <w:rPr>
          <w:i/>
        </w:rPr>
        <w:t>Amplification of mutated NRAS leading to congenital melanoma in neurocutaneous melanocytosis.</w:t>
      </w:r>
      <w:r>
        <w:rPr>
          <w:i/>
        </w:rPr>
        <w:br/>
      </w:r>
      <w:r>
        <w:t>Melanoma Res. 2015 Oct;25(5):453-60</w:t>
      </w:r>
      <w:r>
        <w:tab/>
      </w:r>
      <w:r>
        <w:br/>
        <w:t>PMID: 26266759</w:t>
      </w:r>
    </w:p>
    <w:p w14:paraId="6B763CDA" w14:textId="77777777" w:rsidR="00ED0F58" w:rsidRDefault="00ED0F58" w:rsidP="00ED0F58">
      <w:r>
        <w:t>Dobrowolski SF, Lyons-Weiler J, Spridik K, Biery A, Breck J, Vockley J, Yatsenko S, Sultana T</w:t>
      </w:r>
      <w:r>
        <w:tab/>
      </w:r>
      <w:r>
        <w:br/>
      </w:r>
      <w:r>
        <w:rPr>
          <w:i/>
        </w:rPr>
        <w:t>Altered DNA methylation in PAH deficient phenylketonuria.</w:t>
      </w:r>
      <w:r>
        <w:rPr>
          <w:i/>
        </w:rPr>
        <w:tab/>
      </w:r>
      <w:r>
        <w:rPr>
          <w:i/>
        </w:rPr>
        <w:br/>
      </w:r>
      <w:r>
        <w:t>Mol Genet Metab. 2015 Jun-Jul;115(2-3):72-7</w:t>
      </w:r>
      <w:r>
        <w:tab/>
      </w:r>
      <w:r>
        <w:br/>
        <w:t>PMID: 25990862</w:t>
      </w:r>
    </w:p>
    <w:p w14:paraId="3209621F" w14:textId="77777777" w:rsidR="00ED0F58" w:rsidRDefault="00ED0F58" w:rsidP="00ED0F58">
      <w:r>
        <w:t>Das DK, Tapias V, D'Aiuto L, Chowdari KV, Francis L, Zhi Y, Ghosh BA, Surti U, Tischfield J, Sheldon M, Moore JC, Fish K, Nimgaonkar V</w:t>
      </w:r>
      <w:r>
        <w:tab/>
      </w:r>
      <w:r>
        <w:br/>
      </w:r>
      <w:r>
        <w:rPr>
          <w:i/>
        </w:rPr>
        <w:t>Genetic and morphological features of human iPSC-derived neurons with chromosome 15q11.2 (BP1-BP2) deletions.</w:t>
      </w:r>
      <w:r>
        <w:rPr>
          <w:i/>
        </w:rPr>
        <w:tab/>
      </w:r>
      <w:r>
        <w:br/>
        <w:t>Mol Neuropsychiatry. 2015 Jul;1(2):116-123</w:t>
      </w:r>
      <w:r>
        <w:tab/>
      </w:r>
      <w:r>
        <w:br/>
        <w:t>PMID: 26528485</w:t>
      </w:r>
    </w:p>
    <w:p w14:paraId="2D05FA88" w14:textId="77777777" w:rsidR="00ED0F58" w:rsidRDefault="00ED0F58" w:rsidP="00ED0F58">
      <w:r>
        <w:t>Kalil B, Ramaswamy S, Plant TM</w:t>
      </w:r>
      <w:r>
        <w:tab/>
      </w:r>
      <w:r>
        <w:br/>
      </w:r>
      <w:r>
        <w:rPr>
          <w:i/>
        </w:rPr>
        <w:t>The Distribution of Substance P and Kisspeptin in the Mediobasal Hypothalamus of The male Rhesus Monkey and a Comparison of Intravenous Administration of These Peptides to Release GnRH as Reflected by LH Secretion.</w:t>
      </w:r>
      <w:r>
        <w:tab/>
      </w:r>
      <w:r>
        <w:br/>
        <w:t>Neuroendocrinology. 2015 Nov 19;</w:t>
      </w:r>
      <w:r>
        <w:tab/>
      </w:r>
      <w:r>
        <w:br/>
        <w:t>PMID: 26580201</w:t>
      </w:r>
    </w:p>
    <w:p w14:paraId="596900E2" w14:textId="77777777" w:rsidR="00ED0F58" w:rsidRDefault="00ED0F58" w:rsidP="00ED0F58">
      <w:r>
        <w:t>Senagore PK, Holzman CB, Parks WT, Catov JM</w:t>
      </w:r>
      <w:r>
        <w:tab/>
      </w:r>
      <w:r>
        <w:br/>
      </w:r>
      <w:r>
        <w:rPr>
          <w:i/>
        </w:rPr>
        <w:t>Working Towards a Reproducible Method for Quantifying Placental Syncytial Knots.</w:t>
      </w:r>
      <w:r>
        <w:rPr>
          <w:i/>
        </w:rPr>
        <w:tab/>
      </w:r>
      <w:r>
        <w:rPr>
          <w:i/>
        </w:rPr>
        <w:br/>
      </w:r>
      <w:r>
        <w:t>Pediatr Dev Pathol. 2015 Nov 3;</w:t>
      </w:r>
      <w:r>
        <w:tab/>
      </w:r>
      <w:r>
        <w:br/>
        <w:t>PMID: 26529304</w:t>
      </w:r>
    </w:p>
    <w:p w14:paraId="2C53B0E6" w14:textId="77777777" w:rsidR="00ED0F58" w:rsidRDefault="00ED0F58" w:rsidP="00ED0F58">
      <w:r>
        <w:t>Mouillet JF, Ouyang Y, Coyne CB, Sadovsky Y</w:t>
      </w:r>
      <w:r>
        <w:tab/>
      </w:r>
      <w:r>
        <w:br/>
      </w:r>
      <w:r>
        <w:rPr>
          <w:i/>
        </w:rPr>
        <w:t>MicroRNAs in placental health and disease.</w:t>
      </w:r>
      <w:r>
        <w:rPr>
          <w:i/>
        </w:rPr>
        <w:tab/>
      </w:r>
      <w:r>
        <w:rPr>
          <w:i/>
        </w:rPr>
        <w:br/>
      </w:r>
      <w:r>
        <w:t>Am J Obstet Gynecol. 2015 Oct;213(4 Suppl):S163-72</w:t>
      </w:r>
      <w:r>
        <w:tab/>
      </w:r>
      <w:r>
        <w:br/>
        <w:t>PMID: 26428496</w:t>
      </w:r>
    </w:p>
    <w:p w14:paraId="21B63662" w14:textId="77777777" w:rsidR="00ED0F58" w:rsidRDefault="00ED0F58" w:rsidP="00ED0F58">
      <w:r>
        <w:t>Mainpal R, Nance J, Yanowitz JL.</w:t>
      </w:r>
      <w:r>
        <w:br/>
      </w:r>
      <w:r>
        <w:rPr>
          <w:i/>
        </w:rPr>
        <w:t>A novel germ cell determinant reveals parallel pathways for germ line development in Caenorhabditis elegans.</w:t>
      </w:r>
      <w:r>
        <w:tab/>
      </w:r>
      <w:r>
        <w:br/>
        <w:t>Development. 2015 Sep 22. pii: dev.125732. [Epub ahead of print]</w:t>
      </w:r>
      <w:r>
        <w:tab/>
      </w:r>
      <w:r>
        <w:br/>
        <w:t>PMID: 26395476</w:t>
      </w:r>
    </w:p>
    <w:p w14:paraId="4D21A83F" w14:textId="3BF196DC" w:rsidR="00ED0F58" w:rsidRDefault="00ED0F58" w:rsidP="00ED0F58">
      <w:r>
        <w:t>Chung G, Rose AM, Petalcorin MI, Martin JS, Kessler Z, Sanchez-Pulido L, Ponting CP, YanowitzJL, Boulton SJ.</w:t>
      </w:r>
      <w:r>
        <w:tab/>
      </w:r>
      <w:r>
        <w:br/>
      </w:r>
      <w:r>
        <w:rPr>
          <w:i/>
        </w:rPr>
        <w:t>REC-1 and HIM-5 distribute meiotic crossovers and function redundantly in meiotic double-strand break formation in Caenorhabditis elegans</w:t>
      </w:r>
      <w:r>
        <w:t>.</w:t>
      </w:r>
      <w:r>
        <w:tab/>
      </w:r>
      <w:r>
        <w:br/>
        <w:t>Genes Dev. 2015 Sep 15;29(18):1969-79. doi: 10.1101/gad.266056.115.</w:t>
      </w:r>
      <w:r>
        <w:tab/>
      </w:r>
      <w:r>
        <w:br/>
        <w:t>PMID: 26385965</w:t>
      </w:r>
    </w:p>
    <w:p w14:paraId="1F405CC5" w14:textId="77777777" w:rsidR="00ED0F58" w:rsidRDefault="00ED0F58" w:rsidP="00ED0F58">
      <w:r>
        <w:t>Ramathal C, Angulo B, Sukhwani M, Cui J, Durruthy-Durruthy J, Fang F, Schanes P, Turek PJ, Orwig KE, Reijo Pera R</w:t>
      </w:r>
      <w:r>
        <w:tab/>
      </w:r>
      <w:r>
        <w:br/>
      </w:r>
      <w:r>
        <w:rPr>
          <w:i/>
        </w:rPr>
        <w:t>DDX3Y gene rescue of a Y chromosome AZFa deletion restores germ cell formation and transcriptional programs.</w:t>
      </w:r>
      <w:r>
        <w:tab/>
      </w:r>
      <w:r>
        <w:br/>
        <w:t>Sci Rep. 2015;5:15041</w:t>
      </w:r>
      <w:r>
        <w:tab/>
      </w:r>
      <w:r>
        <w:br/>
        <w:t>PMID: 26456624</w:t>
      </w:r>
    </w:p>
    <w:p w14:paraId="0333A9EB" w14:textId="77777777" w:rsidR="00ED0F58" w:rsidRDefault="00ED0F58" w:rsidP="00ED0F58">
      <w:r>
        <w:t>Basraon SK, Mele L, Myatt L, Roberts JM, Hauth JC, Leveno KJ, Varner MW, Wapner RJ, Thorp JM, Peaceman AM, Ramin SM, Sciscione A, Tolosa JE, Sorokin Y, Eunice Kennedy Shriver National Institute of Child Health and Human Development Maternal–Fetal Medicine Units Network</w:t>
      </w:r>
      <w:r>
        <w:tab/>
      </w:r>
      <w:r>
        <w:br/>
      </w:r>
      <w:r>
        <w:rPr>
          <w:i/>
        </w:rPr>
        <w:t>Relationship of Early Pregnancy Waist-to-Hip Ratio versus Body Mass Index with Gestational Diabetes Mellitus and Insulin Resistance.</w:t>
      </w:r>
      <w:r>
        <w:rPr>
          <w:i/>
        </w:rPr>
        <w:tab/>
      </w:r>
      <w:r>
        <w:rPr>
          <w:i/>
        </w:rPr>
        <w:br/>
      </w:r>
      <w:r>
        <w:t>Am J Perinatol. 2015 Sep 9;</w:t>
      </w:r>
      <w:r>
        <w:tab/>
      </w:r>
      <w:r>
        <w:br/>
        <w:t>PMID: 26352680</w:t>
      </w:r>
    </w:p>
    <w:p w14:paraId="700A4042" w14:textId="77777777" w:rsidR="00ED0F58" w:rsidRDefault="00ED0F58" w:rsidP="00ED0F58">
      <w:r>
        <w:t>Myatt L, Roberts JM</w:t>
      </w:r>
      <w:r>
        <w:tab/>
      </w:r>
      <w:r>
        <w:br/>
      </w:r>
      <w:r>
        <w:rPr>
          <w:i/>
        </w:rPr>
        <w:t>Preeclampsia: Syndrome or Disease?</w:t>
      </w:r>
      <w:r>
        <w:rPr>
          <w:i/>
        </w:rPr>
        <w:tab/>
      </w:r>
      <w:r>
        <w:rPr>
          <w:i/>
        </w:rPr>
        <w:br/>
      </w:r>
      <w:r>
        <w:t>Curr Hypertens Rep. 2015 Nov;17(11):83</w:t>
      </w:r>
      <w:r>
        <w:tab/>
      </w:r>
      <w:r>
        <w:br/>
        <w:t>PMID: 26362531</w:t>
      </w:r>
    </w:p>
    <w:p w14:paraId="54502468" w14:textId="77777777" w:rsidR="00ED0F58" w:rsidRDefault="00ED0F58" w:rsidP="00ED0F58">
      <w:r>
        <w:t>Mouillet JF, Mishima T, Paffaro AM, Parks TW, Ziegler JA, Chu T, Sadovsky Y</w:t>
      </w:r>
      <w:r>
        <w:tab/>
      </w:r>
      <w:r>
        <w:br/>
      </w:r>
      <w:r>
        <w:rPr>
          <w:i/>
        </w:rPr>
        <w:t>The expression and post-transcriptional regulation of FSTL1 transcripts in placental trophoblasts.</w:t>
      </w:r>
      <w:r>
        <w:rPr>
          <w:i/>
        </w:rPr>
        <w:br/>
      </w:r>
      <w:r>
        <w:t>Placenta. 2015 Sep 10;</w:t>
      </w:r>
      <w:r>
        <w:tab/>
      </w:r>
      <w:r>
        <w:br/>
        <w:t>PMID: 26386648</w:t>
      </w:r>
    </w:p>
    <w:p w14:paraId="21918113" w14:textId="77777777" w:rsidR="00ED0F58" w:rsidRDefault="00ED0F58" w:rsidP="00ED0F58">
      <w:r>
        <w:t>Shu Q, Lennemann NJ, Sarkar SN, Sadovsky Y, Coyne CB</w:t>
      </w:r>
      <w:r>
        <w:tab/>
      </w:r>
      <w:r>
        <w:br/>
      </w:r>
      <w:r>
        <w:rPr>
          <w:i/>
        </w:rPr>
        <w:t>ADAP2 Is an Interferon Stimulated Gene That Restricts RNA Virus Entry.</w:t>
      </w:r>
      <w:r>
        <w:rPr>
          <w:i/>
        </w:rPr>
        <w:tab/>
      </w:r>
      <w:r>
        <w:rPr>
          <w:i/>
        </w:rPr>
        <w:br/>
      </w:r>
      <w:r>
        <w:t>PLoS Pathog. 2015 Sep;11(9):e1005150</w:t>
      </w:r>
      <w:r>
        <w:tab/>
      </w:r>
      <w:r>
        <w:br/>
        <w:t>PMID: 26372645</w:t>
      </w:r>
    </w:p>
    <w:p w14:paraId="661180D4" w14:textId="77777777" w:rsidR="00ED0F58" w:rsidRDefault="00ED0F58" w:rsidP="00ED0F58">
      <w:r>
        <w:t>Schatten G, Simerly C.</w:t>
      </w:r>
      <w:r>
        <w:tab/>
      </w:r>
      <w:r>
        <w:br/>
      </w:r>
      <w:r>
        <w:rPr>
          <w:i/>
        </w:rPr>
        <w:t>LEGOs® and legacies of centrioles and centrosomes.</w:t>
      </w:r>
      <w:r>
        <w:rPr>
          <w:i/>
        </w:rPr>
        <w:tab/>
      </w:r>
      <w:r>
        <w:rPr>
          <w:i/>
        </w:rPr>
        <w:br/>
      </w:r>
      <w:r>
        <w:t>EMBO Rep. 2015 Aug 6. pii: e201540875</w:t>
      </w:r>
      <w:r>
        <w:tab/>
      </w:r>
      <w:r>
        <w:br/>
        <w:t>PMID: 26249334</w:t>
      </w:r>
    </w:p>
    <w:p w14:paraId="6AD38D85" w14:textId="0F3631CF" w:rsidR="00ED0F58" w:rsidRDefault="00ED0F58" w:rsidP="00ED0F58">
      <w:r>
        <w:t>Fraser GL, Hoveyda HR, Clarke IJ, Ramaswamy S, Plant TM, Rose C, Millar RP.</w:t>
      </w:r>
      <w:r>
        <w:tab/>
      </w:r>
      <w:r>
        <w:br/>
      </w:r>
      <w:r>
        <w:rPr>
          <w:i/>
        </w:rPr>
        <w:t>The NK3 receptor antagonist ESN364 interrupts pulsatile LH secretion and moderates levels of ovarian hormones throughout the menstrual cycle.</w:t>
      </w:r>
      <w:r>
        <w:tab/>
      </w:r>
      <w:r>
        <w:br/>
        <w:t>Endocrinology. 2015 Aug 25:en20151409</w:t>
      </w:r>
      <w:r>
        <w:tab/>
      </w:r>
      <w:r>
        <w:br/>
        <w:t>PMID: 26305889</w:t>
      </w:r>
    </w:p>
    <w:p w14:paraId="50E91310" w14:textId="77777777" w:rsidR="00ED0F58" w:rsidRDefault="00ED0F58" w:rsidP="00ED0F58">
      <w:r>
        <w:t>Hu J, Liao J, Sathanoori M, Kochmar S, Sebastian J, Yatsenko SA, Surti U</w:t>
      </w:r>
      <w:r>
        <w:tab/>
      </w:r>
      <w:r>
        <w:br/>
      </w:r>
      <w:r>
        <w:rPr>
          <w:i/>
        </w:rPr>
        <w:t>CNTN6 copy number variations in 14 patients: a possible candidate gene for neurodevelopmental and neuropsychiatric disorders.</w:t>
      </w:r>
      <w:r>
        <w:tab/>
      </w:r>
      <w:r>
        <w:br/>
        <w:t>J Neurodev Disord. 2015;7(1):26</w:t>
      </w:r>
      <w:r>
        <w:tab/>
      </w:r>
      <w:r>
        <w:br/>
        <w:t>PMID: 26257835</w:t>
      </w:r>
    </w:p>
    <w:p w14:paraId="188D2E72" w14:textId="77777777" w:rsidR="00ED0F58" w:rsidRDefault="00ED0F58" w:rsidP="00ED0F58">
      <w:r>
        <w:t>Peterson JF, Aggarwal N, Smith CA, Gollin SM, Surti U, Rajkovic A, Swerdlow SH, Yatsenko SA</w:t>
      </w:r>
      <w:r>
        <w:br/>
      </w:r>
      <w:r>
        <w:rPr>
          <w:i/>
        </w:rPr>
        <w:t>Integration of microarray analysis into the clinical diagnosis of hematological malignancies: How much can we improve cytogenetic testing?</w:t>
      </w:r>
      <w:r>
        <w:rPr>
          <w:i/>
        </w:rPr>
        <w:tab/>
      </w:r>
      <w:r>
        <w:br/>
        <w:t>Oncotarget. 2015 Aug 7;6(22):18845-62</w:t>
      </w:r>
      <w:r>
        <w:tab/>
      </w:r>
      <w:r>
        <w:br/>
        <w:t>PMID: 26299921</w:t>
      </w:r>
    </w:p>
    <w:p w14:paraId="7B3B98E3" w14:textId="77777777" w:rsidR="00ED0F58" w:rsidRDefault="00ED0F58" w:rsidP="00ED0F58">
      <w:r>
        <w:t>Shahab M, Trujillo MV, Plant TM.</w:t>
      </w:r>
      <w:r>
        <w:tab/>
      </w:r>
      <w:r>
        <w:br/>
      </w:r>
      <w:r>
        <w:rPr>
          <w:i/>
        </w:rPr>
        <w:t>A re-evaluation of the question - is the pubertal resurgence in pulsatile GnRH release in the male rhesus monkey (Macaca mulatta) associated with a gonad-independent augmentation of GH secretion?</w:t>
      </w:r>
      <w:r>
        <w:rPr>
          <w:i/>
        </w:rPr>
        <w:br/>
      </w:r>
      <w:r>
        <w:t>Endocrinology. 2015 Jul 16:EN20151421. [Epub ahead of print]</w:t>
      </w:r>
      <w:r>
        <w:tab/>
      </w:r>
      <w:r>
        <w:br/>
        <w:t>PMID: 26181107</w:t>
      </w:r>
    </w:p>
    <w:p w14:paraId="386535A0" w14:textId="77777777" w:rsidR="00ED0F58" w:rsidRDefault="00ED0F58" w:rsidP="00ED0F58">
      <w:r>
        <w:t>Esplin MS, Manuck TA, Varner MW, Christensen B, Biggio J, Bukowski R, Parry S, Zhang H, Huang H, Andrews W, Saade G, Sadovsky Y, Reddy UM, Ilekis J</w:t>
      </w:r>
      <w:r>
        <w:tab/>
      </w:r>
      <w:r>
        <w:br/>
      </w:r>
      <w:r>
        <w:rPr>
          <w:i/>
        </w:rPr>
        <w:t>Cluster analysis of spontaneous preterm birth phenotypes identifies potential associations among preterm birth mechanisms.</w:t>
      </w:r>
      <w:r>
        <w:tab/>
      </w:r>
      <w:r>
        <w:br/>
        <w:t>Am J Obstet Gynecol. 2015 Jun 9;</w:t>
      </w:r>
      <w:r>
        <w:tab/>
      </w:r>
      <w:r>
        <w:br/>
        <w:t>PMID: 26070700</w:t>
      </w:r>
    </w:p>
    <w:p w14:paraId="1DC70A07" w14:textId="77777777" w:rsidR="00ED0F58" w:rsidRDefault="00ED0F58" w:rsidP="00ED0F58">
      <w:r>
        <w:t>Huleihel M, Nourashrafeddin S, Plant TM</w:t>
      </w:r>
      <w:r>
        <w:tab/>
      </w:r>
      <w:r>
        <w:br/>
      </w:r>
      <w:r>
        <w:rPr>
          <w:i/>
        </w:rPr>
        <w:t>Application of three-dimensional culture systems to study mammalian spermatogenesis, with an emphasis on the rhesus monkey (Macaca mulatta).</w:t>
      </w:r>
      <w:r>
        <w:tab/>
      </w:r>
      <w:r>
        <w:br/>
        <w:t>Asian J Androl. 2015 Jun 2;</w:t>
      </w:r>
      <w:r>
        <w:tab/>
      </w:r>
      <w:r>
        <w:br/>
        <w:t>PMID: 26067870</w:t>
      </w:r>
    </w:p>
    <w:p w14:paraId="77D86C48" w14:textId="77777777" w:rsidR="00ED0F58" w:rsidRDefault="00ED0F58" w:rsidP="00ED0F58">
      <w:r>
        <w:t>Sadovsky Y, Mouillet JF, Ouyang Y, Bayer A, Coyne CB</w:t>
      </w:r>
      <w:r>
        <w:tab/>
      </w:r>
      <w:r>
        <w:br/>
      </w:r>
      <w:r>
        <w:rPr>
          <w:i/>
        </w:rPr>
        <w:t>The Function of TrophomiRs and Other MicroRNAs in the Human Placenta.</w:t>
      </w:r>
      <w:r>
        <w:rPr>
          <w:i/>
        </w:rPr>
        <w:tab/>
      </w:r>
      <w:r>
        <w:rPr>
          <w:i/>
        </w:rPr>
        <w:br/>
      </w:r>
      <w:r>
        <w:t>Cold Spring Harb Perspect Med. 2015 Apr 15;</w:t>
      </w:r>
      <w:r>
        <w:tab/>
      </w:r>
      <w:r>
        <w:br/>
        <w:t>PMID: 25877393</w:t>
      </w:r>
    </w:p>
    <w:p w14:paraId="03F3D95A" w14:textId="2BB8C71A" w:rsidR="00ED0F58" w:rsidRDefault="00ED0F58" w:rsidP="00ED0F58">
      <w:r>
        <w:t>Plant TM</w:t>
      </w:r>
      <w:r>
        <w:tab/>
      </w:r>
      <w:r>
        <w:br/>
      </w:r>
      <w:r>
        <w:rPr>
          <w:i/>
        </w:rPr>
        <w:t>Neuroendocrine control of the onset of puberty.</w:t>
      </w:r>
      <w:r>
        <w:rPr>
          <w:i/>
        </w:rPr>
        <w:tab/>
      </w:r>
      <w:r>
        <w:rPr>
          <w:i/>
        </w:rPr>
        <w:br/>
      </w:r>
      <w:r>
        <w:t>Front Neuroendocrino</w:t>
      </w:r>
      <w:r w:rsidR="0078713C">
        <w:t>l. 2015 Apr 22;</w:t>
      </w:r>
      <w:r w:rsidR="0078713C">
        <w:tab/>
      </w:r>
      <w:r w:rsidR="0078713C">
        <w:br/>
        <w:t>PMID: 25913220</w:t>
      </w:r>
    </w:p>
    <w:p w14:paraId="3CE60360" w14:textId="77777777" w:rsidR="00ED0F58" w:rsidRDefault="00ED0F58" w:rsidP="00ED0F58">
      <w:r>
        <w:t>Plant TM</w:t>
      </w:r>
      <w:r>
        <w:tab/>
      </w:r>
      <w:r>
        <w:br/>
      </w:r>
      <w:r>
        <w:rPr>
          <w:i/>
        </w:rPr>
        <w:t>The hypothalamo-pituitary-gonadal axis.</w:t>
      </w:r>
      <w:r>
        <w:rPr>
          <w:i/>
        </w:rPr>
        <w:tab/>
      </w:r>
      <w:r>
        <w:rPr>
          <w:i/>
        </w:rPr>
        <w:br/>
      </w:r>
      <w:r>
        <w:t>J Endocrinol. 2015 Apr 21;</w:t>
      </w:r>
      <w:r>
        <w:tab/>
      </w:r>
      <w:r>
        <w:br/>
        <w:t>PMID: 25901041</w:t>
      </w:r>
    </w:p>
    <w:p w14:paraId="5F1C3DC2" w14:textId="77777777" w:rsidR="00ED0F58" w:rsidRDefault="00ED0F58" w:rsidP="00ED0F58">
      <w:r>
        <w:t>Niemczyk NA, Catov JM, Barinas-Mitchell E, McClure CK, Roberts JM, Tepper PG, Sutton-Tyrrell K</w:t>
      </w:r>
      <w:r>
        <w:br/>
      </w:r>
      <w:r>
        <w:rPr>
          <w:i/>
        </w:rPr>
        <w:t>Nulliparity is associated with less healthy markers of subclinical cardiovascular disease in young women with overweight and obesity.</w:t>
      </w:r>
      <w:r>
        <w:tab/>
      </w:r>
      <w:r>
        <w:br/>
        <w:t>Obesity (Silver Spring). 2015 Apr 10;</w:t>
      </w:r>
      <w:r>
        <w:tab/>
      </w:r>
      <w:r>
        <w:br/>
        <w:t>PMID: 25866258</w:t>
      </w:r>
    </w:p>
    <w:p w14:paraId="597A2B0B" w14:textId="77777777" w:rsidR="00ED0F58" w:rsidRDefault="00ED0F58" w:rsidP="00ED0F58">
      <w:r>
        <w:t>Catov JM, Abatemarco D, Althouse A, Davis EM, Hubel C</w:t>
      </w:r>
      <w:r>
        <w:tab/>
      </w:r>
      <w:r>
        <w:br/>
      </w:r>
      <w:r>
        <w:rPr>
          <w:i/>
        </w:rPr>
        <w:t>Patterns of gestational weight gain related to fetal growth among women with overweight and obesity.</w:t>
      </w:r>
      <w:r>
        <w:rPr>
          <w:i/>
        </w:rPr>
        <w:tab/>
      </w:r>
      <w:r>
        <w:rPr>
          <w:i/>
        </w:rPr>
        <w:br/>
      </w:r>
      <w:r>
        <w:t>Obesity (Silver Spring). 2015 Apr 10;</w:t>
      </w:r>
      <w:r>
        <w:tab/>
      </w:r>
      <w:r>
        <w:br/>
        <w:t>PMID: 25865858</w:t>
      </w:r>
    </w:p>
    <w:p w14:paraId="3ED23098" w14:textId="77777777" w:rsidR="00ED0F58" w:rsidRDefault="00ED0F58" w:rsidP="00ED0F58">
      <w:r>
        <w:t>Hassis ME, Niles RK, Braten MN, Albertolle ME, Ewa Witkowska H, Hubel CA, Fisher SJ, Williams KE</w:t>
      </w:r>
      <w:r>
        <w:br/>
      </w:r>
      <w:r>
        <w:rPr>
          <w:i/>
        </w:rPr>
        <w:t>Evaluating the effects of preanalytical variables on the stability of the human plasma proteome.</w:t>
      </w:r>
      <w:r>
        <w:rPr>
          <w:i/>
        </w:rPr>
        <w:tab/>
      </w:r>
      <w:r>
        <w:rPr>
          <w:i/>
        </w:rPr>
        <w:br/>
      </w:r>
      <w:r>
        <w:t>Anal Biochem. 2015 Mar 10;</w:t>
      </w:r>
      <w:r>
        <w:tab/>
      </w:r>
      <w:r>
        <w:br/>
        <w:t>PMID: 25769420</w:t>
      </w:r>
    </w:p>
    <w:p w14:paraId="209F0AC4" w14:textId="77777777" w:rsidR="00ED0F58" w:rsidRDefault="00ED0F58" w:rsidP="00ED0F58">
      <w:r>
        <w:t>Luiza JW, Gallaher MJ, Powers RW</w:t>
      </w:r>
      <w:r>
        <w:tab/>
      </w:r>
      <w:r>
        <w:br/>
      </w:r>
      <w:r>
        <w:rPr>
          <w:i/>
        </w:rPr>
        <w:t>Urinary cortisol and depression in early pregnancy: role of adiposity and race.</w:t>
      </w:r>
      <w:r>
        <w:rPr>
          <w:i/>
        </w:rPr>
        <w:tab/>
      </w:r>
      <w:r>
        <w:rPr>
          <w:i/>
        </w:rPr>
        <w:br/>
      </w:r>
      <w:r>
        <w:t>BMC Pregnancy Childbirth. 2015 Dec;15(1):466</w:t>
      </w:r>
      <w:r>
        <w:tab/>
      </w:r>
      <w:r>
        <w:br/>
        <w:t>PMID: 25783717</w:t>
      </w:r>
    </w:p>
    <w:p w14:paraId="106CC8FD" w14:textId="77777777" w:rsidR="00ED0F58" w:rsidRDefault="00ED0F58" w:rsidP="00ED0F58">
      <w:r>
        <w:t>Zhang W, Hu M, Shi Y, Gong T, Dezzutti CS, Moncla B, Sarafianos SG, Parniak MA, Rohan LC</w:t>
      </w:r>
      <w:r>
        <w:tab/>
      </w:r>
      <w:r>
        <w:br/>
      </w:r>
      <w:r>
        <w:rPr>
          <w:i/>
        </w:rPr>
        <w:t>Vaginal Microbicide Film Combinations of Two Reverse Transcriptase Inhibitors, EFdA and CSIC, for the Prevention of HIV-1 Sexual Transmission.</w:t>
      </w:r>
      <w:r>
        <w:tab/>
      </w:r>
      <w:r>
        <w:br/>
        <w:t>Pharm Res. 2015 Mar 21;</w:t>
      </w:r>
      <w:r>
        <w:tab/>
      </w:r>
      <w:r>
        <w:br/>
        <w:t>PMID: 25794967</w:t>
      </w:r>
    </w:p>
    <w:p w14:paraId="386745D6" w14:textId="77777777" w:rsidR="00ED0F58" w:rsidRDefault="00ED0F58" w:rsidP="00ED0F58">
      <w:r>
        <w:t>Walker WH, Easton E, Moreci RS, Toocheck C, Anamthathmakula P, Jeyasuria P</w:t>
      </w:r>
      <w:r>
        <w:tab/>
      </w:r>
      <w:r>
        <w:br/>
      </w:r>
      <w:r>
        <w:rPr>
          <w:i/>
        </w:rPr>
        <w:t>Restoration of Spermatogenesis and Male Fertility Using an Androgen Receptor Transgene.</w:t>
      </w:r>
      <w:r>
        <w:rPr>
          <w:i/>
        </w:rPr>
        <w:tab/>
      </w:r>
      <w:r>
        <w:rPr>
          <w:i/>
        </w:rPr>
        <w:br/>
      </w:r>
      <w:r>
        <w:t>PLoS One. 2015;10(3):e0120783</w:t>
      </w:r>
      <w:r>
        <w:br/>
        <w:t>PMID: 25803277</w:t>
      </w:r>
    </w:p>
    <w:p w14:paraId="6CEEF7DC" w14:textId="77777777" w:rsidR="00ED0F58" w:rsidRDefault="00ED0F58" w:rsidP="00ED0F58">
      <w:r>
        <w:t>Rabaglino MB, Post Uiterweer ED, Jeyabalan A, Hogge WA, Conrad KP</w:t>
      </w:r>
      <w:r>
        <w:tab/>
      </w:r>
      <w:r>
        <w:br/>
      </w:r>
      <w:r>
        <w:rPr>
          <w:i/>
        </w:rPr>
        <w:t>A systems biology approach reveals evidence for defective endometrial maturation in women destined to develop preeclampsia (PE).</w:t>
      </w:r>
      <w:r>
        <w:rPr>
          <w:i/>
        </w:rPr>
        <w:tab/>
      </w:r>
      <w:r>
        <w:rPr>
          <w:i/>
        </w:rPr>
        <w:br/>
      </w:r>
      <w:r>
        <w:t>Pregnancy Hypertens. 2015 Jan;5(1):41-2</w:t>
      </w:r>
      <w:r>
        <w:tab/>
      </w:r>
      <w:r>
        <w:br/>
        <w:t>PMID: 25787428</w:t>
      </w:r>
    </w:p>
    <w:p w14:paraId="58E1E0FC" w14:textId="1CE1637A" w:rsidR="00ED0F58" w:rsidRDefault="00ED0F58" w:rsidP="00ED0F58">
      <w:r>
        <w:t>Balser BA, Novak J, Powers RW, Ramirez RJ</w:t>
      </w:r>
      <w:r>
        <w:tab/>
      </w:r>
      <w:r>
        <w:br/>
      </w:r>
      <w:r>
        <w:rPr>
          <w:i/>
        </w:rPr>
        <w:t>Caffeine improves endothelial-dependent vascular function in the reduced uterine placental perfusion (RUPP) model of preeclampsia.</w:t>
      </w:r>
      <w:r>
        <w:rPr>
          <w:i/>
        </w:rPr>
        <w:tab/>
      </w:r>
      <w:r>
        <w:br/>
        <w:t>Pregnancy Hypertens. 2015 Jan;5(1):54</w:t>
      </w:r>
      <w:r>
        <w:tab/>
      </w:r>
      <w:r>
        <w:br/>
        <w:t>PMID: 25787448</w:t>
      </w:r>
    </w:p>
    <w:p w14:paraId="6C81100A" w14:textId="77777777" w:rsidR="00ED0F58" w:rsidRDefault="00ED0F58" w:rsidP="00ED0F58">
      <w:r>
        <w:t>Sween LK, Althouse AD, Roberts JM</w:t>
      </w:r>
      <w:r>
        <w:tab/>
      </w:r>
      <w:r>
        <w:br/>
      </w:r>
      <w:r>
        <w:rPr>
          <w:i/>
        </w:rPr>
        <w:t>Early pregnancy percent body fat increases preeclampsia risk.</w:t>
      </w:r>
      <w:r>
        <w:rPr>
          <w:i/>
        </w:rPr>
        <w:tab/>
      </w:r>
      <w:r>
        <w:rPr>
          <w:i/>
        </w:rPr>
        <w:br/>
      </w:r>
      <w:r>
        <w:t>Pregnancy Hypertens. 2015 Jan;5(1):5-6</w:t>
      </w:r>
      <w:r>
        <w:br/>
        <w:t>PMID: 25787359</w:t>
      </w:r>
    </w:p>
    <w:p w14:paraId="2E515070" w14:textId="77777777" w:rsidR="00ED0F58" w:rsidRDefault="00ED0F58" w:rsidP="00ED0F58">
      <w:r>
        <w:t>Taylor BD, Tang G, Ness RB, Olsen J, Hougaard DM, Skogstrand K, Roberts JM, Haggerty C</w:t>
      </w:r>
      <w:r>
        <w:br/>
      </w:r>
      <w:r>
        <w:rPr>
          <w:i/>
        </w:rPr>
        <w:t>Elevated serum inflammatory markers and preeclampsia: Results from a large national cohort study.</w:t>
      </w:r>
      <w:r>
        <w:rPr>
          <w:i/>
        </w:rPr>
        <w:br/>
      </w:r>
      <w:r>
        <w:t>Pregnancy Hypertens. 2015 Jan;5(1):90</w:t>
      </w:r>
      <w:r>
        <w:tab/>
      </w:r>
      <w:r>
        <w:br/>
        <w:t>PMID: 25787525</w:t>
      </w:r>
    </w:p>
    <w:p w14:paraId="00879575" w14:textId="77777777" w:rsidR="00ED0F58" w:rsidRDefault="00ED0F58" w:rsidP="00ED0F58">
      <w:r>
        <w:t>Schmella MJ, Roberts JM, Althouse AD, Hubel CA</w:t>
      </w:r>
      <w:r>
        <w:tab/>
      </w:r>
      <w:r>
        <w:br/>
      </w:r>
      <w:r>
        <w:rPr>
          <w:i/>
        </w:rPr>
        <w:t>Evaluation of the association between maternal endoglin genetic variation and circulating soluble endoglin concentrations in women with and without preeclampsia</w:t>
      </w:r>
      <w:r>
        <w:t>.</w:t>
      </w:r>
      <w:r>
        <w:tab/>
      </w:r>
      <w:r>
        <w:br/>
        <w:t>Pregnancy Hypertens. 2015 Jan;5(1):14</w:t>
      </w:r>
      <w:r>
        <w:tab/>
      </w:r>
      <w:r>
        <w:br/>
        <w:t>PMID: 25787378</w:t>
      </w:r>
    </w:p>
    <w:p w14:paraId="6C7D68E4" w14:textId="77777777" w:rsidR="00ED0F58" w:rsidRDefault="00ED0F58" w:rsidP="00ED0F58">
      <w:r>
        <w:t>Burke O, Benton S, Szafranski P, von Dadelszen P, Buhimschi C, Cetin I, Chapell L, Figueras F, Galindo A, Herraiz I, Holzman C, Hubel C, Knudsen U, Kronborg C, Laivuori H, McElrath T, Moertl M, Meyers J, Ness RB, Oliviera L, Olson G, Poston L, Ris-Stalpers C, Roberts JM, Schistermann E, Steegers E, Stepan H, Lapaire O, Schlemback D, Timmermans S, Tsatsaris V, van der Post JA, Verlohren S, Villa PM, Williams D, Zeisler H, Zhang C, Redman C, Staff AC, Global Pregnancy CoLaboratory</w:t>
      </w:r>
      <w:r>
        <w:tab/>
      </w:r>
      <w:r>
        <w:br/>
      </w:r>
      <w:r>
        <w:rPr>
          <w:i/>
        </w:rPr>
        <w:t>Extending the scope of individual patient data meta-analyses: Merging algorithms for biomarker measurements from heterogeneous laboratory platforms. The CoLAB Preeclampsia angiogenic factor study.</w:t>
      </w:r>
      <w:r>
        <w:rPr>
          <w:i/>
        </w:rPr>
        <w:tab/>
      </w:r>
      <w:r>
        <w:br/>
        <w:t>Pregnancy Hypertens. 2015 Jan;5(1):50-1</w:t>
      </w:r>
      <w:r>
        <w:tab/>
      </w:r>
      <w:r>
        <w:br/>
        <w:t>PMID: 25787442</w:t>
      </w:r>
    </w:p>
    <w:p w14:paraId="222DE64C" w14:textId="77777777" w:rsidR="00ED0F58" w:rsidRDefault="00ED0F58" w:rsidP="00ED0F58">
      <w:r>
        <w:t>Powers R, Weissgerber TL, McGonigal S, Myerski A, Gallaher M, Speer PD, Roberts JM, Jeyabalan A, Hubel CA</w:t>
      </w:r>
      <w:r>
        <w:tab/>
      </w:r>
      <w:r>
        <w:br/>
      </w:r>
      <w:r>
        <w:rPr>
          <w:i/>
        </w:rPr>
        <w:t>L-Citrulline administration increases the arginine/ADMA ratio, decreases blood pressure and improves vascular function in obese pregnant women.</w:t>
      </w:r>
      <w:r>
        <w:tab/>
      </w:r>
      <w:r>
        <w:br/>
        <w:t>Pregnancy Hypertens. 2015 Jan;5(1):4</w:t>
      </w:r>
      <w:r>
        <w:tab/>
      </w:r>
      <w:r>
        <w:br/>
        <w:t>PMID: 25787358</w:t>
      </w:r>
    </w:p>
    <w:p w14:paraId="42057AEE" w14:textId="7EF2A0D1" w:rsidR="00ED0F58" w:rsidRPr="00ED0F58" w:rsidRDefault="00ED0F58" w:rsidP="00ED0F58">
      <w:pPr>
        <w:rPr>
          <w:i/>
        </w:rPr>
      </w:pPr>
      <w:r>
        <w:t>Tao SY, Gallaher M, Roberts JM</w:t>
      </w:r>
      <w:r>
        <w:br/>
      </w:r>
      <w:r>
        <w:rPr>
          <w:i/>
        </w:rPr>
        <w:t>Obese women who develop preeclampsia exhibit a different metabolic profile early in pregnancy compared to obese women with uncomplicated pregnancies.</w:t>
      </w:r>
      <w:r>
        <w:rPr>
          <w:i/>
        </w:rPr>
        <w:tab/>
      </w:r>
      <w:r>
        <w:rPr>
          <w:i/>
        </w:rPr>
        <w:br/>
      </w:r>
      <w:r>
        <w:t>Pregnancy Hypertens. 2015 Jan;5(1):5</w:t>
      </w:r>
      <w:r>
        <w:tab/>
      </w:r>
      <w:r>
        <w:br/>
        <w:t>PMID: 25787360</w:t>
      </w:r>
    </w:p>
    <w:p w14:paraId="6749CB82" w14:textId="77777777" w:rsidR="00ED0F58" w:rsidRDefault="00ED0F58" w:rsidP="00ED0F58">
      <w:r>
        <w:t>Brodowski L, Burlakov J, Hubel CA, Versen-Höynck Fv</w:t>
      </w:r>
      <w:r>
        <w:tab/>
      </w:r>
      <w:r>
        <w:br/>
      </w:r>
      <w:r>
        <w:rPr>
          <w:i/>
        </w:rPr>
        <w:t>Vitamin D restores functional abilities of fetal endothelial progenitor cells from pregnancies complicated by preeclampsia</w:t>
      </w:r>
      <w:r>
        <w:t>.</w:t>
      </w:r>
      <w:r>
        <w:tab/>
      </w:r>
      <w:r>
        <w:br/>
        <w:t>Pregnancy Hypertens. 2015 Jan;5(1):129</w:t>
      </w:r>
      <w:r>
        <w:tab/>
      </w:r>
      <w:r>
        <w:br/>
        <w:t>PMID: 25787608</w:t>
      </w:r>
    </w:p>
    <w:p w14:paraId="15112C45" w14:textId="77777777" w:rsidR="00ED0F58" w:rsidRDefault="00ED0F58" w:rsidP="00ED0F58">
      <w:r>
        <w:t>Schmella MJ, Clifton RG, Althouse AD, Roberts JM</w:t>
      </w:r>
      <w:r>
        <w:tab/>
      </w:r>
      <w:r>
        <w:br/>
      </w:r>
      <w:r>
        <w:rPr>
          <w:i/>
        </w:rPr>
        <w:t>Uric Acid Determination in Gestational Hypertension: Is it as Effective a Delineator of Risk as Proteinuria in High-Risk Women?</w:t>
      </w:r>
      <w:r>
        <w:rPr>
          <w:i/>
        </w:rPr>
        <w:tab/>
      </w:r>
      <w:r>
        <w:rPr>
          <w:i/>
        </w:rPr>
        <w:br/>
      </w:r>
      <w:r>
        <w:t>Reprod Sci. 2015 Feb 24;</w:t>
      </w:r>
      <w:r>
        <w:tab/>
      </w:r>
      <w:r>
        <w:br/>
        <w:t>PMID: 25717062</w:t>
      </w:r>
    </w:p>
    <w:p w14:paraId="4EDC1813" w14:textId="77777777" w:rsidR="00ED0F58" w:rsidRDefault="00ED0F58" w:rsidP="00ED0F58">
      <w:r>
        <w:t>Chu T, Mouillet JF, Hood BL, Conrads TP, Sadovsky Y</w:t>
      </w:r>
      <w:r>
        <w:tab/>
      </w:r>
      <w:r>
        <w:br/>
      </w:r>
      <w:r>
        <w:rPr>
          <w:i/>
        </w:rPr>
        <w:t>The Assembly of miRNA-mRNA-protein Regulatory Networks Using High-throughput Expression Data.</w:t>
      </w:r>
      <w:r>
        <w:rPr>
          <w:i/>
        </w:rPr>
        <w:br/>
      </w:r>
      <w:r>
        <w:t>Bioinformatics. 2015 Jan 24;</w:t>
      </w:r>
      <w:r>
        <w:tab/>
      </w:r>
      <w:r>
        <w:br/>
        <w:t>PMID: 25619993</w:t>
      </w:r>
    </w:p>
    <w:p w14:paraId="6C9475E7" w14:textId="77777777" w:rsidR="00ED0F58" w:rsidRDefault="00ED0F58" w:rsidP="00ED0F58">
      <w:r>
        <w:t xml:space="preserve">Zhang H, Baldwin DA, Bukowski RK, Parry S, Xu Y, Song C, Andrews WW, Saade GR, Esplin MS, Sadovsky Y, Reddy UM, Ilekis J, Varner M, Biggio JR, for the Eunice Kennedy Shriver National Institute of Child Health and Human Development (NICHD) </w:t>
      </w:r>
      <w:r>
        <w:br/>
      </w:r>
      <w:r>
        <w:rPr>
          <w:i/>
        </w:rPr>
        <w:t>Genomic and Proteomic Network for Preterm Birth Research (GPN-PBR)</w:t>
      </w:r>
      <w:r>
        <w:rPr>
          <w:i/>
        </w:rPr>
        <w:tab/>
        <w:t>A Genome-Wide Association Study of Early Spontaneous Preterm Delivery.</w:t>
      </w:r>
      <w:r>
        <w:rPr>
          <w:i/>
        </w:rPr>
        <w:tab/>
      </w:r>
      <w:r>
        <w:br/>
        <w:t>Genet Epidemiol. 2015 Jan 19;</w:t>
      </w:r>
      <w:r>
        <w:tab/>
      </w:r>
      <w:r>
        <w:br/>
        <w:t>PMID: 25599974</w:t>
      </w:r>
    </w:p>
    <w:p w14:paraId="167C196E" w14:textId="77777777" w:rsidR="00ED0F58" w:rsidRDefault="00ED0F58" w:rsidP="00ED0F58">
      <w:r>
        <w:t>Gui J, Rohrbach A, Borns K, Hillemanns P, Feng L, Hubel CA, von Versen-Höynck F</w:t>
      </w:r>
      <w:r>
        <w:tab/>
      </w:r>
      <w:r>
        <w:br/>
      </w:r>
      <w:r>
        <w:rPr>
          <w:i/>
        </w:rPr>
        <w:t>Vitamin D rescues dysfunction of fetal endothelial colony forming cells from individuals with gestational diabetes.</w:t>
      </w:r>
      <w:r>
        <w:tab/>
      </w:r>
      <w:r>
        <w:br/>
        <w:t>Placenta. 2015 Feb 7;</w:t>
      </w:r>
      <w:r>
        <w:tab/>
      </w:r>
      <w:r>
        <w:br/>
        <w:t>PMID: 25684656</w:t>
      </w:r>
    </w:p>
    <w:p w14:paraId="31E843D7" w14:textId="77777777" w:rsidR="00ED0F58" w:rsidRDefault="00ED0F58" w:rsidP="00ED0F58">
      <w:r>
        <w:t>Easley CA, Simerly CR, Schatten G</w:t>
      </w:r>
      <w:r>
        <w:tab/>
      </w:r>
      <w:r>
        <w:br/>
      </w:r>
      <w:r>
        <w:rPr>
          <w:i/>
        </w:rPr>
        <w:t>Gamete derivation from embryonic stem cells, induced pluripotent stem cells or somatic cell nuclear transfer-derived embryonic stem cells: state of the art.</w:t>
      </w:r>
      <w:r>
        <w:tab/>
      </w:r>
      <w:r>
        <w:br/>
        <w:t>Reprod Fertil Dev. 2014 Dec;27(1):89-92</w:t>
      </w:r>
      <w:r>
        <w:br/>
        <w:t>PMID: 25472048</w:t>
      </w:r>
    </w:p>
    <w:p w14:paraId="0B16F0D3" w14:textId="77777777" w:rsidR="00ED0F58" w:rsidRDefault="00ED0F58" w:rsidP="00ED0F58">
      <w:r>
        <w:t>Schmella MJ, Ferrell RE, Gallaher MJ, Lykins DR, Althouse AD, Roberts JM, Hubel CA</w:t>
      </w:r>
      <w:r>
        <w:tab/>
      </w:r>
      <w:r>
        <w:br/>
      </w:r>
      <w:r>
        <w:rPr>
          <w:i/>
        </w:rPr>
        <w:t>The -93T/G LPL Promoter Polymorphism Is Associated With Lower Third-Trimester Plasma Triglycerides in Pregnant African American Women.</w:t>
      </w:r>
      <w:r>
        <w:rPr>
          <w:i/>
        </w:rPr>
        <w:tab/>
      </w:r>
      <w:r>
        <w:br/>
        <w:t>Biol Res Nurs. 2015 Jan 7;</w:t>
      </w:r>
      <w:r>
        <w:tab/>
      </w:r>
      <w:r>
        <w:br/>
        <w:t>PMID: 25566792</w:t>
      </w:r>
    </w:p>
    <w:p w14:paraId="531B902A" w14:textId="5301E765" w:rsidR="00ED0F58" w:rsidRDefault="00ED0F58" w:rsidP="00ED0F58">
      <w:r>
        <w:t>Taylor BD, Ness RB, Olsen J, Hougaard DM, Skogstrand K, Roberts JM, Haggerty CL</w:t>
      </w:r>
      <w:r>
        <w:tab/>
      </w:r>
      <w:r>
        <w:br/>
      </w:r>
      <w:r>
        <w:rPr>
          <w:i/>
        </w:rPr>
        <w:t>Serum Leptin Measured in Early Pregnancy Is Higher in Women With Preeclampsia Compared With Normotensive Pregnant Women.</w:t>
      </w:r>
      <w:r>
        <w:tab/>
      </w:r>
      <w:r>
        <w:br/>
        <w:t>Hypertension. 2014 Dec 15;</w:t>
      </w:r>
      <w:r>
        <w:tab/>
      </w:r>
      <w:r>
        <w:br/>
        <w:t>PMID: 25510827</w:t>
      </w:r>
    </w:p>
    <w:p w14:paraId="6376832E" w14:textId="77777777" w:rsidR="00ED0F58" w:rsidRPr="002149C0" w:rsidRDefault="00ED0F58" w:rsidP="00ED0F58">
      <w:pPr>
        <w:rPr>
          <w:b/>
          <w:sz w:val="28"/>
          <w:szCs w:val="28"/>
        </w:rPr>
      </w:pPr>
      <w:r>
        <w:rPr>
          <w:b/>
          <w:sz w:val="28"/>
          <w:szCs w:val="28"/>
        </w:rPr>
        <w:t xml:space="preserve">Division of </w:t>
      </w:r>
      <w:r w:rsidRPr="002149C0">
        <w:rPr>
          <w:b/>
          <w:sz w:val="28"/>
          <w:szCs w:val="28"/>
        </w:rPr>
        <w:t>OB Specialties</w:t>
      </w:r>
      <w:r w:rsidRPr="002149C0">
        <w:rPr>
          <w:b/>
          <w:sz w:val="28"/>
          <w:szCs w:val="28"/>
        </w:rPr>
        <w:tab/>
      </w:r>
    </w:p>
    <w:p w14:paraId="54937971" w14:textId="77777777" w:rsidR="00ED0F58" w:rsidRDefault="00ED0F58" w:rsidP="00ED0F58">
      <w:r>
        <w:t>Noguchi LM, Beigi RH</w:t>
      </w:r>
      <w:r>
        <w:tab/>
      </w:r>
      <w:r>
        <w:br/>
      </w:r>
      <w:r>
        <w:rPr>
          <w:i/>
        </w:rPr>
        <w:t>Treatment of infections during pregnancy: Progress and challenges.</w:t>
      </w:r>
      <w:r>
        <w:rPr>
          <w:i/>
        </w:rPr>
        <w:tab/>
      </w:r>
      <w:r>
        <w:rPr>
          <w:i/>
        </w:rPr>
        <w:br/>
      </w:r>
      <w:r>
        <w:t>Birth Defects Res. 2017 Mar 15;109(5):387-390</w:t>
      </w:r>
      <w:r>
        <w:tab/>
      </w:r>
      <w:r>
        <w:br/>
        <w:t>PMID: 28398676</w:t>
      </w:r>
    </w:p>
    <w:p w14:paraId="38A6B5F3" w14:textId="77777777" w:rsidR="00ED0F58" w:rsidRDefault="00ED0F58" w:rsidP="00ED0F58">
      <w:r>
        <w:t>Butler T, Hasley S, Currigan SM, Levy BS</w:t>
      </w:r>
      <w:r>
        <w:tab/>
      </w:r>
      <w:r>
        <w:br/>
      </w:r>
      <w:r>
        <w:rPr>
          <w:i/>
        </w:rPr>
        <w:t>The Maternal Quality Improvement Program: A Clinical Data-Driven National Registry for Maternity Care.</w:t>
      </w:r>
      <w:r>
        <w:tab/>
      </w:r>
      <w:r>
        <w:br/>
        <w:t>Obstet Gynecol. 2017 Apr 04;</w:t>
      </w:r>
      <w:r>
        <w:tab/>
      </w:r>
      <w:r>
        <w:br/>
        <w:t>PMID: 28383384</w:t>
      </w:r>
    </w:p>
    <w:p w14:paraId="6E9EF335" w14:textId="77777777" w:rsidR="00ED0F58" w:rsidRDefault="00ED0F58" w:rsidP="00ED0F58">
      <w:r>
        <w:t>Riley LE, Cahill AG, Beigi R, Savich R, Saade G</w:t>
      </w:r>
      <w:r>
        <w:tab/>
      </w:r>
      <w:r>
        <w:br/>
      </w:r>
      <w:r>
        <w:rPr>
          <w:i/>
        </w:rPr>
        <w:t>Improving Safe and Effective Use of Drugs in Pregnancy and Lactation: Workshop Summary.</w:t>
      </w:r>
      <w:r>
        <w:rPr>
          <w:i/>
        </w:rPr>
        <w:tab/>
      </w:r>
      <w:r>
        <w:rPr>
          <w:i/>
        </w:rPr>
        <w:br/>
      </w:r>
      <w:r>
        <w:t>Am J Perinatol. 2017 Jan 31;</w:t>
      </w:r>
      <w:r>
        <w:br/>
        <w:t>PMID: 28142152</w:t>
      </w:r>
    </w:p>
    <w:p w14:paraId="62E5207A" w14:textId="77777777" w:rsidR="00ED0F58" w:rsidRDefault="00ED0F58" w:rsidP="00ED0F58">
      <w:r>
        <w:t>Jarlenski M, Bodnar LM, Kim JY, Donohue J, Krans EE, Bogen DL</w:t>
      </w:r>
      <w:r>
        <w:tab/>
      </w:r>
      <w:r>
        <w:br/>
      </w:r>
      <w:r>
        <w:rPr>
          <w:i/>
        </w:rPr>
        <w:t>Filled Prescriptions for Opioids After Vaginal Delivery.</w:t>
      </w:r>
      <w:r>
        <w:rPr>
          <w:i/>
        </w:rPr>
        <w:tab/>
      </w:r>
      <w:r>
        <w:rPr>
          <w:i/>
        </w:rPr>
        <w:br/>
      </w:r>
      <w:r>
        <w:t>Obstet Gynecol. 2017 Feb 06;</w:t>
      </w:r>
      <w:r>
        <w:br/>
        <w:t>PMID: 28178050</w:t>
      </w:r>
    </w:p>
    <w:p w14:paraId="0B1BDBA3" w14:textId="77777777" w:rsidR="00ED0F58" w:rsidRDefault="00ED0F58" w:rsidP="00ED0F58">
      <w:r>
        <w:t>Pryor JR, Maalouf FI, Krans EE, Schumacher RE, Cooper WO, Patrick SW</w:t>
      </w:r>
      <w:r>
        <w:tab/>
      </w:r>
      <w:r>
        <w:br/>
      </w:r>
      <w:r>
        <w:rPr>
          <w:i/>
        </w:rPr>
        <w:t>The opioid epidemic and neonatal abstinence syndrome in the USA: a review of the continuum of care.</w:t>
      </w:r>
      <w:r>
        <w:rPr>
          <w:i/>
        </w:rPr>
        <w:br/>
      </w:r>
      <w:r>
        <w:t>Arch Dis Child Fetal Neonatal Ed. 2017 Jan 10;</w:t>
      </w:r>
      <w:r>
        <w:br/>
        <w:t>PMID: 28073819</w:t>
      </w:r>
    </w:p>
    <w:p w14:paraId="46C5C498" w14:textId="77777777" w:rsidR="00ED0F58" w:rsidRDefault="00ED0F58" w:rsidP="00ED0F58">
      <w:r>
        <w:t>Colicchia LC, Holland CL, Tarr JA, Rubio DM, Rothenberger SD, Chang JC</w:t>
      </w:r>
      <w:r>
        <w:tab/>
      </w:r>
      <w:r>
        <w:br/>
      </w:r>
      <w:r>
        <w:rPr>
          <w:i/>
        </w:rPr>
        <w:t>Patient-Health Care Provider Conversations About Prenatal Genetic Screening: Recommendation or Personal Choice.</w:t>
      </w:r>
      <w:r>
        <w:tab/>
      </w:r>
      <w:r>
        <w:br/>
        <w:t>Obstet Gynecol. 2016 May 4;</w:t>
      </w:r>
      <w:r>
        <w:tab/>
      </w:r>
      <w:r>
        <w:br/>
        <w:t>PMID: 27159763</w:t>
      </w:r>
    </w:p>
    <w:p w14:paraId="2C13E6E4" w14:textId="77777777" w:rsidR="00ED0F58" w:rsidRDefault="00ED0F58" w:rsidP="00ED0F58">
      <w:r>
        <w:t>Sandy EA, Kaminski R, Simhan H, Beigi R</w:t>
      </w:r>
      <w:r>
        <w:tab/>
      </w:r>
      <w:r>
        <w:br/>
      </w:r>
      <w:r>
        <w:rPr>
          <w:i/>
        </w:rPr>
        <w:t>Contemporary Obstetric Triage.</w:t>
      </w:r>
      <w:r>
        <w:rPr>
          <w:i/>
        </w:rPr>
        <w:tab/>
      </w:r>
      <w:r>
        <w:rPr>
          <w:i/>
        </w:rPr>
        <w:br/>
      </w:r>
      <w:r>
        <w:t>Obstet Gynecol Surv. 2016 Mar;71(3):165-77</w:t>
      </w:r>
      <w:r>
        <w:tab/>
      </w:r>
      <w:r>
        <w:br/>
        <w:t>PMID: 26987581</w:t>
      </w:r>
    </w:p>
    <w:p w14:paraId="1153AD28" w14:textId="47955B8C" w:rsidR="00ED0F58" w:rsidRDefault="00ED0F58" w:rsidP="00ED0F58">
      <w:r>
        <w:t>Krans EE, Bogan D, Richardson G, Park SY, Dunn SL, Day N</w:t>
      </w:r>
      <w:r>
        <w:tab/>
      </w:r>
      <w:r>
        <w:br/>
      </w:r>
      <w:r>
        <w:rPr>
          <w:i/>
        </w:rPr>
        <w:t>Factors Associated With Buprenorphine Versus Methadone Use In Pregnancy.</w:t>
      </w:r>
      <w:r>
        <w:rPr>
          <w:i/>
        </w:rPr>
        <w:tab/>
      </w:r>
      <w:r>
        <w:rPr>
          <w:i/>
        </w:rPr>
        <w:br/>
      </w:r>
      <w:r>
        <w:t>Subst Abus. 2016 Feb 25;:0</w:t>
      </w:r>
      <w:r>
        <w:br/>
        <w:t>PMID: 26914546</w:t>
      </w:r>
    </w:p>
    <w:p w14:paraId="522682C4" w14:textId="77777777" w:rsidR="00ED0F58" w:rsidRDefault="00ED0F58" w:rsidP="00ED0F58">
      <w:r>
        <w:t>Moniz MH, Meyn LA, Beigi RH</w:t>
      </w:r>
      <w:r>
        <w:tab/>
      </w:r>
      <w:r>
        <w:br/>
      </w:r>
      <w:r>
        <w:rPr>
          <w:i/>
        </w:rPr>
        <w:t>Text Messaging to Improve Preventive Health Attitudes and Behaviors During Pregnancy: A Prospective Cohort Analysis.</w:t>
      </w:r>
      <w:r>
        <w:rPr>
          <w:i/>
        </w:rPr>
        <w:tab/>
      </w:r>
      <w:r>
        <w:br/>
        <w:t>J Reprod Med. 2015 Sep-Oct;60(9-10):378-82</w:t>
      </w:r>
      <w:r>
        <w:tab/>
      </w:r>
      <w:r>
        <w:br/>
        <w:t>PMID: 26592061</w:t>
      </w:r>
    </w:p>
    <w:p w14:paraId="2A736BA0" w14:textId="77777777" w:rsidR="00ED0F58" w:rsidRDefault="00ED0F58" w:rsidP="00ED0F58">
      <w:r>
        <w:t>Krans EE, Zickmund SL, Rustgi VK, Park SY, Dunn SL, Schwarz EB</w:t>
      </w:r>
      <w:r>
        <w:tab/>
      </w:r>
      <w:r>
        <w:br/>
      </w:r>
      <w:r>
        <w:rPr>
          <w:i/>
        </w:rPr>
        <w:t>Screening and Evaluation of Hepatitis C Virus Infection in Pregnant Women on Opioid Maintenance Therapy: A Retrospective Cohort Study.</w:t>
      </w:r>
      <w:r>
        <w:tab/>
      </w:r>
      <w:r>
        <w:br/>
        <w:t>Subst Abus. 2015 Nov 16;:0</w:t>
      </w:r>
      <w:r>
        <w:tab/>
      </w:r>
      <w:r>
        <w:br/>
        <w:t>PMID: 26569631</w:t>
      </w:r>
    </w:p>
    <w:p w14:paraId="28F4AB79" w14:textId="77777777" w:rsidR="00ED0F58" w:rsidRDefault="00ED0F58" w:rsidP="00ED0F58">
      <w:r>
        <w:t>Shree R, Park SY, Beigi RH, Dunn SL, Krans EE</w:t>
      </w:r>
      <w:r>
        <w:tab/>
      </w:r>
      <w:r>
        <w:br/>
      </w:r>
      <w:r>
        <w:rPr>
          <w:i/>
        </w:rPr>
        <w:t>Surgical Site Infection following Cesarean Delivery: Patient, Provider, and Procedure-Specific Risk Factors.</w:t>
      </w:r>
      <w:r>
        <w:rPr>
          <w:i/>
        </w:rPr>
        <w:tab/>
      </w:r>
      <w:r>
        <w:br/>
        <w:t>Am J Perinatol. 2015 Sep 7;</w:t>
      </w:r>
      <w:r>
        <w:tab/>
      </w:r>
      <w:r>
        <w:br/>
        <w:t>PMID: 26344010</w:t>
      </w:r>
    </w:p>
    <w:p w14:paraId="4D630C56" w14:textId="77777777" w:rsidR="00ED0F58" w:rsidRDefault="00ED0F58" w:rsidP="00ED0F58">
      <w:r>
        <w:t>Krans EE, Cochran G, Bogen DL</w:t>
      </w:r>
      <w:r>
        <w:tab/>
      </w:r>
      <w:r>
        <w:br/>
      </w:r>
      <w:r>
        <w:rPr>
          <w:i/>
        </w:rPr>
        <w:t>Caring for Opioid-dependent Pregnant Women: Prenatal and Postpartum Care Considerations.</w:t>
      </w:r>
      <w:r>
        <w:rPr>
          <w:i/>
        </w:rPr>
        <w:tab/>
      </w:r>
      <w:r>
        <w:rPr>
          <w:i/>
        </w:rPr>
        <w:br/>
      </w:r>
      <w:r>
        <w:t>Clin Obstet Gynecol. 2015 Mar 13;</w:t>
      </w:r>
      <w:r>
        <w:tab/>
      </w:r>
      <w:r>
        <w:br/>
        <w:t>PMID: 25775440</w:t>
      </w:r>
    </w:p>
    <w:p w14:paraId="6BDD0EBD" w14:textId="77777777" w:rsidR="00ED0F58" w:rsidRDefault="00ED0F58" w:rsidP="00ED0F58">
      <w:pPr>
        <w:rPr>
          <w:b/>
          <w:sz w:val="32"/>
          <w:szCs w:val="32"/>
        </w:rPr>
      </w:pPr>
      <w:r w:rsidRPr="009D0159">
        <w:rPr>
          <w:rFonts w:eastAsia="Times New Roman" w:cs="Arial"/>
          <w:b/>
          <w:sz w:val="28"/>
          <w:szCs w:val="28"/>
        </w:rPr>
        <w:t>Division of Reproductive, Endocrinology, and</w:t>
      </w:r>
      <w:r>
        <w:rPr>
          <w:rFonts w:eastAsia="Times New Roman" w:cs="Arial"/>
          <w:b/>
          <w:sz w:val="28"/>
          <w:szCs w:val="28"/>
        </w:rPr>
        <w:t xml:space="preserve"> Infertility</w:t>
      </w:r>
      <w:r>
        <w:rPr>
          <w:b/>
          <w:sz w:val="32"/>
          <w:szCs w:val="32"/>
        </w:rPr>
        <w:tab/>
      </w:r>
    </w:p>
    <w:p w14:paraId="1A8B5E26" w14:textId="77777777" w:rsidR="00ED0F58" w:rsidRDefault="00ED0F58" w:rsidP="00ED0F58">
      <w:r>
        <w:t>Rothenberg SS, Beverley R, Barnard E, Baradaran-Shoraka M, Sanfilippo JS</w:t>
      </w:r>
      <w:r>
        <w:tab/>
      </w:r>
      <w:r>
        <w:br/>
      </w:r>
      <w:r>
        <w:rPr>
          <w:i/>
        </w:rPr>
        <w:t>Polycystic ovary syndrome in adolescents.</w:t>
      </w:r>
      <w:r>
        <w:rPr>
          <w:i/>
        </w:rPr>
        <w:tab/>
      </w:r>
      <w:r>
        <w:rPr>
          <w:i/>
        </w:rPr>
        <w:br/>
      </w:r>
      <w:r>
        <w:t>Best Pract Res Clin Obstet Gynaecol. 2017 Sep 01;</w:t>
      </w:r>
      <w:r>
        <w:tab/>
      </w:r>
      <w:r>
        <w:br/>
        <w:t>PMID: 28919160</w:t>
      </w:r>
    </w:p>
    <w:p w14:paraId="6FA7AA73" w14:textId="77777777" w:rsidR="00ED0F58" w:rsidRDefault="00ED0F58" w:rsidP="00ED0F58">
      <w:r>
        <w:t>Sanfilippo JS</w:t>
      </w:r>
      <w:r>
        <w:tab/>
      </w:r>
      <w:r>
        <w:br/>
      </w:r>
      <w:r>
        <w:rPr>
          <w:i/>
        </w:rPr>
        <w:t>We Are Teachers by Design; The Time Machine Approach-Time to Revisit</w:t>
      </w:r>
      <w:r>
        <w:rPr>
          <w:i/>
        </w:rPr>
        <w:tab/>
      </w:r>
      <w:r>
        <w:rPr>
          <w:i/>
        </w:rPr>
        <w:br/>
      </w:r>
      <w:r>
        <w:t>J Pediatr Adolesc Gynecol. 2017 Aug;30(4):447-448</w:t>
      </w:r>
      <w:r>
        <w:tab/>
      </w:r>
      <w:r>
        <w:br/>
        <w:t>PMID: 28645425</w:t>
      </w:r>
    </w:p>
    <w:p w14:paraId="0E42E508" w14:textId="7A36B910" w:rsidR="00ED0F58" w:rsidRDefault="00ED0F58" w:rsidP="00ED0F58">
      <w:r>
        <w:t>Snook ML, Henry LC, Sanfilippo JS, Zeleznik AJ, Kontos AP</w:t>
      </w:r>
      <w:r>
        <w:tab/>
      </w:r>
      <w:r>
        <w:br/>
      </w:r>
      <w:r>
        <w:rPr>
          <w:i/>
        </w:rPr>
        <w:t>Association of Concussion With Abnormal Menstrual Patterns</w:t>
      </w:r>
      <w:r w:rsidR="0078713C">
        <w:rPr>
          <w:i/>
        </w:rPr>
        <w:t xml:space="preserve"> in Adolescent and Young Women.</w:t>
      </w:r>
      <w:r>
        <w:rPr>
          <w:i/>
        </w:rPr>
        <w:t>JAMA</w:t>
      </w:r>
      <w:r>
        <w:t xml:space="preserve"> Pediatr. 2017 Jul 03;</w:t>
      </w:r>
      <w:r>
        <w:br/>
        <w:t>PMID: 28672284</w:t>
      </w:r>
    </w:p>
    <w:p w14:paraId="65762038" w14:textId="040AFE1C" w:rsidR="00ED0F58" w:rsidRDefault="00ED0F58" w:rsidP="00ED0F58">
      <w:r>
        <w:t>Stuparich MA, Donnellan NM, Sanfilippo JS</w:t>
      </w:r>
      <w:r>
        <w:tab/>
      </w:r>
      <w:r>
        <w:br/>
      </w:r>
      <w:r>
        <w:rPr>
          <w:i/>
        </w:rPr>
        <w:t>Endometriosis in the Adolescent Patient.</w:t>
      </w:r>
      <w:r>
        <w:rPr>
          <w:i/>
        </w:rPr>
        <w:tab/>
      </w:r>
      <w:r>
        <w:rPr>
          <w:i/>
        </w:rPr>
        <w:br/>
      </w:r>
      <w:r>
        <w:t>Semin Reprod Med. 2016 Dec 19;</w:t>
      </w:r>
      <w:r>
        <w:tab/>
      </w:r>
      <w:r>
        <w:br/>
        <w:t>PMID: 27992932</w:t>
      </w:r>
    </w:p>
    <w:p w14:paraId="7FBEF123" w14:textId="77777777" w:rsidR="00ED0F58" w:rsidRDefault="00ED0F58" w:rsidP="00ED0F58">
      <w:r>
        <w:t>Sanfilippo JS</w:t>
      </w:r>
      <w:r>
        <w:tab/>
      </w:r>
      <w:r>
        <w:br/>
      </w:r>
      <w:r>
        <w:rPr>
          <w:i/>
        </w:rPr>
        <w:t>Approaching 30 Incredible Years as Editor-in-Chief.</w:t>
      </w:r>
      <w:r>
        <w:rPr>
          <w:i/>
        </w:rPr>
        <w:tab/>
      </w:r>
      <w:r>
        <w:rPr>
          <w:i/>
        </w:rPr>
        <w:br/>
      </w:r>
      <w:r>
        <w:t>J Pediatr Adolesc Gynecol. 2016 Dec;29(6):515</w:t>
      </w:r>
      <w:r>
        <w:tab/>
      </w:r>
      <w:r>
        <w:br/>
        <w:t>PMID: 27969006</w:t>
      </w:r>
    </w:p>
    <w:p w14:paraId="5B35C206" w14:textId="77777777" w:rsidR="00ED0F58" w:rsidRDefault="00ED0F58" w:rsidP="00ED0F58">
      <w:r>
        <w:t>Sanfilippo JS</w:t>
      </w:r>
      <w:r>
        <w:tab/>
      </w:r>
      <w:r>
        <w:br/>
      </w:r>
      <w:r>
        <w:rPr>
          <w:i/>
        </w:rPr>
        <w:t>Getting Your Research Published.</w:t>
      </w:r>
      <w:r>
        <w:rPr>
          <w:i/>
        </w:rPr>
        <w:tab/>
      </w:r>
      <w:r>
        <w:rPr>
          <w:i/>
        </w:rPr>
        <w:br/>
      </w:r>
      <w:r>
        <w:t>J Pediatr Adolesc Gynecol. 2016 Dec;29(6):516-517</w:t>
      </w:r>
      <w:r>
        <w:tab/>
      </w:r>
      <w:r>
        <w:br/>
        <w:t>PMID: 27969007</w:t>
      </w:r>
    </w:p>
    <w:p w14:paraId="38615931" w14:textId="77777777" w:rsidR="00ED0F58" w:rsidRDefault="00ED0F58" w:rsidP="00ED0F58">
      <w:r>
        <w:t>Sanfilippo JS</w:t>
      </w:r>
      <w:r>
        <w:tab/>
      </w:r>
      <w:r>
        <w:br/>
      </w:r>
      <w:r>
        <w:rPr>
          <w:i/>
        </w:rPr>
        <w:t>Turner Syndrome-Have You Thought About Fertility?</w:t>
      </w:r>
      <w:r>
        <w:rPr>
          <w:i/>
        </w:rPr>
        <w:tab/>
      </w:r>
      <w:r>
        <w:rPr>
          <w:i/>
        </w:rPr>
        <w:br/>
      </w:r>
      <w:r>
        <w:t>J Pediatr Adolesc Gynecol. 2016 Oct;29(5):401</w:t>
      </w:r>
      <w:r>
        <w:tab/>
      </w:r>
      <w:r>
        <w:br/>
        <w:t>PMID: 27568297</w:t>
      </w:r>
    </w:p>
    <w:p w14:paraId="09A76DB1" w14:textId="77777777" w:rsidR="00ED0F58" w:rsidRDefault="00ED0F58" w:rsidP="00ED0F58">
      <w:r>
        <w:t>Sanfilippo JS</w:t>
      </w:r>
      <w:r>
        <w:tab/>
      </w:r>
      <w:r>
        <w:br/>
      </w:r>
      <w:r>
        <w:rPr>
          <w:i/>
        </w:rPr>
        <w:t>The Multifacets of Androgen Insensitivity Syndrome.</w:t>
      </w:r>
      <w:r>
        <w:rPr>
          <w:i/>
        </w:rPr>
        <w:br/>
      </w:r>
      <w:r>
        <w:t>J Pediatr Adolesc Gynecol. 2016 Aug;29(4):319</w:t>
      </w:r>
      <w:r>
        <w:tab/>
      </w:r>
      <w:r>
        <w:br/>
        <w:t>PMID: 27324169</w:t>
      </w:r>
    </w:p>
    <w:p w14:paraId="7727DE50" w14:textId="77777777" w:rsidR="00ED0F58" w:rsidRDefault="00ED0F58" w:rsidP="00ED0F58">
      <w:r>
        <w:t>Snook ML, Henry LC, Sanfilippo JS, Zelznik AJ, Kontos AP</w:t>
      </w:r>
      <w:r>
        <w:tab/>
      </w:r>
      <w:r>
        <w:br/>
      </w:r>
      <w:r>
        <w:rPr>
          <w:i/>
        </w:rPr>
        <w:t>A Prospective Examination Of Abnormal Menstrual Patterns In Adolescent Female Athletes Following</w:t>
      </w:r>
      <w:r>
        <w:t xml:space="preserve"> </w:t>
      </w:r>
      <w:r>
        <w:rPr>
          <w:i/>
        </w:rPr>
        <w:t>Concussion: 3557 June 4, 10: 00 AM - 10: 15 AM.</w:t>
      </w:r>
      <w:r>
        <w:rPr>
          <w:i/>
        </w:rPr>
        <w:tab/>
      </w:r>
      <w:r>
        <w:rPr>
          <w:i/>
        </w:rPr>
        <w:br/>
      </w:r>
      <w:r>
        <w:t>Med Sci Sports Exerc. 2016 May;48(5S Suppl 1):985</w:t>
      </w:r>
      <w:r>
        <w:tab/>
      </w:r>
      <w:r>
        <w:br/>
        <w:t>PMID: 27361924</w:t>
      </w:r>
    </w:p>
    <w:p w14:paraId="4F889A0C" w14:textId="77777777" w:rsidR="00ED0F58" w:rsidRDefault="00ED0F58" w:rsidP="00ED0F58">
      <w:r>
        <w:t>Pal L, Zhang H, Williams J, Santoro NF, Diamond MP, Schlaff WD, Coutifaris C, Carson SA, Steinkampf MP, Carr BR, McGovern PG, Cataldo NA, Gosman GG, Nestler JE, Myers E, Legro RS, Reproductive Medicine Network</w:t>
      </w:r>
      <w:r>
        <w:tab/>
      </w:r>
      <w:r>
        <w:br/>
      </w:r>
      <w:r>
        <w:rPr>
          <w:i/>
        </w:rPr>
        <w:t>Vitamin D Status Relates to Reproductive Outcome in Women with Polycystic Ovary Syndrome:</w:t>
      </w:r>
      <w:r>
        <w:t xml:space="preserve"> Secondary Analysis of a Multicenter Randomized Controlled Trial.</w:t>
      </w:r>
      <w:r>
        <w:tab/>
      </w:r>
      <w:r>
        <w:br/>
        <w:t>J Clin Endocrinol Metab. 2016 May 17;:jc20154352</w:t>
      </w:r>
      <w:r>
        <w:tab/>
      </w:r>
      <w:r>
        <w:br/>
        <w:t>PMID: 27186859</w:t>
      </w:r>
    </w:p>
    <w:p w14:paraId="468AA948" w14:textId="77777777" w:rsidR="00ED0F58" w:rsidRDefault="00ED0F58" w:rsidP="00ED0F58">
      <w:r>
        <w:t>Sanfilippo JS</w:t>
      </w:r>
      <w:r>
        <w:tab/>
      </w:r>
      <w:r>
        <w:br/>
      </w:r>
      <w:r>
        <w:rPr>
          <w:i/>
        </w:rPr>
        <w:t>Growing the North American Society for Pediatric and Adolescent Gynecology-Thirty Years in the Making.</w:t>
      </w:r>
      <w:r>
        <w:tab/>
      </w:r>
      <w:r>
        <w:br/>
        <w:t>J Pediatr Adolesc Gynecol. 2016 Jun;29(3):211-3</w:t>
      </w:r>
      <w:r>
        <w:tab/>
      </w:r>
      <w:r>
        <w:br/>
        <w:t>PMID: 27215673</w:t>
      </w:r>
    </w:p>
    <w:p w14:paraId="49D6E577" w14:textId="11EA1CF9" w:rsidR="00ED0F58" w:rsidRDefault="00ED0F58" w:rsidP="00ED0F58">
      <w:r>
        <w:t>Sanfilippo JS</w:t>
      </w:r>
      <w:r>
        <w:tab/>
      </w:r>
      <w:r>
        <w:br/>
      </w:r>
      <w:r>
        <w:rPr>
          <w:i/>
        </w:rPr>
        <w:t>Sexual Abuse in Children &amp; Adolescents-Up to Date?</w:t>
      </w:r>
      <w:r>
        <w:rPr>
          <w:i/>
        </w:rPr>
        <w:tab/>
      </w:r>
      <w:r>
        <w:rPr>
          <w:i/>
        </w:rPr>
        <w:br/>
      </w:r>
      <w:r>
        <w:t>J Pediatr Adolesc Gynecol. 2016 Jan 9</w:t>
      </w:r>
      <w:r>
        <w:tab/>
      </w:r>
      <w:r>
        <w:br/>
        <w:t>PMID: 26779821</w:t>
      </w:r>
    </w:p>
    <w:p w14:paraId="542DE6E3" w14:textId="77777777" w:rsidR="00ED0F58" w:rsidRDefault="00ED0F58" w:rsidP="00ED0F58">
      <w:r>
        <w:t>Sanfilippo JS</w:t>
      </w:r>
      <w:r>
        <w:tab/>
      </w:r>
      <w:r>
        <w:br/>
      </w:r>
      <w:r>
        <w:rPr>
          <w:i/>
        </w:rPr>
        <w:t>Editor's Workshop:Special Needs in Adolescents-Where are we?</w:t>
      </w:r>
      <w:r>
        <w:rPr>
          <w:i/>
        </w:rPr>
        <w:tab/>
        <w:t>J</w:t>
      </w:r>
      <w:r>
        <w:rPr>
          <w:i/>
        </w:rPr>
        <w:br/>
      </w:r>
      <w:r>
        <w:t>Pediatr Adolesc Gynecol. 2015 Nov 25;</w:t>
      </w:r>
      <w:r>
        <w:tab/>
      </w:r>
      <w:r>
        <w:br/>
        <w:t>PMID: 26626786</w:t>
      </w:r>
    </w:p>
    <w:p w14:paraId="7FFF7870" w14:textId="77777777" w:rsidR="00ED0F58" w:rsidRDefault="00ED0F58" w:rsidP="00ED0F58">
      <w:r>
        <w:t>Sanfilippo JS</w:t>
      </w:r>
      <w:r>
        <w:tab/>
      </w:r>
      <w:r>
        <w:br/>
      </w:r>
      <w:r>
        <w:rPr>
          <w:i/>
        </w:rPr>
        <w:t>Guest Editorial Workshop.</w:t>
      </w:r>
      <w:r>
        <w:rPr>
          <w:i/>
        </w:rPr>
        <w:tab/>
      </w:r>
      <w:r>
        <w:rPr>
          <w:i/>
        </w:rPr>
        <w:br/>
      </w:r>
      <w:r>
        <w:t>J Pediatr Adolesc Gynecol. 2015 Nov 25;</w:t>
      </w:r>
      <w:r>
        <w:tab/>
      </w:r>
      <w:r>
        <w:br/>
        <w:t>PMID: 26626788</w:t>
      </w:r>
    </w:p>
    <w:p w14:paraId="06BC6910" w14:textId="77777777" w:rsidR="00ED0F58" w:rsidRDefault="00ED0F58" w:rsidP="00ED0F58">
      <w:r>
        <w:t>Sanfilippo JS</w:t>
      </w:r>
      <w:r>
        <w:tab/>
      </w:r>
      <w:r>
        <w:br/>
      </w:r>
      <w:r>
        <w:rPr>
          <w:i/>
        </w:rPr>
        <w:t>Polycystic Ovarian Syndrome (PCOS) Since Stein and Leventhal.</w:t>
      </w:r>
      <w:r>
        <w:rPr>
          <w:i/>
        </w:rPr>
        <w:tab/>
      </w:r>
      <w:r>
        <w:rPr>
          <w:i/>
        </w:rPr>
        <w:br/>
      </w:r>
      <w:r>
        <w:t>J Pediatr Adolesc Gynecol. 2015 Oct 5;</w:t>
      </w:r>
      <w:r>
        <w:tab/>
      </w:r>
      <w:r>
        <w:br/>
        <w:t>PMID: 26456202</w:t>
      </w:r>
    </w:p>
    <w:p w14:paraId="05172E68" w14:textId="77777777" w:rsidR="00ED0F58" w:rsidRDefault="00ED0F58" w:rsidP="00ED0F58">
      <w:r>
        <w:t>Sanfilippo JS.</w:t>
      </w:r>
      <w:r>
        <w:tab/>
      </w:r>
      <w:r>
        <w:br/>
      </w:r>
      <w:r>
        <w:rPr>
          <w:i/>
        </w:rPr>
        <w:t>Hershey Kiss and Puberty?</w:t>
      </w:r>
      <w:r>
        <w:rPr>
          <w:i/>
        </w:rPr>
        <w:tab/>
      </w:r>
      <w:r>
        <w:rPr>
          <w:i/>
        </w:rPr>
        <w:br/>
      </w:r>
      <w:r>
        <w:t>J Pediatr Adolesc Gynecol. 2015 Oct;28(5):285.</w:t>
      </w:r>
      <w:r>
        <w:tab/>
      </w:r>
      <w:r>
        <w:br/>
        <w:t>PMID: 26241888</w:t>
      </w:r>
    </w:p>
    <w:p w14:paraId="655C09F8" w14:textId="77777777" w:rsidR="00ED0F58" w:rsidRDefault="00ED0F58" w:rsidP="00ED0F58">
      <w:r>
        <w:t>Sanfilippo JS</w:t>
      </w:r>
      <w:r>
        <w:tab/>
      </w:r>
      <w:r>
        <w:br/>
      </w:r>
      <w:r>
        <w:rPr>
          <w:i/>
        </w:rPr>
        <w:t>Teen Pregnancy Prevention: Sexuality the Magic Bullets.</w:t>
      </w:r>
      <w:r>
        <w:rPr>
          <w:i/>
        </w:rPr>
        <w:tab/>
      </w:r>
      <w:r>
        <w:rPr>
          <w:i/>
        </w:rPr>
        <w:br/>
      </w:r>
      <w:r>
        <w:t>J Pediatr Adolesc Gynecol. 2015 Aug;28(4):207-8</w:t>
      </w:r>
      <w:r>
        <w:tab/>
      </w:r>
      <w:r>
        <w:br/>
        <w:t>PMID: 26119072</w:t>
      </w:r>
    </w:p>
    <w:p w14:paraId="16F76628" w14:textId="77777777" w:rsidR="00ED0F58" w:rsidRDefault="00ED0F58" w:rsidP="00ED0F58">
      <w:r>
        <w:t>Sanfilippo JS</w:t>
      </w:r>
      <w:r>
        <w:tab/>
      </w:r>
      <w:r>
        <w:br/>
      </w:r>
      <w:r>
        <w:rPr>
          <w:i/>
        </w:rPr>
        <w:t>HPV One Two Three.</w:t>
      </w:r>
      <w:r>
        <w:rPr>
          <w:i/>
        </w:rPr>
        <w:tab/>
      </w:r>
      <w:r>
        <w:rPr>
          <w:i/>
        </w:rPr>
        <w:br/>
      </w:r>
      <w:r>
        <w:t>J Pediatr Adolesc Gynecol. 2015 Jun;28(3):125-126</w:t>
      </w:r>
      <w:r>
        <w:tab/>
      </w:r>
      <w:r>
        <w:br/>
        <w:t>PMID: 26046600</w:t>
      </w:r>
    </w:p>
    <w:p w14:paraId="2C16D80F" w14:textId="77777777" w:rsidR="00ED0F58" w:rsidRDefault="00ED0F58" w:rsidP="00ED0F58">
      <w:r>
        <w:t>Katari S, Wood-Trageser MA, Jiang H, Kalynchuk E, Muzumdar R, Yatsenko SA, Rajkovic A</w:t>
      </w:r>
      <w:r>
        <w:tab/>
      </w:r>
      <w:r>
        <w:br/>
      </w:r>
      <w:r>
        <w:rPr>
          <w:i/>
        </w:rPr>
        <w:t>Novel Inactivating Mutation of the FSH Receptor in Two Siblings of Indian Origin with Premature Ovarian Failure.</w:t>
      </w:r>
      <w:r>
        <w:br/>
        <w:t>J Clin Endocrinol Metab. 2015 Apr 15;:jc20151401</w:t>
      </w:r>
      <w:r>
        <w:tab/>
      </w:r>
      <w:r>
        <w:br/>
        <w:t>PMID: 25875778</w:t>
      </w:r>
    </w:p>
    <w:p w14:paraId="036B94E4" w14:textId="77777777" w:rsidR="00ED0F58" w:rsidRDefault="00ED0F58" w:rsidP="00ED0F58">
      <w:r>
        <w:t>Sanfilippo JS</w:t>
      </w:r>
      <w:r>
        <w:tab/>
      </w:r>
      <w:r>
        <w:br/>
      </w:r>
      <w:r>
        <w:rPr>
          <w:i/>
        </w:rPr>
        <w:t>Teaching pediatric and adolescent gynecology</w:t>
      </w:r>
      <w:r>
        <w:rPr>
          <w:i/>
        </w:rPr>
        <w:tab/>
      </w:r>
      <w:r>
        <w:rPr>
          <w:i/>
        </w:rPr>
        <w:br/>
      </w:r>
      <w:r>
        <w:t>J Pediatr Adolesc Gynecol. 2015 Apr;28(2):73</w:t>
      </w:r>
      <w:r>
        <w:tab/>
      </w:r>
      <w:r>
        <w:br/>
        <w:t>PMID: 25850585</w:t>
      </w:r>
    </w:p>
    <w:p w14:paraId="4715EBC7" w14:textId="77777777" w:rsidR="00ED0F58" w:rsidRDefault="00ED0F58" w:rsidP="00ED0F58">
      <w:r>
        <w:t>Sanfilippo JS</w:t>
      </w:r>
      <w:r>
        <w:tab/>
      </w:r>
      <w:r>
        <w:br/>
      </w:r>
      <w:r>
        <w:rPr>
          <w:i/>
        </w:rPr>
        <w:t>Is the menstrual cycle truly a vital sign?</w:t>
      </w:r>
      <w:r>
        <w:rPr>
          <w:i/>
        </w:rPr>
        <w:tab/>
      </w:r>
      <w:r>
        <w:rPr>
          <w:i/>
        </w:rPr>
        <w:br/>
      </w:r>
      <w:r>
        <w:t>J Pediatr Adolesc Gynecol. 2014 Dec;27(6):307-8</w:t>
      </w:r>
      <w:r>
        <w:tab/>
      </w:r>
      <w:r>
        <w:br/>
        <w:t>PMID: 25438705</w:t>
      </w:r>
    </w:p>
    <w:p w14:paraId="2F0313D3" w14:textId="77777777" w:rsidR="00ED0F58" w:rsidRDefault="00ED0F58" w:rsidP="00ED0F58">
      <w:r>
        <w:t>Sanfilippo JS</w:t>
      </w:r>
      <w:r>
        <w:tab/>
      </w:r>
      <w:r>
        <w:br/>
      </w:r>
      <w:r>
        <w:rPr>
          <w:i/>
        </w:rPr>
        <w:t>It's All about the Social Media.</w:t>
      </w:r>
      <w:r>
        <w:rPr>
          <w:i/>
        </w:rPr>
        <w:tab/>
      </w:r>
      <w:r>
        <w:rPr>
          <w:i/>
        </w:rPr>
        <w:br/>
      </w:r>
      <w:r>
        <w:t>J Pediatr Adolesc Gynecol. 2015 Feb;28(1):1</w:t>
      </w:r>
      <w:r>
        <w:tab/>
      </w:r>
      <w:r>
        <w:br/>
        <w:t>PMID: 25555295</w:t>
      </w:r>
    </w:p>
    <w:p w14:paraId="2185E200" w14:textId="77777777" w:rsidR="00534F5C" w:rsidRDefault="00534F5C" w:rsidP="00ED0F58">
      <w:pPr>
        <w:rPr>
          <w:b/>
          <w:sz w:val="28"/>
          <w:szCs w:val="32"/>
        </w:rPr>
      </w:pPr>
    </w:p>
    <w:p w14:paraId="5AB32969" w14:textId="77777777" w:rsidR="00534F5C" w:rsidRDefault="00534F5C" w:rsidP="00ED0F58">
      <w:pPr>
        <w:rPr>
          <w:b/>
          <w:sz w:val="28"/>
          <w:szCs w:val="32"/>
        </w:rPr>
      </w:pPr>
    </w:p>
    <w:p w14:paraId="241C5A06" w14:textId="718A1E23" w:rsidR="00ED0F58" w:rsidRDefault="00ED0F58" w:rsidP="00ED0F58">
      <w:pPr>
        <w:rPr>
          <w:b/>
        </w:rPr>
      </w:pPr>
      <w:r w:rsidRPr="002149C0">
        <w:rPr>
          <w:b/>
          <w:sz w:val="28"/>
          <w:szCs w:val="32"/>
        </w:rPr>
        <w:t>RESIDENT</w:t>
      </w:r>
      <w:r>
        <w:rPr>
          <w:b/>
        </w:rPr>
        <w:tab/>
      </w:r>
    </w:p>
    <w:p w14:paraId="6EB65FE2" w14:textId="77777777" w:rsidR="00ED0F58" w:rsidRDefault="00ED0F58" w:rsidP="00ED0F58">
      <w:r>
        <w:t>Carly A. Werner, MD; Melissa J. Papic, ; Laura K. Ferris, MD, PhD; Eleanor B. Schwarz, MD, MS</w:t>
      </w:r>
      <w:r>
        <w:br/>
      </w:r>
      <w:r>
        <w:rPr>
          <w:i/>
        </w:rPr>
        <w:t>Promoting Safe Use of Isotretinoin by Increasing Contraceptive Knowledge</w:t>
      </w:r>
      <w:r>
        <w:rPr>
          <w:i/>
        </w:rPr>
        <w:br/>
      </w:r>
      <w:r>
        <w:t>http://archderm.jamanetwork.com/article.aspx?articleid=2108471&amp;resultClick=3</w:t>
      </w:r>
      <w:r>
        <w:tab/>
      </w:r>
      <w:r>
        <w:br/>
        <w:t>PMID: 25650743</w:t>
      </w:r>
    </w:p>
    <w:p w14:paraId="65895AC8" w14:textId="77777777" w:rsidR="00ED0F58" w:rsidRPr="002149C0" w:rsidRDefault="00ED0F58" w:rsidP="00ED0F58">
      <w:pPr>
        <w:rPr>
          <w:b/>
          <w:sz w:val="28"/>
          <w:szCs w:val="32"/>
        </w:rPr>
      </w:pPr>
      <w:r>
        <w:rPr>
          <w:b/>
          <w:sz w:val="28"/>
          <w:szCs w:val="32"/>
        </w:rPr>
        <w:t xml:space="preserve">Division of </w:t>
      </w:r>
      <w:r w:rsidRPr="002149C0">
        <w:rPr>
          <w:b/>
          <w:sz w:val="28"/>
          <w:szCs w:val="32"/>
        </w:rPr>
        <w:t>Ultrasound</w:t>
      </w:r>
    </w:p>
    <w:p w14:paraId="616CAA42" w14:textId="77777777" w:rsidR="00ED0F58" w:rsidRDefault="00ED0F58" w:rsidP="00ED0F58">
      <w:r>
        <w:t>Canavan TP</w:t>
      </w:r>
      <w:r>
        <w:tab/>
      </w:r>
      <w:r>
        <w:br/>
      </w:r>
      <w:r>
        <w:rPr>
          <w:i/>
        </w:rPr>
        <w:t>Failed Intrauterine Pregnancy: What Is a Failed Pregnancy, What Is Not?</w:t>
      </w:r>
      <w:r>
        <w:rPr>
          <w:i/>
        </w:rPr>
        <w:tab/>
      </w:r>
      <w:r>
        <w:rPr>
          <w:i/>
        </w:rPr>
        <w:br/>
      </w:r>
      <w:r>
        <w:t>Clin Obstet Gynecol. 2017 Sep;60(3):562-574</w:t>
      </w:r>
      <w:r>
        <w:tab/>
      </w:r>
      <w:r>
        <w:br/>
        <w:t>PMID: 28742590</w:t>
      </w:r>
    </w:p>
    <w:p w14:paraId="20CC8CA1" w14:textId="77777777" w:rsidR="00ED0F58" w:rsidRDefault="00ED0F58" w:rsidP="00ED0F58">
      <w:r>
        <w:t>Canavan TP</w:t>
      </w:r>
      <w:r>
        <w:tab/>
      </w:r>
      <w:r>
        <w:br/>
      </w:r>
      <w:r>
        <w:rPr>
          <w:i/>
        </w:rPr>
        <w:t>Sonographic Tips for Evaluation of Adnexal Masses in Pregnancy.</w:t>
      </w:r>
      <w:r>
        <w:rPr>
          <w:i/>
        </w:rPr>
        <w:tab/>
      </w:r>
      <w:r>
        <w:rPr>
          <w:i/>
        </w:rPr>
        <w:br/>
      </w:r>
      <w:r>
        <w:t>Clin Obstet Gynecol. 2017 Sep;60(3):575-585</w:t>
      </w:r>
      <w:r>
        <w:tab/>
      </w:r>
      <w:r>
        <w:br/>
        <w:t>PMID: 28742591</w:t>
      </w:r>
    </w:p>
    <w:p w14:paraId="623BD07B" w14:textId="77777777" w:rsidR="00ED0F58" w:rsidRDefault="00ED0F58" w:rsidP="00ED0F58">
      <w:r>
        <w:t>Leftwich HK, Stetson B, Sabol B, Leung K, Hibbard JU, Wilkins I</w:t>
      </w:r>
      <w:r>
        <w:tab/>
      </w:r>
      <w:r>
        <w:br/>
      </w:r>
      <w:r>
        <w:rPr>
          <w:i/>
        </w:rPr>
        <w:t>Growth Restriction: Identifying Fetuses At Risk.</w:t>
      </w:r>
      <w:r>
        <w:rPr>
          <w:i/>
        </w:rPr>
        <w:tab/>
      </w:r>
      <w:r>
        <w:rPr>
          <w:i/>
        </w:rPr>
        <w:br/>
      </w:r>
      <w:r>
        <w:t>J Matern Fetal Neonatal Med. 2017 May 17;:1-16</w:t>
      </w:r>
      <w:r>
        <w:tab/>
      </w:r>
      <w:r>
        <w:br/>
        <w:t>PMID: 28514879</w:t>
      </w:r>
    </w:p>
    <w:p w14:paraId="2BB9F047" w14:textId="77777777" w:rsidR="00ED0F58" w:rsidRDefault="00ED0F58" w:rsidP="00ED0F58">
      <w:r>
        <w:t>Stetson B, Hibbard JU, Wilkins I, Leftwich H</w:t>
      </w:r>
      <w:r>
        <w:tab/>
      </w:r>
      <w:r>
        <w:br/>
      </w:r>
      <w:r>
        <w:rPr>
          <w:i/>
        </w:rPr>
        <w:t>Outcomes With Cerclage Alone Compared With Cerclage Plus 17α-Hydroxyprogesterone Caproate.</w:t>
      </w:r>
      <w:r>
        <w:rPr>
          <w:i/>
        </w:rPr>
        <w:br/>
      </w:r>
      <w:r>
        <w:t>Obstet Gynecol. 2016 Nov;128(5):983-988</w:t>
      </w:r>
      <w:r>
        <w:tab/>
      </w:r>
      <w:r>
        <w:br/>
        <w:t>PMID: 27741201</w:t>
      </w:r>
    </w:p>
    <w:p w14:paraId="1ED41532" w14:textId="77777777" w:rsidR="00ED0F58" w:rsidRDefault="00ED0F58" w:rsidP="00ED0F58">
      <w:r>
        <w:t>Canavan TP, Hill LM</w:t>
      </w:r>
      <w:r>
        <w:tab/>
      </w:r>
      <w:r>
        <w:br/>
      </w:r>
      <w:r>
        <w:rPr>
          <w:i/>
        </w:rPr>
        <w:t>Neonatal Outcomes in Fetuses With a Persistent Intrahepatic Right Umbilical Vein.</w:t>
      </w:r>
      <w:r>
        <w:rPr>
          <w:i/>
        </w:rPr>
        <w:tab/>
      </w:r>
      <w:r>
        <w:rPr>
          <w:i/>
        </w:rPr>
        <w:br/>
      </w:r>
      <w:r>
        <w:t>J Ultrasound Med. 2016 Aug 31;</w:t>
      </w:r>
      <w:r>
        <w:tab/>
      </w:r>
      <w:r>
        <w:br/>
        <w:t>PMID: 27582531</w:t>
      </w:r>
    </w:p>
    <w:p w14:paraId="2B20AA67" w14:textId="5A844190" w:rsidR="00ED0F58" w:rsidRDefault="00ED0F58" w:rsidP="00ED0F58">
      <w:r>
        <w:t>Greene S, Lee PS, Deibert CP, Tempel ZJ, Zwagerman NT, Florio K, Bonfield CM, Emery SP</w:t>
      </w:r>
      <w:r>
        <w:tab/>
      </w:r>
      <w:r>
        <w:br/>
      </w:r>
      <w:r>
        <w:rPr>
          <w:i/>
        </w:rPr>
        <w:t>The impact of mode of delivery on infant neurologic outcomes in myelomeningocele.</w:t>
      </w:r>
      <w:r>
        <w:rPr>
          <w:i/>
        </w:rPr>
        <w:tab/>
      </w:r>
      <w:r>
        <w:rPr>
          <w:i/>
        </w:rPr>
        <w:br/>
      </w:r>
      <w:r>
        <w:t>Am J Obstet Gynecol. 2016 May 27;</w:t>
      </w:r>
      <w:r>
        <w:tab/>
      </w:r>
      <w:r>
        <w:br/>
        <w:t>PMID: 27242203</w:t>
      </w:r>
    </w:p>
    <w:p w14:paraId="1F35FE4C" w14:textId="77777777" w:rsidR="00ED0F58" w:rsidRDefault="00ED0F58" w:rsidP="00ED0F58">
      <w:r>
        <w:t>Bernstein SN, Saller DN, Catov JM, Canavan TP</w:t>
      </w:r>
      <w:r>
        <w:tab/>
      </w:r>
      <w:r>
        <w:br/>
      </w:r>
      <w:r>
        <w:rPr>
          <w:i/>
        </w:rPr>
        <w:t>Ultrasonography estimates of fetal growth in fetuses affected by trisomy 21.</w:t>
      </w:r>
      <w:r>
        <w:rPr>
          <w:i/>
        </w:rPr>
        <w:tab/>
      </w:r>
      <w:r>
        <w:rPr>
          <w:i/>
        </w:rPr>
        <w:br/>
      </w:r>
      <w:r>
        <w:t>Int J Gynaecol Obstet. 2016 Feb 24;</w:t>
      </w:r>
      <w:r>
        <w:tab/>
      </w:r>
      <w:r>
        <w:br/>
        <w:t>PMID: 26969147</w:t>
      </w:r>
    </w:p>
    <w:p w14:paraId="75696B05" w14:textId="77777777" w:rsidR="00ED0F58" w:rsidRDefault="00ED0F58" w:rsidP="00ED0F58">
      <w:r>
        <w:t>Hoffman MK, Turan OM, Parker CB, Wapner RJ, Wing DA, Haas DM, Esplin MS, Parry S, Grobman WA, Simhan HN, Myers S, Holder TE, Rumney P, Litton CG, Silver RM, Elovitz MA, Peaceman AM, Emery S, Mercer BM, Koch MA, Saade GR, Nulliparous Pregnancy Outcomes Study: Monitoring Mothers-to-Be (nuMoM2b) Network</w:t>
      </w:r>
      <w:r>
        <w:tab/>
      </w:r>
      <w:r>
        <w:br/>
      </w:r>
      <w:r>
        <w:rPr>
          <w:i/>
        </w:rPr>
        <w:t>Ultrasound Measurement of the Fetal Adrenal Gland as a Predictor of Spontaneous Preterm Birth.</w:t>
      </w:r>
      <w:r>
        <w:rPr>
          <w:i/>
        </w:rPr>
        <w:br/>
      </w:r>
      <w:r>
        <w:t>Obstet Gynecol. 2016 Mar 7;</w:t>
      </w:r>
      <w:r>
        <w:tab/>
      </w:r>
      <w:r>
        <w:br/>
        <w:t>PMID: 26959201</w:t>
      </w:r>
    </w:p>
    <w:p w14:paraId="683B8E9B" w14:textId="77777777" w:rsidR="00ED0F58" w:rsidRDefault="00ED0F58" w:rsidP="00ED0F58">
      <w:r>
        <w:t>Louie M, Canavan TP, Mansuria S</w:t>
      </w:r>
      <w:r>
        <w:tab/>
      </w:r>
      <w:r>
        <w:br/>
      </w:r>
      <w:r>
        <w:rPr>
          <w:i/>
        </w:rPr>
        <w:t>Threshold for endometrial sampling among postmenopausal patients without vaginal bleeding.</w:t>
      </w:r>
      <w:r>
        <w:rPr>
          <w:i/>
        </w:rPr>
        <w:tab/>
      </w:r>
      <w:r>
        <w:rPr>
          <w:i/>
        </w:rPr>
        <w:br/>
      </w:r>
      <w:r>
        <w:t>Int J Gynaecol Obstet. 2015 Nov 16;</w:t>
      </w:r>
      <w:r>
        <w:tab/>
      </w:r>
      <w:r>
        <w:br/>
        <w:t>PMID: 26658096</w:t>
      </w:r>
    </w:p>
    <w:p w14:paraId="4FDAD0CF" w14:textId="77777777" w:rsidR="00ED0F58" w:rsidRDefault="00ED0F58" w:rsidP="00ED0F58">
      <w:pPr>
        <w:rPr>
          <w:b/>
        </w:rPr>
      </w:pPr>
      <w:r w:rsidRPr="009D0159">
        <w:rPr>
          <w:rFonts w:eastAsia="Times New Roman" w:cs="Arial"/>
          <w:b/>
          <w:sz w:val="28"/>
          <w:szCs w:val="28"/>
        </w:rPr>
        <w:t>Division of Urological Gynecology</w:t>
      </w:r>
      <w:r>
        <w:rPr>
          <w:b/>
        </w:rPr>
        <w:tab/>
      </w:r>
    </w:p>
    <w:p w14:paraId="188982BF" w14:textId="77777777" w:rsidR="00ED0F58" w:rsidRDefault="00ED0F58" w:rsidP="00ED0F58">
      <w:r>
        <w:t>Lavelle ES, Giugale L, Winger DG, Wang L, Carter-Brooks CM, Shepherd JP</w:t>
      </w:r>
      <w:r>
        <w:tab/>
      </w:r>
      <w:r>
        <w:br/>
      </w:r>
      <w:r>
        <w:rPr>
          <w:i/>
        </w:rPr>
        <w:t>Prolapse Recurrence Following Sacrocolpopexy Versus Uterosacral Ligament Suspension: A Comparison Statified by POPQ Stage.</w:t>
      </w:r>
      <w:r>
        <w:rPr>
          <w:i/>
        </w:rPr>
        <w:tab/>
      </w:r>
      <w:r>
        <w:rPr>
          <w:i/>
        </w:rPr>
        <w:br/>
      </w:r>
      <w:r>
        <w:t>Am J Obstet Gynecol. 2017 Sep 23;</w:t>
      </w:r>
      <w:r>
        <w:br/>
        <w:t>PMID: 28951262</w:t>
      </w:r>
    </w:p>
    <w:p w14:paraId="6E69A24A" w14:textId="77777777" w:rsidR="00ED0F58" w:rsidRDefault="00ED0F58" w:rsidP="00ED0F58">
      <w:r>
        <w:t>Lavelle ES, Giugale L, Sarah S, Carter-Brooks CM, Shepherd JP</w:t>
      </w:r>
      <w:r>
        <w:tab/>
      </w:r>
      <w:r>
        <w:br/>
      </w:r>
      <w:r>
        <w:rPr>
          <w:i/>
        </w:rPr>
        <w:t>Clinical Utility of Hemoglobin Testing After Minimally Invasive Sacrocolpopexy.</w:t>
      </w:r>
      <w:r>
        <w:rPr>
          <w:i/>
        </w:rPr>
        <w:tab/>
      </w:r>
      <w:r>
        <w:rPr>
          <w:i/>
        </w:rPr>
        <w:br/>
      </w:r>
      <w:r>
        <w:t>Female Pelvic Med Reconstr Surg. 2017 Mar 09;</w:t>
      </w:r>
      <w:r>
        <w:br/>
        <w:t>PMID: 28277473</w:t>
      </w:r>
    </w:p>
    <w:p w14:paraId="6583E6F8" w14:textId="77777777" w:rsidR="00ED0F58" w:rsidRDefault="00ED0F58" w:rsidP="00ED0F58">
      <w:r>
        <w:t>Carter-Brooks CM, Du AL, Bonidie MJ, Shepherd JP</w:t>
      </w:r>
      <w:r>
        <w:tab/>
      </w:r>
      <w:r>
        <w:br/>
      </w:r>
      <w:r>
        <w:rPr>
          <w:i/>
        </w:rPr>
        <w:t>The impact of fellowship surgical training on operative time and patient morbidity during robotics-assisted sacrocolpopexy</w:t>
      </w:r>
      <w:r>
        <w:t>.</w:t>
      </w:r>
      <w:r>
        <w:tab/>
      </w:r>
      <w:r>
        <w:br/>
        <w:t>Int Urogynecol J. 2017 Sep 09;</w:t>
      </w:r>
      <w:r>
        <w:br/>
        <w:t>PMID: 28889173</w:t>
      </w:r>
    </w:p>
    <w:p w14:paraId="10409C20" w14:textId="77777777" w:rsidR="00ED0F58" w:rsidRDefault="00ED0F58" w:rsidP="00ED0F58">
      <w:r>
        <w:t>Arya LA, Richter HE, Jelovsek E, Gantz M, Cichowski S, Zyczynski H, Dyer K, Siddiqui N, Carberry C, Broeckling C, Morrow C, Kashyap P, Meikle S</w:t>
      </w:r>
      <w:r>
        <w:tab/>
      </w:r>
    </w:p>
    <w:p w14:paraId="02950602" w14:textId="698B0448" w:rsidR="00ED0F58" w:rsidRDefault="00ED0F58" w:rsidP="00ED0F58">
      <w:r>
        <w:rPr>
          <w:i/>
        </w:rPr>
        <w:t>Metabolites and microbial composition of stool of women with fecal incontinence: Study design and methods.</w:t>
      </w:r>
      <w:r>
        <w:tab/>
      </w:r>
      <w:r>
        <w:br/>
        <w:t>Neurourol Urodyn. 2017 Aug 01;</w:t>
      </w:r>
      <w:r>
        <w:br/>
        <w:t>PMID: 28763566</w:t>
      </w:r>
    </w:p>
    <w:p w14:paraId="2A141E8B" w14:textId="77777777" w:rsidR="00ED0F58" w:rsidRDefault="00ED0F58" w:rsidP="00ED0F58">
      <w:r>
        <w:t>Liang R, Knight K, Easley D, Palcsey S, Abramowitch S, Moalli PA</w:t>
      </w:r>
      <w:r>
        <w:tab/>
      </w:r>
      <w:r>
        <w:br/>
      </w:r>
      <w:r>
        <w:rPr>
          <w:i/>
        </w:rPr>
        <w:t>Towards rebuilding vaginal support utilizing an extracellular matrix bioscaffold.</w:t>
      </w:r>
      <w:r>
        <w:rPr>
          <w:i/>
        </w:rPr>
        <w:tab/>
      </w:r>
      <w:r>
        <w:rPr>
          <w:i/>
        </w:rPr>
        <w:br/>
      </w:r>
      <w:r>
        <w:t>Acta Biomater. 2017 May 06;</w:t>
      </w:r>
      <w:r>
        <w:br/>
        <w:t>PMID: 28487243</w:t>
      </w:r>
    </w:p>
    <w:p w14:paraId="60E48D98" w14:textId="77777777" w:rsidR="00ED0F58" w:rsidRDefault="00ED0F58" w:rsidP="00ED0F58">
      <w:r>
        <w:t>Easley DC, Abramowitch SD, Moalli PA</w:t>
      </w:r>
      <w:r>
        <w:tab/>
      </w:r>
      <w:r>
        <w:br/>
      </w:r>
      <w:r>
        <w:rPr>
          <w:i/>
        </w:rPr>
        <w:t>Female pelvic floor biomechanics: bridging the gap.</w:t>
      </w:r>
      <w:r>
        <w:rPr>
          <w:i/>
        </w:rPr>
        <w:tab/>
      </w:r>
      <w:r>
        <w:rPr>
          <w:i/>
        </w:rPr>
        <w:br/>
      </w:r>
      <w:r>
        <w:t>Curr Opin Urol. 2017 Mar 04;</w:t>
      </w:r>
      <w:r>
        <w:br/>
        <w:t>PMID: 28267057</w:t>
      </w:r>
    </w:p>
    <w:p w14:paraId="3B18DB8F" w14:textId="77777777" w:rsidR="00ED0F58" w:rsidRDefault="00ED0F58" w:rsidP="00ED0F58">
      <w:r>
        <w:t>Richter HE, Moalli P, Amundsen CL, Malykhina AP, Wallace D, Rogers R, Myers D, Paraiso M, Albo M, Shi H, Nolen T, Meikle S, Word RA, Pelvic Floor Disorders Network</w:t>
      </w:r>
      <w:r>
        <w:tab/>
      </w:r>
      <w:r>
        <w:br/>
      </w:r>
      <w:r>
        <w:rPr>
          <w:i/>
        </w:rPr>
        <w:t>Urinary Biomarkers in Women with Refractory Urgency Urinary Incontinence Randomized to Sacral Neuromodulation versus OnabotulinumtoxinA Compared to Controls.</w:t>
      </w:r>
      <w:r>
        <w:tab/>
      </w:r>
      <w:r>
        <w:br/>
        <w:t>J Urol. 2017 Jan 13;</w:t>
      </w:r>
      <w:r>
        <w:br/>
        <w:t>PMID: 28089729</w:t>
      </w:r>
    </w:p>
    <w:p w14:paraId="43ABC089" w14:textId="77777777" w:rsidR="00ED0F58" w:rsidRDefault="00ED0F58" w:rsidP="00ED0F58">
      <w:r>
        <w:t>Komesu YM, Richter HE, Dinwiddie DL, Siddiqui NY, Sung VW, Lukacz ES, Ridgeway B, Arya LA, Zyczynski HM, Rogers RG, Gantz M</w:t>
      </w:r>
      <w:r>
        <w:tab/>
      </w:r>
      <w:r>
        <w:br/>
      </w:r>
      <w:r>
        <w:rPr>
          <w:i/>
        </w:rPr>
        <w:t>Methodology for a vaginal and urinary microbiome study in women with mixed urinary incontinence.</w:t>
      </w:r>
      <w:r>
        <w:rPr>
          <w:i/>
        </w:rPr>
        <w:br/>
      </w:r>
      <w:r>
        <w:t>Int Urogynecol J. 2016 Oct 13;</w:t>
      </w:r>
      <w:r>
        <w:tab/>
      </w:r>
      <w:r>
        <w:br/>
        <w:t>PMID: 27738739</w:t>
      </w:r>
    </w:p>
    <w:p w14:paraId="2F061B77" w14:textId="77777777" w:rsidR="00ED0F58" w:rsidRDefault="00ED0F58" w:rsidP="00ED0F58">
      <w:r>
        <w:t>Liang R, Knight K, Barone W, Powers RW, Nolfi A, Palcsey S, Abramowitch S, Moalli PA</w:t>
      </w:r>
      <w:r>
        <w:tab/>
      </w:r>
      <w:r>
        <w:br/>
      </w:r>
      <w:r>
        <w:rPr>
          <w:i/>
        </w:rPr>
        <w:t>Extracellular Matrix Regenerative Graft Attenuates the Negative Impact of Polypropylene Prolapse Mesh on Vagina in Rhesus Macaque.</w:t>
      </w:r>
      <w:r>
        <w:rPr>
          <w:i/>
        </w:rPr>
        <w:tab/>
      </w:r>
      <w:r>
        <w:rPr>
          <w:i/>
        </w:rPr>
        <w:br/>
      </w:r>
      <w:r>
        <w:t>Am J Obstet Gynecol. 2016 Sep 8;</w:t>
      </w:r>
      <w:r>
        <w:tab/>
      </w:r>
      <w:r>
        <w:br/>
        <w:t>PMID: 27615441</w:t>
      </w:r>
    </w:p>
    <w:p w14:paraId="185879F4" w14:textId="77777777" w:rsidR="00ED0F58" w:rsidRDefault="00ED0F58" w:rsidP="00ED0F58">
      <w:r>
        <w:t>Amundsen CL, Richter HE, Menefee SA, Komesu YM, Arya LA, Gregory WT, Myers DL, Zyczynski HM, Vasavada S, Nolen TL, Wallace D, Meikle SF</w:t>
      </w:r>
      <w:r>
        <w:tab/>
      </w:r>
      <w:r>
        <w:br/>
      </w:r>
      <w:r>
        <w:rPr>
          <w:i/>
        </w:rPr>
        <w:t>OnabotulinumtoxinA vs Sacral Neuromodulation on Refractory Urgency Urinary Incontinence in Women: A Randomized Clinical Trial.</w:t>
      </w:r>
      <w:r>
        <w:tab/>
      </w:r>
      <w:r>
        <w:br/>
        <w:t>JAMA. 2016 Oct 4;316(13):1366-1374</w:t>
      </w:r>
      <w:r>
        <w:tab/>
      </w:r>
      <w:r>
        <w:br/>
        <w:t>PMID: 27701661</w:t>
      </w:r>
    </w:p>
    <w:p w14:paraId="18218F5B" w14:textId="2F6436F0" w:rsidR="00ED0F58" w:rsidRDefault="00ED0F58" w:rsidP="00ED0F58">
      <w:r>
        <w:t>Thomas-White KJ, Kliethermes S, Rickey L, Lukacz ES, Richter HE, Moalli P, Zimmern P, Norton P, Kusek JW, Wolfe AJ, Brubaker L, NIDDK Urinary Incontinence Treatment Network</w:t>
      </w:r>
      <w:r>
        <w:tab/>
      </w:r>
      <w:r>
        <w:br/>
      </w:r>
      <w:r>
        <w:rPr>
          <w:i/>
        </w:rPr>
        <w:t>Evaluation of the Urinary Microbiota of Women With Uncomplicated Stress Urinary Incontinence.</w:t>
      </w:r>
      <w:r>
        <w:rPr>
          <w:i/>
        </w:rPr>
        <w:br/>
      </w:r>
      <w:r>
        <w:t>Am J Obstet Gynecol. 2016 Aug 3;</w:t>
      </w:r>
      <w:r>
        <w:tab/>
      </w:r>
      <w:r>
        <w:br/>
        <w:t>PMID: 27498309</w:t>
      </w:r>
    </w:p>
    <w:p w14:paraId="5A855B97" w14:textId="77777777" w:rsidR="00ED0F58" w:rsidRDefault="00ED0F58" w:rsidP="00ED0F58">
      <w:r>
        <w:t>Liang R, Knight K, Abramowitch S, Moalli PA</w:t>
      </w:r>
      <w:r>
        <w:tab/>
      </w:r>
      <w:r>
        <w:br/>
      </w:r>
      <w:r>
        <w:rPr>
          <w:i/>
        </w:rPr>
        <w:t>Exploring the basic science of prolapse meshes.</w:t>
      </w:r>
      <w:r>
        <w:rPr>
          <w:i/>
        </w:rPr>
        <w:br/>
      </w:r>
      <w:r>
        <w:t>Curr Opin Obstet Gynecol. 2016 Aug 11;</w:t>
      </w:r>
      <w:r>
        <w:tab/>
      </w:r>
      <w:r>
        <w:br/>
        <w:t>PMID: 27517341</w:t>
      </w:r>
    </w:p>
    <w:p w14:paraId="49179F46" w14:textId="77777777" w:rsidR="00ED0F58" w:rsidRDefault="00ED0F58" w:rsidP="00ED0F58">
      <w:r>
        <w:t>Visco AG, Zyczynski H, Brubaker L, Nygaard I, Xu X, Lukacz ES, Paraiso MF, Greer J, Rahn DD, Meikle SF, Honeycutt AA</w:t>
      </w:r>
      <w:r>
        <w:tab/>
      </w:r>
      <w:r>
        <w:br/>
      </w:r>
      <w:r>
        <w:rPr>
          <w:i/>
        </w:rPr>
        <w:t>Cost-Effectiveness Analysis of Anticholinergics Versus Botox for Urgency Urinary Incontinence: Results From the Anticholinergic Versus Botox Comparison Randomized Trial.</w:t>
      </w:r>
      <w:r>
        <w:tab/>
      </w:r>
      <w:r>
        <w:br/>
        <w:t>Female Pelvic Med Reconstr Surg. 2016 Sep-Oct;22(5):311-6</w:t>
      </w:r>
      <w:r>
        <w:tab/>
      </w:r>
      <w:r>
        <w:br/>
        <w:t>PMID: 27564385</w:t>
      </w:r>
    </w:p>
    <w:p w14:paraId="2A461E17" w14:textId="77777777" w:rsidR="00ED0F58" w:rsidRDefault="00ED0F58" w:rsidP="00ED0F58">
      <w:r>
        <w:t>Paradis E, Sutkin G</w:t>
      </w:r>
      <w:r>
        <w:tab/>
      </w:r>
      <w:r>
        <w:br/>
      </w:r>
      <w:r>
        <w:rPr>
          <w:i/>
        </w:rPr>
        <w:t>Beyond a good story: from Hawthorne Effect to reactivity in health professions education research.</w:t>
      </w:r>
      <w:r>
        <w:rPr>
          <w:i/>
        </w:rPr>
        <w:br/>
      </w:r>
      <w:r>
        <w:t>Med Educ. 2016 Aug 31;</w:t>
      </w:r>
      <w:r>
        <w:tab/>
      </w:r>
      <w:r>
        <w:br/>
        <w:t>PMID: 27580703</w:t>
      </w:r>
    </w:p>
    <w:p w14:paraId="5EFD3424" w14:textId="77777777" w:rsidR="00ED0F58" w:rsidRDefault="00ED0F58" w:rsidP="00ED0F58">
      <w:r>
        <w:t>Bochenska K, Zyczynski HM</w:t>
      </w:r>
      <w:r>
        <w:tab/>
      </w:r>
      <w:r>
        <w:br/>
      </w:r>
      <w:r>
        <w:rPr>
          <w:i/>
        </w:rPr>
        <w:t>Utility of Postoperative Voiding Cystourethrogram After Lower Urinary Tract Repair.</w:t>
      </w:r>
      <w:r>
        <w:rPr>
          <w:i/>
        </w:rPr>
        <w:tab/>
      </w:r>
      <w:r>
        <w:rPr>
          <w:i/>
        </w:rPr>
        <w:br/>
      </w:r>
      <w:r>
        <w:t>Female Pelvic Med Reconstr Surg. 2016 Jul 9;</w:t>
      </w:r>
      <w:r>
        <w:tab/>
      </w:r>
      <w:r>
        <w:br/>
        <w:t>PMID: 27403754</w:t>
      </w:r>
    </w:p>
    <w:p w14:paraId="32C63679" w14:textId="77777777" w:rsidR="00ED0F58" w:rsidRDefault="00ED0F58" w:rsidP="00ED0F58">
      <w:r>
        <w:t>Feola A, Pal S, Moalli P, Maiti S, Abramowitch S</w:t>
      </w:r>
      <w:r>
        <w:tab/>
      </w:r>
      <w:r>
        <w:br/>
      </w:r>
      <w:r>
        <w:rPr>
          <w:i/>
        </w:rPr>
        <w:t>Varying degrees of nonlinear mechanical behavior arising from geometric differences of urogynecological meshes.</w:t>
      </w:r>
      <w:r>
        <w:tab/>
      </w:r>
      <w:r>
        <w:br/>
        <w:t>J Biomech. 2014 Aug 22;47(11):2584-9. doi: 10.1016/j.jbiomech.2014.05.027. Epub 2014 Jun 17.</w:t>
      </w:r>
      <w:r>
        <w:br/>
        <w:t>PMID: 25011619</w:t>
      </w:r>
    </w:p>
    <w:p w14:paraId="6C5C13F0" w14:textId="77777777" w:rsidR="00ED0F58" w:rsidRDefault="00ED0F58" w:rsidP="00ED0F58">
      <w:r>
        <w:t>Markland AD, Jelovsek JE, Whitehead WE, Newman DK, Andy UU, Dyer K, Harm-Ernandes I, Cichowski S, McCormick J, Rardin C, Sutkin G, Shaffer A, Meikle S, Pelvic Floor Disorders Network</w:t>
      </w:r>
      <w:r>
        <w:tab/>
      </w:r>
      <w:r>
        <w:br/>
      </w:r>
      <w:r>
        <w:rPr>
          <w:i/>
        </w:rPr>
        <w:t>Improving biofeedback for the treatment of fecal incontinence in women: implementation of a standardized multi-site manometric biofeedback protocol.</w:t>
      </w:r>
      <w:r>
        <w:rPr>
          <w:i/>
        </w:rPr>
        <w:tab/>
      </w:r>
      <w:r>
        <w:br/>
        <w:t>Neurogastroenterol Motil. 2016 Jul 24;</w:t>
      </w:r>
      <w:r>
        <w:tab/>
      </w:r>
      <w:r>
        <w:br/>
        <w:t>PMID: 27453154</w:t>
      </w:r>
    </w:p>
    <w:p w14:paraId="73F7E6EC" w14:textId="5DF71E8E" w:rsidR="00ED0F58" w:rsidRDefault="00ED0F58" w:rsidP="00ED0F58">
      <w:r>
        <w:t>Zhang F, Bonidie MJ, Ventrelli SM, Furlan A.</w:t>
      </w:r>
      <w:r>
        <w:tab/>
      </w:r>
      <w:r>
        <w:br/>
      </w:r>
      <w:r>
        <w:rPr>
          <w:i/>
        </w:rPr>
        <w:t>Intraovarian oxidized cellulose (Surgicel) mimicking acute ovarian pathology after recent pelvic surgery.</w:t>
      </w:r>
      <w:r>
        <w:rPr>
          <w:i/>
        </w:rPr>
        <w:br/>
      </w:r>
      <w:r>
        <w:t>Radiol Case Rep. 2015 Sep 26;10(4):39-41. doi: 10.1016/j.radcr.2015.08.002. eCollection 2015 Dec.</w:t>
      </w:r>
      <w:r>
        <w:br/>
        <w:t>PMID: 26649116</w:t>
      </w:r>
    </w:p>
    <w:p w14:paraId="0862E9EB" w14:textId="77777777" w:rsidR="00ED0F58" w:rsidRDefault="00ED0F58" w:rsidP="00ED0F58">
      <w:r>
        <w:t>Sung VW, Borello-France D, Dunivan G, Gantz M, Lukacz ES, Moalli P, Newman DK, Richter HE, Ridgeway B, Smith AL, Weidner AC, Meikle S, Pelvic Floor Disorders Network</w:t>
      </w:r>
      <w:r>
        <w:tab/>
      </w:r>
      <w:r>
        <w:br/>
      </w:r>
      <w:r>
        <w:rPr>
          <w:i/>
        </w:rPr>
        <w:t>Methods for a multicenter randomized trial for mixed urinary incontinence: rationale and patient-centeredness of the ESTEEM trial.</w:t>
      </w:r>
      <w:r>
        <w:tab/>
      </w:r>
      <w:r>
        <w:br/>
        <w:t>Int Urogynecol J. 2016 Jun 10;</w:t>
      </w:r>
      <w:r>
        <w:tab/>
      </w:r>
      <w:r>
        <w:br/>
        <w:t>PMID: 27287818</w:t>
      </w:r>
    </w:p>
    <w:p w14:paraId="55B48B5A" w14:textId="77777777" w:rsidR="00ED0F58" w:rsidRDefault="00ED0F58" w:rsidP="00ED0F58">
      <w:r>
        <w:t>Ackenbom MF, Giugale LE, Wang Y, Shepherd JP</w:t>
      </w:r>
      <w:r>
        <w:br/>
      </w:r>
      <w:r>
        <w:rPr>
          <w:i/>
        </w:rPr>
        <w:t>Incidence of Occult Uterine Pathology in Women Undergoing Hysterectomy With Pelvic Organ Prolapse Repair.</w:t>
      </w:r>
      <w:r>
        <w:rPr>
          <w:i/>
        </w:rPr>
        <w:br/>
      </w:r>
      <w:r>
        <w:t>Female Pelvic Med Reconstr Surg. 2016 May 11;</w:t>
      </w:r>
      <w:r>
        <w:tab/>
      </w:r>
      <w:r>
        <w:br/>
        <w:t>PMID: 27171317</w:t>
      </w:r>
    </w:p>
    <w:p w14:paraId="0A52D144" w14:textId="77777777" w:rsidR="00ED0F58" w:rsidRDefault="00ED0F58" w:rsidP="00ED0F58">
      <w:r>
        <w:t>Nolfi AL, Brown BN, Liang R, Palcsey SL, Bonidie MJ, Abramowitch SD, Moalli PA</w:t>
      </w:r>
      <w:r>
        <w:tab/>
      </w:r>
      <w:r>
        <w:br/>
      </w:r>
      <w:r>
        <w:rPr>
          <w:i/>
        </w:rPr>
        <w:t>Host Response to Synthetic Mesh in Women with Mesh Complications.</w:t>
      </w:r>
      <w:r>
        <w:rPr>
          <w:i/>
        </w:rPr>
        <w:tab/>
      </w:r>
      <w:r>
        <w:rPr>
          <w:i/>
        </w:rPr>
        <w:br/>
      </w:r>
      <w:r>
        <w:t>Am J Obstet Gynecol. 2016 Apr 16;</w:t>
      </w:r>
      <w:r>
        <w:tab/>
      </w:r>
      <w:r>
        <w:br/>
        <w:t>PMID: 27094962</w:t>
      </w:r>
    </w:p>
    <w:p w14:paraId="2632E1D1" w14:textId="77777777" w:rsidR="00ED0F58" w:rsidRDefault="00ED0F58" w:rsidP="00ED0F58">
      <w:r>
        <w:t>Nager CW, Zyczynski H, Rogers RG, Barber MD, Richter HE, Visco AG, Rardin CR, Harvie H, Wallace D, Meikle SF, Pelvic Floor Disorders Network</w:t>
      </w:r>
      <w:r>
        <w:tab/>
      </w:r>
      <w:r>
        <w:br/>
      </w:r>
      <w:r>
        <w:rPr>
          <w:i/>
        </w:rPr>
        <w:t>The Design of a Randomized Trial of Vaginal Surgery for Uterovaginal Prolapse: Vaginal Hysterectomy With Native Tissue Vault Suspension Versus Mesh Hysteropexy Suspension (The Study of Uterine Prolapse Procedures Randomized Trial).</w:t>
      </w:r>
      <w:r>
        <w:rPr>
          <w:i/>
        </w:rPr>
        <w:tab/>
      </w:r>
      <w:r>
        <w:br/>
        <w:t>Female Pelvic Med Reconstr Surg. 2016 Apr 6;</w:t>
      </w:r>
      <w:r>
        <w:tab/>
      </w:r>
      <w:r>
        <w:br/>
        <w:t>PMID: 27054798</w:t>
      </w:r>
    </w:p>
    <w:p w14:paraId="090DC6AD" w14:textId="77777777" w:rsidR="00ED0F58" w:rsidRDefault="00ED0F58" w:rsidP="00ED0F58">
      <w:r>
        <w:t>Turner L, Lavelle E, Lowder JL, Shepherd JP</w:t>
      </w:r>
      <w:r>
        <w:tab/>
      </w:r>
      <w:r>
        <w:br/>
      </w:r>
      <w:r>
        <w:rPr>
          <w:i/>
        </w:rPr>
        <w:t>The Impact of Obesity on Intraoperative Complications and Prolapse Recurrence After Minimally Invasive Sacrocolpopexy.</w:t>
      </w:r>
      <w:r>
        <w:tab/>
      </w:r>
      <w:r>
        <w:br/>
        <w:t>Female Pelvic Med Reconstr Surg. 2016 Apr 6;</w:t>
      </w:r>
      <w:r>
        <w:tab/>
      </w:r>
      <w:r>
        <w:br/>
        <w:t>PMID: 27054791</w:t>
      </w:r>
    </w:p>
    <w:p w14:paraId="708B93B7" w14:textId="77777777" w:rsidR="00ED0F58" w:rsidRDefault="00ED0F58" w:rsidP="00ED0F58">
      <w:r>
        <w:t>Boisen MM, Lesnock JL, Richard SD, Beriwal S, Kelley JL, Zorn KK, Edwards RP</w:t>
      </w:r>
      <w:r>
        <w:tab/>
      </w:r>
      <w:r>
        <w:br/>
      </w:r>
      <w:r>
        <w:rPr>
          <w:i/>
        </w:rPr>
        <w:t>Second-line Intraperitoneal Platinum-based Therapy Leads to an Increase in Second-line Progression-free Survival for Epithelial Ovarian Cancer.</w:t>
      </w:r>
      <w:r>
        <w:rPr>
          <w:i/>
        </w:rPr>
        <w:tab/>
      </w:r>
      <w:r>
        <w:rPr>
          <w:i/>
        </w:rPr>
        <w:br/>
      </w:r>
      <w:r>
        <w:t>Int J Gynecol Cancer. 2016 Apr 4;</w:t>
      </w:r>
      <w:r>
        <w:tab/>
      </w:r>
      <w:r>
        <w:br/>
        <w:t>PMID: 27051048</w:t>
      </w:r>
    </w:p>
    <w:p w14:paraId="1E304BD0" w14:textId="458C51B9" w:rsidR="00ED0F58" w:rsidRDefault="00ED0F58" w:rsidP="00ED0F58">
      <w:r>
        <w:t>Chai TC, Moalli PA, Richter HE, Lake AG, Kim HY, Nager CW, Sirls LT, Brubaker L, Kusek JW</w:t>
      </w:r>
      <w:r>
        <w:br/>
      </w:r>
      <w:r>
        <w:rPr>
          <w:i/>
        </w:rPr>
        <w:t>Preoperative Urodynamic Parameters (VLPP and MUCP), Urinary N-Telopeptide (NTx), and Plasma Vitamin D Levels as Predictors of Midurethral Sling Surgery Outcome.</w:t>
      </w:r>
      <w:r>
        <w:rPr>
          <w:i/>
        </w:rPr>
        <w:tab/>
      </w:r>
      <w:r>
        <w:br/>
        <w:t>J Urol. 2016 Apr 22;</w:t>
      </w:r>
      <w:r>
        <w:tab/>
      </w:r>
      <w:r>
        <w:br/>
        <w:t>PMID: 27113967</w:t>
      </w:r>
    </w:p>
    <w:p w14:paraId="3DD91D84" w14:textId="77777777" w:rsidR="00ED0F58" w:rsidRDefault="00ED0F58" w:rsidP="00ED0F58">
      <w:r>
        <w:t>Barone WR, Moalli PA, Abramowitch SD</w:t>
      </w:r>
      <w:r>
        <w:tab/>
      </w:r>
      <w:r>
        <w:br/>
      </w:r>
      <w:r>
        <w:rPr>
          <w:i/>
        </w:rPr>
        <w:t>Textile Properties of Synthetic Prolapse Mesh In Response to Uniaxial Loading.</w:t>
      </w:r>
      <w:r>
        <w:tab/>
      </w:r>
      <w:r>
        <w:br/>
        <w:t>Am J Obstet Gynecol. 2016 Mar 18;</w:t>
      </w:r>
      <w:r>
        <w:tab/>
      </w:r>
      <w:r>
        <w:br/>
        <w:t>PMID: 27001219</w:t>
      </w:r>
    </w:p>
    <w:p w14:paraId="4D4E1836" w14:textId="77777777" w:rsidR="00ED0F58" w:rsidRDefault="00ED0F58" w:rsidP="00ED0F58">
      <w:r>
        <w:t>Knight KM, Moalli PA, Nolfi A, Palcsey S, Barone WR, Abramowitch SD</w:t>
      </w:r>
      <w:r>
        <w:tab/>
      </w:r>
      <w:r>
        <w:br/>
      </w:r>
      <w:r>
        <w:rPr>
          <w:i/>
        </w:rPr>
        <w:t>Impact of parity on ewe vaginal mechanical properties relative to the nonhuman primate and rodent.</w:t>
      </w:r>
      <w:r>
        <w:br/>
        <w:t>Int Urogynecol J. 2016 Feb 12;</w:t>
      </w:r>
      <w:r>
        <w:tab/>
      </w:r>
      <w:r>
        <w:br/>
        <w:t>PMID: 26872644</w:t>
      </w:r>
    </w:p>
    <w:p w14:paraId="48039F7E" w14:textId="77777777" w:rsidR="00ED0F58" w:rsidRDefault="00ED0F58" w:rsidP="00ED0F58">
      <w:r>
        <w:t>Lavelle ES, Zyczynski HM</w:t>
      </w:r>
      <w:r>
        <w:tab/>
      </w:r>
      <w:r>
        <w:br/>
      </w:r>
      <w:r>
        <w:rPr>
          <w:i/>
        </w:rPr>
        <w:t>Stress Urinary Incontinence: Comparative Efficacy Trials.</w:t>
      </w:r>
      <w:r>
        <w:rPr>
          <w:i/>
        </w:rPr>
        <w:tab/>
      </w:r>
      <w:r>
        <w:br/>
        <w:t>Obstet Gynecol Clin North Am. 2016 Mar;43(1):45-57</w:t>
      </w:r>
      <w:r>
        <w:tab/>
      </w:r>
      <w:r>
        <w:br/>
        <w:t>PMID: 26880507</w:t>
      </w:r>
    </w:p>
    <w:p w14:paraId="4E0A7060" w14:textId="77777777" w:rsidR="00ED0F58" w:rsidRDefault="00ED0F58" w:rsidP="00ED0F58">
      <w:r>
        <w:t>Weber LeBrun E, Adam RA, Barber MD, Boyles SH, Iglesia CB, Lukacz ES, Moalli P, Moen MD, Richter HE, Subak LL, Sung VW, Visco AG, Bradley CS, American Urogynecologic Society Registry Scientific Committee</w:t>
      </w:r>
      <w:r>
        <w:tab/>
      </w:r>
      <w:r>
        <w:br/>
      </w:r>
      <w:r>
        <w:rPr>
          <w:i/>
        </w:rPr>
        <w:t>Pelvic Floor Disorders Registry: Study Design and Outcome Measures.</w:t>
      </w:r>
      <w:r>
        <w:rPr>
          <w:i/>
        </w:rPr>
        <w:tab/>
      </w:r>
      <w:r>
        <w:br/>
        <w:t>Female Pelvic Med Reconstr Surg. 2016 Jan 28;</w:t>
      </w:r>
      <w:r>
        <w:tab/>
      </w:r>
      <w:r>
        <w:br/>
        <w:t>PMID: 26825404</w:t>
      </w:r>
    </w:p>
    <w:p w14:paraId="0185F748" w14:textId="77777777" w:rsidR="00ED0F58" w:rsidRDefault="00ED0F58" w:rsidP="00ED0F58">
      <w:r>
        <w:t>Lowder JL, Oliphant SS, Shepherd JP, Ghetti C, Sutkin G</w:t>
      </w:r>
      <w:r>
        <w:tab/>
      </w:r>
      <w:r>
        <w:br/>
      </w:r>
      <w:r>
        <w:rPr>
          <w:i/>
        </w:rPr>
        <w:t>Genital Hiatus Size is Associated with and Predictive of Apical Vaginal Support Loss.</w:t>
      </w:r>
      <w:r>
        <w:tab/>
      </w:r>
      <w:r>
        <w:br/>
        <w:t>Am J Obstet Gynecol. 2015 Dec 21;</w:t>
      </w:r>
      <w:r>
        <w:tab/>
      </w:r>
      <w:r>
        <w:br/>
        <w:t>PMID: 26719211</w:t>
      </w:r>
    </w:p>
    <w:p w14:paraId="0B6C47EC" w14:textId="77777777" w:rsidR="00ED0F58" w:rsidRDefault="00ED0F58" w:rsidP="00ED0F58">
      <w:r>
        <w:t>Turner LC, Lavelle ES, Shepherd JP</w:t>
      </w:r>
      <w:r>
        <w:tab/>
      </w:r>
      <w:r>
        <w:br/>
      </w:r>
      <w:r>
        <w:rPr>
          <w:i/>
        </w:rPr>
        <w:t>Comparison of complications and prolapse recurrence between laparoscopic and vaginal uterosacral ligament suspension for the treatment of vaginal prolapse.</w:t>
      </w:r>
      <w:r>
        <w:tab/>
      </w:r>
      <w:r>
        <w:br/>
        <w:t>Int Urogynecol J. 2015 Dec 12;</w:t>
      </w:r>
      <w:r>
        <w:tab/>
      </w:r>
      <w:r>
        <w:br/>
        <w:t>PMID: 26658893</w:t>
      </w:r>
    </w:p>
    <w:p w14:paraId="03980C52" w14:textId="41ADAA72" w:rsidR="00ED0F58" w:rsidRDefault="00ED0F58" w:rsidP="00ED0F58">
      <w:r>
        <w:t>Pearce MM, Zilliox MJ, Rosenfeld AB, Thomas-White KJ, Richter HE, Nager CW, Visco AG, Nygaard IE, Barber MD, Schaffer J, Moalli P, Sung VW, Smith AL, Rogers R, Nolen TL, Wallace D, Meikle SF, Gai X, Wolfe AJ, Brubaker L; Pelvic Floor Disorders Network.</w:t>
      </w:r>
      <w:r>
        <w:tab/>
      </w:r>
      <w:r>
        <w:br/>
      </w:r>
      <w:r>
        <w:rPr>
          <w:i/>
        </w:rPr>
        <w:t>The female urinary microbiome in urgency urinary incontinence</w:t>
      </w:r>
      <w:r>
        <w:rPr>
          <w:i/>
        </w:rPr>
        <w:tab/>
      </w:r>
      <w:r>
        <w:rPr>
          <w:i/>
        </w:rPr>
        <w:br/>
      </w:r>
      <w:r>
        <w:t>Am J Obstet Gynecol. 2015 Sep;213(3):347.e1-11. doi: 10.1016/j.ajog.2015.07.009. Epub 2015 Jul 23.</w:t>
      </w:r>
      <w:r>
        <w:br/>
        <w:t>PMID: 26210757</w:t>
      </w:r>
    </w:p>
    <w:p w14:paraId="7B1D4661" w14:textId="77777777" w:rsidR="00ED0F58" w:rsidRDefault="00ED0F58" w:rsidP="00ED0F58">
      <w:r>
        <w:t>Jallah Z, Liang R, Feola A, Barone W, Palcsey S, Abramowitch SD, Yoshimura N, Moalli P.</w:t>
      </w:r>
      <w:r>
        <w:tab/>
      </w:r>
      <w:r>
        <w:br/>
      </w:r>
      <w:r>
        <w:rPr>
          <w:i/>
        </w:rPr>
        <w:t>The impact of prolapse mesh on vaginal smooth muscle structure and function.</w:t>
      </w:r>
      <w:r>
        <w:rPr>
          <w:i/>
        </w:rPr>
        <w:tab/>
      </w:r>
      <w:r>
        <w:rPr>
          <w:i/>
        </w:rPr>
        <w:br/>
      </w:r>
      <w:r>
        <w:t>BJOG. 2015 Aug 20. doi: 10.1111/1471-0528.13514. [Epub ahead of print]</w:t>
      </w:r>
      <w:r>
        <w:br/>
        <w:t>PMID: 26301457</w:t>
      </w:r>
    </w:p>
    <w:p w14:paraId="2D21F7F7" w14:textId="77777777" w:rsidR="00ED0F58" w:rsidRDefault="00ED0F58" w:rsidP="00ED0F58">
      <w:r>
        <w:t>Mueller ER, Litman H, Rickey LR, Sirls L, Norton P, Wilson T, Moalli P, Albo M, Zimmern P.</w:t>
      </w:r>
      <w:r>
        <w:br/>
      </w:r>
      <w:r>
        <w:rPr>
          <w:i/>
        </w:rPr>
        <w:t>Comparison of flowrates and voided volumes during non-instrumented uroflowmetry and pressure-flow studies in women with stress incontinence.</w:t>
      </w:r>
      <w:r>
        <w:tab/>
      </w:r>
      <w:r>
        <w:br/>
        <w:t>Neurourol Urodyn. 2015 Aug;34(6):549-53. doi: 10.1002/nau.22625. Epub 2014 May 4.</w:t>
      </w:r>
      <w:r>
        <w:br/>
        <w:t>PMID: 24797058</w:t>
      </w:r>
    </w:p>
    <w:p w14:paraId="0B329AF9" w14:textId="77777777" w:rsidR="00ED0F58" w:rsidRDefault="00ED0F58" w:rsidP="00ED0F58">
      <w:r>
        <w:t>Visco AG, Brubaker L, Jelovsek JE, Wilson TS, Norton P, Zyczynski HM, Spino C, Sirls L, Nguyen JN, Rahn DD, Meikle SF, Nolen TL, Pelvic Floor Disorders Network</w:t>
      </w:r>
      <w:r>
        <w:tab/>
      </w:r>
      <w:r>
        <w:br/>
      </w:r>
      <w:r>
        <w:rPr>
          <w:i/>
        </w:rPr>
        <w:t>Adherence to Oral Therapy for Urgency Urinary Incontinence: Results from the Anticholinergic Versus Botox Comparison (ABC) Trial.</w:t>
      </w:r>
      <w:r>
        <w:tab/>
      </w:r>
      <w:r>
        <w:br/>
        <w:t>Female Pelvic Med Reconstr Surg. 2015 Oct 29;</w:t>
      </w:r>
      <w:r>
        <w:tab/>
      </w:r>
      <w:r>
        <w:br/>
        <w:t>PMID: 26516810</w:t>
      </w:r>
    </w:p>
    <w:p w14:paraId="2F6FE693" w14:textId="77777777" w:rsidR="00ED0F58" w:rsidRDefault="00ED0F58" w:rsidP="00ED0F58">
      <w:r>
        <w:t>Liang R, Knight K, Nolfi A, Abramowitch S, Moalli PA</w:t>
      </w:r>
      <w:r>
        <w:tab/>
      </w:r>
      <w:r>
        <w:br/>
      </w:r>
      <w:r>
        <w:rPr>
          <w:i/>
        </w:rPr>
        <w:t>Differential effects of selective estrogen receptor modulators on the vagina and its supportive tissues.</w:t>
      </w:r>
      <w:r>
        <w:tab/>
        <w:t>Menopause. 2015 Sep 17;</w:t>
      </w:r>
      <w:r>
        <w:tab/>
      </w:r>
      <w:r>
        <w:br/>
        <w:t>PMID: 26382313</w:t>
      </w:r>
    </w:p>
    <w:p w14:paraId="72ED5E01" w14:textId="77777777" w:rsidR="00ED0F58" w:rsidRDefault="00ED0F58" w:rsidP="00ED0F58">
      <w:r>
        <w:t>Brown BN, Mani D, Nolfi AL, Liang R, Abramowitch S, Moalli PA</w:t>
      </w:r>
      <w:r>
        <w:tab/>
      </w:r>
      <w:r>
        <w:br/>
      </w:r>
      <w:r>
        <w:rPr>
          <w:i/>
        </w:rPr>
        <w:t>Characterization of the host inflammatory response following implantation of prolapse mesh in rhesus macaque.</w:t>
      </w:r>
      <w:r>
        <w:tab/>
      </w:r>
      <w:r>
        <w:br/>
        <w:t>Am J Obstet Gynecol. 2015 Aug 7;</w:t>
      </w:r>
      <w:r>
        <w:tab/>
      </w:r>
      <w:r>
        <w:br/>
        <w:t>PMID: 26259906</w:t>
      </w:r>
    </w:p>
    <w:p w14:paraId="173C4CF1" w14:textId="77777777" w:rsidR="00ED0F58" w:rsidRDefault="00ED0F58" w:rsidP="00ED0F58">
      <w:r>
        <w:t>Eric Jelovsek J, Markland AD, Whitehead WE, Barber MD, Newman DK, Rogers RG, Dyer K, Visco A, Sung VW, Sutkin G, Meikle SF, Gantz MG, Pelvic Floor Disorders Network</w:t>
      </w:r>
      <w:r>
        <w:tab/>
      </w:r>
      <w:r>
        <w:br/>
      </w:r>
      <w:r>
        <w:rPr>
          <w:i/>
        </w:rPr>
        <w:t>Controlling anal incontinence in women by performing anal exercises with biofeedback or loperamide (CAPABLe) trial: Design and methods.</w:t>
      </w:r>
      <w:r>
        <w:tab/>
      </w:r>
      <w:r>
        <w:br/>
        <w:t>Contemp Clin Trials. 2015 Aug 17;</w:t>
      </w:r>
      <w:r>
        <w:tab/>
      </w:r>
      <w:r>
        <w:br/>
        <w:t>PMID: 26291917</w:t>
      </w:r>
    </w:p>
    <w:p w14:paraId="7F6087B3" w14:textId="77777777" w:rsidR="00ED0F58" w:rsidRDefault="00ED0F58" w:rsidP="00ED0F58">
      <w:r>
        <w:t>Zyczynski HM, Albo ME, Goldman HB, Wai CY, Sirls LT, Brubaker L, Norton P, Varner RE, Carmel M, Kim HY; Urinary Incontinence Treatment Network.</w:t>
      </w:r>
      <w:r>
        <w:tab/>
      </w:r>
      <w:r>
        <w:br/>
      </w:r>
      <w:r>
        <w:rPr>
          <w:i/>
        </w:rPr>
        <w:t>Change in Overactive Bladder Symptoms After Surgery for Stress Urinary Incontinence in Women</w:t>
      </w:r>
      <w:r>
        <w:t>.</w:t>
      </w:r>
      <w:r>
        <w:tab/>
        <w:t>Obstet Gynecol. 2015 Aug;126(2):423-30</w:t>
      </w:r>
      <w:r>
        <w:tab/>
      </w:r>
      <w:r>
        <w:br/>
        <w:t>PMID: 26241434</w:t>
      </w:r>
    </w:p>
    <w:p w14:paraId="4A83758E" w14:textId="551CD302" w:rsidR="00ED0F58" w:rsidRDefault="00ED0F58" w:rsidP="00ED0F58">
      <w:r>
        <w:t>Chermansky CJ, Moalli PA</w:t>
      </w:r>
      <w:r>
        <w:tab/>
      </w:r>
      <w:r>
        <w:br/>
      </w:r>
      <w:r>
        <w:rPr>
          <w:i/>
        </w:rPr>
        <w:t>Role of pelvic floor in lower urinary tract function.</w:t>
      </w:r>
      <w:r>
        <w:tab/>
      </w:r>
      <w:r>
        <w:br/>
        <w:t>Auton Neurosci. 2015 Jun 6;</w:t>
      </w:r>
      <w:r>
        <w:tab/>
      </w:r>
      <w:r>
        <w:br/>
        <w:t>PMID: 26209089</w:t>
      </w:r>
    </w:p>
    <w:p w14:paraId="3041B3A9" w14:textId="77777777" w:rsidR="00ED0F58" w:rsidRDefault="00ED0F58" w:rsidP="00ED0F58">
      <w:r>
        <w:t>Kantartzis KL, Shepherd JP</w:t>
      </w:r>
      <w:r>
        <w:tab/>
      </w:r>
      <w:r>
        <w:br/>
      </w:r>
      <w:r>
        <w:rPr>
          <w:i/>
        </w:rPr>
        <w:t>The use of mechanical bowel preparation in laparoscopic gynecologic surgery: A decision analysis.</w:t>
      </w:r>
      <w:r>
        <w:rPr>
          <w:i/>
        </w:rPr>
        <w:br/>
      </w:r>
      <w:r>
        <w:t>Am J Obstet Gynecol. 2015 May 13;</w:t>
      </w:r>
      <w:r>
        <w:tab/>
      </w:r>
      <w:r>
        <w:br/>
        <w:t>PMID: 25981848</w:t>
      </w:r>
    </w:p>
    <w:p w14:paraId="63962386" w14:textId="77777777" w:rsidR="00ED0F58" w:rsidRDefault="00ED0F58" w:rsidP="00ED0F58">
      <w:r>
        <w:t>Barone WR, Amini R, Maiti S, Moalli PA, Abramowitch SD</w:t>
      </w:r>
      <w:r>
        <w:tab/>
      </w:r>
      <w:r>
        <w:br/>
      </w:r>
      <w:r>
        <w:rPr>
          <w:i/>
        </w:rPr>
        <w:t>The impact of boundary conditions on surface curvature of polypropylene mesh in response to uniaxial loading.</w:t>
      </w:r>
      <w:r>
        <w:br/>
        <w:t>J Biomech. 2015 Mar 16;</w:t>
      </w:r>
      <w:r>
        <w:tab/>
      </w:r>
      <w:r>
        <w:br/>
        <w:t>PMID: 25843260</w:t>
      </w:r>
    </w:p>
    <w:p w14:paraId="11DDB050" w14:textId="77777777" w:rsidR="00ED0F58" w:rsidRDefault="00ED0F58" w:rsidP="00ED0F58">
      <w:r>
        <w:t>Richter HE, Nager CW, Burgio KL, Whitworth R, Weidner AC, Schaffer J, Zyczynski HM, Norton P, Jelovsek JE, Meikle SF, Spino C, Gantz M, Graziano S, Brubaker L, for the NICHD Pelvic Floor Disorders Network</w:t>
      </w:r>
      <w:r>
        <w:br/>
      </w:r>
      <w:r>
        <w:rPr>
          <w:i/>
        </w:rPr>
        <w:t>Incidence and Predictors of Anal Incontinence After Obstetric Anal Sphincter Injury in Primiparous Women.</w:t>
      </w:r>
      <w:r>
        <w:tab/>
      </w:r>
      <w:r>
        <w:br/>
        <w:t>Female Pelvic Med Reconstr Surg. 2015 Jan 21;</w:t>
      </w:r>
      <w:r>
        <w:tab/>
      </w:r>
      <w:r>
        <w:br/>
        <w:t>PMID: 25679358</w:t>
      </w:r>
    </w:p>
    <w:p w14:paraId="00C19E5F" w14:textId="77777777" w:rsidR="00ED0F58" w:rsidRDefault="00ED0F58" w:rsidP="00ED0F58">
      <w:r>
        <w:t>Sutkin G, Littleton EB, Kanter SL</w:t>
      </w:r>
      <w:r>
        <w:tab/>
      </w:r>
      <w:r>
        <w:br/>
      </w:r>
      <w:r>
        <w:rPr>
          <w:i/>
        </w:rPr>
        <w:t>How Surgical Mentors Teach: A Classification of In Vivo Teaching Behaviors Part 1: Verbal Teaching Guidance.</w:t>
      </w:r>
      <w:r>
        <w:tab/>
      </w:r>
      <w:r>
        <w:br/>
        <w:t>J Surg Educ. 2014 Nov 22;</w:t>
      </w:r>
      <w:r>
        <w:tab/>
      </w:r>
      <w:r>
        <w:br/>
        <w:t>PMID: 25456208</w:t>
      </w:r>
    </w:p>
    <w:p w14:paraId="1EE5438F" w14:textId="77777777" w:rsidR="00ED0F58" w:rsidRDefault="00ED0F58" w:rsidP="00ED0F58">
      <w:r>
        <w:t>Sutkin G, Littleton EB, Kanter SL</w:t>
      </w:r>
      <w:r>
        <w:tab/>
      </w:r>
      <w:r>
        <w:br/>
      </w:r>
      <w:r>
        <w:rPr>
          <w:i/>
        </w:rPr>
        <w:t>How Surgical Mentors Teach: A Classification of In Vivo Teaching Behaviors Part 2: Physical Teaching Guidance.</w:t>
      </w:r>
      <w:r>
        <w:tab/>
      </w:r>
      <w:r>
        <w:br/>
        <w:t>J Surg Educ. 2014 Nov 29;</w:t>
      </w:r>
      <w:r>
        <w:tab/>
      </w:r>
      <w:r>
        <w:br/>
        <w:t>PMID: 25468768</w:t>
      </w:r>
    </w:p>
    <w:p w14:paraId="5C5D7C65" w14:textId="3462F8A3" w:rsidR="00ED0F58" w:rsidRDefault="00ED0F58" w:rsidP="00ED0F58">
      <w:r>
        <w:t>Richter HE, Whitehead N, Arya L, Ridgeway B, Allen-Brady K, Norton P, Sung V, Shepherd JP, Komesu Y, Gaddis N, Fraser M, Tan-Kim J, Meikle S, Page GP, Pelvic Floor Disorders Network</w:t>
      </w:r>
      <w:r>
        <w:tab/>
      </w:r>
      <w:r>
        <w:br/>
      </w:r>
      <w:r>
        <w:rPr>
          <w:i/>
        </w:rPr>
        <w:t>Genetic Contributions to Urgency Urinary Incontinence in Women.</w:t>
      </w:r>
      <w:r>
        <w:tab/>
      </w:r>
      <w:r>
        <w:br/>
        <w:t>J Urol. 2014 Dec 15;</w:t>
      </w:r>
      <w:r>
        <w:tab/>
      </w:r>
      <w:r>
        <w:br/>
        <w:t>PMID: 25524241</w:t>
      </w:r>
    </w:p>
    <w:p w14:paraId="53E95A55" w14:textId="62ACC3D8" w:rsidR="0078713C" w:rsidRDefault="0078713C" w:rsidP="00ED0F58"/>
    <w:p w14:paraId="18E216A7" w14:textId="2B9C707B" w:rsidR="0078713C" w:rsidRDefault="0078713C" w:rsidP="00ED0F58"/>
    <w:p w14:paraId="401CE26B" w14:textId="0347A828" w:rsidR="00EA1725" w:rsidRPr="00EA1725" w:rsidRDefault="00EA1725" w:rsidP="00EA1725"/>
    <w:p w14:paraId="2E9433AE" w14:textId="77777777" w:rsidR="007F4CE3" w:rsidRDefault="007F4CE3" w:rsidP="00F67EEE">
      <w:pPr>
        <w:pStyle w:val="Heading1"/>
        <w:ind w:firstLine="720"/>
        <w:jc w:val="center"/>
        <w:rPr>
          <w:rFonts w:asciiTheme="minorHAnsi" w:hAnsiTheme="minorHAnsi" w:cstheme="minorHAnsi"/>
          <w:b/>
        </w:rPr>
      </w:pPr>
      <w:bookmarkStart w:id="21" w:name="_Toc335118349"/>
      <w:bookmarkEnd w:id="20"/>
    </w:p>
    <w:p w14:paraId="6EC379CE" w14:textId="4BEBC292" w:rsidR="00F67EEE" w:rsidRPr="008D5F8B" w:rsidRDefault="00F67EEE" w:rsidP="00F67EEE">
      <w:pPr>
        <w:pStyle w:val="Heading1"/>
        <w:ind w:firstLine="720"/>
        <w:jc w:val="center"/>
        <w:rPr>
          <w:rFonts w:asciiTheme="minorHAnsi" w:hAnsiTheme="minorHAnsi" w:cstheme="minorHAnsi"/>
          <w:b/>
        </w:rPr>
      </w:pPr>
      <w:r w:rsidRPr="008D5F8B">
        <w:rPr>
          <w:rFonts w:asciiTheme="minorHAnsi" w:hAnsiTheme="minorHAnsi" w:cstheme="minorHAnsi"/>
          <w:b/>
        </w:rPr>
        <w:t>RESIDENCY TRAINING PROGRAM</w:t>
      </w:r>
    </w:p>
    <w:p w14:paraId="5C24C4C0" w14:textId="77777777" w:rsidR="00F67EEE" w:rsidRPr="001303FD" w:rsidRDefault="00F67EEE" w:rsidP="00F67EEE">
      <w:pPr>
        <w:spacing w:after="0"/>
        <w:jc w:val="center"/>
        <w:rPr>
          <w:rFonts w:cstheme="minorHAnsi"/>
          <w:color w:val="FF0000"/>
        </w:rPr>
      </w:pPr>
    </w:p>
    <w:p w14:paraId="099CEFC4" w14:textId="77777777" w:rsidR="00F67EEE" w:rsidRPr="004024E7" w:rsidRDefault="00F67EEE" w:rsidP="00F67EEE">
      <w:pPr>
        <w:pStyle w:val="Heading1"/>
        <w:tabs>
          <w:tab w:val="left" w:pos="2880"/>
          <w:tab w:val="left" w:pos="3600"/>
          <w:tab w:val="left" w:pos="4320"/>
          <w:tab w:val="left" w:pos="5040"/>
          <w:tab w:val="left" w:pos="8460"/>
        </w:tabs>
        <w:jc w:val="center"/>
        <w:rPr>
          <w:rFonts w:asciiTheme="minorHAnsi" w:hAnsiTheme="minorHAnsi" w:cstheme="minorHAnsi"/>
          <w:b/>
          <w:bCs/>
        </w:rPr>
      </w:pPr>
      <w:bookmarkStart w:id="22" w:name="_Toc335117895"/>
      <w:bookmarkStart w:id="23" w:name="_Toc335118347"/>
      <w:r w:rsidRPr="004024E7">
        <w:rPr>
          <w:rFonts w:asciiTheme="minorHAnsi" w:hAnsiTheme="minorHAnsi" w:cstheme="minorHAnsi"/>
          <w:b/>
          <w:bCs/>
        </w:rPr>
        <w:t>Residency Training Program in Obstetrics &amp; Gynecology</w:t>
      </w:r>
      <w:bookmarkEnd w:id="22"/>
      <w:bookmarkEnd w:id="23"/>
    </w:p>
    <w:p w14:paraId="64A6E8E6" w14:textId="77777777" w:rsidR="00F67EEE" w:rsidRDefault="00F67EEE" w:rsidP="00F67EEE">
      <w:pPr>
        <w:spacing w:after="0"/>
      </w:pPr>
    </w:p>
    <w:p w14:paraId="7241B052" w14:textId="77777777" w:rsidR="00F67EEE" w:rsidRDefault="00F67EEE" w:rsidP="00F67EEE">
      <w:pPr>
        <w:spacing w:after="0"/>
      </w:pPr>
      <w:r>
        <w:t>The UPMC Medical Education Residency in Obstetrics and Gynecology aims to provide residents with the following:</w:t>
      </w:r>
    </w:p>
    <w:p w14:paraId="5D1621CA" w14:textId="77777777" w:rsidR="00F67EEE" w:rsidRDefault="00F67EEE" w:rsidP="00F67EEE">
      <w:pPr>
        <w:pStyle w:val="ListParagraph"/>
        <w:numPr>
          <w:ilvl w:val="0"/>
          <w:numId w:val="10"/>
        </w:numPr>
        <w:spacing w:after="0"/>
      </w:pPr>
      <w:r>
        <w:t>Rigorous clinical experience and didactics to acquire excellent skills of general ob/gyn.</w:t>
      </w:r>
    </w:p>
    <w:p w14:paraId="351B20B8" w14:textId="77777777" w:rsidR="00F67EEE" w:rsidRDefault="00F67EEE" w:rsidP="00F67EEE">
      <w:pPr>
        <w:pStyle w:val="ListParagraph"/>
        <w:numPr>
          <w:ilvl w:val="0"/>
          <w:numId w:val="10"/>
        </w:numPr>
        <w:spacing w:after="0"/>
      </w:pPr>
      <w:r>
        <w:t>Opportunities for individualized training to make good career decisions.</w:t>
      </w:r>
    </w:p>
    <w:p w14:paraId="6CC3009E" w14:textId="77777777" w:rsidR="00F67EEE" w:rsidRDefault="00F67EEE" w:rsidP="00F67EEE">
      <w:pPr>
        <w:pStyle w:val="ListParagraph"/>
        <w:numPr>
          <w:ilvl w:val="0"/>
          <w:numId w:val="10"/>
        </w:numPr>
        <w:spacing w:after="0"/>
      </w:pPr>
      <w:r>
        <w:t>Preparation to serve as leaders and contributors in future careers.</w:t>
      </w:r>
    </w:p>
    <w:p w14:paraId="0FFB9C12" w14:textId="77777777" w:rsidR="00F67EEE" w:rsidRDefault="00F67EEE" w:rsidP="00F67EEE">
      <w:pPr>
        <w:pStyle w:val="ListParagraph"/>
        <w:spacing w:after="0"/>
      </w:pPr>
    </w:p>
    <w:p w14:paraId="429F1CF4" w14:textId="77777777" w:rsidR="00F67EEE" w:rsidRDefault="00F67EEE" w:rsidP="00F67EEE">
      <w:pPr>
        <w:spacing w:after="0"/>
      </w:pPr>
      <w:r w:rsidRPr="004024E7">
        <w:t xml:space="preserve">We continue to attract the very top candidates from medical schools nationally and were successful in this year’s Match. </w:t>
      </w:r>
      <w:r>
        <w:t xml:space="preserve"> </w:t>
      </w:r>
      <w:r w:rsidRPr="004024E7">
        <w:t>During the 201</w:t>
      </w:r>
      <w:r>
        <w:t xml:space="preserve">7 interview season, we screened 736 </w:t>
      </w:r>
      <w:r w:rsidRPr="004024E7">
        <w:t xml:space="preserve">applicants </w:t>
      </w:r>
      <w:r>
        <w:t xml:space="preserve">with 627 </w:t>
      </w:r>
      <w:r w:rsidRPr="004024E7">
        <w:t>from LCME schools</w:t>
      </w:r>
      <w:r>
        <w:t xml:space="preserve"> </w:t>
      </w:r>
      <w:r w:rsidRPr="004024E7">
        <w:t xml:space="preserve">and </w:t>
      </w:r>
      <w:r>
        <w:t xml:space="preserve">109 international medical graduates.  Of these applicants, 120 were invited to interview </w:t>
      </w:r>
      <w:r w:rsidRPr="004024E7">
        <w:t xml:space="preserve">and ultimately interviewed </w:t>
      </w:r>
      <w:r>
        <w:t xml:space="preserve">111 </w:t>
      </w:r>
      <w:r w:rsidRPr="004024E7">
        <w:t xml:space="preserve">prospective residents. </w:t>
      </w:r>
      <w:r>
        <w:t>T</w:t>
      </w:r>
      <w:r w:rsidRPr="004024E7">
        <w:t xml:space="preserve">he </w:t>
      </w:r>
      <w:r>
        <w:t>2017-2018 intern class filled the 9 positions</w:t>
      </w:r>
      <w:r w:rsidRPr="004024E7">
        <w:t xml:space="preserve">. </w:t>
      </w:r>
      <w:r>
        <w:t xml:space="preserve"> </w:t>
      </w:r>
    </w:p>
    <w:p w14:paraId="6D26A23E" w14:textId="77777777" w:rsidR="00F67EEE" w:rsidRDefault="00F67EEE" w:rsidP="00F67EEE">
      <w:pPr>
        <w:spacing w:after="0"/>
      </w:pPr>
    </w:p>
    <w:p w14:paraId="7E2B0A0C" w14:textId="77777777" w:rsidR="00F67EEE" w:rsidRDefault="00F67EEE" w:rsidP="00F67EEE">
      <w:pPr>
        <w:spacing w:after="0"/>
        <w:rPr>
          <w:rFonts w:ascii="Calibri" w:eastAsia="Times New Roman" w:hAnsi="Calibri" w:cs="Arial"/>
          <w:b/>
          <w:color w:val="000000" w:themeColor="text1"/>
          <w:szCs w:val="23"/>
          <w:u w:val="single"/>
        </w:rPr>
      </w:pPr>
      <w:r>
        <w:rPr>
          <w:rFonts w:ascii="Calibri" w:eastAsia="Times New Roman" w:hAnsi="Calibri" w:cs="Arial"/>
          <w:b/>
          <w:color w:val="000000" w:themeColor="text1"/>
          <w:szCs w:val="23"/>
          <w:u w:val="single"/>
        </w:rPr>
        <w:t>Residency Curriculum and Major Changes</w:t>
      </w:r>
    </w:p>
    <w:p w14:paraId="542D735B" w14:textId="77777777" w:rsidR="00F67EEE" w:rsidRPr="002F009B" w:rsidRDefault="00F67EEE" w:rsidP="00F67EEE">
      <w:pPr>
        <w:rPr>
          <w:rFonts w:ascii="Calibri" w:eastAsia="Times New Roman" w:hAnsi="Calibri" w:cs="Arial"/>
          <w:color w:val="000000" w:themeColor="text1"/>
          <w:szCs w:val="23"/>
        </w:rPr>
      </w:pPr>
      <w:r w:rsidRPr="002F009B">
        <w:rPr>
          <w:rFonts w:ascii="Calibri" w:eastAsia="Times New Roman" w:hAnsi="Calibri" w:cs="Arial"/>
          <w:color w:val="000000" w:themeColor="text1"/>
          <w:szCs w:val="23"/>
        </w:rPr>
        <w:t>The program initiated an interprofessional Gyn Onc Team Work Group (including residents, fellows, faculty, and advanced practice providers--APP) to redesign the Interprofessional team for the Gyn Oncology Inpatient Unit. Redesign involved clear lines of reporting, clear expectations of roles, and incorporation of level-appropriate resident learning objectives into team design. The program initiated an interprofessional ED Consult APP Work Group (including residents, faculty, and APP’s) to prepare for clinical care changes related to the decreased residency complement. As the residency complement decreases, daytime weekday ED consults will be conducted by a team of APP’s. Residents will perform ED consults on an ED Consult Night Float rotation and during weekend call, thus maintaining the important clinical and systems learning this experience provides. Residents play a critical role on this Work Group and have impacted the following: 1. orientation and training of newly-hired advanced practice providers to learn the systems and medical care to be able to perform ED consultation; 2. Design of handovers between APP team and resident; 3. Identification/problem solving of multiple specific issues that should be addressed/decided prior to academic year 2018-2019 when this system goes into place.</w:t>
      </w:r>
      <w:r>
        <w:rPr>
          <w:rFonts w:ascii="Calibri" w:eastAsia="Times New Roman" w:hAnsi="Calibri" w:cs="Arial"/>
          <w:color w:val="000000" w:themeColor="text1"/>
          <w:szCs w:val="23"/>
        </w:rPr>
        <w:t xml:space="preserve"> This model of structured on-boarding of women’s health APP’s can be applied broadly at UPMC and elsewhere.</w:t>
      </w:r>
    </w:p>
    <w:p w14:paraId="6EAF53C8" w14:textId="77777777" w:rsidR="00F67EEE" w:rsidRPr="002F009B" w:rsidRDefault="00F67EEE" w:rsidP="00F67EEE">
      <w:pPr>
        <w:rPr>
          <w:rFonts w:ascii="Calibri" w:eastAsia="Times New Roman" w:hAnsi="Calibri" w:cs="Arial"/>
          <w:color w:val="000000" w:themeColor="text1"/>
          <w:szCs w:val="23"/>
        </w:rPr>
      </w:pPr>
      <w:r>
        <w:rPr>
          <w:rFonts w:ascii="Calibri" w:eastAsia="Times New Roman" w:hAnsi="Calibri" w:cs="Arial"/>
          <w:color w:val="000000" w:themeColor="text1"/>
          <w:szCs w:val="23"/>
        </w:rPr>
        <w:t xml:space="preserve">The residency recruited only 9 first-year residents for the 2017-2018 </w:t>
      </w:r>
      <w:r w:rsidRPr="002F009B">
        <w:rPr>
          <w:rFonts w:ascii="Calibri" w:eastAsia="Times New Roman" w:hAnsi="Calibri" w:cs="Arial"/>
          <w:color w:val="000000" w:themeColor="text1"/>
          <w:szCs w:val="23"/>
        </w:rPr>
        <w:t>academic year</w:t>
      </w:r>
      <w:r>
        <w:rPr>
          <w:rFonts w:ascii="Calibri" w:eastAsia="Times New Roman" w:hAnsi="Calibri" w:cs="Arial"/>
          <w:color w:val="000000" w:themeColor="text1"/>
          <w:szCs w:val="23"/>
        </w:rPr>
        <w:t>. The residency has a tradition of graduating outstanding well-rounded ob/gyn clinicians and institutional contributors. The program proactively decided to decrease class size from 10 to 9. This was done to ensure outstanding procedure training for each resident, in light of increasing non-surgical management of patients in Ob/Gyn nationally.</w:t>
      </w:r>
      <w:r w:rsidRPr="002F009B">
        <w:rPr>
          <w:rFonts w:ascii="Calibri" w:eastAsia="Times New Roman" w:hAnsi="Calibri" w:cs="Arial"/>
          <w:color w:val="000000" w:themeColor="text1"/>
          <w:szCs w:val="23"/>
        </w:rPr>
        <w:t xml:space="preserve"> </w:t>
      </w:r>
      <w:r>
        <w:rPr>
          <w:rFonts w:ascii="Calibri" w:eastAsia="Times New Roman" w:hAnsi="Calibri" w:cs="Arial"/>
          <w:color w:val="000000" w:themeColor="text1"/>
          <w:szCs w:val="23"/>
        </w:rPr>
        <w:t xml:space="preserve">With 9 per year, first year residents participate in a </w:t>
      </w:r>
      <w:r w:rsidRPr="002F009B">
        <w:rPr>
          <w:rFonts w:ascii="Calibri" w:eastAsia="Times New Roman" w:hAnsi="Calibri" w:cs="Arial"/>
          <w:color w:val="000000" w:themeColor="text1"/>
          <w:szCs w:val="23"/>
        </w:rPr>
        <w:t>combin</w:t>
      </w:r>
      <w:r>
        <w:rPr>
          <w:rFonts w:ascii="Calibri" w:eastAsia="Times New Roman" w:hAnsi="Calibri" w:cs="Arial"/>
          <w:color w:val="000000" w:themeColor="text1"/>
          <w:szCs w:val="23"/>
        </w:rPr>
        <w:t>ed</w:t>
      </w:r>
      <w:r w:rsidRPr="002F009B">
        <w:rPr>
          <w:rFonts w:ascii="Calibri" w:eastAsia="Times New Roman" w:hAnsi="Calibri" w:cs="Arial"/>
          <w:color w:val="000000" w:themeColor="text1"/>
          <w:szCs w:val="23"/>
        </w:rPr>
        <w:t xml:space="preserve"> Magee ICU rotation </w:t>
      </w:r>
      <w:r>
        <w:rPr>
          <w:rFonts w:ascii="Calibri" w:eastAsia="Times New Roman" w:hAnsi="Calibri" w:cs="Arial"/>
          <w:color w:val="000000" w:themeColor="text1"/>
          <w:szCs w:val="23"/>
        </w:rPr>
        <w:t>and</w:t>
      </w:r>
      <w:r w:rsidRPr="002F009B">
        <w:rPr>
          <w:rFonts w:ascii="Calibri" w:eastAsia="Times New Roman" w:hAnsi="Calibri" w:cs="Arial"/>
          <w:color w:val="000000" w:themeColor="text1"/>
          <w:szCs w:val="23"/>
        </w:rPr>
        <w:t xml:space="preserve"> Ultrasound rotation. Each of these experiences have been redesigned to accomplish learning objectives in the shorter amount of time allocated. The residency worked with leadership of each of these units to revise the education approach. </w:t>
      </w:r>
    </w:p>
    <w:p w14:paraId="572E04CF" w14:textId="77777777" w:rsidR="00F67EEE" w:rsidRPr="002F009B" w:rsidRDefault="00F67EEE" w:rsidP="00F67EEE">
      <w:pPr>
        <w:rPr>
          <w:rFonts w:ascii="Calibri" w:eastAsia="Times New Roman" w:hAnsi="Calibri" w:cs="Arial"/>
          <w:color w:val="000000" w:themeColor="text1"/>
          <w:szCs w:val="23"/>
        </w:rPr>
      </w:pPr>
      <w:r w:rsidRPr="002F009B">
        <w:rPr>
          <w:rFonts w:ascii="Calibri" w:eastAsia="Times New Roman" w:hAnsi="Calibri" w:cs="Arial"/>
          <w:color w:val="000000" w:themeColor="text1"/>
          <w:szCs w:val="23"/>
        </w:rPr>
        <w:t>Establishment of a Resident Wel</w:t>
      </w:r>
      <w:r>
        <w:rPr>
          <w:rFonts w:ascii="Calibri" w:eastAsia="Times New Roman" w:hAnsi="Calibri" w:cs="Arial"/>
          <w:color w:val="000000" w:themeColor="text1"/>
          <w:szCs w:val="23"/>
        </w:rPr>
        <w:t>l-</w:t>
      </w:r>
      <w:r w:rsidRPr="002F009B">
        <w:rPr>
          <w:rFonts w:ascii="Calibri" w:eastAsia="Times New Roman" w:hAnsi="Calibri" w:cs="Arial"/>
          <w:color w:val="000000" w:themeColor="text1"/>
          <w:szCs w:val="23"/>
        </w:rPr>
        <w:t xml:space="preserve">Being Committee. Residents organized a committee to address well being in the residency. This group </w:t>
      </w:r>
      <w:r>
        <w:rPr>
          <w:rFonts w:ascii="Calibri" w:eastAsia="Times New Roman" w:hAnsi="Calibri" w:cs="Arial"/>
          <w:color w:val="000000" w:themeColor="text1"/>
          <w:szCs w:val="23"/>
        </w:rPr>
        <w:t>complements</w:t>
      </w:r>
      <w:r w:rsidRPr="002F009B">
        <w:rPr>
          <w:rFonts w:ascii="Calibri" w:eastAsia="Times New Roman" w:hAnsi="Calibri" w:cs="Arial"/>
          <w:color w:val="000000" w:themeColor="text1"/>
          <w:szCs w:val="23"/>
        </w:rPr>
        <w:t xml:space="preserve"> the longstanding </w:t>
      </w:r>
      <w:r>
        <w:rPr>
          <w:rFonts w:ascii="Calibri" w:eastAsia="Times New Roman" w:hAnsi="Calibri" w:cs="Arial"/>
          <w:color w:val="000000" w:themeColor="text1"/>
          <w:szCs w:val="23"/>
        </w:rPr>
        <w:t>resident-initiated “</w:t>
      </w:r>
      <w:r w:rsidRPr="002F009B">
        <w:rPr>
          <w:rFonts w:ascii="Calibri" w:eastAsia="Times New Roman" w:hAnsi="Calibri" w:cs="Arial"/>
          <w:color w:val="000000" w:themeColor="text1"/>
          <w:szCs w:val="23"/>
        </w:rPr>
        <w:t>Res Life Committee</w:t>
      </w:r>
      <w:r>
        <w:rPr>
          <w:rFonts w:ascii="Calibri" w:eastAsia="Times New Roman" w:hAnsi="Calibri" w:cs="Arial"/>
          <w:color w:val="000000" w:themeColor="text1"/>
          <w:szCs w:val="23"/>
        </w:rPr>
        <w:t>”</w:t>
      </w:r>
      <w:r w:rsidRPr="002F009B">
        <w:rPr>
          <w:rFonts w:ascii="Calibri" w:eastAsia="Times New Roman" w:hAnsi="Calibri" w:cs="Arial"/>
          <w:color w:val="000000" w:themeColor="text1"/>
          <w:szCs w:val="23"/>
        </w:rPr>
        <w:t xml:space="preserve"> which address the “community building/relationship building” aspects of well being for the residency.</w:t>
      </w:r>
    </w:p>
    <w:p w14:paraId="1B7B5B6F" w14:textId="77777777" w:rsidR="00F67EEE" w:rsidRPr="002F009B" w:rsidRDefault="00F67EEE" w:rsidP="00F67EEE">
      <w:pPr>
        <w:rPr>
          <w:rFonts w:ascii="Calibri" w:eastAsia="Times New Roman" w:hAnsi="Calibri" w:cs="Arial"/>
          <w:color w:val="000000" w:themeColor="text1"/>
          <w:szCs w:val="23"/>
        </w:rPr>
      </w:pPr>
      <w:r w:rsidRPr="002F009B">
        <w:rPr>
          <w:rFonts w:ascii="Calibri" w:eastAsia="Times New Roman" w:hAnsi="Calibri" w:cs="Arial"/>
          <w:color w:val="000000" w:themeColor="text1"/>
          <w:szCs w:val="23"/>
        </w:rPr>
        <w:t>Administrative Co-Chief Residents attended the first Annual UPMC ME Chief Resident Bootcamp event in April 2017. This event featured leadership development sessions targeted to build skills in Chief Residents/Fellows across specialties at the Sponsoring Institution.</w:t>
      </w:r>
      <w:r>
        <w:rPr>
          <w:rFonts w:ascii="Calibri" w:eastAsia="Times New Roman" w:hAnsi="Calibri" w:cs="Arial"/>
          <w:color w:val="000000" w:themeColor="text1"/>
          <w:szCs w:val="23"/>
        </w:rPr>
        <w:t xml:space="preserve"> Leadership development for residents is a key priority. Multiple sessions exist in the residency curriculum. Administrative Co-Chiefs also attend a national Leadership Conference to prepare for their special roles.</w:t>
      </w:r>
    </w:p>
    <w:p w14:paraId="666F69D1" w14:textId="77777777" w:rsidR="00F67EEE" w:rsidRDefault="00F67EEE" w:rsidP="00F67EEE">
      <w:pPr>
        <w:rPr>
          <w:rFonts w:ascii="Calibri" w:eastAsia="Times New Roman" w:hAnsi="Calibri" w:cs="Arial"/>
          <w:color w:val="000000" w:themeColor="text1"/>
          <w:szCs w:val="23"/>
        </w:rPr>
      </w:pPr>
      <w:r w:rsidRPr="002F009B">
        <w:rPr>
          <w:rFonts w:ascii="Calibri" w:eastAsia="Times New Roman" w:hAnsi="Calibri" w:cs="Arial"/>
          <w:color w:val="000000" w:themeColor="text1"/>
          <w:szCs w:val="23"/>
        </w:rPr>
        <w:t>Residency leadership established monthly meetings with the Vice President of Medical Affairs at Magee-Womens Hospital</w:t>
      </w:r>
      <w:r>
        <w:rPr>
          <w:rFonts w:ascii="Calibri" w:eastAsia="Times New Roman" w:hAnsi="Calibri" w:cs="Arial"/>
          <w:color w:val="000000" w:themeColor="text1"/>
          <w:szCs w:val="23"/>
        </w:rPr>
        <w:t xml:space="preserve"> of UPMC</w:t>
      </w:r>
      <w:r w:rsidRPr="002F009B">
        <w:rPr>
          <w:rFonts w:ascii="Calibri" w:eastAsia="Times New Roman" w:hAnsi="Calibri" w:cs="Arial"/>
          <w:color w:val="000000" w:themeColor="text1"/>
          <w:szCs w:val="23"/>
        </w:rPr>
        <w:t xml:space="preserve">. This collaboration allows optimal teamwork and communication about multiple aspects of the </w:t>
      </w:r>
      <w:r>
        <w:rPr>
          <w:rFonts w:ascii="Calibri" w:eastAsia="Times New Roman" w:hAnsi="Calibri" w:cs="Arial"/>
          <w:color w:val="000000" w:themeColor="text1"/>
          <w:szCs w:val="23"/>
        </w:rPr>
        <w:t xml:space="preserve">ever-changing clinical and </w:t>
      </w:r>
      <w:r w:rsidRPr="002F009B">
        <w:rPr>
          <w:rFonts w:ascii="Calibri" w:eastAsia="Times New Roman" w:hAnsi="Calibri" w:cs="Arial"/>
          <w:color w:val="000000" w:themeColor="text1"/>
          <w:szCs w:val="23"/>
        </w:rPr>
        <w:t>learning environment.</w:t>
      </w:r>
      <w:r>
        <w:rPr>
          <w:rFonts w:ascii="Calibri" w:eastAsia="Times New Roman" w:hAnsi="Calibri" w:cs="Arial"/>
          <w:color w:val="000000" w:themeColor="text1"/>
          <w:szCs w:val="23"/>
        </w:rPr>
        <w:t xml:space="preserve"> This relationship is a testament to the mutual commitment between Magee and the Ob/Gyn residency program.</w:t>
      </w:r>
      <w:r w:rsidRPr="002F009B">
        <w:rPr>
          <w:rFonts w:ascii="Calibri" w:eastAsia="Times New Roman" w:hAnsi="Calibri" w:cs="Arial"/>
          <w:color w:val="000000" w:themeColor="text1"/>
          <w:szCs w:val="23"/>
        </w:rPr>
        <w:t xml:space="preserve"> </w:t>
      </w:r>
    </w:p>
    <w:p w14:paraId="5B3B757A" w14:textId="77777777" w:rsidR="00F67EEE" w:rsidRDefault="00F67EEE" w:rsidP="00F67EEE">
      <w:pPr>
        <w:rPr>
          <w:rFonts w:ascii="Calibri" w:eastAsia="Times New Roman" w:hAnsi="Calibri" w:cs="Arial"/>
          <w:color w:val="000000" w:themeColor="text1"/>
          <w:szCs w:val="23"/>
        </w:rPr>
      </w:pPr>
      <w:r w:rsidRPr="002F009B">
        <w:rPr>
          <w:rFonts w:ascii="Calibri" w:eastAsia="Times New Roman" w:hAnsi="Calibri" w:cs="Arial"/>
          <w:color w:val="000000" w:themeColor="text1"/>
          <w:szCs w:val="23"/>
        </w:rPr>
        <w:t>Magee established a Magee Resident/Fellow Patient Safety Leadership Committee consisting of resident/fellow representatives from programs that train at Magee and hospital leadership. The institution shares patient safety and quality metrics with members of the committee and discusses institutional priorities based upon this data. Together the group is working to implement an EMR-linked system</w:t>
      </w:r>
      <w:r>
        <w:rPr>
          <w:rFonts w:ascii="Calibri" w:eastAsia="Times New Roman" w:hAnsi="Calibri" w:cs="Arial"/>
          <w:color w:val="000000" w:themeColor="text1"/>
          <w:szCs w:val="23"/>
        </w:rPr>
        <w:t xml:space="preserve"> (UPMC MyTeam)</w:t>
      </w:r>
      <w:r w:rsidRPr="002F009B">
        <w:rPr>
          <w:rFonts w:ascii="Calibri" w:eastAsia="Times New Roman" w:hAnsi="Calibri" w:cs="Arial"/>
          <w:color w:val="000000" w:themeColor="text1"/>
          <w:szCs w:val="23"/>
        </w:rPr>
        <w:t xml:space="preserve"> that streamlines determination of the first call provider for every inpatient.</w:t>
      </w:r>
    </w:p>
    <w:p w14:paraId="1316C182" w14:textId="77777777" w:rsidR="00F67EEE" w:rsidRDefault="00F67EEE" w:rsidP="00F67EEE">
      <w:pPr>
        <w:spacing w:after="0"/>
        <w:rPr>
          <w:rFonts w:cstheme="minorHAnsi"/>
          <w:szCs w:val="24"/>
        </w:rPr>
      </w:pPr>
      <w:r>
        <w:rPr>
          <w:rFonts w:cstheme="minorHAnsi"/>
          <w:b/>
          <w:szCs w:val="24"/>
          <w:u w:val="single"/>
        </w:rPr>
        <w:t>Awards</w:t>
      </w:r>
    </w:p>
    <w:p w14:paraId="6B0A5930" w14:textId="77777777" w:rsidR="00F67EEE" w:rsidRDefault="00F67EEE" w:rsidP="00F67EEE">
      <w:pPr>
        <w:spacing w:after="0"/>
        <w:rPr>
          <w:rFonts w:cstheme="minorHAnsi"/>
          <w:szCs w:val="24"/>
        </w:rPr>
      </w:pPr>
      <w:r w:rsidRPr="004F1E60">
        <w:rPr>
          <w:rFonts w:cstheme="minorHAnsi"/>
          <w:szCs w:val="24"/>
        </w:rPr>
        <w:t xml:space="preserve">During the past academic year, our residents were the recipients of the awards listed below. Highlights of their accomplishments include several prize papers at national meetings, and </w:t>
      </w:r>
      <w:r>
        <w:rPr>
          <w:rFonts w:cstheme="minorHAnsi"/>
          <w:szCs w:val="24"/>
        </w:rPr>
        <w:t>several School of Medicine teaching awards</w:t>
      </w:r>
      <w:r w:rsidRPr="004F1E60">
        <w:rPr>
          <w:rFonts w:cstheme="minorHAnsi"/>
          <w:szCs w:val="24"/>
        </w:rPr>
        <w:t xml:space="preserve">. </w:t>
      </w:r>
      <w:r>
        <w:rPr>
          <w:rFonts w:cstheme="minorHAnsi"/>
          <w:szCs w:val="24"/>
        </w:rPr>
        <w:t xml:space="preserve"> </w:t>
      </w:r>
    </w:p>
    <w:p w14:paraId="070C72CA" w14:textId="77777777" w:rsidR="00F67EEE" w:rsidRDefault="00F67EEE" w:rsidP="00F67EEE">
      <w:pPr>
        <w:spacing w:after="0"/>
        <w:rPr>
          <w:rFonts w:cstheme="minorHAnsi"/>
          <w:szCs w:val="24"/>
        </w:rPr>
      </w:pPr>
    </w:p>
    <w:p w14:paraId="039C55AD" w14:textId="77777777" w:rsidR="00F67EEE" w:rsidRDefault="00F67EEE" w:rsidP="00F67EEE">
      <w:pPr>
        <w:spacing w:after="0"/>
        <w:jc w:val="center"/>
        <w:rPr>
          <w:rFonts w:cstheme="minorHAnsi"/>
          <w:b/>
          <w:u w:val="single"/>
        </w:rPr>
      </w:pPr>
      <w:r>
        <w:rPr>
          <w:rFonts w:cstheme="minorHAnsi"/>
          <w:b/>
          <w:u w:val="single"/>
        </w:rPr>
        <w:t>Gold Foundation Humanism and Excellence in Teaching / “Little Apple” Award</w:t>
      </w:r>
    </w:p>
    <w:p w14:paraId="1F8F7A5B" w14:textId="77777777" w:rsidR="00F67EEE" w:rsidRDefault="00F67EEE" w:rsidP="00F67EEE">
      <w:pPr>
        <w:tabs>
          <w:tab w:val="left" w:pos="720"/>
          <w:tab w:val="left" w:pos="1440"/>
          <w:tab w:val="left" w:pos="2160"/>
          <w:tab w:val="left" w:pos="2880"/>
          <w:tab w:val="left" w:pos="8460"/>
        </w:tabs>
        <w:spacing w:after="0"/>
        <w:rPr>
          <w:rFonts w:cstheme="minorHAnsi"/>
          <w:szCs w:val="24"/>
        </w:rPr>
      </w:pPr>
      <w:r w:rsidRPr="008F58D6">
        <w:rPr>
          <w:rFonts w:cstheme="minorHAnsi"/>
        </w:rPr>
        <w:t xml:space="preserve">Since the inception of the University of Pittsburgh Medical School’s Gold Foundation Humanism and Excellence in Teaching / “Little Apple” Award in 2003, a resident or intern in Obstetrics and Gynecology has been a recipient.   </w:t>
      </w:r>
      <w:r w:rsidRPr="004F1E60">
        <w:rPr>
          <w:rFonts w:cstheme="minorHAnsi"/>
          <w:szCs w:val="24"/>
        </w:rPr>
        <w:t xml:space="preserve">This is a remarkable accomplishment, as University of Pittsburgh </w:t>
      </w:r>
      <w:r>
        <w:rPr>
          <w:rFonts w:cstheme="minorHAnsi"/>
          <w:szCs w:val="24"/>
        </w:rPr>
        <w:t>third-year m</w:t>
      </w:r>
      <w:r w:rsidRPr="004F1E60">
        <w:rPr>
          <w:rFonts w:cstheme="minorHAnsi"/>
          <w:szCs w:val="24"/>
        </w:rPr>
        <w:t xml:space="preserve">edical students grant this award to the 6 best resident teachers encountered during their </w:t>
      </w:r>
      <w:r>
        <w:rPr>
          <w:rFonts w:cstheme="minorHAnsi"/>
          <w:szCs w:val="24"/>
        </w:rPr>
        <w:t>third-year</w:t>
      </w:r>
      <w:r w:rsidRPr="004F1E60">
        <w:rPr>
          <w:rFonts w:cstheme="minorHAnsi"/>
          <w:szCs w:val="24"/>
        </w:rPr>
        <w:t>, in all specialties that host core clerkships</w:t>
      </w:r>
      <w:r>
        <w:rPr>
          <w:rFonts w:cstheme="minorHAnsi"/>
          <w:szCs w:val="24"/>
        </w:rPr>
        <w:t xml:space="preserve">. </w:t>
      </w:r>
      <w:r w:rsidRPr="008F58D6">
        <w:rPr>
          <w:rFonts w:cstheme="minorHAnsi"/>
        </w:rPr>
        <w:t>The “Little Apple Award” is given to recognize the outstanding residents and interns with whom the senior class has worked with during their third-year clinical rotations and who they believe have demonstrated excellence in student teaching, team leadership, fund of knowledge, compassionate and humanistic patient care, and service as a mentor and role model.  The winners of the award are commended for their hard work and dedication to student learning and patient care.  They are residents and interns who best reflect the highest standards of the medical profession.</w:t>
      </w:r>
      <w:r w:rsidRPr="008F58D6">
        <w:rPr>
          <w:rFonts w:ascii="Verdana" w:hAnsi="Verdana"/>
        </w:rPr>
        <w:t xml:space="preserve"> </w:t>
      </w:r>
      <w:r>
        <w:rPr>
          <w:rFonts w:cstheme="minorHAnsi"/>
          <w:szCs w:val="24"/>
        </w:rPr>
        <w:t>Dr. Tiffany Deihl, a third-year resident, was awarded this prestigious award for the second year in a row.</w:t>
      </w:r>
    </w:p>
    <w:p w14:paraId="5E55CADA" w14:textId="77777777" w:rsidR="00F67EEE" w:rsidRDefault="00F67EEE" w:rsidP="00F67EEE">
      <w:pPr>
        <w:rPr>
          <w:rFonts w:cstheme="minorHAnsi"/>
          <w:szCs w:val="24"/>
        </w:rPr>
      </w:pPr>
    </w:p>
    <w:p w14:paraId="1C53E636" w14:textId="77777777" w:rsidR="00F67EEE" w:rsidRDefault="00F67EEE" w:rsidP="00F67EEE">
      <w:pPr>
        <w:tabs>
          <w:tab w:val="left" w:pos="720"/>
          <w:tab w:val="left" w:pos="1440"/>
          <w:tab w:val="left" w:pos="2160"/>
          <w:tab w:val="left" w:pos="2880"/>
          <w:tab w:val="left" w:pos="8460"/>
        </w:tabs>
        <w:spacing w:after="0"/>
        <w:ind w:left="720"/>
        <w:sectPr w:rsidR="00F67EEE" w:rsidSect="00FC469F">
          <w:headerReference w:type="even" r:id="rId45"/>
          <w:pgSz w:w="12240" w:h="15840"/>
          <w:pgMar w:top="1440" w:right="1800" w:bottom="1440" w:left="1800" w:header="720" w:footer="720" w:gutter="0"/>
          <w:cols w:space="720"/>
        </w:sectPr>
      </w:pPr>
    </w:p>
    <w:p w14:paraId="59B3775D" w14:textId="77777777" w:rsidR="00F67EEE" w:rsidRDefault="00F67EEE" w:rsidP="00F67EEE">
      <w:pPr>
        <w:tabs>
          <w:tab w:val="left" w:pos="720"/>
          <w:tab w:val="left" w:pos="1440"/>
          <w:tab w:val="left" w:pos="2160"/>
          <w:tab w:val="left" w:pos="2880"/>
          <w:tab w:val="left" w:pos="8460"/>
        </w:tabs>
        <w:spacing w:after="0"/>
        <w:ind w:left="720"/>
      </w:pPr>
      <w:r>
        <w:t xml:space="preserve">2004 </w:t>
      </w:r>
      <w:r>
        <w:tab/>
        <w:t>Michelle Odrobina, MD</w:t>
      </w:r>
    </w:p>
    <w:p w14:paraId="54F70B24" w14:textId="77777777" w:rsidR="00F67EEE" w:rsidRDefault="00F67EEE" w:rsidP="00F67EEE">
      <w:pPr>
        <w:tabs>
          <w:tab w:val="left" w:pos="720"/>
          <w:tab w:val="left" w:pos="1440"/>
          <w:tab w:val="left" w:pos="2160"/>
          <w:tab w:val="left" w:pos="2880"/>
          <w:tab w:val="left" w:pos="8460"/>
        </w:tabs>
        <w:spacing w:after="0"/>
        <w:ind w:left="720"/>
      </w:pPr>
      <w:r>
        <w:t>2005</w:t>
      </w:r>
      <w:r>
        <w:tab/>
        <w:t>Amanda Nickles-Fader, MD</w:t>
      </w:r>
    </w:p>
    <w:p w14:paraId="2473548C" w14:textId="77777777" w:rsidR="00F67EEE" w:rsidRDefault="00F67EEE" w:rsidP="00F67EEE">
      <w:pPr>
        <w:tabs>
          <w:tab w:val="left" w:pos="720"/>
          <w:tab w:val="left" w:pos="1440"/>
          <w:tab w:val="left" w:pos="2160"/>
          <w:tab w:val="left" w:pos="2880"/>
          <w:tab w:val="left" w:pos="8460"/>
        </w:tabs>
        <w:spacing w:after="0"/>
        <w:ind w:left="720"/>
      </w:pPr>
      <w:r>
        <w:t>2005</w:t>
      </w:r>
      <w:r>
        <w:tab/>
        <w:t>Michelle Odrobina, MD</w:t>
      </w:r>
    </w:p>
    <w:p w14:paraId="777F4AFC" w14:textId="77777777" w:rsidR="00F67EEE" w:rsidRDefault="00F67EEE" w:rsidP="00F67EEE">
      <w:pPr>
        <w:tabs>
          <w:tab w:val="left" w:pos="720"/>
          <w:tab w:val="left" w:pos="1440"/>
          <w:tab w:val="left" w:pos="2160"/>
          <w:tab w:val="left" w:pos="2880"/>
          <w:tab w:val="left" w:pos="8460"/>
        </w:tabs>
        <w:spacing w:after="0"/>
        <w:ind w:left="720"/>
      </w:pPr>
      <w:r>
        <w:t>2006</w:t>
      </w:r>
      <w:r>
        <w:tab/>
        <w:t>Michelle Odrobina, MD</w:t>
      </w:r>
    </w:p>
    <w:p w14:paraId="696C945D" w14:textId="77777777" w:rsidR="00F67EEE" w:rsidRDefault="00F67EEE" w:rsidP="00F67EEE">
      <w:pPr>
        <w:tabs>
          <w:tab w:val="left" w:pos="720"/>
          <w:tab w:val="left" w:pos="1440"/>
          <w:tab w:val="left" w:pos="2160"/>
          <w:tab w:val="left" w:pos="2880"/>
          <w:tab w:val="left" w:pos="8460"/>
        </w:tabs>
        <w:spacing w:after="0"/>
        <w:ind w:left="720"/>
      </w:pPr>
      <w:r>
        <w:t>2007</w:t>
      </w:r>
      <w:r>
        <w:tab/>
        <w:t>Susan Lareau, MD</w:t>
      </w:r>
    </w:p>
    <w:p w14:paraId="0584A681" w14:textId="77777777" w:rsidR="00F67EEE" w:rsidRDefault="00F67EEE" w:rsidP="00F67EEE">
      <w:pPr>
        <w:tabs>
          <w:tab w:val="left" w:pos="720"/>
          <w:tab w:val="left" w:pos="1440"/>
          <w:tab w:val="left" w:pos="2160"/>
          <w:tab w:val="left" w:pos="2880"/>
          <w:tab w:val="left" w:pos="8460"/>
        </w:tabs>
        <w:spacing w:after="0"/>
        <w:ind w:left="720"/>
      </w:pPr>
      <w:r>
        <w:t>2007</w:t>
      </w:r>
      <w:r>
        <w:tab/>
        <w:t>Michelle Odrobina, MD</w:t>
      </w:r>
    </w:p>
    <w:p w14:paraId="4CF459DC" w14:textId="77777777" w:rsidR="00F67EEE" w:rsidRDefault="00F67EEE" w:rsidP="00F67EEE">
      <w:pPr>
        <w:tabs>
          <w:tab w:val="left" w:pos="720"/>
          <w:tab w:val="left" w:pos="1440"/>
          <w:tab w:val="left" w:pos="2160"/>
          <w:tab w:val="left" w:pos="2880"/>
          <w:tab w:val="left" w:pos="8460"/>
        </w:tabs>
        <w:spacing w:after="0"/>
        <w:ind w:left="720"/>
      </w:pPr>
      <w:r>
        <w:t>2008</w:t>
      </w:r>
      <w:r>
        <w:tab/>
        <w:t>Melanie Ochalski, MD</w:t>
      </w:r>
    </w:p>
    <w:p w14:paraId="55283333" w14:textId="77777777" w:rsidR="00F67EEE" w:rsidRDefault="00F67EEE" w:rsidP="00F67EEE">
      <w:pPr>
        <w:tabs>
          <w:tab w:val="left" w:pos="720"/>
          <w:tab w:val="left" w:pos="1440"/>
          <w:tab w:val="left" w:pos="2160"/>
          <w:tab w:val="left" w:pos="2880"/>
          <w:tab w:val="left" w:pos="8460"/>
        </w:tabs>
        <w:spacing w:after="0"/>
        <w:ind w:left="720"/>
      </w:pPr>
      <w:r>
        <w:t>2008</w:t>
      </w:r>
      <w:r>
        <w:tab/>
        <w:t>Amber Samuel, MD</w:t>
      </w:r>
    </w:p>
    <w:p w14:paraId="0241030C" w14:textId="77777777" w:rsidR="00F67EEE" w:rsidRDefault="00F67EEE" w:rsidP="00F67EEE">
      <w:pPr>
        <w:tabs>
          <w:tab w:val="left" w:pos="720"/>
          <w:tab w:val="left" w:pos="1440"/>
          <w:tab w:val="left" w:pos="2160"/>
          <w:tab w:val="left" w:pos="2880"/>
          <w:tab w:val="left" w:pos="8460"/>
        </w:tabs>
        <w:spacing w:after="0"/>
        <w:ind w:left="720"/>
      </w:pPr>
      <w:r>
        <w:t>2009</w:t>
      </w:r>
      <w:r>
        <w:tab/>
        <w:t>Deborah Landis Lewis, MD</w:t>
      </w:r>
    </w:p>
    <w:p w14:paraId="131E9CD5" w14:textId="77777777" w:rsidR="00F67EEE" w:rsidRDefault="00F67EEE" w:rsidP="00F67EEE">
      <w:pPr>
        <w:tabs>
          <w:tab w:val="left" w:pos="720"/>
          <w:tab w:val="left" w:pos="1440"/>
          <w:tab w:val="left" w:pos="2160"/>
          <w:tab w:val="left" w:pos="2880"/>
          <w:tab w:val="left" w:pos="8460"/>
        </w:tabs>
        <w:spacing w:after="0"/>
        <w:ind w:left="720"/>
      </w:pPr>
      <w:r>
        <w:t>2009</w:t>
      </w:r>
      <w:r>
        <w:tab/>
        <w:t>Michelle Moniz, MD</w:t>
      </w:r>
    </w:p>
    <w:p w14:paraId="18735713" w14:textId="77777777" w:rsidR="00F67EEE" w:rsidRDefault="00F67EEE" w:rsidP="00F67EEE">
      <w:pPr>
        <w:tabs>
          <w:tab w:val="left" w:pos="720"/>
          <w:tab w:val="left" w:pos="1440"/>
          <w:tab w:val="left" w:pos="2160"/>
          <w:tab w:val="left" w:pos="2880"/>
          <w:tab w:val="left" w:pos="8460"/>
        </w:tabs>
        <w:spacing w:after="0"/>
        <w:ind w:left="720"/>
      </w:pPr>
      <w:r>
        <w:t>2009</w:t>
      </w:r>
      <w:r>
        <w:tab/>
        <w:t>Melanie Ochalski, MD</w:t>
      </w:r>
    </w:p>
    <w:p w14:paraId="1BE02728" w14:textId="77777777" w:rsidR="00F67EEE" w:rsidRDefault="00F67EEE" w:rsidP="00F67EEE">
      <w:pPr>
        <w:tabs>
          <w:tab w:val="left" w:pos="720"/>
          <w:tab w:val="left" w:pos="1440"/>
          <w:tab w:val="left" w:pos="2160"/>
          <w:tab w:val="left" w:pos="2880"/>
          <w:tab w:val="left" w:pos="8460"/>
        </w:tabs>
        <w:spacing w:after="0"/>
        <w:ind w:left="720"/>
      </w:pPr>
      <w:r>
        <w:t>2010</w:t>
      </w:r>
      <w:r>
        <w:tab/>
        <w:t>Meredith Snook, MD</w:t>
      </w:r>
    </w:p>
    <w:p w14:paraId="014AE64D" w14:textId="77777777" w:rsidR="00F67EEE" w:rsidRDefault="00F67EEE" w:rsidP="00F67EEE">
      <w:pPr>
        <w:tabs>
          <w:tab w:val="left" w:pos="720"/>
          <w:tab w:val="left" w:pos="1440"/>
          <w:tab w:val="left" w:pos="2160"/>
          <w:tab w:val="left" w:pos="2880"/>
          <w:tab w:val="left" w:pos="8460"/>
        </w:tabs>
        <w:spacing w:after="0"/>
        <w:ind w:left="720"/>
      </w:pPr>
      <w:r>
        <w:t>2010</w:t>
      </w:r>
      <w:r>
        <w:tab/>
        <w:t>Lindsay Turner, MD</w:t>
      </w:r>
    </w:p>
    <w:p w14:paraId="3171D75D" w14:textId="77777777" w:rsidR="00F67EEE" w:rsidRDefault="00F67EEE" w:rsidP="00F67EEE">
      <w:pPr>
        <w:tabs>
          <w:tab w:val="left" w:pos="720"/>
          <w:tab w:val="left" w:pos="1440"/>
          <w:tab w:val="left" w:pos="2160"/>
          <w:tab w:val="left" w:pos="2880"/>
          <w:tab w:val="left" w:pos="8460"/>
        </w:tabs>
        <w:spacing w:after="0"/>
        <w:ind w:left="720"/>
      </w:pPr>
      <w:r>
        <w:t>2011</w:t>
      </w:r>
      <w:r>
        <w:tab/>
        <w:t>Megan Bradley, MD</w:t>
      </w:r>
    </w:p>
    <w:p w14:paraId="775FD7E2" w14:textId="77777777" w:rsidR="00F67EEE" w:rsidRDefault="00F67EEE" w:rsidP="00F67EEE">
      <w:pPr>
        <w:tabs>
          <w:tab w:val="left" w:pos="720"/>
          <w:tab w:val="left" w:pos="1440"/>
          <w:tab w:val="left" w:pos="2160"/>
          <w:tab w:val="left" w:pos="2880"/>
          <w:tab w:val="left" w:pos="8460"/>
        </w:tabs>
        <w:spacing w:after="0"/>
        <w:ind w:left="720"/>
      </w:pPr>
      <w:r>
        <w:t>2012</w:t>
      </w:r>
      <w:r>
        <w:tab/>
        <w:t>Sheila Ramgopal, MD</w:t>
      </w:r>
    </w:p>
    <w:p w14:paraId="32EA0149" w14:textId="77777777" w:rsidR="00F67EEE" w:rsidRDefault="00F67EEE" w:rsidP="00F67EEE">
      <w:pPr>
        <w:tabs>
          <w:tab w:val="left" w:pos="720"/>
          <w:tab w:val="left" w:pos="1440"/>
          <w:tab w:val="left" w:pos="2160"/>
          <w:tab w:val="left" w:pos="2880"/>
          <w:tab w:val="left" w:pos="8460"/>
        </w:tabs>
        <w:spacing w:after="0"/>
        <w:ind w:left="720"/>
      </w:pPr>
      <w:r>
        <w:t>2013</w:t>
      </w:r>
      <w:r>
        <w:tab/>
        <w:t>Margaret Schramm, MD</w:t>
      </w:r>
    </w:p>
    <w:p w14:paraId="56401945" w14:textId="77777777" w:rsidR="00F67EEE" w:rsidRDefault="00F67EEE" w:rsidP="00F67EEE">
      <w:pPr>
        <w:tabs>
          <w:tab w:val="left" w:pos="720"/>
          <w:tab w:val="left" w:pos="1440"/>
          <w:tab w:val="left" w:pos="2160"/>
          <w:tab w:val="left" w:pos="2880"/>
          <w:tab w:val="left" w:pos="8460"/>
        </w:tabs>
        <w:spacing w:after="0"/>
        <w:ind w:left="720"/>
      </w:pPr>
      <w:r>
        <w:t>2014</w:t>
      </w:r>
      <w:r>
        <w:tab/>
        <w:t>Erin Rhinehart, MD</w:t>
      </w:r>
    </w:p>
    <w:p w14:paraId="74165E67" w14:textId="77777777" w:rsidR="00F67EEE" w:rsidRDefault="00F67EEE" w:rsidP="00F67EEE">
      <w:pPr>
        <w:tabs>
          <w:tab w:val="left" w:pos="720"/>
          <w:tab w:val="left" w:pos="1440"/>
          <w:tab w:val="left" w:pos="2160"/>
          <w:tab w:val="left" w:pos="2880"/>
          <w:tab w:val="left" w:pos="8460"/>
        </w:tabs>
        <w:spacing w:after="0"/>
        <w:ind w:left="720"/>
      </w:pPr>
      <w:r>
        <w:t>2015</w:t>
      </w:r>
      <w:r>
        <w:tab/>
        <w:t>Chelsea Chandler, MD</w:t>
      </w:r>
    </w:p>
    <w:p w14:paraId="19309CAB" w14:textId="77777777" w:rsidR="00F67EEE" w:rsidRDefault="00F67EEE" w:rsidP="00F67EEE">
      <w:pPr>
        <w:tabs>
          <w:tab w:val="left" w:pos="720"/>
          <w:tab w:val="left" w:pos="1440"/>
          <w:tab w:val="left" w:pos="2160"/>
          <w:tab w:val="left" w:pos="2880"/>
          <w:tab w:val="left" w:pos="8460"/>
        </w:tabs>
        <w:spacing w:after="0"/>
        <w:ind w:left="720"/>
      </w:pPr>
      <w:r>
        <w:t>2016</w:t>
      </w:r>
      <w:r>
        <w:tab/>
        <w:t>Tiffany Deihl, MD</w:t>
      </w:r>
    </w:p>
    <w:p w14:paraId="78F6FA59" w14:textId="77777777" w:rsidR="00F67EEE" w:rsidRDefault="00F67EEE" w:rsidP="00F67EEE">
      <w:pPr>
        <w:tabs>
          <w:tab w:val="left" w:pos="720"/>
          <w:tab w:val="left" w:pos="1440"/>
          <w:tab w:val="left" w:pos="2160"/>
          <w:tab w:val="left" w:pos="2880"/>
          <w:tab w:val="left" w:pos="8460"/>
        </w:tabs>
        <w:spacing w:after="0"/>
        <w:ind w:left="720"/>
      </w:pPr>
      <w:r>
        <w:t>2017</w:t>
      </w:r>
      <w:r>
        <w:tab/>
        <w:t>Tiffany Deihl, MD</w:t>
      </w:r>
    </w:p>
    <w:p w14:paraId="35EF2B4F" w14:textId="77777777" w:rsidR="00F67EEE" w:rsidRDefault="00F67EEE" w:rsidP="00F67EEE">
      <w:pPr>
        <w:spacing w:after="0" w:line="240" w:lineRule="auto"/>
        <w:ind w:firstLine="720"/>
        <w:rPr>
          <w:rFonts w:eastAsia="Times New Roman" w:cstheme="minorHAnsi"/>
          <w:b/>
          <w:bCs/>
          <w:color w:val="000000" w:themeColor="text1"/>
          <w:u w:val="single"/>
        </w:rPr>
        <w:sectPr w:rsidR="00F67EEE" w:rsidSect="00FC469F">
          <w:type w:val="continuous"/>
          <w:pgSz w:w="12240" w:h="15840"/>
          <w:pgMar w:top="1440" w:right="1800" w:bottom="1440" w:left="1800" w:header="720" w:footer="720" w:gutter="0"/>
          <w:cols w:num="2" w:space="720"/>
        </w:sectPr>
      </w:pPr>
    </w:p>
    <w:p w14:paraId="335D3CA8" w14:textId="77777777" w:rsidR="00F67EEE" w:rsidRPr="004F1E60" w:rsidRDefault="00F67EEE" w:rsidP="00F67EEE">
      <w:pPr>
        <w:spacing w:after="0"/>
        <w:rPr>
          <w:rFonts w:cstheme="minorHAnsi"/>
          <w:b/>
          <w:szCs w:val="24"/>
          <w:u w:val="single"/>
        </w:rPr>
      </w:pPr>
    </w:p>
    <w:p w14:paraId="1AECD366" w14:textId="77777777" w:rsidR="00F67EEE" w:rsidRPr="004F1E60" w:rsidRDefault="00F67EEE" w:rsidP="00F67EEE">
      <w:pPr>
        <w:tabs>
          <w:tab w:val="left" w:pos="720"/>
          <w:tab w:val="left" w:pos="1440"/>
          <w:tab w:val="left" w:pos="2160"/>
          <w:tab w:val="left" w:pos="2880"/>
          <w:tab w:val="left" w:pos="8460"/>
        </w:tabs>
        <w:spacing w:after="0"/>
        <w:jc w:val="center"/>
        <w:rPr>
          <w:rFonts w:cstheme="minorHAnsi"/>
          <w:b/>
          <w:u w:val="single"/>
        </w:rPr>
      </w:pPr>
      <w:r w:rsidRPr="004F1E60">
        <w:rPr>
          <w:rFonts w:cstheme="minorHAnsi"/>
          <w:b/>
          <w:u w:val="single"/>
        </w:rPr>
        <w:t>National Awards</w:t>
      </w:r>
    </w:p>
    <w:p w14:paraId="0A76A5C8" w14:textId="77777777" w:rsidR="00F67EEE" w:rsidRPr="00777325" w:rsidRDefault="00F67EEE" w:rsidP="00F67EEE">
      <w:pPr>
        <w:spacing w:after="0"/>
        <w:rPr>
          <w:u w:val="single"/>
        </w:rPr>
      </w:pPr>
      <w:r>
        <w:rPr>
          <w:u w:val="single"/>
        </w:rPr>
        <w:t xml:space="preserve">Daniel Chan, </w:t>
      </w:r>
      <w:r w:rsidRPr="00777325">
        <w:rPr>
          <w:u w:val="single"/>
        </w:rPr>
        <w:t>MD</w:t>
      </w:r>
      <w:r>
        <w:rPr>
          <w:u w:val="single"/>
        </w:rPr>
        <w:t>, PhD</w:t>
      </w:r>
      <w:r w:rsidRPr="00777325">
        <w:rPr>
          <w:u w:val="single"/>
        </w:rPr>
        <w:t xml:space="preserve"> (R</w:t>
      </w:r>
      <w:r>
        <w:rPr>
          <w:u w:val="single"/>
        </w:rPr>
        <w:t>3</w:t>
      </w:r>
      <w:r w:rsidRPr="00777325">
        <w:rPr>
          <w:u w:val="single"/>
        </w:rPr>
        <w:t>)</w:t>
      </w:r>
    </w:p>
    <w:p w14:paraId="04C2A634" w14:textId="77777777" w:rsidR="00F67EEE" w:rsidRPr="004F1E60" w:rsidRDefault="00F67EEE" w:rsidP="00F67EEE">
      <w:pPr>
        <w:numPr>
          <w:ilvl w:val="0"/>
          <w:numId w:val="4"/>
        </w:numPr>
        <w:tabs>
          <w:tab w:val="left" w:pos="8460"/>
        </w:tabs>
        <w:spacing w:after="0" w:line="240" w:lineRule="auto"/>
        <w:rPr>
          <w:rFonts w:cstheme="minorHAnsi"/>
        </w:rPr>
      </w:pPr>
      <w:r w:rsidRPr="004F1E60">
        <w:rPr>
          <w:rFonts w:cstheme="minorHAnsi"/>
        </w:rPr>
        <w:t>American Association of Gynecologic Laparoscopists - Special Excellence in Endoscopic Procedures Award</w:t>
      </w:r>
    </w:p>
    <w:p w14:paraId="3A6EC360"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p>
    <w:p w14:paraId="464A1357"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r>
        <w:rPr>
          <w:rFonts w:cstheme="minorHAnsi"/>
          <w:u w:val="single"/>
        </w:rPr>
        <w:t>Ann Peters</w:t>
      </w:r>
      <w:r w:rsidRPr="004F1E60">
        <w:rPr>
          <w:rFonts w:cstheme="minorHAnsi"/>
          <w:u w:val="single"/>
        </w:rPr>
        <w:t>, MD (R</w:t>
      </w:r>
      <w:r>
        <w:rPr>
          <w:rFonts w:cstheme="minorHAnsi"/>
          <w:u w:val="single"/>
        </w:rPr>
        <w:t>4</w:t>
      </w:r>
      <w:r w:rsidRPr="004F1E60">
        <w:rPr>
          <w:rFonts w:cstheme="minorHAnsi"/>
          <w:u w:val="single"/>
        </w:rPr>
        <w:t>)</w:t>
      </w:r>
    </w:p>
    <w:p w14:paraId="22D4C5CD" w14:textId="77777777" w:rsidR="00F67EEE" w:rsidRPr="004F1E60" w:rsidRDefault="00F67EEE" w:rsidP="00F67EEE">
      <w:pPr>
        <w:numPr>
          <w:ilvl w:val="0"/>
          <w:numId w:val="4"/>
        </w:numPr>
        <w:tabs>
          <w:tab w:val="left" w:pos="720"/>
          <w:tab w:val="left" w:pos="1440"/>
          <w:tab w:val="left" w:pos="2160"/>
          <w:tab w:val="left" w:pos="2880"/>
          <w:tab w:val="left" w:pos="8460"/>
        </w:tabs>
        <w:spacing w:after="0" w:line="240" w:lineRule="auto"/>
        <w:rPr>
          <w:rFonts w:cstheme="minorHAnsi"/>
        </w:rPr>
      </w:pPr>
      <w:r w:rsidRPr="004F1E60">
        <w:rPr>
          <w:rFonts w:cstheme="minorHAnsi"/>
        </w:rPr>
        <w:t>Society of Laparoscopic Surgeons - Outstanding Resident Award</w:t>
      </w:r>
    </w:p>
    <w:p w14:paraId="57B5111A" w14:textId="77777777" w:rsidR="00F67EEE" w:rsidRPr="004F1E60" w:rsidRDefault="00F67EEE" w:rsidP="00F67EEE">
      <w:pPr>
        <w:tabs>
          <w:tab w:val="left" w:pos="2880"/>
          <w:tab w:val="left" w:pos="3600"/>
          <w:tab w:val="left" w:pos="4320"/>
          <w:tab w:val="left" w:pos="5040"/>
          <w:tab w:val="left" w:pos="8460"/>
        </w:tabs>
        <w:spacing w:after="0"/>
        <w:rPr>
          <w:rFonts w:cstheme="minorHAnsi"/>
        </w:rPr>
      </w:pPr>
    </w:p>
    <w:p w14:paraId="585E0529" w14:textId="77777777" w:rsidR="00F67EEE" w:rsidRPr="004F1E60" w:rsidRDefault="00F67EEE" w:rsidP="00F67EEE">
      <w:pPr>
        <w:tabs>
          <w:tab w:val="left" w:pos="2880"/>
          <w:tab w:val="left" w:pos="3600"/>
          <w:tab w:val="left" w:pos="4320"/>
          <w:tab w:val="left" w:pos="5040"/>
          <w:tab w:val="left" w:pos="8460"/>
        </w:tabs>
        <w:spacing w:after="0"/>
        <w:rPr>
          <w:rFonts w:cstheme="minorHAnsi"/>
          <w:u w:val="single"/>
        </w:rPr>
      </w:pPr>
      <w:r>
        <w:rPr>
          <w:rFonts w:cstheme="minorHAnsi"/>
          <w:u w:val="single"/>
        </w:rPr>
        <w:t>Kelly Ferroni</w:t>
      </w:r>
      <w:r w:rsidRPr="004F1E60">
        <w:rPr>
          <w:rFonts w:cstheme="minorHAnsi"/>
          <w:u w:val="single"/>
        </w:rPr>
        <w:t>, MD (R3)</w:t>
      </w:r>
    </w:p>
    <w:p w14:paraId="29F8D342" w14:textId="77777777" w:rsidR="00F67EEE" w:rsidRDefault="00F67EEE" w:rsidP="00F67EEE">
      <w:pPr>
        <w:pStyle w:val="ListParagraph"/>
        <w:numPr>
          <w:ilvl w:val="0"/>
          <w:numId w:val="4"/>
        </w:numPr>
        <w:tabs>
          <w:tab w:val="left" w:pos="2880"/>
          <w:tab w:val="left" w:pos="3600"/>
          <w:tab w:val="left" w:pos="4320"/>
          <w:tab w:val="left" w:pos="5040"/>
          <w:tab w:val="left" w:pos="8460"/>
        </w:tabs>
        <w:spacing w:after="0"/>
        <w:rPr>
          <w:rFonts w:cstheme="minorHAnsi"/>
        </w:rPr>
      </w:pPr>
      <w:r w:rsidRPr="004F1E60">
        <w:rPr>
          <w:rFonts w:cstheme="minorHAnsi"/>
        </w:rPr>
        <w:t>American Urogynecologic Society - Award for Excellence in Female Pelvic Medicine and Reconstructive</w:t>
      </w:r>
      <w:r>
        <w:rPr>
          <w:rFonts w:cstheme="minorHAnsi"/>
        </w:rPr>
        <w:t xml:space="preserve"> Medicine</w:t>
      </w:r>
    </w:p>
    <w:p w14:paraId="49CD4AE4" w14:textId="77777777" w:rsidR="00F67EEE" w:rsidRPr="004F1E60" w:rsidRDefault="00F67EEE" w:rsidP="00F67EEE">
      <w:pPr>
        <w:pStyle w:val="ListParagraph"/>
        <w:tabs>
          <w:tab w:val="left" w:pos="2880"/>
          <w:tab w:val="left" w:pos="3600"/>
          <w:tab w:val="left" w:pos="4320"/>
          <w:tab w:val="left" w:pos="5040"/>
          <w:tab w:val="left" w:pos="8460"/>
        </w:tabs>
        <w:spacing w:after="0"/>
        <w:rPr>
          <w:rFonts w:cstheme="minorHAnsi"/>
        </w:rPr>
      </w:pPr>
    </w:p>
    <w:p w14:paraId="63BEE458" w14:textId="77777777" w:rsidR="00F67EEE" w:rsidRDefault="00F67EEE" w:rsidP="00F67EEE">
      <w:pPr>
        <w:tabs>
          <w:tab w:val="left" w:pos="2880"/>
          <w:tab w:val="left" w:pos="3600"/>
          <w:tab w:val="left" w:pos="4320"/>
          <w:tab w:val="left" w:pos="5040"/>
          <w:tab w:val="left" w:pos="8460"/>
        </w:tabs>
        <w:spacing w:after="0"/>
        <w:rPr>
          <w:rFonts w:cstheme="minorHAnsi"/>
          <w:u w:val="single"/>
        </w:rPr>
      </w:pPr>
      <w:r>
        <w:rPr>
          <w:rFonts w:cstheme="minorHAnsi"/>
          <w:u w:val="single"/>
        </w:rPr>
        <w:t>Erin Rhinehart, MD (R4)</w:t>
      </w:r>
    </w:p>
    <w:p w14:paraId="2D4AE3CE" w14:textId="77777777" w:rsidR="00F67EEE" w:rsidRPr="002F009B" w:rsidRDefault="00F67EEE" w:rsidP="00F67EEE">
      <w:pPr>
        <w:pStyle w:val="ListParagraph"/>
        <w:numPr>
          <w:ilvl w:val="0"/>
          <w:numId w:val="4"/>
        </w:numPr>
        <w:tabs>
          <w:tab w:val="left" w:pos="2880"/>
          <w:tab w:val="left" w:pos="3600"/>
          <w:tab w:val="left" w:pos="4320"/>
          <w:tab w:val="left" w:pos="5040"/>
          <w:tab w:val="left" w:pos="8460"/>
        </w:tabs>
        <w:spacing w:after="0"/>
        <w:rPr>
          <w:rFonts w:cstheme="minorHAnsi"/>
          <w:u w:val="single"/>
        </w:rPr>
      </w:pPr>
      <w:r w:rsidRPr="0018717A">
        <w:rPr>
          <w:rFonts w:cstheme="minorHAnsi"/>
        </w:rPr>
        <w:t>Society for Academic Specialists in General Obstetrics and Gynecology</w:t>
      </w:r>
    </w:p>
    <w:p w14:paraId="2D121587" w14:textId="77777777" w:rsidR="00F67EEE" w:rsidRPr="00277101" w:rsidRDefault="00F67EEE" w:rsidP="00F67EEE">
      <w:pPr>
        <w:pStyle w:val="ListParagraph"/>
        <w:tabs>
          <w:tab w:val="left" w:pos="2880"/>
          <w:tab w:val="left" w:pos="3600"/>
          <w:tab w:val="left" w:pos="4320"/>
          <w:tab w:val="left" w:pos="5040"/>
          <w:tab w:val="left" w:pos="8460"/>
        </w:tabs>
        <w:spacing w:after="0"/>
        <w:rPr>
          <w:rFonts w:cstheme="minorHAnsi"/>
          <w:u w:val="single"/>
        </w:rPr>
      </w:pPr>
    </w:p>
    <w:p w14:paraId="29D09EA8" w14:textId="77777777" w:rsidR="00F67EEE" w:rsidRPr="004F1E60" w:rsidRDefault="00F67EEE" w:rsidP="00F67EEE">
      <w:pPr>
        <w:tabs>
          <w:tab w:val="left" w:pos="2880"/>
          <w:tab w:val="left" w:pos="3600"/>
          <w:tab w:val="left" w:pos="4320"/>
          <w:tab w:val="left" w:pos="5040"/>
          <w:tab w:val="left" w:pos="8460"/>
        </w:tabs>
        <w:spacing w:after="0"/>
        <w:rPr>
          <w:rFonts w:cstheme="minorHAnsi"/>
          <w:u w:val="single"/>
        </w:rPr>
      </w:pPr>
      <w:r>
        <w:rPr>
          <w:rFonts w:cstheme="minorHAnsi"/>
          <w:u w:val="single"/>
        </w:rPr>
        <w:t>Elizabeth O’Neill Pronesti</w:t>
      </w:r>
      <w:r w:rsidRPr="004F1E60">
        <w:rPr>
          <w:rFonts w:cstheme="minorHAnsi"/>
          <w:u w:val="single"/>
        </w:rPr>
        <w:t>, MD (R2)</w:t>
      </w:r>
    </w:p>
    <w:p w14:paraId="436358DD" w14:textId="77777777" w:rsidR="00F67EEE" w:rsidRPr="004F1E60" w:rsidRDefault="00F67EEE" w:rsidP="00F67EEE">
      <w:pPr>
        <w:pStyle w:val="ListParagraph"/>
        <w:numPr>
          <w:ilvl w:val="0"/>
          <w:numId w:val="4"/>
        </w:numPr>
        <w:tabs>
          <w:tab w:val="left" w:pos="2880"/>
          <w:tab w:val="left" w:pos="3600"/>
          <w:tab w:val="left" w:pos="4320"/>
          <w:tab w:val="left" w:pos="5040"/>
          <w:tab w:val="left" w:pos="8460"/>
        </w:tabs>
        <w:spacing w:after="0"/>
        <w:rPr>
          <w:rFonts w:cstheme="minorHAnsi"/>
        </w:rPr>
      </w:pPr>
      <w:r w:rsidRPr="004F1E60">
        <w:rPr>
          <w:rFonts w:cstheme="minorHAnsi"/>
        </w:rPr>
        <w:t>Society of Maternal-Fetal Medicine – Resident Award for Excellence in Obstetrics</w:t>
      </w:r>
    </w:p>
    <w:p w14:paraId="5554FB36" w14:textId="77777777" w:rsidR="00F67EEE" w:rsidRDefault="00F67EEE" w:rsidP="00F67EEE">
      <w:pPr>
        <w:tabs>
          <w:tab w:val="left" w:pos="2880"/>
          <w:tab w:val="left" w:pos="3600"/>
          <w:tab w:val="left" w:pos="4320"/>
          <w:tab w:val="left" w:pos="5040"/>
          <w:tab w:val="left" w:pos="8460"/>
        </w:tabs>
        <w:spacing w:after="0"/>
        <w:rPr>
          <w:rFonts w:cstheme="minorHAnsi"/>
        </w:rPr>
      </w:pPr>
    </w:p>
    <w:p w14:paraId="38363A28" w14:textId="77777777" w:rsidR="00F67EEE" w:rsidRPr="004F1E60" w:rsidRDefault="00F67EEE" w:rsidP="00F67EEE">
      <w:pPr>
        <w:tabs>
          <w:tab w:val="left" w:pos="2880"/>
          <w:tab w:val="left" w:pos="3600"/>
          <w:tab w:val="left" w:pos="4320"/>
          <w:tab w:val="left" w:pos="5040"/>
          <w:tab w:val="left" w:pos="8460"/>
        </w:tabs>
        <w:spacing w:after="0"/>
        <w:rPr>
          <w:rFonts w:cstheme="minorHAnsi"/>
          <w:u w:val="single"/>
        </w:rPr>
      </w:pPr>
      <w:r>
        <w:rPr>
          <w:rFonts w:cstheme="minorHAnsi"/>
          <w:u w:val="single"/>
        </w:rPr>
        <w:t>Jessica Rose, MD</w:t>
      </w:r>
      <w:r w:rsidRPr="004F1E60">
        <w:rPr>
          <w:rFonts w:cstheme="minorHAnsi"/>
          <w:u w:val="single"/>
        </w:rPr>
        <w:t>, (R</w:t>
      </w:r>
      <w:r>
        <w:rPr>
          <w:rFonts w:cstheme="minorHAnsi"/>
          <w:u w:val="single"/>
        </w:rPr>
        <w:t>4</w:t>
      </w:r>
      <w:r w:rsidRPr="004F1E60">
        <w:rPr>
          <w:rFonts w:cstheme="minorHAnsi"/>
          <w:u w:val="single"/>
        </w:rPr>
        <w:t>)</w:t>
      </w:r>
    </w:p>
    <w:p w14:paraId="1361EDD2" w14:textId="77777777" w:rsidR="00F67EEE" w:rsidRDefault="00F67EEE" w:rsidP="00F67EEE">
      <w:pPr>
        <w:pStyle w:val="ListParagraph"/>
        <w:numPr>
          <w:ilvl w:val="0"/>
          <w:numId w:val="4"/>
        </w:numPr>
        <w:tabs>
          <w:tab w:val="left" w:pos="2880"/>
          <w:tab w:val="left" w:pos="3600"/>
          <w:tab w:val="left" w:pos="4320"/>
          <w:tab w:val="left" w:pos="5040"/>
          <w:tab w:val="left" w:pos="8460"/>
        </w:tabs>
        <w:spacing w:after="0"/>
        <w:rPr>
          <w:rFonts w:cstheme="minorHAnsi"/>
        </w:rPr>
      </w:pPr>
      <w:r w:rsidRPr="001006FE">
        <w:rPr>
          <w:rFonts w:cstheme="minorHAnsi"/>
        </w:rPr>
        <w:t>Ryan Program Resident Award for Excellence in Family Planning</w:t>
      </w:r>
    </w:p>
    <w:p w14:paraId="2EED4A3C" w14:textId="77777777" w:rsidR="00F67EEE" w:rsidRDefault="00F67EEE" w:rsidP="00F67EEE">
      <w:pPr>
        <w:tabs>
          <w:tab w:val="left" w:pos="8460"/>
        </w:tabs>
        <w:spacing w:after="0"/>
        <w:rPr>
          <w:rFonts w:cstheme="minorHAnsi"/>
        </w:rPr>
      </w:pPr>
    </w:p>
    <w:p w14:paraId="6045BB6F" w14:textId="77777777" w:rsidR="00F67EEE" w:rsidRPr="004F1E60" w:rsidRDefault="00F67EEE" w:rsidP="00F67EEE">
      <w:pPr>
        <w:tabs>
          <w:tab w:val="left" w:pos="8460"/>
        </w:tabs>
        <w:spacing w:after="0"/>
        <w:jc w:val="center"/>
        <w:rPr>
          <w:rFonts w:cstheme="minorHAnsi"/>
          <w:b/>
          <w:u w:val="single"/>
        </w:rPr>
      </w:pPr>
      <w:r w:rsidRPr="004F1E60">
        <w:rPr>
          <w:rFonts w:cstheme="minorHAnsi"/>
          <w:b/>
          <w:u w:val="single"/>
        </w:rPr>
        <w:t>Institutional Awards</w:t>
      </w:r>
    </w:p>
    <w:p w14:paraId="6E3470C8"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r>
        <w:rPr>
          <w:rFonts w:cstheme="minorHAnsi"/>
          <w:u w:val="single"/>
        </w:rPr>
        <w:t>Erin Rhinehart</w:t>
      </w:r>
      <w:r w:rsidRPr="004F1E60">
        <w:rPr>
          <w:rFonts w:cstheme="minorHAnsi"/>
          <w:u w:val="single"/>
        </w:rPr>
        <w:t>, MD</w:t>
      </w:r>
    </w:p>
    <w:p w14:paraId="6CD7923A" w14:textId="77777777" w:rsidR="00F67EEE" w:rsidRDefault="00F67EEE" w:rsidP="00F67EEE">
      <w:pPr>
        <w:numPr>
          <w:ilvl w:val="0"/>
          <w:numId w:val="5"/>
        </w:numPr>
        <w:tabs>
          <w:tab w:val="left" w:pos="720"/>
          <w:tab w:val="left" w:pos="2160"/>
          <w:tab w:val="left" w:pos="2880"/>
          <w:tab w:val="left" w:pos="8460"/>
        </w:tabs>
        <w:spacing w:after="0" w:line="240" w:lineRule="auto"/>
        <w:rPr>
          <w:rFonts w:cstheme="minorHAnsi"/>
        </w:rPr>
      </w:pPr>
      <w:r w:rsidRPr="004F1E60">
        <w:rPr>
          <w:rFonts w:cstheme="minorHAnsi"/>
        </w:rPr>
        <w:t>University of Pittsburgh School of Medicine, Best Fourth-Year Ob/Gyn Resident Teacher as selected by Third-Year Medical Students</w:t>
      </w:r>
    </w:p>
    <w:p w14:paraId="2511B8BA" w14:textId="77777777" w:rsidR="00F67EEE" w:rsidRPr="004F1E60" w:rsidRDefault="00F67EEE" w:rsidP="00F67EEE">
      <w:pPr>
        <w:tabs>
          <w:tab w:val="left" w:pos="720"/>
          <w:tab w:val="left" w:pos="2160"/>
          <w:tab w:val="left" w:pos="2880"/>
          <w:tab w:val="left" w:pos="8460"/>
        </w:tabs>
        <w:spacing w:after="0" w:line="240" w:lineRule="auto"/>
        <w:ind w:left="360"/>
        <w:rPr>
          <w:rFonts w:cstheme="minorHAnsi"/>
        </w:rPr>
      </w:pPr>
    </w:p>
    <w:p w14:paraId="33E88293"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r>
        <w:rPr>
          <w:rFonts w:cstheme="minorHAnsi"/>
          <w:u w:val="single"/>
        </w:rPr>
        <w:t>Tiffany Deihl</w:t>
      </w:r>
      <w:r w:rsidRPr="004F1E60">
        <w:rPr>
          <w:rFonts w:cstheme="minorHAnsi"/>
          <w:u w:val="single"/>
        </w:rPr>
        <w:t>, MD</w:t>
      </w:r>
    </w:p>
    <w:p w14:paraId="79E6146B" w14:textId="77777777" w:rsidR="00F67EEE" w:rsidRPr="004F1E60" w:rsidRDefault="00F67EEE" w:rsidP="00F67EEE">
      <w:pPr>
        <w:numPr>
          <w:ilvl w:val="0"/>
          <w:numId w:val="4"/>
        </w:numPr>
        <w:tabs>
          <w:tab w:val="left" w:pos="720"/>
          <w:tab w:val="left" w:pos="2160"/>
          <w:tab w:val="left" w:pos="2880"/>
          <w:tab w:val="left" w:pos="8460"/>
        </w:tabs>
        <w:spacing w:after="0" w:line="240" w:lineRule="auto"/>
        <w:rPr>
          <w:rFonts w:cstheme="minorHAnsi"/>
        </w:rPr>
      </w:pPr>
      <w:r w:rsidRPr="004F1E60">
        <w:rPr>
          <w:rFonts w:cstheme="minorHAnsi"/>
        </w:rPr>
        <w:t>University of Pittsburgh School of Medicine, Best Third-Year Ob/Gyn Resident Teacher as selected by Third-Year Medical Students</w:t>
      </w:r>
    </w:p>
    <w:p w14:paraId="0AAA56F8"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p>
    <w:p w14:paraId="43D71294"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r>
        <w:rPr>
          <w:rFonts w:cstheme="minorHAnsi"/>
          <w:u w:val="single"/>
        </w:rPr>
        <w:t>Alayna Butcher, MD</w:t>
      </w:r>
    </w:p>
    <w:p w14:paraId="2CF0913B" w14:textId="77777777" w:rsidR="00F67EEE" w:rsidRPr="004F1E60" w:rsidRDefault="00F67EEE" w:rsidP="00F67EEE">
      <w:pPr>
        <w:numPr>
          <w:ilvl w:val="0"/>
          <w:numId w:val="5"/>
        </w:numPr>
        <w:tabs>
          <w:tab w:val="left" w:pos="720"/>
          <w:tab w:val="left" w:pos="2160"/>
          <w:tab w:val="left" w:pos="2880"/>
          <w:tab w:val="left" w:pos="8460"/>
        </w:tabs>
        <w:spacing w:after="0" w:line="240" w:lineRule="auto"/>
        <w:rPr>
          <w:rFonts w:cstheme="minorHAnsi"/>
        </w:rPr>
      </w:pPr>
      <w:r w:rsidRPr="004F1E60">
        <w:rPr>
          <w:rFonts w:cstheme="minorHAnsi"/>
        </w:rPr>
        <w:t>University of Pittsburgh School of Medicine, Best Second-Year Ob/Gyn Resident Teacher as selected by Third-Year Medical Students</w:t>
      </w:r>
    </w:p>
    <w:p w14:paraId="240059A1"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p>
    <w:p w14:paraId="3C7B3D1F"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r>
        <w:rPr>
          <w:rFonts w:cstheme="minorHAnsi"/>
          <w:u w:val="single"/>
        </w:rPr>
        <w:t xml:space="preserve">Emily Redman, </w:t>
      </w:r>
      <w:r w:rsidRPr="004F1E60">
        <w:rPr>
          <w:rFonts w:cstheme="minorHAnsi"/>
          <w:u w:val="single"/>
        </w:rPr>
        <w:t>MD</w:t>
      </w:r>
    </w:p>
    <w:p w14:paraId="5EE49A9D" w14:textId="77777777" w:rsidR="00F67EEE" w:rsidRDefault="00F67EEE" w:rsidP="00F67EEE">
      <w:pPr>
        <w:numPr>
          <w:ilvl w:val="0"/>
          <w:numId w:val="5"/>
        </w:numPr>
        <w:tabs>
          <w:tab w:val="left" w:pos="720"/>
          <w:tab w:val="left" w:pos="2160"/>
          <w:tab w:val="left" w:pos="2880"/>
          <w:tab w:val="left" w:pos="8460"/>
        </w:tabs>
        <w:spacing w:after="0" w:line="240" w:lineRule="auto"/>
        <w:rPr>
          <w:rFonts w:cstheme="minorHAnsi"/>
        </w:rPr>
      </w:pPr>
      <w:r w:rsidRPr="004F1E60">
        <w:rPr>
          <w:rFonts w:cstheme="minorHAnsi"/>
        </w:rPr>
        <w:t>University of Pittsburgh School of Medicine, Best First-Year Ob/Gyn Resident Teacher as selected by Third-Year Medical Students</w:t>
      </w:r>
    </w:p>
    <w:p w14:paraId="030C5666" w14:textId="7FB79AB4" w:rsidR="00F67EEE" w:rsidRDefault="00F67EEE" w:rsidP="00F67EEE">
      <w:pPr>
        <w:tabs>
          <w:tab w:val="left" w:pos="720"/>
          <w:tab w:val="left" w:pos="2160"/>
          <w:tab w:val="left" w:pos="2880"/>
          <w:tab w:val="left" w:pos="8460"/>
        </w:tabs>
        <w:spacing w:after="0" w:line="240" w:lineRule="auto"/>
        <w:ind w:left="720"/>
        <w:rPr>
          <w:rFonts w:cstheme="minorHAnsi"/>
        </w:rPr>
      </w:pPr>
    </w:p>
    <w:p w14:paraId="41B6E4C6" w14:textId="3A6625AF" w:rsidR="0078713C" w:rsidRDefault="0078713C" w:rsidP="00F67EEE">
      <w:pPr>
        <w:tabs>
          <w:tab w:val="left" w:pos="720"/>
          <w:tab w:val="left" w:pos="2160"/>
          <w:tab w:val="left" w:pos="2880"/>
          <w:tab w:val="left" w:pos="8460"/>
        </w:tabs>
        <w:spacing w:after="0" w:line="240" w:lineRule="auto"/>
        <w:ind w:left="720"/>
        <w:rPr>
          <w:rFonts w:cstheme="minorHAnsi"/>
        </w:rPr>
      </w:pPr>
    </w:p>
    <w:p w14:paraId="7BC07F64" w14:textId="2AC611F0" w:rsidR="0078713C" w:rsidRDefault="0078713C" w:rsidP="00F67EEE">
      <w:pPr>
        <w:tabs>
          <w:tab w:val="left" w:pos="720"/>
          <w:tab w:val="left" w:pos="2160"/>
          <w:tab w:val="left" w:pos="2880"/>
          <w:tab w:val="left" w:pos="8460"/>
        </w:tabs>
        <w:spacing w:after="0" w:line="240" w:lineRule="auto"/>
        <w:ind w:left="720"/>
        <w:rPr>
          <w:rFonts w:cstheme="minorHAnsi"/>
        </w:rPr>
      </w:pPr>
    </w:p>
    <w:p w14:paraId="0BAB00F4" w14:textId="23D23012" w:rsidR="0078713C" w:rsidRDefault="0078713C" w:rsidP="00F67EEE">
      <w:pPr>
        <w:tabs>
          <w:tab w:val="left" w:pos="720"/>
          <w:tab w:val="left" w:pos="2160"/>
          <w:tab w:val="left" w:pos="2880"/>
          <w:tab w:val="left" w:pos="8460"/>
        </w:tabs>
        <w:spacing w:after="0" w:line="240" w:lineRule="auto"/>
        <w:ind w:left="720"/>
        <w:rPr>
          <w:rFonts w:cstheme="minorHAnsi"/>
        </w:rPr>
      </w:pPr>
    </w:p>
    <w:p w14:paraId="518AE5AD" w14:textId="77777777" w:rsidR="0078713C" w:rsidRPr="004F1E60" w:rsidRDefault="0078713C" w:rsidP="00F67EEE">
      <w:pPr>
        <w:tabs>
          <w:tab w:val="left" w:pos="720"/>
          <w:tab w:val="left" w:pos="2160"/>
          <w:tab w:val="left" w:pos="2880"/>
          <w:tab w:val="left" w:pos="8460"/>
        </w:tabs>
        <w:spacing w:after="0" w:line="240" w:lineRule="auto"/>
        <w:ind w:left="720"/>
        <w:rPr>
          <w:rFonts w:cstheme="minorHAnsi"/>
        </w:rPr>
      </w:pPr>
    </w:p>
    <w:p w14:paraId="0B5B46F9" w14:textId="77777777" w:rsidR="00F67EEE" w:rsidRDefault="00F67EEE" w:rsidP="00F67EEE">
      <w:pPr>
        <w:tabs>
          <w:tab w:val="left" w:pos="720"/>
          <w:tab w:val="left" w:pos="1440"/>
          <w:tab w:val="left" w:pos="2160"/>
          <w:tab w:val="left" w:pos="2880"/>
          <w:tab w:val="left" w:pos="8460"/>
        </w:tabs>
        <w:spacing w:after="0"/>
        <w:jc w:val="center"/>
        <w:rPr>
          <w:rFonts w:eastAsia="Times New Roman" w:cstheme="minorHAnsi"/>
          <w:bCs/>
          <w:color w:val="000000" w:themeColor="text1"/>
          <w:u w:val="single"/>
        </w:rPr>
      </w:pPr>
      <w:r>
        <w:rPr>
          <w:rFonts w:cstheme="minorHAnsi"/>
          <w:b/>
          <w:bCs/>
          <w:u w:val="single"/>
        </w:rPr>
        <w:t>Program Awards</w:t>
      </w:r>
    </w:p>
    <w:p w14:paraId="47BE6F9D" w14:textId="77777777" w:rsidR="00F67EEE" w:rsidRDefault="00F67EEE" w:rsidP="00F67EEE">
      <w:pPr>
        <w:tabs>
          <w:tab w:val="left" w:pos="720"/>
          <w:tab w:val="left" w:pos="1440"/>
          <w:tab w:val="left" w:pos="2160"/>
          <w:tab w:val="left" w:pos="2880"/>
          <w:tab w:val="left" w:pos="8460"/>
        </w:tabs>
        <w:spacing w:after="0"/>
        <w:rPr>
          <w:rFonts w:cstheme="minorHAnsi"/>
          <w:u w:val="single"/>
        </w:rPr>
      </w:pPr>
      <w:r>
        <w:rPr>
          <w:rFonts w:eastAsia="Times New Roman" w:cstheme="minorHAnsi"/>
          <w:bCs/>
          <w:color w:val="000000" w:themeColor="text1"/>
          <w:u w:val="single"/>
        </w:rPr>
        <w:t>Taylor Orellana</w:t>
      </w:r>
      <w:r>
        <w:rPr>
          <w:rFonts w:cstheme="minorHAnsi"/>
          <w:u w:val="single"/>
        </w:rPr>
        <w:t>, MD (R1)</w:t>
      </w:r>
    </w:p>
    <w:p w14:paraId="6FCCAA7F" w14:textId="77777777" w:rsidR="00F67EEE" w:rsidRPr="006D5996" w:rsidRDefault="00F67EEE" w:rsidP="00F67EEE">
      <w:pPr>
        <w:pStyle w:val="ListParagraph"/>
        <w:numPr>
          <w:ilvl w:val="0"/>
          <w:numId w:val="5"/>
        </w:numPr>
        <w:tabs>
          <w:tab w:val="left" w:pos="720"/>
          <w:tab w:val="left" w:pos="1440"/>
          <w:tab w:val="left" w:pos="2160"/>
          <w:tab w:val="left" w:pos="2880"/>
          <w:tab w:val="left" w:pos="8460"/>
        </w:tabs>
        <w:spacing w:after="0"/>
        <w:rPr>
          <w:rFonts w:cstheme="minorHAnsi"/>
          <w:u w:val="single"/>
        </w:rPr>
      </w:pPr>
      <w:r>
        <w:rPr>
          <w:rFonts w:cstheme="minorHAnsi"/>
        </w:rPr>
        <w:t>Best General Obstetrical Skills by an Intern</w:t>
      </w:r>
    </w:p>
    <w:p w14:paraId="19B5BE34" w14:textId="77777777" w:rsidR="00F67EEE" w:rsidRDefault="00F67EEE" w:rsidP="00F67EEE">
      <w:pPr>
        <w:tabs>
          <w:tab w:val="left" w:pos="720"/>
          <w:tab w:val="left" w:pos="1440"/>
          <w:tab w:val="left" w:pos="2160"/>
          <w:tab w:val="left" w:pos="2880"/>
          <w:tab w:val="left" w:pos="8460"/>
        </w:tabs>
        <w:spacing w:after="0"/>
        <w:rPr>
          <w:rFonts w:cstheme="minorHAnsi"/>
          <w:u w:val="single"/>
        </w:rPr>
      </w:pPr>
    </w:p>
    <w:p w14:paraId="6C4E924D" w14:textId="77777777" w:rsidR="00F67EEE" w:rsidRPr="004F1E60" w:rsidRDefault="00F67EEE" w:rsidP="00F67EEE">
      <w:pPr>
        <w:tabs>
          <w:tab w:val="left" w:pos="720"/>
          <w:tab w:val="left" w:pos="1440"/>
          <w:tab w:val="left" w:pos="2160"/>
          <w:tab w:val="left" w:pos="2880"/>
          <w:tab w:val="left" w:pos="8460"/>
        </w:tabs>
        <w:spacing w:after="0"/>
        <w:rPr>
          <w:rFonts w:cstheme="minorHAnsi"/>
          <w:u w:val="single"/>
        </w:rPr>
      </w:pPr>
      <w:r>
        <w:rPr>
          <w:rFonts w:cstheme="minorHAnsi"/>
          <w:u w:val="single"/>
        </w:rPr>
        <w:t xml:space="preserve">Alison Garrett, </w:t>
      </w:r>
      <w:r w:rsidRPr="004F1E60">
        <w:rPr>
          <w:rFonts w:cstheme="minorHAnsi"/>
          <w:u w:val="single"/>
        </w:rPr>
        <w:t>MD</w:t>
      </w:r>
      <w:r>
        <w:rPr>
          <w:rFonts w:cstheme="minorHAnsi"/>
          <w:u w:val="single"/>
        </w:rPr>
        <w:t xml:space="preserve"> (R1s)</w:t>
      </w:r>
    </w:p>
    <w:p w14:paraId="1D4F83C5" w14:textId="77777777" w:rsidR="00F67EEE" w:rsidRPr="00BE0AF8" w:rsidRDefault="00F67EEE" w:rsidP="00F67EEE">
      <w:pPr>
        <w:pStyle w:val="ListParagraph"/>
        <w:numPr>
          <w:ilvl w:val="0"/>
          <w:numId w:val="4"/>
        </w:numPr>
        <w:spacing w:after="0" w:line="240" w:lineRule="auto"/>
        <w:rPr>
          <w:rFonts w:eastAsia="Times New Roman" w:cstheme="minorHAnsi"/>
          <w:b/>
          <w:bCs/>
          <w:color w:val="000000" w:themeColor="text1"/>
          <w:u w:val="single"/>
        </w:rPr>
      </w:pPr>
      <w:r w:rsidRPr="001006FE">
        <w:rPr>
          <w:rFonts w:cstheme="minorHAnsi"/>
        </w:rPr>
        <w:t>Mag</w:t>
      </w:r>
      <w:r w:rsidRPr="00805475">
        <w:rPr>
          <w:rFonts w:cstheme="minorHAnsi"/>
        </w:rPr>
        <w:t>ee-Womens Hospital Junior Resident Award for Excellence in Family Planning</w:t>
      </w:r>
    </w:p>
    <w:p w14:paraId="0E7ED058" w14:textId="77777777" w:rsidR="00F67EEE" w:rsidRDefault="00F67EEE" w:rsidP="00F67EEE">
      <w:pPr>
        <w:spacing w:after="0" w:line="240" w:lineRule="auto"/>
        <w:rPr>
          <w:rFonts w:eastAsia="Times New Roman" w:cstheme="minorHAnsi"/>
          <w:b/>
          <w:bCs/>
          <w:color w:val="000000" w:themeColor="text1"/>
          <w:u w:val="single"/>
        </w:rPr>
      </w:pPr>
    </w:p>
    <w:p w14:paraId="320B8727" w14:textId="77777777" w:rsidR="00F67EEE" w:rsidRPr="008F58D6" w:rsidRDefault="00F67EEE" w:rsidP="00F67EEE">
      <w:pPr>
        <w:spacing w:after="0" w:line="240" w:lineRule="auto"/>
        <w:rPr>
          <w:rFonts w:eastAsia="Times New Roman" w:cstheme="minorHAnsi"/>
          <w:bCs/>
          <w:color w:val="000000" w:themeColor="text1"/>
          <w:u w:val="single"/>
        </w:rPr>
      </w:pPr>
      <w:r>
        <w:rPr>
          <w:rFonts w:eastAsia="Times New Roman" w:cstheme="minorHAnsi"/>
          <w:bCs/>
          <w:color w:val="000000" w:themeColor="text1"/>
          <w:u w:val="single"/>
        </w:rPr>
        <w:t>Carly Werner Zuwaila, MD (R3)</w:t>
      </w:r>
    </w:p>
    <w:p w14:paraId="7F4CAC12" w14:textId="77777777" w:rsidR="00F67EEE" w:rsidRPr="008F58D6" w:rsidRDefault="00F67EEE" w:rsidP="00F67EEE">
      <w:pPr>
        <w:pStyle w:val="ListParagraph"/>
        <w:numPr>
          <w:ilvl w:val="0"/>
          <w:numId w:val="4"/>
        </w:numPr>
        <w:spacing w:after="0" w:line="240" w:lineRule="auto"/>
        <w:rPr>
          <w:rFonts w:eastAsia="Times New Roman" w:cstheme="minorHAnsi"/>
          <w:bCs/>
          <w:color w:val="000000" w:themeColor="text1"/>
        </w:rPr>
      </w:pPr>
      <w:r w:rsidRPr="008F58D6">
        <w:rPr>
          <w:rFonts w:eastAsia="Times New Roman" w:cstheme="minorHAnsi"/>
          <w:bCs/>
          <w:color w:val="000000" w:themeColor="text1"/>
        </w:rPr>
        <w:t>The Margaret Scearce Compassionate Care Award</w:t>
      </w:r>
    </w:p>
    <w:p w14:paraId="3B7224A0" w14:textId="77777777" w:rsidR="00F67EEE" w:rsidRDefault="00F67EEE" w:rsidP="00F67EEE">
      <w:pPr>
        <w:spacing w:after="0" w:line="240" w:lineRule="auto"/>
        <w:rPr>
          <w:rFonts w:eastAsia="Times New Roman" w:cstheme="minorHAnsi"/>
          <w:b/>
          <w:bCs/>
          <w:color w:val="000000" w:themeColor="text1"/>
          <w:u w:val="single"/>
        </w:rPr>
      </w:pPr>
    </w:p>
    <w:p w14:paraId="24F3F228" w14:textId="77777777" w:rsidR="00F67EEE" w:rsidRDefault="00F67EEE" w:rsidP="00F67EEE">
      <w:pPr>
        <w:spacing w:after="0" w:line="240" w:lineRule="auto"/>
        <w:rPr>
          <w:rFonts w:eastAsia="Times New Roman" w:cstheme="minorHAnsi"/>
          <w:bCs/>
          <w:color w:val="000000" w:themeColor="text1"/>
          <w:u w:val="single"/>
        </w:rPr>
      </w:pPr>
      <w:r>
        <w:rPr>
          <w:rFonts w:eastAsia="Times New Roman" w:cstheme="minorHAnsi"/>
          <w:bCs/>
          <w:color w:val="000000" w:themeColor="text1"/>
          <w:u w:val="single"/>
        </w:rPr>
        <w:t>Ann Peters, MD (R4)</w:t>
      </w:r>
    </w:p>
    <w:p w14:paraId="3D9DAED1" w14:textId="77777777" w:rsidR="00F67EEE" w:rsidRPr="002F009B" w:rsidRDefault="00F67EEE" w:rsidP="00F67EEE">
      <w:pPr>
        <w:pStyle w:val="ListParagraph"/>
        <w:numPr>
          <w:ilvl w:val="0"/>
          <w:numId w:val="4"/>
        </w:numPr>
        <w:spacing w:after="0" w:line="240" w:lineRule="auto"/>
        <w:rPr>
          <w:rFonts w:eastAsia="Times New Roman" w:cstheme="minorHAnsi"/>
          <w:b/>
          <w:bCs/>
          <w:color w:val="000000" w:themeColor="text1"/>
          <w:u w:val="single"/>
        </w:rPr>
      </w:pPr>
      <w:r w:rsidRPr="008F58D6">
        <w:rPr>
          <w:rFonts w:eastAsia="Times New Roman" w:cstheme="minorHAnsi"/>
          <w:bCs/>
          <w:color w:val="000000" w:themeColor="text1"/>
        </w:rPr>
        <w:t>The Dr. Morris Turner Procedural Teaching and Guidance Award</w:t>
      </w:r>
    </w:p>
    <w:p w14:paraId="654849F0" w14:textId="77777777" w:rsidR="00F67EEE" w:rsidRDefault="00F67EEE" w:rsidP="00F67EEE">
      <w:pPr>
        <w:tabs>
          <w:tab w:val="left" w:pos="720"/>
          <w:tab w:val="left" w:pos="1440"/>
          <w:tab w:val="left" w:pos="2160"/>
          <w:tab w:val="left" w:pos="2880"/>
          <w:tab w:val="left" w:pos="8460"/>
        </w:tabs>
        <w:spacing w:after="0"/>
        <w:jc w:val="center"/>
        <w:rPr>
          <w:rFonts w:cstheme="minorHAnsi"/>
          <w:b/>
          <w:bCs/>
          <w:u w:val="single"/>
        </w:rPr>
      </w:pPr>
    </w:p>
    <w:p w14:paraId="21495701" w14:textId="77777777" w:rsidR="00F67EEE" w:rsidRDefault="00F67EEE" w:rsidP="00F67EEE">
      <w:pPr>
        <w:tabs>
          <w:tab w:val="left" w:pos="720"/>
          <w:tab w:val="left" w:pos="1440"/>
          <w:tab w:val="left" w:pos="2160"/>
          <w:tab w:val="left" w:pos="2880"/>
          <w:tab w:val="left" w:pos="8460"/>
        </w:tabs>
        <w:spacing w:after="0"/>
        <w:jc w:val="center"/>
        <w:rPr>
          <w:rFonts w:cstheme="minorHAnsi"/>
          <w:b/>
          <w:bCs/>
          <w:u w:val="single"/>
        </w:rPr>
      </w:pPr>
      <w:r w:rsidRPr="005A0E3D">
        <w:rPr>
          <w:rFonts w:cstheme="minorHAnsi"/>
          <w:b/>
          <w:bCs/>
          <w:u w:val="single"/>
        </w:rPr>
        <w:t>Published Articles - Peer Review Articles</w:t>
      </w:r>
    </w:p>
    <w:p w14:paraId="159B7A89" w14:textId="77777777" w:rsidR="00F67EEE" w:rsidRPr="005A0E3D" w:rsidRDefault="00F67EEE" w:rsidP="00F67EEE">
      <w:pPr>
        <w:tabs>
          <w:tab w:val="left" w:pos="720"/>
          <w:tab w:val="left" w:pos="1440"/>
          <w:tab w:val="left" w:pos="2160"/>
          <w:tab w:val="left" w:pos="2880"/>
          <w:tab w:val="left" w:pos="8460"/>
        </w:tabs>
        <w:spacing w:after="0" w:line="240" w:lineRule="auto"/>
        <w:jc w:val="center"/>
        <w:rPr>
          <w:rFonts w:cstheme="minorHAnsi"/>
          <w:b/>
          <w:bCs/>
          <w:u w:val="single"/>
        </w:rPr>
      </w:pPr>
    </w:p>
    <w:p w14:paraId="08B8A3F4" w14:textId="77777777" w:rsidR="00F67EEE" w:rsidRDefault="00F67EEE" w:rsidP="00F67EEE">
      <w:pPr>
        <w:spacing w:after="0"/>
        <w:rPr>
          <w:rFonts w:ascii="Calibri" w:hAnsi="Calibri" w:cstheme="minorHAnsi"/>
          <w:bCs/>
        </w:rPr>
      </w:pPr>
      <w:r w:rsidRPr="002F009B">
        <w:rPr>
          <w:rFonts w:eastAsia="Times New Roman" w:cs="Arial"/>
        </w:rPr>
        <w:t xml:space="preserve">Mendez LE, </w:t>
      </w:r>
      <w:r w:rsidRPr="002F009B">
        <w:rPr>
          <w:rFonts w:eastAsia="Times New Roman" w:cs="Arial"/>
          <w:u w:val="single"/>
        </w:rPr>
        <w:t>Atlass J</w:t>
      </w:r>
      <w:r w:rsidRPr="002F009B">
        <w:rPr>
          <w:rFonts w:cstheme="minorHAnsi"/>
          <w:bCs/>
        </w:rPr>
        <w:t>.</w:t>
      </w:r>
      <w:r>
        <w:rPr>
          <w:rFonts w:ascii="Calibri" w:hAnsi="Calibri" w:cstheme="minorHAnsi"/>
          <w:bCs/>
        </w:rPr>
        <w:t xml:space="preserve"> </w:t>
      </w:r>
      <w:r w:rsidRPr="002F009B">
        <w:rPr>
          <w:rFonts w:ascii="Calibri" w:hAnsi="Calibri" w:cstheme="minorHAnsi"/>
          <w:bCs/>
        </w:rPr>
        <w:t>Triple synchronous primary malignancies of the colon, endometrium and kidney in a patient with Lynch syndrome treated via minimally invasive techniques. Gynecol Oncol Rep. 2016 May 25;17:29-32.</w:t>
      </w:r>
      <w:r w:rsidRPr="002F009B" w:rsidDel="0018717A">
        <w:rPr>
          <w:rFonts w:ascii="Calibri" w:hAnsi="Calibri" w:cstheme="minorHAnsi"/>
          <w:bCs/>
        </w:rPr>
        <w:t xml:space="preserve"> </w:t>
      </w:r>
      <w:r w:rsidRPr="002F009B">
        <w:rPr>
          <w:rFonts w:ascii="Calibri" w:hAnsi="Calibri" w:cstheme="minorHAnsi"/>
          <w:bCs/>
        </w:rPr>
        <w:t xml:space="preserve"> PMID: 27331139.</w:t>
      </w:r>
    </w:p>
    <w:p w14:paraId="2E767460" w14:textId="77777777" w:rsidR="00F67EEE" w:rsidRDefault="00F67EEE" w:rsidP="00F67EEE">
      <w:pPr>
        <w:spacing w:after="0"/>
        <w:rPr>
          <w:rFonts w:ascii="Calibri" w:hAnsi="Calibri" w:cstheme="minorHAnsi"/>
          <w:bCs/>
        </w:rPr>
      </w:pPr>
    </w:p>
    <w:p w14:paraId="115B4B36" w14:textId="77777777" w:rsidR="00F67EEE" w:rsidRPr="00DF717F" w:rsidRDefault="00F67EEE" w:rsidP="00F67EEE">
      <w:pPr>
        <w:spacing w:after="0"/>
        <w:rPr>
          <w:rFonts w:ascii="Calibri" w:hAnsi="Calibri" w:cstheme="minorHAnsi"/>
          <w:bCs/>
        </w:rPr>
      </w:pPr>
      <w:r w:rsidRPr="00DF717F">
        <w:rPr>
          <w:rFonts w:ascii="Calibri" w:hAnsi="Calibri" w:cstheme="minorHAnsi"/>
          <w:bCs/>
        </w:rPr>
        <w:t xml:space="preserve">Matsuo K, Machida H, </w:t>
      </w:r>
      <w:r w:rsidRPr="002F009B">
        <w:rPr>
          <w:rFonts w:ascii="Calibri" w:hAnsi="Calibri" w:cstheme="minorHAnsi"/>
          <w:bCs/>
          <w:u w:val="single"/>
        </w:rPr>
        <w:t>Horowitz MP</w:t>
      </w:r>
      <w:r w:rsidRPr="00DF717F">
        <w:rPr>
          <w:rFonts w:ascii="Calibri" w:hAnsi="Calibri" w:cstheme="minorHAnsi"/>
          <w:bCs/>
        </w:rPr>
        <w:t>, Shahzad MMK, Guntupalli SR, Roman LD, Wright JD.</w:t>
      </w:r>
      <w:r>
        <w:rPr>
          <w:rFonts w:ascii="Calibri" w:hAnsi="Calibri" w:cstheme="minorHAnsi"/>
          <w:bCs/>
        </w:rPr>
        <w:t xml:space="preserve">  </w:t>
      </w:r>
      <w:r w:rsidRPr="00DF717F">
        <w:rPr>
          <w:rFonts w:ascii="Calibri" w:hAnsi="Calibri" w:cstheme="minorHAnsi"/>
          <w:bCs/>
        </w:rPr>
        <w:t xml:space="preserve">Risk of </w:t>
      </w:r>
      <w:r>
        <w:rPr>
          <w:rFonts w:ascii="Calibri" w:hAnsi="Calibri" w:cstheme="minorHAnsi"/>
          <w:bCs/>
        </w:rPr>
        <w:t>m</w:t>
      </w:r>
      <w:r w:rsidRPr="00DF717F">
        <w:rPr>
          <w:rFonts w:ascii="Calibri" w:hAnsi="Calibri" w:cstheme="minorHAnsi"/>
          <w:bCs/>
        </w:rPr>
        <w:t xml:space="preserve">etachronous </w:t>
      </w:r>
      <w:r>
        <w:rPr>
          <w:rFonts w:ascii="Calibri" w:hAnsi="Calibri" w:cstheme="minorHAnsi"/>
          <w:bCs/>
        </w:rPr>
        <w:t>o</w:t>
      </w:r>
      <w:r w:rsidRPr="00DF717F">
        <w:rPr>
          <w:rFonts w:ascii="Calibri" w:hAnsi="Calibri" w:cstheme="minorHAnsi"/>
          <w:bCs/>
        </w:rPr>
        <w:t xml:space="preserve">varian </w:t>
      </w:r>
      <w:r>
        <w:rPr>
          <w:rFonts w:ascii="Calibri" w:hAnsi="Calibri" w:cstheme="minorHAnsi"/>
          <w:bCs/>
        </w:rPr>
        <w:t>c</w:t>
      </w:r>
      <w:r w:rsidRPr="00DF717F">
        <w:rPr>
          <w:rFonts w:ascii="Calibri" w:hAnsi="Calibri" w:cstheme="minorHAnsi"/>
          <w:bCs/>
        </w:rPr>
        <w:t xml:space="preserve">ancer after </w:t>
      </w:r>
      <w:r>
        <w:rPr>
          <w:rFonts w:ascii="Calibri" w:hAnsi="Calibri" w:cstheme="minorHAnsi"/>
          <w:bCs/>
        </w:rPr>
        <w:t>o</w:t>
      </w:r>
      <w:r w:rsidRPr="00DF717F">
        <w:rPr>
          <w:rFonts w:ascii="Calibri" w:hAnsi="Calibri" w:cstheme="minorHAnsi"/>
          <w:bCs/>
        </w:rPr>
        <w:t xml:space="preserve">varian </w:t>
      </w:r>
      <w:r>
        <w:rPr>
          <w:rFonts w:ascii="Calibri" w:hAnsi="Calibri" w:cstheme="minorHAnsi"/>
          <w:bCs/>
        </w:rPr>
        <w:t>c</w:t>
      </w:r>
      <w:r w:rsidRPr="00DF717F">
        <w:rPr>
          <w:rFonts w:ascii="Calibri" w:hAnsi="Calibri" w:cstheme="minorHAnsi"/>
          <w:bCs/>
        </w:rPr>
        <w:t xml:space="preserve">onservation in </w:t>
      </w:r>
      <w:r>
        <w:rPr>
          <w:rFonts w:ascii="Calibri" w:hAnsi="Calibri" w:cstheme="minorHAnsi"/>
          <w:bCs/>
        </w:rPr>
        <w:t>y</w:t>
      </w:r>
      <w:r w:rsidRPr="00DF717F">
        <w:rPr>
          <w:rFonts w:ascii="Calibri" w:hAnsi="Calibri" w:cstheme="minorHAnsi"/>
          <w:bCs/>
        </w:rPr>
        <w:t xml:space="preserve">oung </w:t>
      </w:r>
      <w:r>
        <w:rPr>
          <w:rFonts w:ascii="Calibri" w:hAnsi="Calibri" w:cstheme="minorHAnsi"/>
          <w:bCs/>
        </w:rPr>
        <w:t>w</w:t>
      </w:r>
      <w:r w:rsidRPr="00DF717F">
        <w:rPr>
          <w:rFonts w:ascii="Calibri" w:hAnsi="Calibri" w:cstheme="minorHAnsi"/>
          <w:bCs/>
        </w:rPr>
        <w:t xml:space="preserve">omen with </w:t>
      </w:r>
      <w:r>
        <w:rPr>
          <w:rFonts w:ascii="Calibri" w:hAnsi="Calibri" w:cstheme="minorHAnsi"/>
          <w:bCs/>
        </w:rPr>
        <w:t>S</w:t>
      </w:r>
      <w:r w:rsidRPr="00DF717F">
        <w:rPr>
          <w:rFonts w:ascii="Calibri" w:hAnsi="Calibri" w:cstheme="minorHAnsi"/>
          <w:bCs/>
        </w:rPr>
        <w:t xml:space="preserve">tage I </w:t>
      </w:r>
      <w:r>
        <w:rPr>
          <w:rFonts w:ascii="Calibri" w:hAnsi="Calibri" w:cstheme="minorHAnsi"/>
          <w:bCs/>
        </w:rPr>
        <w:t>c</w:t>
      </w:r>
      <w:r w:rsidRPr="00DF717F">
        <w:rPr>
          <w:rFonts w:ascii="Calibri" w:hAnsi="Calibri" w:cstheme="minorHAnsi"/>
          <w:bCs/>
        </w:rPr>
        <w:t xml:space="preserve">ervical </w:t>
      </w:r>
      <w:r>
        <w:rPr>
          <w:rFonts w:ascii="Calibri" w:hAnsi="Calibri" w:cstheme="minorHAnsi"/>
          <w:bCs/>
        </w:rPr>
        <w:t>c</w:t>
      </w:r>
      <w:r w:rsidRPr="00DF717F">
        <w:rPr>
          <w:rFonts w:ascii="Calibri" w:hAnsi="Calibri" w:cstheme="minorHAnsi"/>
          <w:bCs/>
        </w:rPr>
        <w:t>ancer.</w:t>
      </w:r>
      <w:r>
        <w:rPr>
          <w:rFonts w:ascii="Calibri" w:hAnsi="Calibri" w:cstheme="minorHAnsi"/>
          <w:bCs/>
        </w:rPr>
        <w:t xml:space="preserve">  </w:t>
      </w:r>
      <w:r w:rsidRPr="00DF717F">
        <w:rPr>
          <w:rFonts w:ascii="Calibri" w:hAnsi="Calibri" w:cstheme="minorHAnsi"/>
          <w:bCs/>
        </w:rPr>
        <w:t>Am J Obstet Gynecol. 2017 Jun 27. Epub ahead of print] PMID: 28666700</w:t>
      </w:r>
      <w:r>
        <w:rPr>
          <w:rFonts w:ascii="Calibri" w:hAnsi="Calibri" w:cstheme="minorHAnsi"/>
          <w:bCs/>
        </w:rPr>
        <w:t>.</w:t>
      </w:r>
    </w:p>
    <w:p w14:paraId="76612344" w14:textId="77777777" w:rsidR="00F67EEE" w:rsidRPr="00DF717F" w:rsidRDefault="00F67EEE" w:rsidP="00F67EEE">
      <w:pPr>
        <w:spacing w:after="0"/>
        <w:rPr>
          <w:rFonts w:ascii="Calibri" w:hAnsi="Calibri" w:cstheme="minorHAnsi"/>
          <w:bCs/>
        </w:rPr>
      </w:pPr>
    </w:p>
    <w:p w14:paraId="0792E0F1" w14:textId="77777777" w:rsidR="00F67EEE" w:rsidRPr="002F009B" w:rsidRDefault="004C5D7D" w:rsidP="00F67EEE">
      <w:pPr>
        <w:shd w:val="clear" w:color="auto" w:fill="FFFFFF"/>
        <w:spacing w:after="0"/>
        <w:rPr>
          <w:rFonts w:cs="Arial"/>
          <w:color w:val="000000" w:themeColor="text1"/>
        </w:rPr>
      </w:pPr>
      <w:hyperlink r:id="rId46" w:history="1">
        <w:r w:rsidR="00F67EEE" w:rsidRPr="002E677A">
          <w:rPr>
            <w:rFonts w:cs="Arial"/>
            <w:color w:val="000000" w:themeColor="text1"/>
          </w:rPr>
          <w:t>Serra AE</w:t>
        </w:r>
      </w:hyperlink>
      <w:r w:rsidR="00F67EEE" w:rsidRPr="002E677A">
        <w:rPr>
          <w:rFonts w:cs="Arial"/>
          <w:color w:val="000000" w:themeColor="text1"/>
        </w:rPr>
        <w:t xml:space="preserve">, </w:t>
      </w:r>
      <w:hyperlink r:id="rId47" w:history="1">
        <w:r w:rsidR="00F67EEE" w:rsidRPr="002E677A">
          <w:rPr>
            <w:rFonts w:cs="Arial"/>
            <w:color w:val="000000" w:themeColor="text1"/>
          </w:rPr>
          <w:t>Lemon LS</w:t>
        </w:r>
      </w:hyperlink>
      <w:r w:rsidR="00F67EEE" w:rsidRPr="002E677A">
        <w:rPr>
          <w:rFonts w:cs="Arial"/>
          <w:color w:val="000000" w:themeColor="text1"/>
        </w:rPr>
        <w:t xml:space="preserve">, </w:t>
      </w:r>
      <w:hyperlink r:id="rId48" w:history="1">
        <w:r w:rsidR="00F67EEE" w:rsidRPr="002F009B">
          <w:rPr>
            <w:rFonts w:cs="Arial"/>
            <w:color w:val="000000" w:themeColor="text1"/>
            <w:u w:val="single"/>
          </w:rPr>
          <w:t>Mokhtari NB</w:t>
        </w:r>
      </w:hyperlink>
      <w:r w:rsidR="00F67EEE" w:rsidRPr="002E677A">
        <w:rPr>
          <w:rFonts w:cs="Arial"/>
          <w:color w:val="000000" w:themeColor="text1"/>
        </w:rPr>
        <w:t xml:space="preserve">, </w:t>
      </w:r>
      <w:hyperlink r:id="rId49" w:history="1">
        <w:r w:rsidR="00F67EEE" w:rsidRPr="002E677A">
          <w:rPr>
            <w:rFonts w:cs="Arial"/>
            <w:color w:val="000000" w:themeColor="text1"/>
          </w:rPr>
          <w:t>Parks WT</w:t>
        </w:r>
      </w:hyperlink>
      <w:r w:rsidR="00F67EEE" w:rsidRPr="002E677A">
        <w:rPr>
          <w:rFonts w:cs="Arial"/>
          <w:color w:val="000000" w:themeColor="text1"/>
        </w:rPr>
        <w:t xml:space="preserve">, </w:t>
      </w:r>
      <w:hyperlink r:id="rId50" w:history="1">
        <w:r w:rsidR="00F67EEE" w:rsidRPr="002E677A">
          <w:rPr>
            <w:rFonts w:cs="Arial"/>
            <w:color w:val="000000" w:themeColor="text1"/>
          </w:rPr>
          <w:t>Catov JM</w:t>
        </w:r>
      </w:hyperlink>
      <w:r w:rsidR="00F67EEE" w:rsidRPr="002E677A">
        <w:rPr>
          <w:rFonts w:cs="Arial"/>
          <w:color w:val="000000" w:themeColor="text1"/>
        </w:rPr>
        <w:t xml:space="preserve">, </w:t>
      </w:r>
      <w:hyperlink r:id="rId51" w:history="1">
        <w:r w:rsidR="00F67EEE" w:rsidRPr="002E677A">
          <w:rPr>
            <w:rFonts w:cs="Arial"/>
            <w:color w:val="000000" w:themeColor="text1"/>
          </w:rPr>
          <w:t>Venkataramanan R</w:t>
        </w:r>
      </w:hyperlink>
      <w:r w:rsidR="00F67EEE" w:rsidRPr="002E677A">
        <w:rPr>
          <w:rFonts w:cs="Arial"/>
          <w:color w:val="000000" w:themeColor="text1"/>
        </w:rPr>
        <w:t xml:space="preserve">, </w:t>
      </w:r>
      <w:hyperlink r:id="rId52" w:history="1">
        <w:r w:rsidR="00F67EEE" w:rsidRPr="002E677A">
          <w:rPr>
            <w:rFonts w:cs="Arial"/>
            <w:color w:val="000000" w:themeColor="text1"/>
          </w:rPr>
          <w:t>Caritis SN</w:t>
        </w:r>
      </w:hyperlink>
      <w:r w:rsidR="00F67EEE" w:rsidRPr="002E677A">
        <w:rPr>
          <w:rFonts w:cs="Arial"/>
          <w:color w:val="000000" w:themeColor="text1"/>
        </w:rPr>
        <w:t>.</w:t>
      </w:r>
      <w:r w:rsidR="00F67EEE">
        <w:rPr>
          <w:rFonts w:cs="Arial"/>
          <w:color w:val="000000" w:themeColor="text1"/>
        </w:rPr>
        <w:t xml:space="preserve"> </w:t>
      </w:r>
      <w:hyperlink r:id="rId53" w:anchor="comments" w:history="1">
        <w:r w:rsidR="00F67EEE">
          <w:rPr>
            <w:rFonts w:ascii="Arial" w:hAnsi="Arial" w:cs="Arial"/>
            <w:vanish/>
            <w:color w:val="14376C"/>
            <w:sz w:val="20"/>
            <w:szCs w:val="20"/>
          </w:rPr>
          <w:t>See comment in PubMed Commons below</w:t>
        </w:r>
      </w:hyperlink>
      <w:r w:rsidR="00F67EEE" w:rsidRPr="00C95647">
        <w:rPr>
          <w:rFonts w:cs="Arial"/>
          <w:color w:val="000000" w:themeColor="text1"/>
        </w:rPr>
        <w:t>Delayed villous maturation in term placentas exposed to opioid maintenance therapy: a retrospective cohort study.</w:t>
      </w:r>
      <w:r w:rsidR="00F67EEE">
        <w:rPr>
          <w:rFonts w:cs="Arial"/>
          <w:color w:val="000000" w:themeColor="text1"/>
        </w:rPr>
        <w:t xml:space="preserve"> </w:t>
      </w:r>
      <w:hyperlink r:id="rId54" w:tooltip="American journal of obstetrics and gynecology." w:history="1">
        <w:r w:rsidR="00F67EEE" w:rsidRPr="002F009B">
          <w:rPr>
            <w:rFonts w:cs="Arial"/>
            <w:color w:val="000000" w:themeColor="text1"/>
          </w:rPr>
          <w:t>Am J Obstet Gynecol.</w:t>
        </w:r>
      </w:hyperlink>
      <w:r w:rsidR="00F67EEE" w:rsidRPr="002F009B">
        <w:rPr>
          <w:rFonts w:cs="Arial"/>
          <w:color w:val="000000" w:themeColor="text1"/>
        </w:rPr>
        <w:t xml:space="preserve"> 2017 Apr;216(4):418.e1-418.e5. </w:t>
      </w:r>
      <w:r w:rsidR="00F67EEE" w:rsidRPr="00DF717F">
        <w:rPr>
          <w:rFonts w:cs="Arial"/>
          <w:color w:val="000000" w:themeColor="text1"/>
        </w:rPr>
        <w:t>PMID: 28024988</w:t>
      </w:r>
      <w:r w:rsidR="00F67EEE">
        <w:rPr>
          <w:rFonts w:cs="Arial"/>
          <w:color w:val="000000" w:themeColor="text1"/>
        </w:rPr>
        <w:t>.</w:t>
      </w:r>
    </w:p>
    <w:p w14:paraId="28CC2D22" w14:textId="77777777" w:rsidR="00F67EEE" w:rsidRPr="00DF717F" w:rsidRDefault="00F67EEE" w:rsidP="00F67EEE">
      <w:pPr>
        <w:spacing w:after="0"/>
        <w:rPr>
          <w:rFonts w:ascii="Calibri" w:hAnsi="Calibri" w:cstheme="minorHAnsi"/>
          <w:bCs/>
        </w:rPr>
      </w:pPr>
    </w:p>
    <w:p w14:paraId="3BEC31F1" w14:textId="77777777" w:rsidR="00F67EEE" w:rsidRPr="00DF717F" w:rsidRDefault="00F67EEE" w:rsidP="00F67EEE">
      <w:pPr>
        <w:spacing w:after="0"/>
        <w:rPr>
          <w:rFonts w:ascii="Calibri" w:hAnsi="Calibri" w:cstheme="minorHAnsi"/>
          <w:bCs/>
        </w:rPr>
      </w:pPr>
      <w:r w:rsidRPr="002F009B">
        <w:rPr>
          <w:rFonts w:ascii="Calibri" w:hAnsi="Calibri" w:cstheme="minorHAnsi"/>
          <w:bCs/>
          <w:u w:val="single"/>
        </w:rPr>
        <w:t>Peters A</w:t>
      </w:r>
      <w:r w:rsidRPr="00DF717F">
        <w:rPr>
          <w:rFonts w:ascii="Calibri" w:hAnsi="Calibri" w:cstheme="minorHAnsi"/>
          <w:bCs/>
        </w:rPr>
        <w:t>, Rindos NB, Guido RS, Donnellan NM.</w:t>
      </w:r>
      <w:r>
        <w:rPr>
          <w:rFonts w:ascii="Calibri" w:hAnsi="Calibri" w:cstheme="minorHAnsi"/>
          <w:bCs/>
        </w:rPr>
        <w:t xml:space="preserve">  </w:t>
      </w:r>
      <w:r w:rsidRPr="00DF717F">
        <w:rPr>
          <w:rFonts w:ascii="Calibri" w:hAnsi="Calibri" w:cstheme="minorHAnsi"/>
          <w:bCs/>
        </w:rPr>
        <w:t xml:space="preserve">Uterine-sparing </w:t>
      </w:r>
      <w:r>
        <w:rPr>
          <w:rFonts w:ascii="Calibri" w:hAnsi="Calibri" w:cstheme="minorHAnsi"/>
          <w:bCs/>
        </w:rPr>
        <w:t>l</w:t>
      </w:r>
      <w:r w:rsidRPr="00DF717F">
        <w:rPr>
          <w:rFonts w:ascii="Calibri" w:hAnsi="Calibri" w:cstheme="minorHAnsi"/>
          <w:bCs/>
        </w:rPr>
        <w:t xml:space="preserve">aparoscopic </w:t>
      </w:r>
      <w:r>
        <w:rPr>
          <w:rFonts w:ascii="Calibri" w:hAnsi="Calibri" w:cstheme="minorHAnsi"/>
          <w:bCs/>
        </w:rPr>
        <w:t>r</w:t>
      </w:r>
      <w:r w:rsidRPr="00DF717F">
        <w:rPr>
          <w:rFonts w:ascii="Calibri" w:hAnsi="Calibri" w:cstheme="minorHAnsi"/>
          <w:bCs/>
        </w:rPr>
        <w:t xml:space="preserve">esection of </w:t>
      </w:r>
      <w:r>
        <w:rPr>
          <w:rFonts w:ascii="Calibri" w:hAnsi="Calibri" w:cstheme="minorHAnsi"/>
          <w:bCs/>
        </w:rPr>
        <w:t>a</w:t>
      </w:r>
      <w:r w:rsidRPr="00DF717F">
        <w:rPr>
          <w:rFonts w:ascii="Calibri" w:hAnsi="Calibri" w:cstheme="minorHAnsi"/>
          <w:bCs/>
        </w:rPr>
        <w:t xml:space="preserve">ccessory </w:t>
      </w:r>
      <w:r>
        <w:rPr>
          <w:rFonts w:ascii="Calibri" w:hAnsi="Calibri" w:cstheme="minorHAnsi"/>
          <w:bCs/>
        </w:rPr>
        <w:t>c</w:t>
      </w:r>
      <w:r w:rsidRPr="00DF717F">
        <w:rPr>
          <w:rFonts w:ascii="Calibri" w:hAnsi="Calibri" w:cstheme="minorHAnsi"/>
          <w:bCs/>
        </w:rPr>
        <w:t xml:space="preserve">avitated </w:t>
      </w:r>
      <w:r>
        <w:rPr>
          <w:rFonts w:ascii="Calibri" w:hAnsi="Calibri" w:cstheme="minorHAnsi"/>
          <w:bCs/>
        </w:rPr>
        <w:t>u</w:t>
      </w:r>
      <w:r w:rsidRPr="00DF717F">
        <w:rPr>
          <w:rFonts w:ascii="Calibri" w:hAnsi="Calibri" w:cstheme="minorHAnsi"/>
          <w:bCs/>
        </w:rPr>
        <w:t xml:space="preserve">terine </w:t>
      </w:r>
      <w:r>
        <w:rPr>
          <w:rFonts w:ascii="Calibri" w:hAnsi="Calibri" w:cstheme="minorHAnsi"/>
          <w:bCs/>
        </w:rPr>
        <w:t>m</w:t>
      </w:r>
      <w:r w:rsidRPr="00DF717F">
        <w:rPr>
          <w:rFonts w:ascii="Calibri" w:hAnsi="Calibri" w:cstheme="minorHAnsi"/>
          <w:bCs/>
        </w:rPr>
        <w:t>asses.</w:t>
      </w:r>
      <w:r>
        <w:rPr>
          <w:rFonts w:ascii="Calibri" w:hAnsi="Calibri" w:cstheme="minorHAnsi"/>
          <w:bCs/>
        </w:rPr>
        <w:t xml:space="preserve"> </w:t>
      </w:r>
      <w:r w:rsidRPr="00DF717F">
        <w:rPr>
          <w:rFonts w:ascii="Calibri" w:hAnsi="Calibri" w:cstheme="minorHAnsi"/>
          <w:bCs/>
        </w:rPr>
        <w:t xml:space="preserve">J Minim Invasive Gynecol. 2017 Jul 21. pii: S1553-4650(17)30314-X. </w:t>
      </w:r>
      <w:r>
        <w:rPr>
          <w:rFonts w:ascii="Calibri" w:hAnsi="Calibri" w:cstheme="minorHAnsi"/>
          <w:bCs/>
        </w:rPr>
        <w:t>PMID: 28599883.</w:t>
      </w:r>
    </w:p>
    <w:p w14:paraId="6F44B40E" w14:textId="77777777" w:rsidR="00F67EEE" w:rsidRPr="00DF717F" w:rsidRDefault="00F67EEE" w:rsidP="00F67EEE">
      <w:pPr>
        <w:spacing w:after="0"/>
        <w:rPr>
          <w:rFonts w:ascii="Calibri" w:hAnsi="Calibri" w:cstheme="minorHAnsi"/>
          <w:bCs/>
        </w:rPr>
      </w:pPr>
    </w:p>
    <w:p w14:paraId="39BC5E32" w14:textId="77777777" w:rsidR="00F67EEE" w:rsidRPr="00DF717F" w:rsidRDefault="00F67EEE" w:rsidP="00F67EEE">
      <w:pPr>
        <w:spacing w:after="0"/>
        <w:rPr>
          <w:rFonts w:ascii="Calibri" w:hAnsi="Calibri" w:cstheme="minorHAnsi"/>
          <w:bCs/>
        </w:rPr>
      </w:pPr>
      <w:r w:rsidRPr="002F009B">
        <w:rPr>
          <w:rFonts w:ascii="Calibri" w:hAnsi="Calibri" w:cstheme="minorHAnsi"/>
          <w:bCs/>
          <w:u w:val="single"/>
        </w:rPr>
        <w:t>Peters A</w:t>
      </w:r>
      <w:r w:rsidRPr="00DF717F">
        <w:rPr>
          <w:rFonts w:ascii="Calibri" w:hAnsi="Calibri" w:cstheme="minorHAnsi"/>
          <w:bCs/>
        </w:rPr>
        <w:t xml:space="preserve">, Sadecky AM, Winger DG, Guido RS, </w:t>
      </w:r>
      <w:r>
        <w:rPr>
          <w:rFonts w:ascii="Calibri" w:hAnsi="Calibri" w:cstheme="minorHAnsi"/>
          <w:bCs/>
        </w:rPr>
        <w:t xml:space="preserve">Lee TTM, Mansuria SM, Donnellan </w:t>
      </w:r>
      <w:r w:rsidRPr="00DF717F">
        <w:rPr>
          <w:rFonts w:ascii="Calibri" w:hAnsi="Calibri" w:cstheme="minorHAnsi"/>
          <w:bCs/>
        </w:rPr>
        <w:t>NM.</w:t>
      </w:r>
      <w:r>
        <w:rPr>
          <w:rFonts w:ascii="Calibri" w:hAnsi="Calibri" w:cstheme="minorHAnsi"/>
          <w:bCs/>
        </w:rPr>
        <w:t xml:space="preserve"> </w:t>
      </w:r>
      <w:r w:rsidRPr="00DF717F">
        <w:rPr>
          <w:rFonts w:ascii="Calibri" w:hAnsi="Calibri" w:cstheme="minorHAnsi"/>
          <w:bCs/>
        </w:rPr>
        <w:t xml:space="preserve">Characterization and </w:t>
      </w:r>
      <w:r>
        <w:rPr>
          <w:rFonts w:ascii="Calibri" w:hAnsi="Calibri" w:cstheme="minorHAnsi"/>
          <w:bCs/>
        </w:rPr>
        <w:t>p</w:t>
      </w:r>
      <w:r w:rsidRPr="00DF717F">
        <w:rPr>
          <w:rFonts w:ascii="Calibri" w:hAnsi="Calibri" w:cstheme="minorHAnsi"/>
          <w:bCs/>
        </w:rPr>
        <w:t xml:space="preserve">reoperative </w:t>
      </w:r>
      <w:r>
        <w:rPr>
          <w:rFonts w:ascii="Calibri" w:hAnsi="Calibri" w:cstheme="minorHAnsi"/>
          <w:bCs/>
        </w:rPr>
        <w:t>r</w:t>
      </w:r>
      <w:r w:rsidRPr="00DF717F">
        <w:rPr>
          <w:rFonts w:ascii="Calibri" w:hAnsi="Calibri" w:cstheme="minorHAnsi"/>
          <w:bCs/>
        </w:rPr>
        <w:t xml:space="preserve">isk </w:t>
      </w:r>
      <w:r>
        <w:rPr>
          <w:rFonts w:ascii="Calibri" w:hAnsi="Calibri" w:cstheme="minorHAnsi"/>
          <w:bCs/>
        </w:rPr>
        <w:t>a</w:t>
      </w:r>
      <w:r w:rsidRPr="00DF717F">
        <w:rPr>
          <w:rFonts w:ascii="Calibri" w:hAnsi="Calibri" w:cstheme="minorHAnsi"/>
          <w:bCs/>
        </w:rPr>
        <w:t xml:space="preserve">nalysis of </w:t>
      </w:r>
      <w:r>
        <w:rPr>
          <w:rFonts w:ascii="Calibri" w:hAnsi="Calibri" w:cstheme="minorHAnsi"/>
          <w:bCs/>
        </w:rPr>
        <w:t>l</w:t>
      </w:r>
      <w:r w:rsidRPr="00DF717F">
        <w:rPr>
          <w:rFonts w:ascii="Calibri" w:hAnsi="Calibri" w:cstheme="minorHAnsi"/>
          <w:bCs/>
        </w:rPr>
        <w:t xml:space="preserve">eiomyosarcomas at a </w:t>
      </w:r>
      <w:r>
        <w:rPr>
          <w:rFonts w:ascii="Calibri" w:hAnsi="Calibri" w:cstheme="minorHAnsi"/>
          <w:bCs/>
        </w:rPr>
        <w:t>h</w:t>
      </w:r>
      <w:r w:rsidRPr="00DF717F">
        <w:rPr>
          <w:rFonts w:ascii="Calibri" w:hAnsi="Calibri" w:cstheme="minorHAnsi"/>
          <w:bCs/>
        </w:rPr>
        <w:t>igh-</w:t>
      </w:r>
      <w:r>
        <w:rPr>
          <w:rFonts w:ascii="Calibri" w:hAnsi="Calibri" w:cstheme="minorHAnsi"/>
          <w:bCs/>
        </w:rPr>
        <w:t>v</w:t>
      </w:r>
      <w:r w:rsidRPr="00DF717F">
        <w:rPr>
          <w:rFonts w:ascii="Calibri" w:hAnsi="Calibri" w:cstheme="minorHAnsi"/>
          <w:bCs/>
        </w:rPr>
        <w:t xml:space="preserve">olume </w:t>
      </w:r>
      <w:r>
        <w:rPr>
          <w:rFonts w:ascii="Calibri" w:hAnsi="Calibri" w:cstheme="minorHAnsi"/>
          <w:bCs/>
        </w:rPr>
        <w:t>t</w:t>
      </w:r>
      <w:r w:rsidRPr="00DF717F">
        <w:rPr>
          <w:rFonts w:ascii="Calibri" w:hAnsi="Calibri" w:cstheme="minorHAnsi"/>
          <w:bCs/>
        </w:rPr>
        <w:t xml:space="preserve">ertiary </w:t>
      </w:r>
    </w:p>
    <w:p w14:paraId="0A76673A" w14:textId="77777777" w:rsidR="00F67EEE" w:rsidRPr="00DF717F" w:rsidRDefault="00F67EEE" w:rsidP="00F67EEE">
      <w:pPr>
        <w:spacing w:after="0"/>
        <w:rPr>
          <w:rFonts w:ascii="Calibri" w:hAnsi="Calibri" w:cstheme="minorHAnsi"/>
          <w:bCs/>
        </w:rPr>
      </w:pPr>
      <w:r>
        <w:rPr>
          <w:rFonts w:ascii="Calibri" w:hAnsi="Calibri" w:cstheme="minorHAnsi"/>
          <w:bCs/>
        </w:rPr>
        <w:t>c</w:t>
      </w:r>
      <w:r w:rsidRPr="00DF717F">
        <w:rPr>
          <w:rFonts w:ascii="Calibri" w:hAnsi="Calibri" w:cstheme="minorHAnsi"/>
          <w:bCs/>
        </w:rPr>
        <w:t xml:space="preserve">are </w:t>
      </w:r>
      <w:r>
        <w:rPr>
          <w:rFonts w:ascii="Calibri" w:hAnsi="Calibri" w:cstheme="minorHAnsi"/>
          <w:bCs/>
        </w:rPr>
        <w:t>c</w:t>
      </w:r>
      <w:r w:rsidRPr="00DF717F">
        <w:rPr>
          <w:rFonts w:ascii="Calibri" w:hAnsi="Calibri" w:cstheme="minorHAnsi"/>
          <w:bCs/>
        </w:rPr>
        <w:t>enter.</w:t>
      </w:r>
      <w:r>
        <w:rPr>
          <w:rFonts w:ascii="Calibri" w:hAnsi="Calibri" w:cstheme="minorHAnsi"/>
          <w:bCs/>
        </w:rPr>
        <w:t xml:space="preserve">  </w:t>
      </w:r>
      <w:r w:rsidRPr="00DF717F">
        <w:rPr>
          <w:rFonts w:ascii="Calibri" w:hAnsi="Calibri" w:cstheme="minorHAnsi"/>
          <w:bCs/>
        </w:rPr>
        <w:t>Int J Gynecol Cancer. 2017 Jul;27(6):1183-1190. PMID: 2</w:t>
      </w:r>
      <w:r>
        <w:rPr>
          <w:rFonts w:ascii="Calibri" w:hAnsi="Calibri" w:cstheme="minorHAnsi"/>
          <w:bCs/>
        </w:rPr>
        <w:t>8463949.</w:t>
      </w:r>
    </w:p>
    <w:p w14:paraId="7B62E559" w14:textId="77777777" w:rsidR="00F67EEE" w:rsidRPr="00DF717F" w:rsidRDefault="00F67EEE" w:rsidP="00F67EEE">
      <w:pPr>
        <w:spacing w:after="0" w:line="240" w:lineRule="auto"/>
        <w:rPr>
          <w:rFonts w:ascii="Calibri" w:hAnsi="Calibri" w:cstheme="minorHAnsi"/>
          <w:bCs/>
        </w:rPr>
      </w:pPr>
    </w:p>
    <w:p w14:paraId="1C0579E6" w14:textId="77777777" w:rsidR="00F67EEE" w:rsidRPr="00DF717F" w:rsidRDefault="00F67EEE" w:rsidP="00F67EEE">
      <w:pPr>
        <w:spacing w:after="0" w:line="240" w:lineRule="auto"/>
        <w:rPr>
          <w:rFonts w:ascii="Calibri" w:hAnsi="Calibri" w:cstheme="minorHAnsi"/>
          <w:bCs/>
        </w:rPr>
      </w:pPr>
      <w:r w:rsidRPr="002F009B">
        <w:rPr>
          <w:rFonts w:ascii="Calibri" w:hAnsi="Calibri" w:cstheme="minorHAnsi"/>
          <w:bCs/>
          <w:u w:val="single"/>
        </w:rPr>
        <w:t>Peters A</w:t>
      </w:r>
      <w:r w:rsidRPr="00DF717F">
        <w:rPr>
          <w:rFonts w:ascii="Calibri" w:hAnsi="Calibri" w:cstheme="minorHAnsi"/>
          <w:bCs/>
        </w:rPr>
        <w:t>, Rindos NB, Lee T.</w:t>
      </w:r>
      <w:r>
        <w:rPr>
          <w:rFonts w:ascii="Calibri" w:hAnsi="Calibri" w:cstheme="minorHAnsi"/>
          <w:bCs/>
        </w:rPr>
        <w:t xml:space="preserve">  </w:t>
      </w:r>
      <w:r w:rsidRPr="00DF717F">
        <w:rPr>
          <w:rFonts w:ascii="Calibri" w:hAnsi="Calibri" w:cstheme="minorHAnsi"/>
          <w:bCs/>
        </w:rPr>
        <w:t xml:space="preserve">Hemostasis </w:t>
      </w:r>
      <w:r>
        <w:rPr>
          <w:rFonts w:ascii="Calibri" w:hAnsi="Calibri" w:cstheme="minorHAnsi"/>
          <w:bCs/>
        </w:rPr>
        <w:t>d</w:t>
      </w:r>
      <w:r w:rsidRPr="00DF717F">
        <w:rPr>
          <w:rFonts w:ascii="Calibri" w:hAnsi="Calibri" w:cstheme="minorHAnsi"/>
          <w:bCs/>
        </w:rPr>
        <w:t xml:space="preserve">uring </w:t>
      </w:r>
      <w:r>
        <w:rPr>
          <w:rFonts w:ascii="Calibri" w:hAnsi="Calibri" w:cstheme="minorHAnsi"/>
          <w:bCs/>
        </w:rPr>
        <w:t>o</w:t>
      </w:r>
      <w:r w:rsidRPr="00DF717F">
        <w:rPr>
          <w:rFonts w:ascii="Calibri" w:hAnsi="Calibri" w:cstheme="minorHAnsi"/>
          <w:bCs/>
        </w:rPr>
        <w:t xml:space="preserve">varian </w:t>
      </w:r>
      <w:r>
        <w:rPr>
          <w:rFonts w:ascii="Calibri" w:hAnsi="Calibri" w:cstheme="minorHAnsi"/>
          <w:bCs/>
        </w:rPr>
        <w:t>c</w:t>
      </w:r>
      <w:r w:rsidRPr="00DF717F">
        <w:rPr>
          <w:rFonts w:ascii="Calibri" w:hAnsi="Calibri" w:cstheme="minorHAnsi"/>
          <w:bCs/>
        </w:rPr>
        <w:t xml:space="preserve">ystectomy: Systematic </w:t>
      </w:r>
      <w:r>
        <w:rPr>
          <w:rFonts w:ascii="Calibri" w:hAnsi="Calibri" w:cstheme="minorHAnsi"/>
          <w:bCs/>
        </w:rPr>
        <w:t>r</w:t>
      </w:r>
      <w:r w:rsidRPr="00DF717F">
        <w:rPr>
          <w:rFonts w:ascii="Calibri" w:hAnsi="Calibri" w:cstheme="minorHAnsi"/>
          <w:bCs/>
        </w:rPr>
        <w:t xml:space="preserve">eview of the </w:t>
      </w:r>
      <w:r>
        <w:rPr>
          <w:rFonts w:ascii="Calibri" w:hAnsi="Calibri" w:cstheme="minorHAnsi"/>
          <w:bCs/>
        </w:rPr>
        <w:t>i</w:t>
      </w:r>
      <w:r w:rsidRPr="00DF717F">
        <w:rPr>
          <w:rFonts w:ascii="Calibri" w:hAnsi="Calibri" w:cstheme="minorHAnsi"/>
          <w:bCs/>
        </w:rPr>
        <w:t xml:space="preserve">mpact of </w:t>
      </w:r>
      <w:r>
        <w:rPr>
          <w:rFonts w:ascii="Calibri" w:hAnsi="Calibri" w:cstheme="minorHAnsi"/>
          <w:bCs/>
        </w:rPr>
        <w:t>s</w:t>
      </w:r>
      <w:r w:rsidRPr="00DF717F">
        <w:rPr>
          <w:rFonts w:ascii="Calibri" w:hAnsi="Calibri" w:cstheme="minorHAnsi"/>
          <w:bCs/>
        </w:rPr>
        <w:t xml:space="preserve">uturing </w:t>
      </w:r>
      <w:r>
        <w:rPr>
          <w:rFonts w:ascii="Calibri" w:hAnsi="Calibri" w:cstheme="minorHAnsi"/>
          <w:bCs/>
        </w:rPr>
        <w:t>v</w:t>
      </w:r>
      <w:r w:rsidRPr="00DF717F">
        <w:rPr>
          <w:rFonts w:ascii="Calibri" w:hAnsi="Calibri" w:cstheme="minorHAnsi"/>
          <w:bCs/>
        </w:rPr>
        <w:t xml:space="preserve">ersus </w:t>
      </w:r>
      <w:r>
        <w:rPr>
          <w:rFonts w:ascii="Calibri" w:hAnsi="Calibri" w:cstheme="minorHAnsi"/>
          <w:bCs/>
        </w:rPr>
        <w:t>s</w:t>
      </w:r>
      <w:r w:rsidRPr="00DF717F">
        <w:rPr>
          <w:rFonts w:ascii="Calibri" w:hAnsi="Calibri" w:cstheme="minorHAnsi"/>
          <w:bCs/>
        </w:rPr>
        <w:t xml:space="preserve">urgical </w:t>
      </w:r>
      <w:r>
        <w:rPr>
          <w:rFonts w:ascii="Calibri" w:hAnsi="Calibri" w:cstheme="minorHAnsi"/>
          <w:bCs/>
        </w:rPr>
        <w:t>e</w:t>
      </w:r>
      <w:r w:rsidRPr="00DF717F">
        <w:rPr>
          <w:rFonts w:ascii="Calibri" w:hAnsi="Calibri" w:cstheme="minorHAnsi"/>
          <w:bCs/>
        </w:rPr>
        <w:t xml:space="preserve">nergy on </w:t>
      </w:r>
      <w:r>
        <w:rPr>
          <w:rFonts w:ascii="Calibri" w:hAnsi="Calibri" w:cstheme="minorHAnsi"/>
          <w:bCs/>
        </w:rPr>
        <w:t>o</w:t>
      </w:r>
      <w:r w:rsidRPr="00DF717F">
        <w:rPr>
          <w:rFonts w:ascii="Calibri" w:hAnsi="Calibri" w:cstheme="minorHAnsi"/>
          <w:bCs/>
        </w:rPr>
        <w:t xml:space="preserve">varian </w:t>
      </w:r>
      <w:r>
        <w:rPr>
          <w:rFonts w:ascii="Calibri" w:hAnsi="Calibri" w:cstheme="minorHAnsi"/>
          <w:bCs/>
        </w:rPr>
        <w:t>f</w:t>
      </w:r>
      <w:r w:rsidRPr="00DF717F">
        <w:rPr>
          <w:rFonts w:ascii="Calibri" w:hAnsi="Calibri" w:cstheme="minorHAnsi"/>
          <w:bCs/>
        </w:rPr>
        <w:t>unction.</w:t>
      </w:r>
      <w:r>
        <w:rPr>
          <w:rFonts w:ascii="Calibri" w:hAnsi="Calibri" w:cstheme="minorHAnsi"/>
          <w:bCs/>
        </w:rPr>
        <w:t xml:space="preserve"> </w:t>
      </w:r>
      <w:r w:rsidRPr="00DF717F">
        <w:rPr>
          <w:rFonts w:ascii="Calibri" w:hAnsi="Calibri" w:cstheme="minorHAnsi"/>
          <w:bCs/>
        </w:rPr>
        <w:t>J Minim Invasive Gynecol. 2017 Feb;24(2):235-246.</w:t>
      </w:r>
      <w:r>
        <w:rPr>
          <w:rFonts w:ascii="Calibri" w:hAnsi="Calibri" w:cstheme="minorHAnsi"/>
          <w:bCs/>
        </w:rPr>
        <w:t xml:space="preserve"> PMID: 28011097.</w:t>
      </w:r>
    </w:p>
    <w:p w14:paraId="19223C0E" w14:textId="77777777" w:rsidR="00F67EEE" w:rsidRPr="00DF717F" w:rsidRDefault="00F67EEE" w:rsidP="00F67EEE">
      <w:pPr>
        <w:spacing w:after="0" w:line="240" w:lineRule="auto"/>
        <w:rPr>
          <w:rFonts w:ascii="Calibri" w:hAnsi="Calibri" w:cstheme="minorHAnsi"/>
          <w:bCs/>
        </w:rPr>
      </w:pPr>
    </w:p>
    <w:p w14:paraId="5166B436" w14:textId="77777777" w:rsidR="00F67EEE" w:rsidRDefault="00F67EEE" w:rsidP="00F67EEE">
      <w:pPr>
        <w:spacing w:after="0"/>
        <w:rPr>
          <w:rFonts w:ascii="Calibri" w:hAnsi="Calibri" w:cstheme="minorHAnsi"/>
          <w:bCs/>
        </w:rPr>
      </w:pPr>
      <w:r w:rsidRPr="002F009B">
        <w:rPr>
          <w:rFonts w:ascii="Calibri" w:hAnsi="Calibri" w:cstheme="minorHAnsi"/>
          <w:bCs/>
          <w:u w:val="single"/>
        </w:rPr>
        <w:t>Peters A</w:t>
      </w:r>
      <w:r w:rsidRPr="00DF717F">
        <w:rPr>
          <w:rFonts w:ascii="Calibri" w:hAnsi="Calibri" w:cstheme="minorHAnsi"/>
          <w:bCs/>
        </w:rPr>
        <w:t>, Stuparich MA, Mansuria SM, Lee TT.</w:t>
      </w:r>
      <w:r>
        <w:rPr>
          <w:rFonts w:ascii="Calibri" w:hAnsi="Calibri" w:cstheme="minorHAnsi"/>
          <w:bCs/>
        </w:rPr>
        <w:t xml:space="preserve"> </w:t>
      </w:r>
      <w:r w:rsidRPr="00DF717F">
        <w:rPr>
          <w:rFonts w:ascii="Calibri" w:hAnsi="Calibri" w:cstheme="minorHAnsi"/>
          <w:bCs/>
        </w:rPr>
        <w:t>Anatomic vascular considerations in uterine artery ligation at its origin during laparoscopic hysterectomies.</w:t>
      </w:r>
      <w:r>
        <w:rPr>
          <w:rFonts w:ascii="Calibri" w:hAnsi="Calibri" w:cstheme="minorHAnsi"/>
          <w:bCs/>
        </w:rPr>
        <w:t xml:space="preserve"> </w:t>
      </w:r>
      <w:r w:rsidRPr="00DF717F">
        <w:rPr>
          <w:rFonts w:ascii="Calibri" w:hAnsi="Calibri" w:cstheme="minorHAnsi"/>
          <w:bCs/>
        </w:rPr>
        <w:t>Am J Obstet Gynecol. 2016 Sep;215(3):393.</w:t>
      </w:r>
      <w:r>
        <w:rPr>
          <w:rFonts w:ascii="Calibri" w:hAnsi="Calibri" w:cstheme="minorHAnsi"/>
          <w:bCs/>
        </w:rPr>
        <w:t xml:space="preserve"> </w:t>
      </w:r>
      <w:r w:rsidRPr="00DF717F">
        <w:rPr>
          <w:rFonts w:ascii="Calibri" w:hAnsi="Calibri" w:cstheme="minorHAnsi"/>
          <w:bCs/>
        </w:rPr>
        <w:t xml:space="preserve">PMID: 27287682 </w:t>
      </w:r>
    </w:p>
    <w:p w14:paraId="6C1C4E43" w14:textId="77777777" w:rsidR="00F67EEE" w:rsidRPr="002F009B" w:rsidRDefault="00F67EEE" w:rsidP="00F67EEE">
      <w:pPr>
        <w:spacing w:after="0"/>
        <w:rPr>
          <w:rFonts w:ascii="Calibri" w:hAnsi="Calibri" w:cstheme="minorHAnsi"/>
          <w:bCs/>
        </w:rPr>
      </w:pPr>
    </w:p>
    <w:p w14:paraId="14F34798" w14:textId="77777777" w:rsidR="00F67EEE" w:rsidRPr="008E51C1" w:rsidRDefault="00F67EEE" w:rsidP="00F67EEE">
      <w:pPr>
        <w:spacing w:after="0" w:line="240" w:lineRule="auto"/>
        <w:rPr>
          <w:rFonts w:cstheme="minorHAnsi"/>
          <w:bCs/>
        </w:rPr>
      </w:pPr>
      <w:r w:rsidRPr="00C01B63">
        <w:rPr>
          <w:rFonts w:cstheme="minorHAnsi"/>
          <w:bCs/>
        </w:rPr>
        <w:t xml:space="preserve">Valent AM, </w:t>
      </w:r>
      <w:r>
        <w:rPr>
          <w:rFonts w:cstheme="minorHAnsi"/>
          <w:bCs/>
          <w:u w:val="single"/>
        </w:rPr>
        <w:t>Peticca K,</w:t>
      </w:r>
      <w:r>
        <w:rPr>
          <w:rFonts w:cstheme="minorHAnsi"/>
          <w:bCs/>
        </w:rPr>
        <w:t xml:space="preserve"> DiMatteo A, Banks S, Shah R, Chernicky L</w:t>
      </w:r>
      <w:r w:rsidRPr="00C01B63">
        <w:rPr>
          <w:rFonts w:cstheme="minorHAnsi"/>
          <w:bCs/>
        </w:rPr>
        <w:t xml:space="preserve">, </w:t>
      </w:r>
      <w:r>
        <w:rPr>
          <w:rFonts w:cstheme="minorHAnsi"/>
          <w:bCs/>
        </w:rPr>
        <w:t>et al.</w:t>
      </w:r>
      <w:r w:rsidRPr="008E51C1" w:rsidDel="0018717A">
        <w:rPr>
          <w:rFonts w:cstheme="minorHAnsi"/>
          <w:bCs/>
        </w:rPr>
        <w:t xml:space="preserve"> </w:t>
      </w:r>
      <w:r w:rsidRPr="00C01B63">
        <w:rPr>
          <w:rFonts w:cstheme="minorHAnsi"/>
          <w:bCs/>
        </w:rPr>
        <w:t xml:space="preserve">Pyelonephritis in </w:t>
      </w:r>
      <w:r>
        <w:rPr>
          <w:rFonts w:cstheme="minorHAnsi"/>
          <w:bCs/>
        </w:rPr>
        <w:t>p</w:t>
      </w:r>
      <w:r w:rsidRPr="00C01B63">
        <w:rPr>
          <w:rFonts w:cstheme="minorHAnsi"/>
          <w:bCs/>
        </w:rPr>
        <w:t xml:space="preserve">regnancy: Prediction of </w:t>
      </w:r>
      <w:r>
        <w:rPr>
          <w:rFonts w:cstheme="minorHAnsi"/>
          <w:bCs/>
        </w:rPr>
        <w:t>p</w:t>
      </w:r>
      <w:r w:rsidRPr="00C01B63">
        <w:rPr>
          <w:rFonts w:cstheme="minorHAnsi"/>
          <w:bCs/>
        </w:rPr>
        <w:t xml:space="preserve">rolonged </w:t>
      </w:r>
      <w:r>
        <w:rPr>
          <w:rFonts w:cstheme="minorHAnsi"/>
          <w:bCs/>
        </w:rPr>
        <w:t>h</w:t>
      </w:r>
      <w:r w:rsidRPr="00C01B63">
        <w:rPr>
          <w:rFonts w:cstheme="minorHAnsi"/>
          <w:bCs/>
        </w:rPr>
        <w:t xml:space="preserve">ospitalization and </w:t>
      </w:r>
      <w:r>
        <w:rPr>
          <w:rFonts w:cstheme="minorHAnsi"/>
          <w:bCs/>
        </w:rPr>
        <w:t>m</w:t>
      </w:r>
      <w:r w:rsidRPr="00C01B63">
        <w:rPr>
          <w:rFonts w:cstheme="minorHAnsi"/>
          <w:bCs/>
        </w:rPr>
        <w:t xml:space="preserve">aternal </w:t>
      </w:r>
      <w:r>
        <w:rPr>
          <w:rFonts w:cstheme="minorHAnsi"/>
          <w:bCs/>
        </w:rPr>
        <w:t>m</w:t>
      </w:r>
      <w:r w:rsidRPr="00C01B63">
        <w:rPr>
          <w:rFonts w:cstheme="minorHAnsi"/>
          <w:bCs/>
        </w:rPr>
        <w:t xml:space="preserve">orbidity using </w:t>
      </w:r>
      <w:r>
        <w:rPr>
          <w:rFonts w:cstheme="minorHAnsi"/>
          <w:bCs/>
        </w:rPr>
        <w:t>p</w:t>
      </w:r>
      <w:r w:rsidRPr="00C01B63">
        <w:rPr>
          <w:rFonts w:cstheme="minorHAnsi"/>
          <w:bCs/>
        </w:rPr>
        <w:t xml:space="preserve">rognostic </w:t>
      </w:r>
      <w:r>
        <w:rPr>
          <w:rFonts w:cstheme="minorHAnsi"/>
          <w:bCs/>
        </w:rPr>
        <w:t>s</w:t>
      </w:r>
      <w:r w:rsidRPr="00C01B63">
        <w:rPr>
          <w:rFonts w:cstheme="minorHAnsi"/>
          <w:bCs/>
        </w:rPr>
        <w:t xml:space="preserve">coring </w:t>
      </w:r>
      <w:r>
        <w:rPr>
          <w:rFonts w:cstheme="minorHAnsi"/>
          <w:bCs/>
        </w:rPr>
        <w:t>s</w:t>
      </w:r>
      <w:r w:rsidRPr="00C01B63">
        <w:rPr>
          <w:rFonts w:cstheme="minorHAnsi"/>
          <w:bCs/>
        </w:rPr>
        <w:t>ystems.</w:t>
      </w:r>
      <w:r>
        <w:rPr>
          <w:rFonts w:cstheme="minorHAnsi"/>
          <w:bCs/>
        </w:rPr>
        <w:t xml:space="preserve">  </w:t>
      </w:r>
      <w:r w:rsidRPr="00C01B63">
        <w:rPr>
          <w:rFonts w:cstheme="minorHAnsi"/>
          <w:bCs/>
        </w:rPr>
        <w:t>Am J Perinatol. 2017 Apr 25. doi: 10.1055/s-0037-1602418. [Epub ahead of print]</w:t>
      </w:r>
      <w:r>
        <w:rPr>
          <w:rFonts w:cstheme="minorHAnsi"/>
          <w:bCs/>
        </w:rPr>
        <w:t xml:space="preserve">. </w:t>
      </w:r>
      <w:r w:rsidRPr="00C01B63">
        <w:rPr>
          <w:rFonts w:cstheme="minorHAnsi"/>
          <w:bCs/>
        </w:rPr>
        <w:t>PMID: 28444678</w:t>
      </w:r>
      <w:r>
        <w:rPr>
          <w:rFonts w:cstheme="minorHAnsi"/>
          <w:bCs/>
        </w:rPr>
        <w:t>.</w:t>
      </w:r>
    </w:p>
    <w:p w14:paraId="540E5162" w14:textId="77777777" w:rsidR="00F67EEE" w:rsidRPr="006B7C1C" w:rsidRDefault="00F67EEE" w:rsidP="00F67EEE">
      <w:pPr>
        <w:spacing w:after="0" w:line="240" w:lineRule="auto"/>
        <w:rPr>
          <w:rFonts w:cstheme="minorHAnsi"/>
          <w:bCs/>
        </w:rPr>
      </w:pPr>
    </w:p>
    <w:p w14:paraId="4454FB29" w14:textId="77777777" w:rsidR="00F67EEE" w:rsidRDefault="00F67EEE" w:rsidP="00F67EEE">
      <w:pPr>
        <w:spacing w:after="0"/>
        <w:jc w:val="center"/>
        <w:rPr>
          <w:rFonts w:cstheme="minorHAnsi"/>
          <w:b/>
          <w:bCs/>
          <w:u w:val="single"/>
        </w:rPr>
      </w:pPr>
      <w:r w:rsidRPr="00AC5636">
        <w:rPr>
          <w:rFonts w:cstheme="minorHAnsi"/>
          <w:b/>
          <w:bCs/>
          <w:u w:val="single"/>
        </w:rPr>
        <w:t>Abstract Presentations</w:t>
      </w:r>
    </w:p>
    <w:p w14:paraId="0B343694" w14:textId="77777777" w:rsidR="00F67EEE" w:rsidRPr="008E5678" w:rsidRDefault="00F67EEE" w:rsidP="00F67EEE">
      <w:pPr>
        <w:pStyle w:val="NormalWeb"/>
        <w:spacing w:before="0" w:beforeAutospacing="0" w:after="0" w:afterAutospacing="0"/>
        <w:rPr>
          <w:rFonts w:asciiTheme="minorHAnsi" w:hAnsiTheme="minorHAnsi" w:cstheme="minorHAnsi"/>
          <w:b/>
          <w:sz w:val="22"/>
          <w:szCs w:val="22"/>
          <w:u w:val="single"/>
        </w:rPr>
      </w:pPr>
      <w:r w:rsidRPr="008E5678">
        <w:rPr>
          <w:rFonts w:asciiTheme="minorHAnsi" w:hAnsiTheme="minorHAnsi" w:cstheme="minorHAnsi"/>
          <w:b/>
          <w:sz w:val="22"/>
          <w:szCs w:val="22"/>
          <w:u w:val="single"/>
        </w:rPr>
        <w:t>Oral Presentations</w:t>
      </w:r>
    </w:p>
    <w:p w14:paraId="6D1E87B5" w14:textId="77777777" w:rsidR="00F67EEE" w:rsidRDefault="00F67EEE" w:rsidP="00F67EEE">
      <w:pPr>
        <w:pStyle w:val="NormalWeb"/>
        <w:spacing w:before="0" w:beforeAutospacing="0" w:after="0" w:afterAutospacing="0"/>
        <w:rPr>
          <w:rFonts w:asciiTheme="minorHAnsi" w:hAnsiTheme="minorHAnsi" w:cs="Arial"/>
          <w:sz w:val="22"/>
          <w:szCs w:val="22"/>
        </w:rPr>
      </w:pPr>
      <w:r w:rsidRPr="00B12AC4">
        <w:rPr>
          <w:rFonts w:asciiTheme="minorHAnsi" w:hAnsiTheme="minorHAnsi" w:cs="Arial"/>
          <w:sz w:val="22"/>
          <w:szCs w:val="22"/>
          <w:u w:val="single"/>
        </w:rPr>
        <w:t>Deihl T</w:t>
      </w:r>
      <w:r w:rsidRPr="00C84BA8">
        <w:rPr>
          <w:rFonts w:asciiTheme="minorHAnsi" w:hAnsiTheme="minorHAnsi" w:cs="Arial"/>
          <w:sz w:val="22"/>
          <w:szCs w:val="22"/>
        </w:rPr>
        <w:t>, Wiesenfeld HC</w:t>
      </w:r>
      <w:r>
        <w:rPr>
          <w:rFonts w:asciiTheme="minorHAnsi" w:hAnsiTheme="minorHAnsi" w:cs="Arial"/>
          <w:sz w:val="22"/>
          <w:szCs w:val="22"/>
        </w:rPr>
        <w:t>.  STD t</w:t>
      </w:r>
      <w:r w:rsidRPr="00C84BA8">
        <w:rPr>
          <w:rFonts w:asciiTheme="minorHAnsi" w:hAnsiTheme="minorHAnsi" w:cs="Arial"/>
          <w:sz w:val="22"/>
          <w:szCs w:val="22"/>
        </w:rPr>
        <w:t xml:space="preserve">racker </w:t>
      </w:r>
      <w:r>
        <w:rPr>
          <w:rFonts w:asciiTheme="minorHAnsi" w:hAnsiTheme="minorHAnsi" w:cs="Arial"/>
          <w:sz w:val="22"/>
          <w:szCs w:val="22"/>
        </w:rPr>
        <w:t>r</w:t>
      </w:r>
      <w:r w:rsidRPr="00C84BA8">
        <w:rPr>
          <w:rFonts w:asciiTheme="minorHAnsi" w:hAnsiTheme="minorHAnsi" w:cs="Arial"/>
          <w:sz w:val="22"/>
          <w:szCs w:val="22"/>
        </w:rPr>
        <w:t xml:space="preserve">eminder </w:t>
      </w:r>
      <w:r>
        <w:rPr>
          <w:rFonts w:asciiTheme="minorHAnsi" w:hAnsiTheme="minorHAnsi" w:cs="Arial"/>
          <w:sz w:val="22"/>
          <w:szCs w:val="22"/>
        </w:rPr>
        <w:t>s</w:t>
      </w:r>
      <w:r w:rsidRPr="00C84BA8">
        <w:rPr>
          <w:rFonts w:asciiTheme="minorHAnsi" w:hAnsiTheme="minorHAnsi" w:cs="Arial"/>
          <w:sz w:val="22"/>
          <w:szCs w:val="22"/>
        </w:rPr>
        <w:t xml:space="preserve">ystem </w:t>
      </w:r>
      <w:r>
        <w:rPr>
          <w:rFonts w:asciiTheme="minorHAnsi" w:hAnsiTheme="minorHAnsi" w:cs="Arial"/>
          <w:sz w:val="22"/>
          <w:szCs w:val="22"/>
        </w:rPr>
        <w:t>i</w:t>
      </w:r>
      <w:r w:rsidRPr="00C84BA8">
        <w:rPr>
          <w:rFonts w:asciiTheme="minorHAnsi" w:hAnsiTheme="minorHAnsi" w:cs="Arial"/>
          <w:sz w:val="22"/>
          <w:szCs w:val="22"/>
        </w:rPr>
        <w:t xml:space="preserve">ncreases </w:t>
      </w:r>
      <w:r>
        <w:rPr>
          <w:rFonts w:asciiTheme="minorHAnsi" w:hAnsiTheme="minorHAnsi" w:cs="Arial"/>
          <w:sz w:val="22"/>
          <w:szCs w:val="22"/>
        </w:rPr>
        <w:t>r</w:t>
      </w:r>
      <w:r w:rsidRPr="00C84BA8">
        <w:rPr>
          <w:rFonts w:asciiTheme="minorHAnsi" w:hAnsiTheme="minorHAnsi" w:cs="Arial"/>
          <w:sz w:val="22"/>
          <w:szCs w:val="22"/>
        </w:rPr>
        <w:t xml:space="preserve">epeat </w:t>
      </w:r>
      <w:r>
        <w:rPr>
          <w:rFonts w:asciiTheme="minorHAnsi" w:hAnsiTheme="minorHAnsi" w:cs="Arial"/>
          <w:sz w:val="22"/>
          <w:szCs w:val="22"/>
        </w:rPr>
        <w:t>t</w:t>
      </w:r>
      <w:r w:rsidRPr="00C84BA8">
        <w:rPr>
          <w:rFonts w:asciiTheme="minorHAnsi" w:hAnsiTheme="minorHAnsi" w:cs="Arial"/>
          <w:sz w:val="22"/>
          <w:szCs w:val="22"/>
        </w:rPr>
        <w:t xml:space="preserve">esting </w:t>
      </w:r>
      <w:r>
        <w:rPr>
          <w:rFonts w:asciiTheme="minorHAnsi" w:hAnsiTheme="minorHAnsi" w:cs="Arial"/>
          <w:sz w:val="22"/>
          <w:szCs w:val="22"/>
        </w:rPr>
        <w:t>f</w:t>
      </w:r>
      <w:r w:rsidRPr="00C84BA8">
        <w:rPr>
          <w:rFonts w:asciiTheme="minorHAnsi" w:hAnsiTheme="minorHAnsi" w:cs="Arial"/>
          <w:sz w:val="22"/>
          <w:szCs w:val="22"/>
        </w:rPr>
        <w:t xml:space="preserve">ollowing </w:t>
      </w:r>
      <w:r>
        <w:rPr>
          <w:rFonts w:asciiTheme="minorHAnsi" w:hAnsiTheme="minorHAnsi" w:cs="Arial"/>
          <w:sz w:val="22"/>
          <w:szCs w:val="22"/>
        </w:rPr>
        <w:t>t</w:t>
      </w:r>
      <w:r w:rsidRPr="00C84BA8">
        <w:rPr>
          <w:rFonts w:asciiTheme="minorHAnsi" w:hAnsiTheme="minorHAnsi" w:cs="Arial"/>
          <w:sz w:val="22"/>
          <w:szCs w:val="22"/>
        </w:rPr>
        <w:t>reatment for Chlamydia or Gonorrhea</w:t>
      </w:r>
      <w:r>
        <w:rPr>
          <w:rFonts w:asciiTheme="minorHAnsi" w:hAnsiTheme="minorHAnsi" w:cs="Arial"/>
          <w:sz w:val="22"/>
          <w:szCs w:val="22"/>
        </w:rPr>
        <w:t xml:space="preserve">. </w:t>
      </w:r>
      <w:r w:rsidRPr="00C84BA8">
        <w:rPr>
          <w:rFonts w:asciiTheme="minorHAnsi" w:hAnsiTheme="minorHAnsi" w:cs="Arial"/>
          <w:sz w:val="22"/>
          <w:szCs w:val="22"/>
        </w:rPr>
        <w:t>2016 National S</w:t>
      </w:r>
      <w:r>
        <w:rPr>
          <w:rFonts w:asciiTheme="minorHAnsi" w:hAnsiTheme="minorHAnsi" w:cs="Arial"/>
          <w:sz w:val="22"/>
          <w:szCs w:val="22"/>
        </w:rPr>
        <w:t>exually Transmitted Diseases</w:t>
      </w:r>
      <w:r w:rsidRPr="00C84BA8">
        <w:rPr>
          <w:rFonts w:asciiTheme="minorHAnsi" w:hAnsiTheme="minorHAnsi" w:cs="Arial"/>
          <w:sz w:val="22"/>
          <w:szCs w:val="22"/>
        </w:rPr>
        <w:t xml:space="preserve"> Prevention Conference Scientific Committee</w:t>
      </w:r>
      <w:r>
        <w:rPr>
          <w:rFonts w:asciiTheme="minorHAnsi" w:hAnsiTheme="minorHAnsi" w:cs="Arial"/>
          <w:sz w:val="22"/>
          <w:szCs w:val="22"/>
        </w:rPr>
        <w:t xml:space="preserve">; September 20-23, 2016, Atlanta, Georgia. </w:t>
      </w:r>
    </w:p>
    <w:p w14:paraId="47491095" w14:textId="77777777" w:rsidR="00F67EEE" w:rsidRDefault="00F67EEE" w:rsidP="00F67EEE">
      <w:pPr>
        <w:pStyle w:val="NormalWeb"/>
        <w:spacing w:before="0" w:beforeAutospacing="0" w:after="0" w:afterAutospacing="0"/>
        <w:rPr>
          <w:rFonts w:asciiTheme="minorHAnsi" w:hAnsiTheme="minorHAnsi" w:cs="Arial"/>
          <w:sz w:val="22"/>
          <w:szCs w:val="22"/>
        </w:rPr>
      </w:pPr>
    </w:p>
    <w:p w14:paraId="590DF846" w14:textId="77777777" w:rsidR="00F67EEE" w:rsidRPr="0024138C" w:rsidRDefault="00F67EEE" w:rsidP="00F67EEE">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u w:val="single"/>
        </w:rPr>
        <w:t xml:space="preserve">Klocek M, </w:t>
      </w:r>
      <w:r w:rsidRPr="002F009B">
        <w:rPr>
          <w:rFonts w:asciiTheme="minorHAnsi" w:hAnsiTheme="minorHAnsi" w:cs="Arial"/>
          <w:sz w:val="22"/>
          <w:szCs w:val="22"/>
        </w:rPr>
        <w:t>Bernstein S, Larkin J, Simhan H.</w:t>
      </w:r>
      <w:r>
        <w:rPr>
          <w:rFonts w:asciiTheme="minorHAnsi" w:hAnsiTheme="minorHAnsi" w:cs="Arial"/>
          <w:sz w:val="22"/>
          <w:szCs w:val="22"/>
          <w:u w:val="single"/>
        </w:rPr>
        <w:t xml:space="preserve"> </w:t>
      </w:r>
      <w:r>
        <w:rPr>
          <w:rFonts w:asciiTheme="minorHAnsi" w:hAnsiTheme="minorHAnsi" w:cs="Arial"/>
          <w:sz w:val="22"/>
          <w:szCs w:val="22"/>
        </w:rPr>
        <w:t>E</w:t>
      </w:r>
      <w:r w:rsidRPr="002F009B">
        <w:rPr>
          <w:rFonts w:asciiTheme="minorHAnsi" w:hAnsiTheme="minorHAnsi" w:cs="Arial"/>
          <w:sz w:val="22"/>
          <w:szCs w:val="22"/>
        </w:rPr>
        <w:t>xploring the interaction between maternal and placental physiology: The dynamic relationship between maternal blood pressure and umbilical artery Doppler indices throughout gestation</w:t>
      </w:r>
      <w:r>
        <w:rPr>
          <w:rFonts w:asciiTheme="minorHAnsi" w:hAnsiTheme="minorHAnsi" w:cs="Arial"/>
          <w:sz w:val="22"/>
          <w:szCs w:val="22"/>
        </w:rPr>
        <w:t xml:space="preserve">.  American College of Obtetrics and Gynecology </w:t>
      </w:r>
      <w:r w:rsidRPr="0024138C">
        <w:rPr>
          <w:rFonts w:asciiTheme="minorHAnsi" w:hAnsiTheme="minorHAnsi" w:cs="Arial"/>
          <w:sz w:val="22"/>
          <w:szCs w:val="22"/>
        </w:rPr>
        <w:t>Armed Forces District</w:t>
      </w:r>
      <w:r>
        <w:rPr>
          <w:rFonts w:asciiTheme="minorHAnsi" w:hAnsiTheme="minorHAnsi" w:cs="Arial"/>
          <w:sz w:val="22"/>
          <w:szCs w:val="22"/>
        </w:rPr>
        <w:t>;</w:t>
      </w:r>
      <w:r w:rsidRPr="0024138C">
        <w:rPr>
          <w:rFonts w:asciiTheme="minorHAnsi" w:hAnsiTheme="minorHAnsi" w:cs="Arial"/>
          <w:sz w:val="22"/>
          <w:szCs w:val="22"/>
        </w:rPr>
        <w:t xml:space="preserve"> </w:t>
      </w:r>
      <w:r>
        <w:rPr>
          <w:rFonts w:asciiTheme="minorHAnsi" w:hAnsiTheme="minorHAnsi" w:cs="Arial"/>
          <w:sz w:val="22"/>
          <w:szCs w:val="22"/>
        </w:rPr>
        <w:t>September 19, 2016, Orlando, Florida</w:t>
      </w:r>
    </w:p>
    <w:p w14:paraId="07FA6E99" w14:textId="77777777" w:rsidR="00F67EEE" w:rsidRDefault="00F67EEE" w:rsidP="00F67EEE">
      <w:pPr>
        <w:spacing w:after="0" w:line="240" w:lineRule="auto"/>
        <w:rPr>
          <w:rFonts w:ascii="Arial" w:eastAsia="Times New Roman" w:hAnsi="Arial" w:cs="Arial"/>
        </w:rPr>
      </w:pPr>
    </w:p>
    <w:p w14:paraId="2D719CE7" w14:textId="77777777" w:rsidR="00F67EEE" w:rsidRDefault="00F67EEE" w:rsidP="00F67EEE">
      <w:pPr>
        <w:spacing w:after="0" w:line="240" w:lineRule="auto"/>
        <w:rPr>
          <w:rFonts w:ascii="Arial" w:eastAsia="Times New Roman" w:hAnsi="Arial" w:cs="Arial"/>
        </w:rPr>
      </w:pPr>
      <w:r w:rsidRPr="002F009B">
        <w:rPr>
          <w:rFonts w:eastAsia="Times New Roman" w:cs="Arial"/>
          <w:u w:val="single"/>
        </w:rPr>
        <w:t>Ricciuti J</w:t>
      </w:r>
      <w:r w:rsidRPr="002F009B">
        <w:rPr>
          <w:rFonts w:eastAsia="Times New Roman" w:cs="Arial"/>
        </w:rPr>
        <w:t>, Boisen M, Kelley JL, Taylor SE, Sukumvanich P, Berger J, Orr B.</w:t>
      </w:r>
      <w:r>
        <w:rPr>
          <w:rFonts w:eastAsia="Times New Roman" w:cs="Arial"/>
        </w:rPr>
        <w:t xml:space="preserve"> </w:t>
      </w:r>
      <w:r w:rsidRPr="00573228">
        <w:rPr>
          <w:rFonts w:eastAsia="Times New Roman" w:cs="Arial"/>
        </w:rPr>
        <w:t>The significance of lymphovascular space invasion in micoinvasive squamous cell carcinoma of the vulva.</w:t>
      </w:r>
      <w:r>
        <w:rPr>
          <w:rFonts w:eastAsia="Times New Roman" w:cs="Arial"/>
        </w:rPr>
        <w:t xml:space="preserve">  </w:t>
      </w:r>
      <w:r w:rsidRPr="002F009B">
        <w:rPr>
          <w:rFonts w:cs="Arial"/>
        </w:rPr>
        <w:t>Society of Gynecologic Oncology 2017 Winter Meeting</w:t>
      </w:r>
      <w:r>
        <w:rPr>
          <w:rFonts w:cs="Arial"/>
        </w:rPr>
        <w:t>;</w:t>
      </w:r>
      <w:r w:rsidRPr="002F009B">
        <w:rPr>
          <w:rFonts w:cs="Arial"/>
        </w:rPr>
        <w:t xml:space="preserve"> Janua</w:t>
      </w:r>
      <w:r>
        <w:rPr>
          <w:rFonts w:cs="Arial"/>
        </w:rPr>
        <w:t>ry 26-28, 2017, Brackenridge, Colorado</w:t>
      </w:r>
    </w:p>
    <w:p w14:paraId="7A9D2208" w14:textId="77777777" w:rsidR="00F67EEE" w:rsidRPr="008E5678" w:rsidRDefault="00F67EEE" w:rsidP="00F67EEE">
      <w:pPr>
        <w:spacing w:after="0" w:line="240" w:lineRule="auto"/>
        <w:rPr>
          <w:rFonts w:ascii="Arial" w:eastAsia="Times New Roman" w:hAnsi="Arial" w:cs="Arial"/>
        </w:rPr>
      </w:pPr>
    </w:p>
    <w:p w14:paraId="792F7E1F" w14:textId="77777777" w:rsidR="00F67EEE" w:rsidRPr="008E5678" w:rsidRDefault="00F67EEE" w:rsidP="00F67EEE">
      <w:pPr>
        <w:pStyle w:val="NormalWeb"/>
        <w:spacing w:before="0" w:beforeAutospacing="0" w:after="0" w:afterAutospacing="0"/>
        <w:rPr>
          <w:rFonts w:asciiTheme="minorHAnsi" w:hAnsiTheme="minorHAnsi" w:cstheme="minorHAnsi"/>
          <w:b/>
          <w:sz w:val="22"/>
          <w:szCs w:val="22"/>
          <w:u w:val="single"/>
        </w:rPr>
      </w:pPr>
      <w:r w:rsidRPr="008E5678">
        <w:rPr>
          <w:rFonts w:asciiTheme="minorHAnsi" w:hAnsiTheme="minorHAnsi" w:cstheme="minorHAnsi"/>
          <w:b/>
          <w:sz w:val="22"/>
          <w:szCs w:val="22"/>
          <w:u w:val="single"/>
        </w:rPr>
        <w:t>Poster Presentations</w:t>
      </w:r>
    </w:p>
    <w:p w14:paraId="2E0656C9" w14:textId="77777777" w:rsidR="00F67EEE" w:rsidRDefault="00F67EEE" w:rsidP="00F67EEE">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u w:val="single"/>
        </w:rPr>
        <w:t xml:space="preserve">Atlass J, </w:t>
      </w:r>
      <w:r w:rsidRPr="00C84BA8">
        <w:rPr>
          <w:rFonts w:asciiTheme="minorHAnsi" w:hAnsiTheme="minorHAnsi" w:cs="Arial"/>
          <w:sz w:val="22"/>
          <w:szCs w:val="22"/>
        </w:rPr>
        <w:t>Menke</w:t>
      </w:r>
      <w:r>
        <w:rPr>
          <w:rFonts w:asciiTheme="minorHAnsi" w:hAnsiTheme="minorHAnsi" w:cs="Arial"/>
          <w:sz w:val="22"/>
          <w:szCs w:val="22"/>
        </w:rPr>
        <w:t xml:space="preserve"> M</w:t>
      </w:r>
      <w:r w:rsidRPr="00C84BA8">
        <w:rPr>
          <w:rFonts w:asciiTheme="minorHAnsi" w:hAnsiTheme="minorHAnsi" w:cs="Arial"/>
          <w:sz w:val="22"/>
          <w:szCs w:val="22"/>
        </w:rPr>
        <w:t>, Parks</w:t>
      </w:r>
      <w:r>
        <w:rPr>
          <w:rFonts w:asciiTheme="minorHAnsi" w:hAnsiTheme="minorHAnsi" w:cs="Arial"/>
          <w:sz w:val="22"/>
          <w:szCs w:val="22"/>
        </w:rPr>
        <w:t xml:space="preserve"> WT</w:t>
      </w:r>
      <w:r w:rsidRPr="00C84BA8">
        <w:rPr>
          <w:rFonts w:asciiTheme="minorHAnsi" w:hAnsiTheme="minorHAnsi" w:cs="Arial"/>
          <w:sz w:val="22"/>
          <w:szCs w:val="22"/>
        </w:rPr>
        <w:t>, Derzic</w:t>
      </w:r>
      <w:r>
        <w:rPr>
          <w:rFonts w:asciiTheme="minorHAnsi" w:hAnsiTheme="minorHAnsi" w:cs="Arial"/>
          <w:sz w:val="22"/>
          <w:szCs w:val="22"/>
        </w:rPr>
        <w:t xml:space="preserve"> K</w:t>
      </w:r>
      <w:r w:rsidRPr="00C84BA8">
        <w:rPr>
          <w:rFonts w:asciiTheme="minorHAnsi" w:hAnsiTheme="minorHAnsi" w:cs="Arial"/>
          <w:sz w:val="22"/>
          <w:szCs w:val="22"/>
        </w:rPr>
        <w:t>, Catov</w:t>
      </w:r>
      <w:r>
        <w:rPr>
          <w:rFonts w:asciiTheme="minorHAnsi" w:hAnsiTheme="minorHAnsi" w:cs="Arial"/>
          <w:sz w:val="22"/>
          <w:szCs w:val="22"/>
        </w:rPr>
        <w:t xml:space="preserve"> J.  </w:t>
      </w:r>
      <w:r w:rsidRPr="00C84BA8">
        <w:rPr>
          <w:rFonts w:asciiTheme="minorHAnsi" w:hAnsiTheme="minorHAnsi" w:cs="Arial"/>
          <w:sz w:val="22"/>
          <w:szCs w:val="22"/>
        </w:rPr>
        <w:t>Pre-</w:t>
      </w:r>
      <w:r>
        <w:rPr>
          <w:rFonts w:asciiTheme="minorHAnsi" w:hAnsiTheme="minorHAnsi" w:cs="Arial"/>
          <w:sz w:val="22"/>
          <w:szCs w:val="22"/>
        </w:rPr>
        <w:t>c</w:t>
      </w:r>
      <w:r w:rsidRPr="00C84BA8">
        <w:rPr>
          <w:rFonts w:asciiTheme="minorHAnsi" w:hAnsiTheme="minorHAnsi" w:cs="Arial"/>
          <w:sz w:val="22"/>
          <w:szCs w:val="22"/>
        </w:rPr>
        <w:t xml:space="preserve">onception </w:t>
      </w:r>
      <w:r>
        <w:rPr>
          <w:rFonts w:asciiTheme="minorHAnsi" w:hAnsiTheme="minorHAnsi" w:cs="Arial"/>
          <w:sz w:val="22"/>
          <w:szCs w:val="22"/>
        </w:rPr>
        <w:t>b</w:t>
      </w:r>
      <w:r w:rsidRPr="00C84BA8">
        <w:rPr>
          <w:rFonts w:asciiTheme="minorHAnsi" w:hAnsiTheme="minorHAnsi" w:cs="Arial"/>
          <w:sz w:val="22"/>
          <w:szCs w:val="22"/>
        </w:rPr>
        <w:t xml:space="preserve">lood </w:t>
      </w:r>
      <w:r>
        <w:rPr>
          <w:rFonts w:asciiTheme="minorHAnsi" w:hAnsiTheme="minorHAnsi" w:cs="Arial"/>
          <w:sz w:val="22"/>
          <w:szCs w:val="22"/>
        </w:rPr>
        <w:t>p</w:t>
      </w:r>
      <w:r w:rsidRPr="00C84BA8">
        <w:rPr>
          <w:rFonts w:asciiTheme="minorHAnsi" w:hAnsiTheme="minorHAnsi" w:cs="Arial"/>
          <w:sz w:val="22"/>
          <w:szCs w:val="22"/>
        </w:rPr>
        <w:t xml:space="preserve">ressure and </w:t>
      </w:r>
      <w:r>
        <w:rPr>
          <w:rFonts w:asciiTheme="minorHAnsi" w:hAnsiTheme="minorHAnsi" w:cs="Arial"/>
          <w:sz w:val="22"/>
          <w:szCs w:val="22"/>
        </w:rPr>
        <w:t>e</w:t>
      </w:r>
      <w:r w:rsidRPr="00C84BA8">
        <w:rPr>
          <w:rFonts w:asciiTheme="minorHAnsi" w:hAnsiTheme="minorHAnsi" w:cs="Arial"/>
          <w:sz w:val="22"/>
          <w:szCs w:val="22"/>
        </w:rPr>
        <w:t xml:space="preserve">vidence of </w:t>
      </w:r>
      <w:r>
        <w:rPr>
          <w:rFonts w:asciiTheme="minorHAnsi" w:hAnsiTheme="minorHAnsi" w:cs="Arial"/>
          <w:sz w:val="22"/>
          <w:szCs w:val="22"/>
        </w:rPr>
        <w:t>p</w:t>
      </w:r>
      <w:r w:rsidRPr="00C84BA8">
        <w:rPr>
          <w:rFonts w:asciiTheme="minorHAnsi" w:hAnsiTheme="minorHAnsi" w:cs="Arial"/>
          <w:sz w:val="22"/>
          <w:szCs w:val="22"/>
        </w:rPr>
        <w:t xml:space="preserve">lacental </w:t>
      </w:r>
      <w:r>
        <w:rPr>
          <w:rFonts w:asciiTheme="minorHAnsi" w:hAnsiTheme="minorHAnsi" w:cs="Arial"/>
          <w:sz w:val="22"/>
          <w:szCs w:val="22"/>
        </w:rPr>
        <w:t>m</w:t>
      </w:r>
      <w:r w:rsidRPr="00C84BA8">
        <w:rPr>
          <w:rFonts w:asciiTheme="minorHAnsi" w:hAnsiTheme="minorHAnsi" w:cs="Arial"/>
          <w:sz w:val="22"/>
          <w:szCs w:val="22"/>
        </w:rPr>
        <w:t>alperfusion</w:t>
      </w:r>
      <w:r>
        <w:rPr>
          <w:rFonts w:asciiTheme="minorHAnsi" w:hAnsiTheme="minorHAnsi" w:cs="Arial"/>
          <w:sz w:val="22"/>
          <w:szCs w:val="22"/>
        </w:rPr>
        <w:t xml:space="preserve">. </w:t>
      </w:r>
      <w:r w:rsidRPr="00C84BA8">
        <w:rPr>
          <w:rFonts w:asciiTheme="minorHAnsi" w:hAnsiTheme="minorHAnsi" w:cs="Arial"/>
          <w:sz w:val="22"/>
          <w:szCs w:val="22"/>
        </w:rPr>
        <w:t>Society for Reproductive Investigation's 64th Annual Scientific Meeti</w:t>
      </w:r>
      <w:r>
        <w:rPr>
          <w:rFonts w:asciiTheme="minorHAnsi" w:hAnsiTheme="minorHAnsi" w:cs="Arial"/>
          <w:sz w:val="22"/>
          <w:szCs w:val="22"/>
        </w:rPr>
        <w:t>ng; March 16, 2017, Orlando, Florida.</w:t>
      </w:r>
    </w:p>
    <w:p w14:paraId="443C29AC" w14:textId="77777777" w:rsidR="00F67EEE" w:rsidRDefault="00F67EEE" w:rsidP="00F67EEE">
      <w:pPr>
        <w:pStyle w:val="NormalWeb"/>
        <w:spacing w:before="0" w:beforeAutospacing="0" w:after="0" w:afterAutospacing="0"/>
        <w:rPr>
          <w:rFonts w:asciiTheme="minorHAnsi" w:hAnsiTheme="minorHAnsi" w:cs="Arial"/>
          <w:sz w:val="22"/>
          <w:szCs w:val="22"/>
        </w:rPr>
      </w:pPr>
    </w:p>
    <w:p w14:paraId="53177E5B" w14:textId="77777777" w:rsidR="00F67EEE" w:rsidRDefault="00F67EEE" w:rsidP="00F67EEE">
      <w:pPr>
        <w:pStyle w:val="NormalWeb"/>
        <w:spacing w:before="0" w:beforeAutospacing="0" w:after="0" w:afterAutospacing="0"/>
        <w:rPr>
          <w:rFonts w:asciiTheme="minorHAnsi" w:hAnsiTheme="minorHAnsi" w:cs="Arial"/>
          <w:sz w:val="22"/>
          <w:szCs w:val="22"/>
        </w:rPr>
      </w:pPr>
      <w:r w:rsidRPr="00C84BA8">
        <w:rPr>
          <w:rFonts w:asciiTheme="minorHAnsi" w:hAnsiTheme="minorHAnsi" w:cs="Arial"/>
          <w:sz w:val="22"/>
          <w:szCs w:val="22"/>
        </w:rPr>
        <w:t xml:space="preserve">Ross MS, </w:t>
      </w:r>
      <w:r w:rsidRPr="002F009B">
        <w:rPr>
          <w:rFonts w:asciiTheme="minorHAnsi" w:hAnsiTheme="minorHAnsi" w:cs="Arial"/>
          <w:sz w:val="22"/>
          <w:szCs w:val="22"/>
          <w:u w:val="single"/>
        </w:rPr>
        <w:t>Burriss ME</w:t>
      </w:r>
      <w:r w:rsidRPr="00C84BA8">
        <w:rPr>
          <w:rFonts w:asciiTheme="minorHAnsi" w:hAnsiTheme="minorHAnsi" w:cs="Arial"/>
          <w:sz w:val="22"/>
          <w:szCs w:val="22"/>
        </w:rPr>
        <w:t>, Win</w:t>
      </w:r>
      <w:r>
        <w:rPr>
          <w:rFonts w:asciiTheme="minorHAnsi" w:hAnsiTheme="minorHAnsi" w:cs="Arial"/>
          <w:sz w:val="22"/>
          <w:szCs w:val="22"/>
        </w:rPr>
        <w:t>ger DG, Courtney-Brooks M, Edwards RP, Boisen</w:t>
      </w:r>
      <w:r w:rsidRPr="00C84BA8">
        <w:rPr>
          <w:rFonts w:asciiTheme="minorHAnsi" w:hAnsiTheme="minorHAnsi" w:cs="Arial"/>
          <w:sz w:val="22"/>
          <w:szCs w:val="22"/>
        </w:rPr>
        <w:t xml:space="preserve"> MM</w:t>
      </w:r>
      <w:r>
        <w:rPr>
          <w:rFonts w:asciiTheme="minorHAnsi" w:hAnsiTheme="minorHAnsi" w:cs="Arial"/>
          <w:sz w:val="22"/>
          <w:szCs w:val="22"/>
        </w:rPr>
        <w:t xml:space="preserve">.  </w:t>
      </w:r>
      <w:r w:rsidRPr="00C84BA8">
        <w:rPr>
          <w:rFonts w:asciiTheme="minorHAnsi" w:hAnsiTheme="minorHAnsi" w:cs="Arial"/>
          <w:sz w:val="22"/>
          <w:szCs w:val="22"/>
        </w:rPr>
        <w:t>Unplanned postoperative intensive care unit admission for ovarian cancer cytoreduction is associated with significant decrease in overall survival.</w:t>
      </w:r>
      <w:r>
        <w:rPr>
          <w:rFonts w:asciiTheme="minorHAnsi" w:hAnsiTheme="minorHAnsi" w:cs="Arial"/>
          <w:sz w:val="22"/>
          <w:szCs w:val="22"/>
        </w:rPr>
        <w:t xml:space="preserve"> Society of Gynecologic Oncologists </w:t>
      </w:r>
      <w:r w:rsidRPr="00C84BA8">
        <w:rPr>
          <w:rFonts w:asciiTheme="minorHAnsi" w:hAnsiTheme="minorHAnsi" w:cs="Arial"/>
          <w:sz w:val="22"/>
          <w:szCs w:val="22"/>
        </w:rPr>
        <w:t>2017 Annual Winter Meeting</w:t>
      </w:r>
      <w:r>
        <w:rPr>
          <w:rFonts w:asciiTheme="minorHAnsi" w:hAnsiTheme="minorHAnsi" w:cs="Arial"/>
          <w:sz w:val="22"/>
          <w:szCs w:val="22"/>
        </w:rPr>
        <w:t>;</w:t>
      </w:r>
      <w:r w:rsidRPr="00C84BA8">
        <w:rPr>
          <w:rFonts w:asciiTheme="minorHAnsi" w:hAnsiTheme="minorHAnsi" w:cs="Arial"/>
          <w:sz w:val="22"/>
          <w:szCs w:val="22"/>
        </w:rPr>
        <w:t xml:space="preserve"> Janua</w:t>
      </w:r>
      <w:r>
        <w:rPr>
          <w:rFonts w:asciiTheme="minorHAnsi" w:hAnsiTheme="minorHAnsi" w:cs="Arial"/>
          <w:sz w:val="22"/>
          <w:szCs w:val="22"/>
        </w:rPr>
        <w:t>ry 26-28, 2017, Breckenridge, Colorado.</w:t>
      </w:r>
    </w:p>
    <w:p w14:paraId="47573EDA" w14:textId="77777777" w:rsidR="00F67EEE" w:rsidRDefault="00F67EEE" w:rsidP="00F67EEE">
      <w:pPr>
        <w:pStyle w:val="NormalWeb"/>
        <w:spacing w:before="0" w:beforeAutospacing="0" w:after="0" w:afterAutospacing="0"/>
        <w:rPr>
          <w:rFonts w:asciiTheme="minorHAnsi" w:hAnsiTheme="minorHAnsi" w:cs="Arial"/>
          <w:sz w:val="22"/>
          <w:szCs w:val="22"/>
        </w:rPr>
      </w:pPr>
    </w:p>
    <w:p w14:paraId="79130A35" w14:textId="77777777" w:rsidR="00F67EEE" w:rsidRDefault="00F67EEE" w:rsidP="00F67EEE">
      <w:pPr>
        <w:pStyle w:val="NormalWeb"/>
        <w:spacing w:before="0" w:beforeAutospacing="0" w:after="0" w:afterAutospacing="0"/>
        <w:rPr>
          <w:rFonts w:asciiTheme="minorHAnsi" w:hAnsiTheme="minorHAnsi" w:cs="Arial"/>
          <w:sz w:val="22"/>
          <w:szCs w:val="22"/>
        </w:rPr>
      </w:pPr>
      <w:r w:rsidRPr="00C84BA8">
        <w:rPr>
          <w:rFonts w:asciiTheme="minorHAnsi" w:hAnsiTheme="minorHAnsi" w:cs="Arial"/>
          <w:sz w:val="22"/>
          <w:szCs w:val="22"/>
        </w:rPr>
        <w:t xml:space="preserve">Ross MS, </w:t>
      </w:r>
      <w:r w:rsidRPr="0070614F">
        <w:rPr>
          <w:rFonts w:asciiTheme="minorHAnsi" w:hAnsiTheme="minorHAnsi" w:cs="Arial"/>
          <w:sz w:val="22"/>
          <w:szCs w:val="22"/>
          <w:u w:val="single"/>
        </w:rPr>
        <w:t>Burriss ME</w:t>
      </w:r>
      <w:r w:rsidRPr="00C84BA8">
        <w:rPr>
          <w:rFonts w:asciiTheme="minorHAnsi" w:hAnsiTheme="minorHAnsi" w:cs="Arial"/>
          <w:sz w:val="22"/>
          <w:szCs w:val="22"/>
        </w:rPr>
        <w:t>, Win</w:t>
      </w:r>
      <w:r>
        <w:rPr>
          <w:rFonts w:asciiTheme="minorHAnsi" w:hAnsiTheme="minorHAnsi" w:cs="Arial"/>
          <w:sz w:val="22"/>
          <w:szCs w:val="22"/>
        </w:rPr>
        <w:t>ger DG, Courtney-Brooks M, Edwards RP, Boisen</w:t>
      </w:r>
      <w:r w:rsidRPr="00C84BA8">
        <w:rPr>
          <w:rFonts w:asciiTheme="minorHAnsi" w:hAnsiTheme="minorHAnsi" w:cs="Arial"/>
          <w:sz w:val="22"/>
          <w:szCs w:val="22"/>
        </w:rPr>
        <w:t xml:space="preserve"> MM</w:t>
      </w:r>
      <w:r>
        <w:rPr>
          <w:rFonts w:asciiTheme="minorHAnsi" w:hAnsiTheme="minorHAnsi" w:cs="Arial"/>
          <w:sz w:val="22"/>
          <w:szCs w:val="22"/>
        </w:rPr>
        <w:t xml:space="preserve">.  </w:t>
      </w:r>
      <w:r w:rsidRPr="00C84BA8">
        <w:rPr>
          <w:rFonts w:asciiTheme="minorHAnsi" w:hAnsiTheme="minorHAnsi" w:cs="Arial"/>
          <w:sz w:val="22"/>
          <w:szCs w:val="22"/>
        </w:rPr>
        <w:t>Unplanned postoperative intensive care unit admission for ovarian cancer cytoreduction is associated with significant decrease in overall survival.</w:t>
      </w:r>
      <w:r>
        <w:rPr>
          <w:rFonts w:asciiTheme="minorHAnsi" w:hAnsiTheme="minorHAnsi" w:cs="Arial"/>
          <w:sz w:val="22"/>
          <w:szCs w:val="22"/>
        </w:rPr>
        <w:t xml:space="preserve"> Society of Gynecologic Oncologists</w:t>
      </w:r>
      <w:r w:rsidRPr="00C84BA8">
        <w:rPr>
          <w:rFonts w:asciiTheme="minorHAnsi" w:hAnsiTheme="minorHAnsi" w:cs="Arial"/>
          <w:sz w:val="22"/>
          <w:szCs w:val="22"/>
        </w:rPr>
        <w:t xml:space="preserve"> 2017 Annual Meeting</w:t>
      </w:r>
      <w:r>
        <w:rPr>
          <w:rFonts w:asciiTheme="minorHAnsi" w:hAnsiTheme="minorHAnsi" w:cs="Arial"/>
          <w:sz w:val="22"/>
          <w:szCs w:val="22"/>
        </w:rPr>
        <w:t>;</w:t>
      </w:r>
      <w:r w:rsidRPr="00C84BA8">
        <w:rPr>
          <w:rFonts w:asciiTheme="minorHAnsi" w:hAnsiTheme="minorHAnsi" w:cs="Arial"/>
          <w:sz w:val="22"/>
          <w:szCs w:val="22"/>
        </w:rPr>
        <w:t xml:space="preserve"> March 12-15, 2017, National Harbor</w:t>
      </w:r>
      <w:r>
        <w:rPr>
          <w:rFonts w:asciiTheme="minorHAnsi" w:hAnsiTheme="minorHAnsi" w:cs="Arial"/>
          <w:sz w:val="22"/>
          <w:szCs w:val="22"/>
        </w:rPr>
        <w:t>, Maryland.</w:t>
      </w:r>
    </w:p>
    <w:p w14:paraId="6A7B8B5D" w14:textId="77777777" w:rsidR="00F67EEE" w:rsidRDefault="00F67EEE" w:rsidP="00F67EEE">
      <w:pPr>
        <w:pStyle w:val="NormalWeb"/>
        <w:spacing w:before="0" w:beforeAutospacing="0" w:after="0" w:afterAutospacing="0"/>
        <w:rPr>
          <w:rFonts w:asciiTheme="minorHAnsi" w:hAnsiTheme="minorHAnsi" w:cs="Arial"/>
          <w:sz w:val="22"/>
          <w:szCs w:val="22"/>
        </w:rPr>
      </w:pPr>
    </w:p>
    <w:p w14:paraId="209E4F38"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Chandler CK, Ferroni KL</w:t>
      </w:r>
      <w:r w:rsidRPr="00C84BA8">
        <w:rPr>
          <w:rFonts w:asciiTheme="minorHAnsi" w:hAnsiTheme="minorHAnsi" w:cs="Arial"/>
          <w:sz w:val="22"/>
          <w:szCs w:val="22"/>
        </w:rPr>
        <w:t>, Boisen M</w:t>
      </w:r>
      <w:r>
        <w:rPr>
          <w:rFonts w:asciiTheme="minorHAnsi" w:hAnsiTheme="minorHAnsi" w:cs="Arial"/>
          <w:sz w:val="22"/>
          <w:szCs w:val="22"/>
        </w:rPr>
        <w:t>M</w:t>
      </w:r>
      <w:r w:rsidRPr="00C84BA8">
        <w:rPr>
          <w:rFonts w:asciiTheme="minorHAnsi" w:hAnsiTheme="minorHAnsi" w:cs="Arial"/>
          <w:sz w:val="22"/>
          <w:szCs w:val="22"/>
        </w:rPr>
        <w:t xml:space="preserve">, Berger </w:t>
      </w:r>
      <w:r>
        <w:rPr>
          <w:rFonts w:asciiTheme="minorHAnsi" w:hAnsiTheme="minorHAnsi" w:cs="Arial"/>
          <w:sz w:val="22"/>
          <w:szCs w:val="22"/>
        </w:rPr>
        <w:t>J</w:t>
      </w:r>
      <w:r w:rsidRPr="00C84BA8">
        <w:rPr>
          <w:rFonts w:asciiTheme="minorHAnsi" w:hAnsiTheme="minorHAnsi" w:cs="Arial"/>
          <w:sz w:val="22"/>
          <w:szCs w:val="22"/>
        </w:rPr>
        <w:t>,</w:t>
      </w:r>
      <w:r>
        <w:rPr>
          <w:rFonts w:asciiTheme="minorHAnsi" w:hAnsiTheme="minorHAnsi" w:cs="Arial"/>
          <w:sz w:val="22"/>
          <w:szCs w:val="22"/>
        </w:rPr>
        <w:t xml:space="preserve"> </w:t>
      </w:r>
      <w:r w:rsidRPr="00C84BA8">
        <w:rPr>
          <w:rFonts w:asciiTheme="minorHAnsi" w:hAnsiTheme="minorHAnsi" w:cs="Arial"/>
          <w:sz w:val="22"/>
          <w:szCs w:val="22"/>
        </w:rPr>
        <w:t xml:space="preserve">Taylor </w:t>
      </w:r>
      <w:r>
        <w:rPr>
          <w:rFonts w:asciiTheme="minorHAnsi" w:hAnsiTheme="minorHAnsi" w:cs="Arial"/>
          <w:sz w:val="22"/>
          <w:szCs w:val="22"/>
        </w:rPr>
        <w:t>SE</w:t>
      </w:r>
      <w:r w:rsidRPr="00C84BA8">
        <w:rPr>
          <w:rFonts w:asciiTheme="minorHAnsi" w:hAnsiTheme="minorHAnsi" w:cs="Arial"/>
          <w:sz w:val="22"/>
          <w:szCs w:val="22"/>
        </w:rPr>
        <w:t>, Huang M</w:t>
      </w:r>
      <w:r>
        <w:rPr>
          <w:rFonts w:asciiTheme="minorHAnsi" w:hAnsiTheme="minorHAnsi" w:cs="Arial"/>
          <w:sz w:val="22"/>
          <w:szCs w:val="22"/>
        </w:rPr>
        <w:t xml:space="preserve">. </w:t>
      </w:r>
      <w:r w:rsidRPr="00C84BA8">
        <w:rPr>
          <w:rFonts w:asciiTheme="minorHAnsi" w:hAnsiTheme="minorHAnsi" w:cs="Arial"/>
          <w:sz w:val="22"/>
          <w:szCs w:val="22"/>
        </w:rPr>
        <w:t>IV and IV/IP Chemotherapy as adjuvant treatment in patients with ovarian cancer leads to similar rates of progression free and overall survival after neoadjuvant chemotherapy</w:t>
      </w:r>
      <w:r>
        <w:rPr>
          <w:rFonts w:asciiTheme="minorHAnsi" w:hAnsiTheme="minorHAnsi" w:cs="Arial"/>
          <w:sz w:val="22"/>
          <w:szCs w:val="22"/>
        </w:rPr>
        <w:t>. Society of Gynecologic Oncologists</w:t>
      </w:r>
      <w:r w:rsidRPr="00C84BA8">
        <w:rPr>
          <w:rFonts w:asciiTheme="minorHAnsi" w:hAnsiTheme="minorHAnsi" w:cs="Arial"/>
          <w:sz w:val="22"/>
          <w:szCs w:val="22"/>
        </w:rPr>
        <w:t xml:space="preserve"> 2017 Annual Meeting</w:t>
      </w:r>
      <w:r>
        <w:rPr>
          <w:rFonts w:asciiTheme="minorHAnsi" w:hAnsiTheme="minorHAnsi" w:cs="Arial"/>
          <w:sz w:val="22"/>
          <w:szCs w:val="22"/>
        </w:rPr>
        <w:t>;</w:t>
      </w:r>
      <w:r w:rsidRPr="00C84BA8">
        <w:rPr>
          <w:rFonts w:asciiTheme="minorHAnsi" w:hAnsiTheme="minorHAnsi" w:cs="Arial"/>
          <w:sz w:val="22"/>
          <w:szCs w:val="22"/>
        </w:rPr>
        <w:t xml:space="preserve"> March 12-15, 2017, National Harbor</w:t>
      </w:r>
      <w:r>
        <w:rPr>
          <w:rFonts w:asciiTheme="minorHAnsi" w:hAnsiTheme="minorHAnsi" w:cs="Arial"/>
          <w:sz w:val="22"/>
          <w:szCs w:val="22"/>
        </w:rPr>
        <w:t>, Maryland.</w:t>
      </w:r>
    </w:p>
    <w:p w14:paraId="7451E86A" w14:textId="77777777" w:rsidR="00F67EEE" w:rsidRDefault="00F67EEE" w:rsidP="00F67EEE">
      <w:pPr>
        <w:pStyle w:val="NormalWeb"/>
        <w:spacing w:before="0" w:beforeAutospacing="0" w:after="0" w:afterAutospacing="0"/>
        <w:rPr>
          <w:rFonts w:asciiTheme="minorHAnsi" w:hAnsiTheme="minorHAnsi" w:cs="Arial"/>
          <w:sz w:val="22"/>
          <w:szCs w:val="22"/>
        </w:rPr>
      </w:pPr>
    </w:p>
    <w:p w14:paraId="054E18E2" w14:textId="77777777" w:rsidR="00F67EEE" w:rsidRDefault="00F67EEE" w:rsidP="00F67EEE">
      <w:pPr>
        <w:pStyle w:val="NormalWeb"/>
        <w:spacing w:before="0" w:beforeAutospacing="0" w:after="0" w:afterAutospacing="0"/>
        <w:rPr>
          <w:rFonts w:asciiTheme="minorHAnsi" w:hAnsiTheme="minorHAnsi" w:cs="Arial"/>
          <w:sz w:val="22"/>
          <w:szCs w:val="22"/>
        </w:rPr>
      </w:pPr>
      <w:r w:rsidRPr="00C84BA8">
        <w:rPr>
          <w:rFonts w:asciiTheme="minorHAnsi" w:hAnsiTheme="minorHAnsi" w:cs="Arial"/>
          <w:sz w:val="22"/>
          <w:szCs w:val="22"/>
        </w:rPr>
        <w:t xml:space="preserve">Mission JF, Catov J, Feghali M, </w:t>
      </w:r>
      <w:r w:rsidRPr="002F009B">
        <w:rPr>
          <w:rFonts w:asciiTheme="minorHAnsi" w:hAnsiTheme="minorHAnsi" w:cs="Arial"/>
          <w:sz w:val="22"/>
          <w:szCs w:val="22"/>
          <w:u w:val="single"/>
        </w:rPr>
        <w:t>Deihl T</w:t>
      </w:r>
      <w:r w:rsidRPr="00C84BA8">
        <w:rPr>
          <w:rFonts w:asciiTheme="minorHAnsi" w:hAnsiTheme="minorHAnsi" w:cs="Arial"/>
          <w:sz w:val="22"/>
          <w:szCs w:val="22"/>
        </w:rPr>
        <w:t>, Scifres C</w:t>
      </w:r>
      <w:r>
        <w:rPr>
          <w:rFonts w:asciiTheme="minorHAnsi" w:hAnsiTheme="minorHAnsi" w:cs="Arial"/>
          <w:sz w:val="22"/>
          <w:szCs w:val="22"/>
        </w:rPr>
        <w:t xml:space="preserve">. </w:t>
      </w:r>
      <w:r w:rsidRPr="00C84BA8">
        <w:rPr>
          <w:rFonts w:asciiTheme="minorHAnsi" w:hAnsiTheme="minorHAnsi" w:cs="Arial"/>
          <w:sz w:val="22"/>
          <w:szCs w:val="22"/>
        </w:rPr>
        <w:t>Are obese women screened early in pregnancy for diabetes? The Pregnancy Meeting; 37th Annual Meeting of the Society for Maternal-Fetal Medicine</w:t>
      </w:r>
      <w:r>
        <w:rPr>
          <w:rFonts w:asciiTheme="minorHAnsi" w:hAnsiTheme="minorHAnsi" w:cs="Arial"/>
          <w:sz w:val="22"/>
          <w:szCs w:val="22"/>
        </w:rPr>
        <w:t xml:space="preserve">; </w:t>
      </w:r>
      <w:r w:rsidRPr="00C84BA8">
        <w:rPr>
          <w:rFonts w:asciiTheme="minorHAnsi" w:hAnsiTheme="minorHAnsi" w:cs="Arial"/>
          <w:sz w:val="22"/>
          <w:szCs w:val="22"/>
        </w:rPr>
        <w:t>January 23-28, 2017</w:t>
      </w:r>
      <w:r>
        <w:rPr>
          <w:rFonts w:asciiTheme="minorHAnsi" w:hAnsiTheme="minorHAnsi" w:cs="Arial"/>
          <w:sz w:val="22"/>
          <w:szCs w:val="22"/>
        </w:rPr>
        <w:t>, Las Vegas, Nevada</w:t>
      </w:r>
    </w:p>
    <w:p w14:paraId="201D38A5" w14:textId="77777777" w:rsidR="00F67EEE" w:rsidRDefault="00F67EEE" w:rsidP="00F67EEE">
      <w:pPr>
        <w:pStyle w:val="NormalWeb"/>
        <w:spacing w:before="0" w:beforeAutospacing="0" w:after="0" w:afterAutospacing="0"/>
        <w:rPr>
          <w:rFonts w:asciiTheme="minorHAnsi" w:hAnsiTheme="minorHAnsi" w:cs="Arial"/>
          <w:sz w:val="22"/>
          <w:szCs w:val="22"/>
        </w:rPr>
      </w:pPr>
    </w:p>
    <w:p w14:paraId="1C12E1AB" w14:textId="77777777" w:rsidR="00F67EEE" w:rsidRDefault="00F67EEE" w:rsidP="00F67EEE">
      <w:pPr>
        <w:pStyle w:val="NormalWeb"/>
        <w:spacing w:before="0" w:beforeAutospacing="0" w:after="0" w:afterAutospacing="0"/>
        <w:rPr>
          <w:rFonts w:asciiTheme="minorHAnsi" w:hAnsiTheme="minorHAnsi" w:cs="Arial"/>
          <w:sz w:val="22"/>
          <w:szCs w:val="22"/>
        </w:rPr>
      </w:pPr>
      <w:r w:rsidRPr="00C84BA8">
        <w:rPr>
          <w:rFonts w:asciiTheme="minorHAnsi" w:hAnsiTheme="minorHAnsi" w:cs="Arial"/>
          <w:sz w:val="22"/>
          <w:szCs w:val="22"/>
        </w:rPr>
        <w:t xml:space="preserve">Mission JF, Catov J, Feghali M, </w:t>
      </w:r>
      <w:r w:rsidRPr="0070614F">
        <w:rPr>
          <w:rFonts w:asciiTheme="minorHAnsi" w:hAnsiTheme="minorHAnsi" w:cs="Arial"/>
          <w:sz w:val="22"/>
          <w:szCs w:val="22"/>
          <w:u w:val="single"/>
        </w:rPr>
        <w:t>Deihl T</w:t>
      </w:r>
      <w:r w:rsidRPr="00C84BA8">
        <w:rPr>
          <w:rFonts w:asciiTheme="minorHAnsi" w:hAnsiTheme="minorHAnsi" w:cs="Arial"/>
          <w:sz w:val="22"/>
          <w:szCs w:val="22"/>
        </w:rPr>
        <w:t>, Scifres C</w:t>
      </w:r>
      <w:r>
        <w:rPr>
          <w:rFonts w:asciiTheme="minorHAnsi" w:hAnsiTheme="minorHAnsi" w:cs="Arial"/>
          <w:sz w:val="22"/>
          <w:szCs w:val="22"/>
        </w:rPr>
        <w:t xml:space="preserve">.  </w:t>
      </w:r>
      <w:r w:rsidRPr="00D27FDA">
        <w:rPr>
          <w:rFonts w:asciiTheme="minorHAnsi" w:hAnsiTheme="minorHAnsi" w:cs="Arial"/>
          <w:sz w:val="22"/>
          <w:szCs w:val="22"/>
        </w:rPr>
        <w:t xml:space="preserve">Obesity, </w:t>
      </w:r>
      <w:r>
        <w:rPr>
          <w:rFonts w:asciiTheme="minorHAnsi" w:hAnsiTheme="minorHAnsi" w:cs="Arial"/>
          <w:sz w:val="22"/>
          <w:szCs w:val="22"/>
        </w:rPr>
        <w:t>e</w:t>
      </w:r>
      <w:r w:rsidRPr="00D27FDA">
        <w:rPr>
          <w:rFonts w:asciiTheme="minorHAnsi" w:hAnsiTheme="minorHAnsi" w:cs="Arial"/>
          <w:sz w:val="22"/>
          <w:szCs w:val="22"/>
        </w:rPr>
        <w:t xml:space="preserve">arly </w:t>
      </w:r>
      <w:r>
        <w:rPr>
          <w:rFonts w:asciiTheme="minorHAnsi" w:hAnsiTheme="minorHAnsi" w:cs="Arial"/>
          <w:sz w:val="22"/>
          <w:szCs w:val="22"/>
        </w:rPr>
        <w:t>d</w:t>
      </w:r>
      <w:r w:rsidRPr="00D27FDA">
        <w:rPr>
          <w:rFonts w:asciiTheme="minorHAnsi" w:hAnsiTheme="minorHAnsi" w:cs="Arial"/>
          <w:sz w:val="22"/>
          <w:szCs w:val="22"/>
        </w:rPr>
        <w:t xml:space="preserve">iabetes </w:t>
      </w:r>
      <w:r>
        <w:rPr>
          <w:rFonts w:asciiTheme="minorHAnsi" w:hAnsiTheme="minorHAnsi" w:cs="Arial"/>
          <w:sz w:val="22"/>
          <w:szCs w:val="22"/>
        </w:rPr>
        <w:t>s</w:t>
      </w:r>
      <w:r w:rsidRPr="00D27FDA">
        <w:rPr>
          <w:rFonts w:asciiTheme="minorHAnsi" w:hAnsiTheme="minorHAnsi" w:cs="Arial"/>
          <w:sz w:val="22"/>
          <w:szCs w:val="22"/>
        </w:rPr>
        <w:t xml:space="preserve">creening, and </w:t>
      </w:r>
      <w:r>
        <w:rPr>
          <w:rFonts w:asciiTheme="minorHAnsi" w:hAnsiTheme="minorHAnsi" w:cs="Arial"/>
          <w:sz w:val="22"/>
          <w:szCs w:val="22"/>
        </w:rPr>
        <w:t>p</w:t>
      </w:r>
      <w:r w:rsidRPr="00D27FDA">
        <w:rPr>
          <w:rFonts w:asciiTheme="minorHAnsi" w:hAnsiTheme="minorHAnsi" w:cs="Arial"/>
          <w:sz w:val="22"/>
          <w:szCs w:val="22"/>
        </w:rPr>
        <w:t xml:space="preserve">erinatal </w:t>
      </w:r>
      <w:r>
        <w:rPr>
          <w:rFonts w:asciiTheme="minorHAnsi" w:hAnsiTheme="minorHAnsi" w:cs="Arial"/>
          <w:sz w:val="22"/>
          <w:szCs w:val="22"/>
        </w:rPr>
        <w:t>o</w:t>
      </w:r>
      <w:r w:rsidRPr="00D27FDA">
        <w:rPr>
          <w:rFonts w:asciiTheme="minorHAnsi" w:hAnsiTheme="minorHAnsi" w:cs="Arial"/>
          <w:sz w:val="22"/>
          <w:szCs w:val="22"/>
        </w:rPr>
        <w:t>utcomes</w:t>
      </w:r>
      <w:r>
        <w:rPr>
          <w:rFonts w:asciiTheme="minorHAnsi" w:hAnsiTheme="minorHAnsi" w:cs="Arial"/>
          <w:sz w:val="22"/>
          <w:szCs w:val="22"/>
        </w:rPr>
        <w:t xml:space="preserve">. </w:t>
      </w:r>
      <w:r w:rsidRPr="00C84BA8">
        <w:rPr>
          <w:rFonts w:asciiTheme="minorHAnsi" w:hAnsiTheme="minorHAnsi" w:cs="Arial"/>
          <w:sz w:val="22"/>
          <w:szCs w:val="22"/>
        </w:rPr>
        <w:t>The Pregnancy Meeting; 37th Annual Meeting of the Society for Maternal-Feta</w:t>
      </w:r>
      <w:r>
        <w:rPr>
          <w:rFonts w:asciiTheme="minorHAnsi" w:hAnsiTheme="minorHAnsi" w:cs="Arial"/>
          <w:sz w:val="22"/>
          <w:szCs w:val="22"/>
        </w:rPr>
        <w:t>l Medicine; January 23-28, 2017, Las Vegas, Nevada.</w:t>
      </w:r>
    </w:p>
    <w:p w14:paraId="1B681ACA" w14:textId="77777777" w:rsidR="00F67EEE" w:rsidRDefault="00F67EEE" w:rsidP="00F67EEE">
      <w:pPr>
        <w:pStyle w:val="NormalWeb"/>
        <w:spacing w:before="0" w:beforeAutospacing="0" w:after="0" w:afterAutospacing="0"/>
        <w:rPr>
          <w:rFonts w:asciiTheme="minorHAnsi" w:hAnsiTheme="minorHAnsi" w:cs="Arial"/>
          <w:sz w:val="22"/>
          <w:szCs w:val="22"/>
        </w:rPr>
      </w:pPr>
    </w:p>
    <w:p w14:paraId="03D87DAB"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Deihl T</w:t>
      </w:r>
      <w:r w:rsidRPr="00D27FDA">
        <w:rPr>
          <w:rFonts w:asciiTheme="minorHAnsi" w:hAnsiTheme="minorHAnsi" w:cs="Arial"/>
          <w:sz w:val="22"/>
          <w:szCs w:val="22"/>
        </w:rPr>
        <w:t>, Simhan H</w:t>
      </w:r>
      <w:r>
        <w:rPr>
          <w:rFonts w:asciiTheme="minorHAnsi" w:hAnsiTheme="minorHAnsi" w:cs="Arial"/>
          <w:sz w:val="22"/>
          <w:szCs w:val="22"/>
        </w:rPr>
        <w:t xml:space="preserve">.  </w:t>
      </w:r>
      <w:r w:rsidRPr="00D27FDA">
        <w:rPr>
          <w:rFonts w:asciiTheme="minorHAnsi" w:hAnsiTheme="minorHAnsi" w:cs="Arial"/>
          <w:sz w:val="22"/>
          <w:szCs w:val="22"/>
        </w:rPr>
        <w:t xml:space="preserve">Antenatal </w:t>
      </w:r>
      <w:r>
        <w:rPr>
          <w:rFonts w:asciiTheme="minorHAnsi" w:hAnsiTheme="minorHAnsi" w:cs="Arial"/>
          <w:sz w:val="22"/>
          <w:szCs w:val="22"/>
        </w:rPr>
        <w:t>m</w:t>
      </w:r>
      <w:r w:rsidRPr="00D27FDA">
        <w:rPr>
          <w:rFonts w:asciiTheme="minorHAnsi" w:hAnsiTheme="minorHAnsi" w:cs="Arial"/>
          <w:sz w:val="22"/>
          <w:szCs w:val="22"/>
        </w:rPr>
        <w:t xml:space="preserve">agnesium </w:t>
      </w:r>
      <w:r>
        <w:rPr>
          <w:rFonts w:asciiTheme="minorHAnsi" w:hAnsiTheme="minorHAnsi" w:cs="Arial"/>
          <w:sz w:val="22"/>
          <w:szCs w:val="22"/>
        </w:rPr>
        <w:t>s</w:t>
      </w:r>
      <w:r w:rsidRPr="00D27FDA">
        <w:rPr>
          <w:rFonts w:asciiTheme="minorHAnsi" w:hAnsiTheme="minorHAnsi" w:cs="Arial"/>
          <w:sz w:val="22"/>
          <w:szCs w:val="22"/>
        </w:rPr>
        <w:t xml:space="preserve">ulfate and </w:t>
      </w:r>
      <w:r>
        <w:rPr>
          <w:rFonts w:asciiTheme="minorHAnsi" w:hAnsiTheme="minorHAnsi" w:cs="Arial"/>
          <w:sz w:val="22"/>
          <w:szCs w:val="22"/>
        </w:rPr>
        <w:t>p</w:t>
      </w:r>
      <w:r w:rsidRPr="00D27FDA">
        <w:rPr>
          <w:rFonts w:asciiTheme="minorHAnsi" w:hAnsiTheme="minorHAnsi" w:cs="Arial"/>
          <w:sz w:val="22"/>
          <w:szCs w:val="22"/>
        </w:rPr>
        <w:t xml:space="preserve">onderal </w:t>
      </w:r>
      <w:r>
        <w:rPr>
          <w:rFonts w:asciiTheme="minorHAnsi" w:hAnsiTheme="minorHAnsi" w:cs="Arial"/>
          <w:sz w:val="22"/>
          <w:szCs w:val="22"/>
        </w:rPr>
        <w:t>i</w:t>
      </w:r>
      <w:r w:rsidRPr="00D27FDA">
        <w:rPr>
          <w:rFonts w:asciiTheme="minorHAnsi" w:hAnsiTheme="minorHAnsi" w:cs="Arial"/>
          <w:sz w:val="22"/>
          <w:szCs w:val="22"/>
        </w:rPr>
        <w:t xml:space="preserve">ndex from </w:t>
      </w:r>
      <w:r>
        <w:rPr>
          <w:rFonts w:asciiTheme="minorHAnsi" w:hAnsiTheme="minorHAnsi" w:cs="Arial"/>
          <w:sz w:val="22"/>
          <w:szCs w:val="22"/>
        </w:rPr>
        <w:t>b</w:t>
      </w:r>
      <w:r w:rsidRPr="00D27FDA">
        <w:rPr>
          <w:rFonts w:asciiTheme="minorHAnsi" w:hAnsiTheme="minorHAnsi" w:cs="Arial"/>
          <w:sz w:val="22"/>
          <w:szCs w:val="22"/>
        </w:rPr>
        <w:t xml:space="preserve">irth to </w:t>
      </w:r>
      <w:r>
        <w:rPr>
          <w:rFonts w:asciiTheme="minorHAnsi" w:hAnsiTheme="minorHAnsi" w:cs="Arial"/>
          <w:sz w:val="22"/>
          <w:szCs w:val="22"/>
        </w:rPr>
        <w:t>a</w:t>
      </w:r>
      <w:r w:rsidRPr="00D27FDA">
        <w:rPr>
          <w:rFonts w:asciiTheme="minorHAnsi" w:hAnsiTheme="minorHAnsi" w:cs="Arial"/>
          <w:sz w:val="22"/>
          <w:szCs w:val="22"/>
        </w:rPr>
        <w:t xml:space="preserve">ge 2 in </w:t>
      </w:r>
      <w:r>
        <w:rPr>
          <w:rFonts w:asciiTheme="minorHAnsi" w:hAnsiTheme="minorHAnsi" w:cs="Arial"/>
          <w:sz w:val="22"/>
          <w:szCs w:val="22"/>
        </w:rPr>
        <w:t>p</w:t>
      </w:r>
      <w:r w:rsidRPr="00D27FDA">
        <w:rPr>
          <w:rFonts w:asciiTheme="minorHAnsi" w:hAnsiTheme="minorHAnsi" w:cs="Arial"/>
          <w:sz w:val="22"/>
          <w:szCs w:val="22"/>
        </w:rPr>
        <w:t xml:space="preserve">reterm </w:t>
      </w:r>
      <w:r>
        <w:rPr>
          <w:rFonts w:asciiTheme="minorHAnsi" w:hAnsiTheme="minorHAnsi" w:cs="Arial"/>
          <w:sz w:val="22"/>
          <w:szCs w:val="22"/>
        </w:rPr>
        <w:t>m</w:t>
      </w:r>
      <w:r w:rsidRPr="00D27FDA">
        <w:rPr>
          <w:rFonts w:asciiTheme="minorHAnsi" w:hAnsiTheme="minorHAnsi" w:cs="Arial"/>
          <w:sz w:val="22"/>
          <w:szCs w:val="22"/>
        </w:rPr>
        <w:t xml:space="preserve">ale and </w:t>
      </w:r>
      <w:r>
        <w:rPr>
          <w:rFonts w:asciiTheme="minorHAnsi" w:hAnsiTheme="minorHAnsi" w:cs="Arial"/>
          <w:sz w:val="22"/>
          <w:szCs w:val="22"/>
        </w:rPr>
        <w:t>f</w:t>
      </w:r>
      <w:r w:rsidRPr="00D27FDA">
        <w:rPr>
          <w:rFonts w:asciiTheme="minorHAnsi" w:hAnsiTheme="minorHAnsi" w:cs="Arial"/>
          <w:sz w:val="22"/>
          <w:szCs w:val="22"/>
        </w:rPr>
        <w:t xml:space="preserve">emale </w:t>
      </w:r>
      <w:r>
        <w:rPr>
          <w:rFonts w:asciiTheme="minorHAnsi" w:hAnsiTheme="minorHAnsi" w:cs="Arial"/>
          <w:sz w:val="22"/>
          <w:szCs w:val="22"/>
        </w:rPr>
        <w:t>i</w:t>
      </w:r>
      <w:r w:rsidRPr="00D27FDA">
        <w:rPr>
          <w:rFonts w:asciiTheme="minorHAnsi" w:hAnsiTheme="minorHAnsi" w:cs="Arial"/>
          <w:sz w:val="22"/>
          <w:szCs w:val="22"/>
        </w:rPr>
        <w:t>nfants</w:t>
      </w:r>
      <w:r>
        <w:rPr>
          <w:rFonts w:asciiTheme="minorHAnsi" w:hAnsiTheme="minorHAnsi" w:cs="Arial"/>
          <w:sz w:val="22"/>
          <w:szCs w:val="22"/>
        </w:rPr>
        <w:t>. 6</w:t>
      </w:r>
      <w:r w:rsidRPr="00D27FDA">
        <w:rPr>
          <w:rFonts w:asciiTheme="minorHAnsi" w:hAnsiTheme="minorHAnsi" w:cs="Arial"/>
          <w:sz w:val="22"/>
          <w:szCs w:val="22"/>
        </w:rPr>
        <w:t>4th Annual Society for Reproductive Investigation Annual Meeting</w:t>
      </w:r>
      <w:r>
        <w:rPr>
          <w:rFonts w:asciiTheme="minorHAnsi" w:hAnsiTheme="minorHAnsi" w:cs="Arial"/>
          <w:sz w:val="22"/>
          <w:szCs w:val="22"/>
        </w:rPr>
        <w:t>;</w:t>
      </w:r>
      <w:r w:rsidRPr="00D27FDA">
        <w:rPr>
          <w:rFonts w:asciiTheme="minorHAnsi" w:hAnsiTheme="minorHAnsi" w:cs="Arial"/>
          <w:sz w:val="22"/>
          <w:szCs w:val="22"/>
        </w:rPr>
        <w:t xml:space="preserve"> March 15</w:t>
      </w:r>
      <w:r>
        <w:rPr>
          <w:rFonts w:asciiTheme="minorHAnsi" w:hAnsiTheme="minorHAnsi" w:cs="Arial"/>
          <w:sz w:val="22"/>
          <w:szCs w:val="22"/>
        </w:rPr>
        <w:t>-18, 2017, Orlando, Florida</w:t>
      </w:r>
    </w:p>
    <w:p w14:paraId="2359CB23" w14:textId="77777777" w:rsidR="00F67EEE" w:rsidRDefault="00F67EEE" w:rsidP="00F67EEE">
      <w:pPr>
        <w:pStyle w:val="NormalWeb"/>
        <w:spacing w:before="0" w:beforeAutospacing="0" w:after="0" w:afterAutospacing="0"/>
        <w:rPr>
          <w:rFonts w:asciiTheme="minorHAnsi" w:hAnsiTheme="minorHAnsi" w:cs="Arial"/>
          <w:sz w:val="22"/>
          <w:szCs w:val="22"/>
        </w:rPr>
      </w:pPr>
    </w:p>
    <w:p w14:paraId="46D2B22A" w14:textId="77777777" w:rsidR="00F67EEE" w:rsidRDefault="00F67EEE" w:rsidP="00F67EEE">
      <w:pPr>
        <w:pStyle w:val="NormalWeb"/>
        <w:spacing w:before="0" w:beforeAutospacing="0" w:after="0" w:afterAutospacing="0"/>
        <w:rPr>
          <w:rFonts w:asciiTheme="minorHAnsi" w:hAnsiTheme="minorHAnsi" w:cs="Arial"/>
          <w:sz w:val="22"/>
          <w:szCs w:val="22"/>
        </w:rPr>
      </w:pPr>
      <w:r w:rsidRPr="00D27FDA">
        <w:rPr>
          <w:rFonts w:asciiTheme="minorHAnsi" w:hAnsiTheme="minorHAnsi" w:cs="Arial"/>
          <w:sz w:val="22"/>
          <w:szCs w:val="22"/>
        </w:rPr>
        <w:t xml:space="preserve">Mission JF, Catov J, Feghali M, </w:t>
      </w:r>
      <w:r w:rsidRPr="002F009B">
        <w:rPr>
          <w:rFonts w:asciiTheme="minorHAnsi" w:hAnsiTheme="minorHAnsi" w:cs="Arial"/>
          <w:sz w:val="22"/>
          <w:szCs w:val="22"/>
          <w:u w:val="single"/>
        </w:rPr>
        <w:t>Deihl T</w:t>
      </w:r>
      <w:r w:rsidRPr="00D27FDA">
        <w:rPr>
          <w:rFonts w:asciiTheme="minorHAnsi" w:hAnsiTheme="minorHAnsi" w:cs="Arial"/>
          <w:sz w:val="22"/>
          <w:szCs w:val="22"/>
        </w:rPr>
        <w:t>, Scifres C</w:t>
      </w:r>
      <w:r>
        <w:rPr>
          <w:rFonts w:asciiTheme="minorHAnsi" w:hAnsiTheme="minorHAnsi" w:cs="Arial"/>
          <w:sz w:val="22"/>
          <w:szCs w:val="22"/>
        </w:rPr>
        <w:t xml:space="preserve">. </w:t>
      </w:r>
      <w:r w:rsidRPr="00D27FDA">
        <w:rPr>
          <w:rFonts w:asciiTheme="minorHAnsi" w:hAnsiTheme="minorHAnsi" w:cs="Arial"/>
          <w:sz w:val="22"/>
          <w:szCs w:val="22"/>
        </w:rPr>
        <w:t xml:space="preserve">The </w:t>
      </w:r>
      <w:r>
        <w:rPr>
          <w:rFonts w:asciiTheme="minorHAnsi" w:hAnsiTheme="minorHAnsi" w:cs="Arial"/>
          <w:sz w:val="22"/>
          <w:szCs w:val="22"/>
        </w:rPr>
        <w:t>i</w:t>
      </w:r>
      <w:r w:rsidRPr="00D27FDA">
        <w:rPr>
          <w:rFonts w:asciiTheme="minorHAnsi" w:hAnsiTheme="minorHAnsi" w:cs="Arial"/>
          <w:sz w:val="22"/>
          <w:szCs w:val="22"/>
        </w:rPr>
        <w:t xml:space="preserve">mpact of </w:t>
      </w:r>
      <w:r>
        <w:rPr>
          <w:rFonts w:asciiTheme="minorHAnsi" w:hAnsiTheme="minorHAnsi" w:cs="Arial"/>
          <w:sz w:val="22"/>
          <w:szCs w:val="22"/>
        </w:rPr>
        <w:t>a</w:t>
      </w:r>
      <w:r w:rsidRPr="00D27FDA">
        <w:rPr>
          <w:rFonts w:asciiTheme="minorHAnsi" w:hAnsiTheme="minorHAnsi" w:cs="Arial"/>
          <w:sz w:val="22"/>
          <w:szCs w:val="22"/>
        </w:rPr>
        <w:t xml:space="preserve">ntibiotic </w:t>
      </w:r>
      <w:r>
        <w:rPr>
          <w:rFonts w:asciiTheme="minorHAnsi" w:hAnsiTheme="minorHAnsi" w:cs="Arial"/>
          <w:sz w:val="22"/>
          <w:szCs w:val="22"/>
        </w:rPr>
        <w:t>u</w:t>
      </w:r>
      <w:r w:rsidRPr="00D27FDA">
        <w:rPr>
          <w:rFonts w:asciiTheme="minorHAnsi" w:hAnsiTheme="minorHAnsi" w:cs="Arial"/>
          <w:sz w:val="22"/>
          <w:szCs w:val="22"/>
        </w:rPr>
        <w:t xml:space="preserve">se in </w:t>
      </w:r>
      <w:r>
        <w:rPr>
          <w:rFonts w:asciiTheme="minorHAnsi" w:hAnsiTheme="minorHAnsi" w:cs="Arial"/>
          <w:sz w:val="22"/>
          <w:szCs w:val="22"/>
        </w:rPr>
        <w:t>p</w:t>
      </w:r>
      <w:r w:rsidRPr="00D27FDA">
        <w:rPr>
          <w:rFonts w:asciiTheme="minorHAnsi" w:hAnsiTheme="minorHAnsi" w:cs="Arial"/>
          <w:sz w:val="22"/>
          <w:szCs w:val="22"/>
        </w:rPr>
        <w:t xml:space="preserve">regnancy on </w:t>
      </w:r>
      <w:r>
        <w:rPr>
          <w:rFonts w:asciiTheme="minorHAnsi" w:hAnsiTheme="minorHAnsi" w:cs="Arial"/>
          <w:sz w:val="22"/>
          <w:szCs w:val="22"/>
        </w:rPr>
        <w:t>f</w:t>
      </w:r>
      <w:r w:rsidRPr="00D27FDA">
        <w:rPr>
          <w:rFonts w:asciiTheme="minorHAnsi" w:hAnsiTheme="minorHAnsi" w:cs="Arial"/>
          <w:sz w:val="22"/>
          <w:szCs w:val="22"/>
        </w:rPr>
        <w:t xml:space="preserve">etal </w:t>
      </w:r>
      <w:r>
        <w:rPr>
          <w:rFonts w:asciiTheme="minorHAnsi" w:hAnsiTheme="minorHAnsi" w:cs="Arial"/>
          <w:sz w:val="22"/>
          <w:szCs w:val="22"/>
        </w:rPr>
        <w:t>g</w:t>
      </w:r>
      <w:r w:rsidRPr="00D27FDA">
        <w:rPr>
          <w:rFonts w:asciiTheme="minorHAnsi" w:hAnsiTheme="minorHAnsi" w:cs="Arial"/>
          <w:sz w:val="22"/>
          <w:szCs w:val="22"/>
        </w:rPr>
        <w:t xml:space="preserve">rowth and </w:t>
      </w:r>
      <w:r>
        <w:rPr>
          <w:rFonts w:asciiTheme="minorHAnsi" w:hAnsiTheme="minorHAnsi" w:cs="Arial"/>
          <w:sz w:val="22"/>
          <w:szCs w:val="22"/>
        </w:rPr>
        <w:t>g</w:t>
      </w:r>
      <w:r w:rsidRPr="00D27FDA">
        <w:rPr>
          <w:rFonts w:asciiTheme="minorHAnsi" w:hAnsiTheme="minorHAnsi" w:cs="Arial"/>
          <w:sz w:val="22"/>
          <w:szCs w:val="22"/>
        </w:rPr>
        <w:t xml:space="preserve">esteational </w:t>
      </w:r>
      <w:r>
        <w:rPr>
          <w:rFonts w:asciiTheme="minorHAnsi" w:hAnsiTheme="minorHAnsi" w:cs="Arial"/>
          <w:sz w:val="22"/>
          <w:szCs w:val="22"/>
        </w:rPr>
        <w:t>d</w:t>
      </w:r>
      <w:r w:rsidRPr="00D27FDA">
        <w:rPr>
          <w:rFonts w:asciiTheme="minorHAnsi" w:hAnsiTheme="minorHAnsi" w:cs="Arial"/>
          <w:sz w:val="22"/>
          <w:szCs w:val="22"/>
        </w:rPr>
        <w:t>iabetes</w:t>
      </w:r>
      <w:r>
        <w:rPr>
          <w:rFonts w:asciiTheme="minorHAnsi" w:hAnsiTheme="minorHAnsi" w:cs="Arial"/>
          <w:sz w:val="22"/>
          <w:szCs w:val="22"/>
        </w:rPr>
        <w:t xml:space="preserve">. </w:t>
      </w:r>
      <w:r w:rsidRPr="00D27FDA">
        <w:rPr>
          <w:rFonts w:asciiTheme="minorHAnsi" w:hAnsiTheme="minorHAnsi" w:cs="Arial"/>
          <w:sz w:val="22"/>
          <w:szCs w:val="22"/>
        </w:rPr>
        <w:t>77th Annual Meeting of</w:t>
      </w:r>
      <w:r>
        <w:rPr>
          <w:rFonts w:asciiTheme="minorHAnsi" w:hAnsiTheme="minorHAnsi" w:cs="Arial"/>
          <w:sz w:val="22"/>
          <w:szCs w:val="22"/>
        </w:rPr>
        <w:t xml:space="preserve"> the American Diabetes Associat</w:t>
      </w:r>
      <w:r w:rsidRPr="00D27FDA">
        <w:rPr>
          <w:rFonts w:asciiTheme="minorHAnsi" w:hAnsiTheme="minorHAnsi" w:cs="Arial"/>
          <w:sz w:val="22"/>
          <w:szCs w:val="22"/>
        </w:rPr>
        <w:t>ion</w:t>
      </w:r>
      <w:r>
        <w:rPr>
          <w:rFonts w:asciiTheme="minorHAnsi" w:hAnsiTheme="minorHAnsi" w:cs="Arial"/>
          <w:sz w:val="22"/>
          <w:szCs w:val="22"/>
        </w:rPr>
        <w:t xml:space="preserve">; June 9-13, 2017, </w:t>
      </w:r>
      <w:r w:rsidRPr="00D27FDA">
        <w:rPr>
          <w:rFonts w:asciiTheme="minorHAnsi" w:hAnsiTheme="minorHAnsi" w:cs="Arial"/>
          <w:sz w:val="22"/>
          <w:szCs w:val="22"/>
        </w:rPr>
        <w:t>San Diego, C</w:t>
      </w:r>
      <w:r>
        <w:rPr>
          <w:rFonts w:asciiTheme="minorHAnsi" w:hAnsiTheme="minorHAnsi" w:cs="Arial"/>
          <w:sz w:val="22"/>
          <w:szCs w:val="22"/>
        </w:rPr>
        <w:t>alifornia.</w:t>
      </w:r>
    </w:p>
    <w:p w14:paraId="1C09D4CB" w14:textId="77777777" w:rsidR="00F67EEE" w:rsidRDefault="00F67EEE" w:rsidP="00F67EEE">
      <w:pPr>
        <w:pStyle w:val="NormalWeb"/>
        <w:spacing w:before="0" w:beforeAutospacing="0" w:after="0" w:afterAutospacing="0"/>
        <w:rPr>
          <w:rFonts w:asciiTheme="minorHAnsi" w:hAnsiTheme="minorHAnsi" w:cs="Arial"/>
          <w:sz w:val="22"/>
          <w:szCs w:val="22"/>
        </w:rPr>
      </w:pPr>
    </w:p>
    <w:p w14:paraId="403539ED"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Hacke</w:t>
      </w:r>
      <w:r>
        <w:rPr>
          <w:rFonts w:asciiTheme="minorHAnsi" w:hAnsiTheme="minorHAnsi" w:cs="Arial"/>
          <w:sz w:val="22"/>
          <w:szCs w:val="22"/>
          <w:u w:val="single"/>
        </w:rPr>
        <w:t>r F</w:t>
      </w:r>
      <w:r w:rsidRPr="00D27FDA">
        <w:rPr>
          <w:rFonts w:asciiTheme="minorHAnsi" w:hAnsiTheme="minorHAnsi" w:cs="Arial"/>
          <w:sz w:val="22"/>
          <w:szCs w:val="22"/>
        </w:rPr>
        <w:t>, Serra</w:t>
      </w:r>
      <w:r>
        <w:rPr>
          <w:rFonts w:asciiTheme="minorHAnsi" w:hAnsiTheme="minorHAnsi" w:cs="Arial"/>
          <w:sz w:val="22"/>
          <w:szCs w:val="22"/>
        </w:rPr>
        <w:t xml:space="preserve"> A</w:t>
      </w:r>
      <w:r w:rsidRPr="00D27FDA">
        <w:rPr>
          <w:rFonts w:asciiTheme="minorHAnsi" w:hAnsiTheme="minorHAnsi" w:cs="Arial"/>
          <w:sz w:val="22"/>
          <w:szCs w:val="22"/>
        </w:rPr>
        <w:t>, Twedt</w:t>
      </w:r>
      <w:r>
        <w:rPr>
          <w:rFonts w:asciiTheme="minorHAnsi" w:hAnsiTheme="minorHAnsi" w:cs="Arial"/>
          <w:sz w:val="22"/>
          <w:szCs w:val="22"/>
        </w:rPr>
        <w:t xml:space="preserve"> R</w:t>
      </w:r>
      <w:r w:rsidRPr="00D27FDA">
        <w:rPr>
          <w:rFonts w:asciiTheme="minorHAnsi" w:hAnsiTheme="minorHAnsi" w:cs="Arial"/>
          <w:sz w:val="22"/>
          <w:szCs w:val="22"/>
        </w:rPr>
        <w:t>, Cheng</w:t>
      </w:r>
      <w:r>
        <w:rPr>
          <w:rFonts w:asciiTheme="minorHAnsi" w:hAnsiTheme="minorHAnsi" w:cs="Arial"/>
          <w:sz w:val="22"/>
          <w:szCs w:val="22"/>
        </w:rPr>
        <w:t xml:space="preserve"> Y</w:t>
      </w:r>
      <w:r w:rsidRPr="00D27FDA">
        <w:rPr>
          <w:rFonts w:asciiTheme="minorHAnsi" w:hAnsiTheme="minorHAnsi" w:cs="Arial"/>
          <w:sz w:val="22"/>
          <w:szCs w:val="22"/>
        </w:rPr>
        <w:t>, Caughey</w:t>
      </w:r>
      <w:r>
        <w:rPr>
          <w:rFonts w:asciiTheme="minorHAnsi" w:hAnsiTheme="minorHAnsi" w:cs="Arial"/>
          <w:sz w:val="22"/>
          <w:szCs w:val="22"/>
        </w:rPr>
        <w:t xml:space="preserve"> A.  </w:t>
      </w:r>
      <w:r w:rsidRPr="00D27FDA">
        <w:rPr>
          <w:rFonts w:asciiTheme="minorHAnsi" w:hAnsiTheme="minorHAnsi" w:cs="Arial"/>
          <w:sz w:val="22"/>
          <w:szCs w:val="22"/>
        </w:rPr>
        <w:t xml:space="preserve">Role of </w:t>
      </w:r>
      <w:r>
        <w:rPr>
          <w:rFonts w:asciiTheme="minorHAnsi" w:hAnsiTheme="minorHAnsi" w:cs="Arial"/>
          <w:sz w:val="22"/>
          <w:szCs w:val="22"/>
        </w:rPr>
        <w:t>g</w:t>
      </w:r>
      <w:r w:rsidRPr="00D27FDA">
        <w:rPr>
          <w:rFonts w:asciiTheme="minorHAnsi" w:hAnsiTheme="minorHAnsi" w:cs="Arial"/>
          <w:sz w:val="22"/>
          <w:szCs w:val="22"/>
        </w:rPr>
        <w:t xml:space="preserve">enetic </w:t>
      </w:r>
      <w:r>
        <w:rPr>
          <w:rFonts w:asciiTheme="minorHAnsi" w:hAnsiTheme="minorHAnsi" w:cs="Arial"/>
          <w:sz w:val="22"/>
          <w:szCs w:val="22"/>
        </w:rPr>
        <w:t>s</w:t>
      </w:r>
      <w:r w:rsidRPr="00D27FDA">
        <w:rPr>
          <w:rFonts w:asciiTheme="minorHAnsi" w:hAnsiTheme="minorHAnsi" w:cs="Arial"/>
          <w:sz w:val="22"/>
          <w:szCs w:val="22"/>
        </w:rPr>
        <w:t xml:space="preserve">onogram and </w:t>
      </w:r>
      <w:r>
        <w:rPr>
          <w:rFonts w:asciiTheme="minorHAnsi" w:hAnsiTheme="minorHAnsi" w:cs="Arial"/>
          <w:sz w:val="22"/>
          <w:szCs w:val="22"/>
        </w:rPr>
        <w:t>c</w:t>
      </w:r>
      <w:r w:rsidRPr="00D27FDA">
        <w:rPr>
          <w:rFonts w:asciiTheme="minorHAnsi" w:hAnsiTheme="minorHAnsi" w:cs="Arial"/>
          <w:sz w:val="22"/>
          <w:szCs w:val="22"/>
        </w:rPr>
        <w:t>ell-</w:t>
      </w:r>
      <w:r>
        <w:rPr>
          <w:rFonts w:asciiTheme="minorHAnsi" w:hAnsiTheme="minorHAnsi" w:cs="Arial"/>
          <w:sz w:val="22"/>
          <w:szCs w:val="22"/>
        </w:rPr>
        <w:t>f</w:t>
      </w:r>
      <w:r w:rsidRPr="00D27FDA">
        <w:rPr>
          <w:rFonts w:asciiTheme="minorHAnsi" w:hAnsiTheme="minorHAnsi" w:cs="Arial"/>
          <w:sz w:val="22"/>
          <w:szCs w:val="22"/>
        </w:rPr>
        <w:t xml:space="preserve">ree </w:t>
      </w:r>
      <w:r>
        <w:rPr>
          <w:rFonts w:asciiTheme="minorHAnsi" w:hAnsiTheme="minorHAnsi" w:cs="Arial"/>
          <w:sz w:val="22"/>
          <w:szCs w:val="22"/>
        </w:rPr>
        <w:t>f</w:t>
      </w:r>
      <w:r w:rsidRPr="00D27FDA">
        <w:rPr>
          <w:rFonts w:asciiTheme="minorHAnsi" w:hAnsiTheme="minorHAnsi" w:cs="Arial"/>
          <w:sz w:val="22"/>
          <w:szCs w:val="22"/>
        </w:rPr>
        <w:t xml:space="preserve">etal DNA after CPC </w:t>
      </w:r>
      <w:r>
        <w:rPr>
          <w:rFonts w:asciiTheme="minorHAnsi" w:hAnsiTheme="minorHAnsi" w:cs="Arial"/>
          <w:sz w:val="22"/>
          <w:szCs w:val="22"/>
        </w:rPr>
        <w:t>d</w:t>
      </w:r>
      <w:r w:rsidRPr="00D27FDA">
        <w:rPr>
          <w:rFonts w:asciiTheme="minorHAnsi" w:hAnsiTheme="minorHAnsi" w:cs="Arial"/>
          <w:sz w:val="22"/>
          <w:szCs w:val="22"/>
        </w:rPr>
        <w:t xml:space="preserve">etection: a cost-effectiveness analysis. </w:t>
      </w:r>
      <w:r>
        <w:rPr>
          <w:rFonts w:asciiTheme="minorHAnsi" w:hAnsiTheme="minorHAnsi" w:cs="Arial"/>
          <w:sz w:val="22"/>
          <w:szCs w:val="22"/>
        </w:rPr>
        <w:t xml:space="preserve">Society of Maternal-Fetal Medicine </w:t>
      </w:r>
      <w:r w:rsidRPr="00D27FDA">
        <w:rPr>
          <w:rFonts w:asciiTheme="minorHAnsi" w:hAnsiTheme="minorHAnsi" w:cs="Arial"/>
          <w:sz w:val="22"/>
          <w:szCs w:val="22"/>
        </w:rPr>
        <w:t>37th Annual Meeting</w:t>
      </w:r>
      <w:r>
        <w:rPr>
          <w:rFonts w:asciiTheme="minorHAnsi" w:hAnsiTheme="minorHAnsi" w:cs="Arial"/>
          <w:sz w:val="22"/>
          <w:szCs w:val="22"/>
        </w:rPr>
        <w:t>;</w:t>
      </w:r>
      <w:r w:rsidRPr="00D27FDA">
        <w:rPr>
          <w:rFonts w:asciiTheme="minorHAnsi" w:hAnsiTheme="minorHAnsi" w:cs="Arial"/>
          <w:sz w:val="22"/>
          <w:szCs w:val="22"/>
        </w:rPr>
        <w:t xml:space="preserve"> January 23 – January 28, 2017</w:t>
      </w:r>
      <w:r>
        <w:rPr>
          <w:rFonts w:asciiTheme="minorHAnsi" w:hAnsiTheme="minorHAnsi" w:cs="Arial"/>
          <w:sz w:val="22"/>
          <w:szCs w:val="22"/>
        </w:rPr>
        <w:t>, Las Vegas, Nevada.</w:t>
      </w:r>
    </w:p>
    <w:p w14:paraId="54FC0C31" w14:textId="77777777" w:rsidR="00F67EEE" w:rsidRDefault="00F67EEE" w:rsidP="00F67EEE">
      <w:pPr>
        <w:pStyle w:val="NormalWeb"/>
        <w:spacing w:before="0" w:beforeAutospacing="0" w:after="0" w:afterAutospacing="0"/>
        <w:rPr>
          <w:rFonts w:asciiTheme="minorHAnsi" w:hAnsiTheme="minorHAnsi" w:cs="Arial"/>
          <w:sz w:val="22"/>
          <w:szCs w:val="22"/>
        </w:rPr>
      </w:pPr>
    </w:p>
    <w:p w14:paraId="646C9E7F"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Hacker F</w:t>
      </w:r>
      <w:r w:rsidRPr="00D27FDA">
        <w:rPr>
          <w:rFonts w:asciiTheme="minorHAnsi" w:hAnsiTheme="minorHAnsi" w:cs="Arial"/>
          <w:sz w:val="22"/>
          <w:szCs w:val="22"/>
        </w:rPr>
        <w:t>, Griffin</w:t>
      </w:r>
      <w:r>
        <w:rPr>
          <w:rFonts w:asciiTheme="minorHAnsi" w:hAnsiTheme="minorHAnsi" w:cs="Arial"/>
          <w:sz w:val="22"/>
          <w:szCs w:val="22"/>
        </w:rPr>
        <w:t xml:space="preserve"> E</w:t>
      </w:r>
      <w:r w:rsidRPr="00D27FDA">
        <w:rPr>
          <w:rFonts w:asciiTheme="minorHAnsi" w:hAnsiTheme="minorHAnsi" w:cs="Arial"/>
          <w:sz w:val="22"/>
          <w:szCs w:val="22"/>
        </w:rPr>
        <w:t>, Shaffer</w:t>
      </w:r>
      <w:r>
        <w:rPr>
          <w:rFonts w:asciiTheme="minorHAnsi" w:hAnsiTheme="minorHAnsi" w:cs="Arial"/>
          <w:sz w:val="22"/>
          <w:szCs w:val="22"/>
        </w:rPr>
        <w:t xml:space="preserve"> B</w:t>
      </w:r>
      <w:r w:rsidRPr="00D27FDA">
        <w:rPr>
          <w:rFonts w:asciiTheme="minorHAnsi" w:hAnsiTheme="minorHAnsi" w:cs="Arial"/>
          <w:sz w:val="22"/>
          <w:szCs w:val="22"/>
        </w:rPr>
        <w:t>, Caughey</w:t>
      </w:r>
      <w:r>
        <w:rPr>
          <w:rFonts w:asciiTheme="minorHAnsi" w:hAnsiTheme="minorHAnsi" w:cs="Arial"/>
          <w:sz w:val="22"/>
          <w:szCs w:val="22"/>
        </w:rPr>
        <w:t xml:space="preserve"> A. </w:t>
      </w:r>
      <w:r w:rsidRPr="00D27FDA">
        <w:rPr>
          <w:rFonts w:asciiTheme="minorHAnsi" w:hAnsiTheme="minorHAnsi" w:cs="Arial"/>
          <w:sz w:val="22"/>
          <w:szCs w:val="22"/>
        </w:rPr>
        <w:t xml:space="preserve">Gestational </w:t>
      </w:r>
      <w:r>
        <w:rPr>
          <w:rFonts w:asciiTheme="minorHAnsi" w:hAnsiTheme="minorHAnsi" w:cs="Arial"/>
          <w:sz w:val="22"/>
          <w:szCs w:val="22"/>
        </w:rPr>
        <w:t>a</w:t>
      </w:r>
      <w:r w:rsidRPr="00D27FDA">
        <w:rPr>
          <w:rFonts w:asciiTheme="minorHAnsi" w:hAnsiTheme="minorHAnsi" w:cs="Arial"/>
          <w:sz w:val="22"/>
          <w:szCs w:val="22"/>
        </w:rPr>
        <w:t xml:space="preserve">ge and </w:t>
      </w:r>
      <w:r>
        <w:rPr>
          <w:rFonts w:asciiTheme="minorHAnsi" w:hAnsiTheme="minorHAnsi" w:cs="Arial"/>
          <w:sz w:val="22"/>
          <w:szCs w:val="22"/>
        </w:rPr>
        <w:t>a</w:t>
      </w:r>
      <w:r w:rsidRPr="00D27FDA">
        <w:rPr>
          <w:rFonts w:asciiTheme="minorHAnsi" w:hAnsiTheme="minorHAnsi" w:cs="Arial"/>
          <w:sz w:val="22"/>
          <w:szCs w:val="22"/>
        </w:rPr>
        <w:t xml:space="preserve">ssociation with </w:t>
      </w:r>
      <w:r>
        <w:rPr>
          <w:rFonts w:asciiTheme="minorHAnsi" w:hAnsiTheme="minorHAnsi" w:cs="Arial"/>
          <w:sz w:val="22"/>
          <w:szCs w:val="22"/>
        </w:rPr>
        <w:t>s</w:t>
      </w:r>
      <w:r w:rsidRPr="00D27FDA">
        <w:rPr>
          <w:rFonts w:asciiTheme="minorHAnsi" w:hAnsiTheme="minorHAnsi" w:cs="Arial"/>
          <w:sz w:val="22"/>
          <w:szCs w:val="22"/>
        </w:rPr>
        <w:t xml:space="preserve">uccessful </w:t>
      </w:r>
      <w:r>
        <w:rPr>
          <w:rFonts w:asciiTheme="minorHAnsi" w:hAnsiTheme="minorHAnsi" w:cs="Arial"/>
          <w:sz w:val="22"/>
          <w:szCs w:val="22"/>
        </w:rPr>
        <w:t>v</w:t>
      </w:r>
      <w:r w:rsidRPr="00D27FDA">
        <w:rPr>
          <w:rFonts w:asciiTheme="minorHAnsi" w:hAnsiTheme="minorHAnsi" w:cs="Arial"/>
          <w:sz w:val="22"/>
          <w:szCs w:val="22"/>
        </w:rPr>
        <w:t xml:space="preserve">aginal </w:t>
      </w:r>
      <w:r>
        <w:rPr>
          <w:rFonts w:asciiTheme="minorHAnsi" w:hAnsiTheme="minorHAnsi" w:cs="Arial"/>
          <w:sz w:val="22"/>
          <w:szCs w:val="22"/>
        </w:rPr>
        <w:t>b</w:t>
      </w:r>
      <w:r w:rsidRPr="00D27FDA">
        <w:rPr>
          <w:rFonts w:asciiTheme="minorHAnsi" w:hAnsiTheme="minorHAnsi" w:cs="Arial"/>
          <w:sz w:val="22"/>
          <w:szCs w:val="22"/>
        </w:rPr>
        <w:t xml:space="preserve">irth after </w:t>
      </w:r>
      <w:r>
        <w:rPr>
          <w:rFonts w:asciiTheme="minorHAnsi" w:hAnsiTheme="minorHAnsi" w:cs="Arial"/>
          <w:sz w:val="22"/>
          <w:szCs w:val="22"/>
        </w:rPr>
        <w:t>c</w:t>
      </w:r>
      <w:r w:rsidRPr="00D27FDA">
        <w:rPr>
          <w:rFonts w:asciiTheme="minorHAnsi" w:hAnsiTheme="minorHAnsi" w:cs="Arial"/>
          <w:sz w:val="22"/>
          <w:szCs w:val="22"/>
        </w:rPr>
        <w:t>esarean.</w:t>
      </w:r>
      <w:r>
        <w:rPr>
          <w:rFonts w:asciiTheme="minorHAnsi" w:hAnsiTheme="minorHAnsi" w:cs="Arial"/>
          <w:sz w:val="22"/>
          <w:szCs w:val="22"/>
        </w:rPr>
        <w:t xml:space="preserve">  Society of Maternal-Fetal Medicine</w:t>
      </w:r>
      <w:r w:rsidRPr="00D27FDA">
        <w:rPr>
          <w:rFonts w:asciiTheme="minorHAnsi" w:hAnsiTheme="minorHAnsi" w:cs="Arial"/>
          <w:sz w:val="22"/>
          <w:szCs w:val="22"/>
        </w:rPr>
        <w:t xml:space="preserve"> 37th Annual Meeting</w:t>
      </w:r>
      <w:r>
        <w:rPr>
          <w:rFonts w:asciiTheme="minorHAnsi" w:hAnsiTheme="minorHAnsi" w:cs="Arial"/>
          <w:sz w:val="22"/>
          <w:szCs w:val="22"/>
        </w:rPr>
        <w:t>; January 23 – January 28, 2017, Las Vegas, Nevada.</w:t>
      </w:r>
    </w:p>
    <w:p w14:paraId="36096127" w14:textId="77777777" w:rsidR="00F67EEE" w:rsidRDefault="00F67EEE" w:rsidP="00F67EEE">
      <w:pPr>
        <w:pStyle w:val="NormalWeb"/>
        <w:spacing w:before="0" w:beforeAutospacing="0" w:after="0" w:afterAutospacing="0"/>
        <w:rPr>
          <w:rFonts w:asciiTheme="minorHAnsi" w:hAnsiTheme="minorHAnsi" w:cs="Arial"/>
          <w:sz w:val="22"/>
          <w:szCs w:val="22"/>
        </w:rPr>
      </w:pPr>
    </w:p>
    <w:p w14:paraId="20E0E80A"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Hacker F</w:t>
      </w:r>
      <w:r>
        <w:rPr>
          <w:rFonts w:asciiTheme="minorHAnsi" w:hAnsiTheme="minorHAnsi" w:cs="Arial"/>
          <w:sz w:val="22"/>
          <w:szCs w:val="22"/>
        </w:rPr>
        <w:t xml:space="preserve">, Griffin E. Shaffer B, Caughey A. </w:t>
      </w:r>
      <w:r w:rsidRPr="00D27FDA">
        <w:rPr>
          <w:rFonts w:asciiTheme="minorHAnsi" w:hAnsiTheme="minorHAnsi" w:cs="Arial"/>
          <w:sz w:val="22"/>
          <w:szCs w:val="22"/>
        </w:rPr>
        <w:t xml:space="preserve">Role of </w:t>
      </w:r>
      <w:r>
        <w:rPr>
          <w:rFonts w:asciiTheme="minorHAnsi" w:hAnsiTheme="minorHAnsi" w:cs="Arial"/>
          <w:sz w:val="22"/>
          <w:szCs w:val="22"/>
        </w:rPr>
        <w:t>s</w:t>
      </w:r>
      <w:r w:rsidRPr="00D27FDA">
        <w:rPr>
          <w:rFonts w:asciiTheme="minorHAnsi" w:hAnsiTheme="minorHAnsi" w:cs="Arial"/>
          <w:sz w:val="22"/>
          <w:szCs w:val="22"/>
        </w:rPr>
        <w:t xml:space="preserve">equential </w:t>
      </w:r>
      <w:r>
        <w:rPr>
          <w:rFonts w:asciiTheme="minorHAnsi" w:hAnsiTheme="minorHAnsi" w:cs="Arial"/>
          <w:sz w:val="22"/>
          <w:szCs w:val="22"/>
        </w:rPr>
        <w:t>g</w:t>
      </w:r>
      <w:r w:rsidRPr="00D27FDA">
        <w:rPr>
          <w:rFonts w:asciiTheme="minorHAnsi" w:hAnsiTheme="minorHAnsi" w:cs="Arial"/>
          <w:sz w:val="22"/>
          <w:szCs w:val="22"/>
        </w:rPr>
        <w:t xml:space="preserve">enetic </w:t>
      </w:r>
      <w:r>
        <w:rPr>
          <w:rFonts w:asciiTheme="minorHAnsi" w:hAnsiTheme="minorHAnsi" w:cs="Arial"/>
          <w:sz w:val="22"/>
          <w:szCs w:val="22"/>
        </w:rPr>
        <w:t>s</w:t>
      </w:r>
      <w:r w:rsidRPr="00D27FDA">
        <w:rPr>
          <w:rFonts w:asciiTheme="minorHAnsi" w:hAnsiTheme="minorHAnsi" w:cs="Arial"/>
          <w:sz w:val="22"/>
          <w:szCs w:val="22"/>
        </w:rPr>
        <w:t xml:space="preserve">onogram and </w:t>
      </w:r>
      <w:r>
        <w:rPr>
          <w:rFonts w:asciiTheme="minorHAnsi" w:hAnsiTheme="minorHAnsi" w:cs="Arial"/>
          <w:sz w:val="22"/>
          <w:szCs w:val="22"/>
        </w:rPr>
        <w:t>c</w:t>
      </w:r>
      <w:r w:rsidRPr="00D27FDA">
        <w:rPr>
          <w:rFonts w:asciiTheme="minorHAnsi" w:hAnsiTheme="minorHAnsi" w:cs="Arial"/>
          <w:sz w:val="22"/>
          <w:szCs w:val="22"/>
        </w:rPr>
        <w:t xml:space="preserve">ell-free </w:t>
      </w:r>
      <w:r>
        <w:rPr>
          <w:rFonts w:asciiTheme="minorHAnsi" w:hAnsiTheme="minorHAnsi" w:cs="Arial"/>
          <w:sz w:val="22"/>
          <w:szCs w:val="22"/>
        </w:rPr>
        <w:t>f</w:t>
      </w:r>
      <w:r w:rsidRPr="00D27FDA">
        <w:rPr>
          <w:rFonts w:asciiTheme="minorHAnsi" w:hAnsiTheme="minorHAnsi" w:cs="Arial"/>
          <w:sz w:val="22"/>
          <w:szCs w:val="22"/>
        </w:rPr>
        <w:t xml:space="preserve">etal DNA after EIF </w:t>
      </w:r>
      <w:r>
        <w:rPr>
          <w:rFonts w:asciiTheme="minorHAnsi" w:hAnsiTheme="minorHAnsi" w:cs="Arial"/>
          <w:sz w:val="22"/>
          <w:szCs w:val="22"/>
        </w:rPr>
        <w:t>d</w:t>
      </w:r>
      <w:r w:rsidRPr="00D27FDA">
        <w:rPr>
          <w:rFonts w:asciiTheme="minorHAnsi" w:hAnsiTheme="minorHAnsi" w:cs="Arial"/>
          <w:sz w:val="22"/>
          <w:szCs w:val="22"/>
        </w:rPr>
        <w:t xml:space="preserve">etection: </w:t>
      </w:r>
      <w:r>
        <w:rPr>
          <w:rFonts w:asciiTheme="minorHAnsi" w:hAnsiTheme="minorHAnsi" w:cs="Arial"/>
          <w:sz w:val="22"/>
          <w:szCs w:val="22"/>
        </w:rPr>
        <w:t>A</w:t>
      </w:r>
      <w:r w:rsidRPr="00D27FDA">
        <w:rPr>
          <w:rFonts w:asciiTheme="minorHAnsi" w:hAnsiTheme="minorHAnsi" w:cs="Arial"/>
          <w:sz w:val="22"/>
          <w:szCs w:val="22"/>
        </w:rPr>
        <w:t xml:space="preserve"> cost-effectiveness analysis. </w:t>
      </w:r>
      <w:r>
        <w:rPr>
          <w:rFonts w:asciiTheme="minorHAnsi" w:hAnsiTheme="minorHAnsi" w:cs="Arial"/>
          <w:sz w:val="22"/>
          <w:szCs w:val="22"/>
        </w:rPr>
        <w:t>Society of Maternal-Fetal Medicine</w:t>
      </w:r>
      <w:r w:rsidRPr="00D27FDA">
        <w:rPr>
          <w:rFonts w:asciiTheme="minorHAnsi" w:hAnsiTheme="minorHAnsi" w:cs="Arial"/>
          <w:sz w:val="22"/>
          <w:szCs w:val="22"/>
        </w:rPr>
        <w:t xml:space="preserve"> 37th Annual Meeting</w:t>
      </w:r>
      <w:r>
        <w:rPr>
          <w:rFonts w:asciiTheme="minorHAnsi" w:hAnsiTheme="minorHAnsi" w:cs="Arial"/>
          <w:sz w:val="22"/>
          <w:szCs w:val="22"/>
        </w:rPr>
        <w:t>;</w:t>
      </w:r>
      <w:r w:rsidRPr="00D27FDA">
        <w:rPr>
          <w:rFonts w:asciiTheme="minorHAnsi" w:hAnsiTheme="minorHAnsi" w:cs="Arial"/>
          <w:sz w:val="22"/>
          <w:szCs w:val="22"/>
        </w:rPr>
        <w:t xml:space="preserve"> January 23 – January 28, 2017</w:t>
      </w:r>
      <w:r>
        <w:rPr>
          <w:rFonts w:asciiTheme="minorHAnsi" w:hAnsiTheme="minorHAnsi" w:cs="Arial"/>
          <w:sz w:val="22"/>
          <w:szCs w:val="22"/>
        </w:rPr>
        <w:t>, Las Vegas, Nevada.</w:t>
      </w:r>
    </w:p>
    <w:p w14:paraId="6F329D6C" w14:textId="77777777" w:rsidR="00F67EEE" w:rsidRDefault="00F67EEE" w:rsidP="00F67EEE">
      <w:pPr>
        <w:pStyle w:val="NormalWeb"/>
        <w:spacing w:before="0" w:beforeAutospacing="0" w:after="0" w:afterAutospacing="0"/>
        <w:rPr>
          <w:rFonts w:asciiTheme="minorHAnsi" w:hAnsiTheme="minorHAnsi" w:cs="Arial"/>
          <w:sz w:val="22"/>
          <w:szCs w:val="22"/>
        </w:rPr>
      </w:pPr>
    </w:p>
    <w:p w14:paraId="03CE379E"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Hacker F,</w:t>
      </w:r>
      <w:r w:rsidRPr="00D244FF">
        <w:rPr>
          <w:rFonts w:asciiTheme="minorHAnsi" w:hAnsiTheme="minorHAnsi" w:cs="Arial"/>
          <w:sz w:val="22"/>
          <w:szCs w:val="22"/>
        </w:rPr>
        <w:t xml:space="preserve"> Pilliod</w:t>
      </w:r>
      <w:r>
        <w:rPr>
          <w:rFonts w:asciiTheme="minorHAnsi" w:hAnsiTheme="minorHAnsi" w:cs="Arial"/>
          <w:sz w:val="22"/>
          <w:szCs w:val="22"/>
        </w:rPr>
        <w:t xml:space="preserve"> R</w:t>
      </w:r>
      <w:r w:rsidRPr="00D244FF">
        <w:rPr>
          <w:rFonts w:asciiTheme="minorHAnsi" w:hAnsiTheme="minorHAnsi" w:cs="Arial"/>
          <w:sz w:val="22"/>
          <w:szCs w:val="22"/>
        </w:rPr>
        <w:t>, Fields</w:t>
      </w:r>
      <w:r>
        <w:rPr>
          <w:rFonts w:asciiTheme="minorHAnsi" w:hAnsiTheme="minorHAnsi" w:cs="Arial"/>
          <w:sz w:val="22"/>
          <w:szCs w:val="22"/>
        </w:rPr>
        <w:t xml:space="preserve"> A</w:t>
      </w:r>
      <w:r w:rsidRPr="00D244FF">
        <w:rPr>
          <w:rFonts w:asciiTheme="minorHAnsi" w:hAnsiTheme="minorHAnsi" w:cs="Arial"/>
          <w:sz w:val="22"/>
          <w:szCs w:val="22"/>
        </w:rPr>
        <w:t>, Shaffer</w:t>
      </w:r>
      <w:r>
        <w:rPr>
          <w:rFonts w:asciiTheme="minorHAnsi" w:hAnsiTheme="minorHAnsi" w:cs="Arial"/>
          <w:sz w:val="22"/>
          <w:szCs w:val="22"/>
        </w:rPr>
        <w:t xml:space="preserve"> B</w:t>
      </w:r>
      <w:r w:rsidRPr="00D244FF">
        <w:rPr>
          <w:rFonts w:asciiTheme="minorHAnsi" w:hAnsiTheme="minorHAnsi" w:cs="Arial"/>
          <w:sz w:val="22"/>
          <w:szCs w:val="22"/>
        </w:rPr>
        <w:t>, Caughey</w:t>
      </w:r>
      <w:r>
        <w:rPr>
          <w:rFonts w:asciiTheme="minorHAnsi" w:hAnsiTheme="minorHAnsi" w:cs="Arial"/>
          <w:sz w:val="22"/>
          <w:szCs w:val="22"/>
        </w:rPr>
        <w:t xml:space="preserve"> A. </w:t>
      </w:r>
      <w:r w:rsidRPr="00D244FF">
        <w:rPr>
          <w:rFonts w:asciiTheme="minorHAnsi" w:hAnsiTheme="minorHAnsi" w:cs="Arial"/>
          <w:sz w:val="22"/>
          <w:szCs w:val="22"/>
        </w:rPr>
        <w:t xml:space="preserve">Factors </w:t>
      </w:r>
      <w:r>
        <w:rPr>
          <w:rFonts w:asciiTheme="minorHAnsi" w:hAnsiTheme="minorHAnsi" w:cs="Arial"/>
          <w:sz w:val="22"/>
          <w:szCs w:val="22"/>
        </w:rPr>
        <w:t>a</w:t>
      </w:r>
      <w:r w:rsidRPr="00D244FF">
        <w:rPr>
          <w:rFonts w:asciiTheme="minorHAnsi" w:hAnsiTheme="minorHAnsi" w:cs="Arial"/>
          <w:sz w:val="22"/>
          <w:szCs w:val="22"/>
        </w:rPr>
        <w:t xml:space="preserve">ssociated with </w:t>
      </w:r>
      <w:r>
        <w:rPr>
          <w:rFonts w:asciiTheme="minorHAnsi" w:hAnsiTheme="minorHAnsi" w:cs="Arial"/>
          <w:sz w:val="22"/>
          <w:szCs w:val="22"/>
        </w:rPr>
        <w:t>t</w:t>
      </w:r>
      <w:r w:rsidRPr="00D244FF">
        <w:rPr>
          <w:rFonts w:asciiTheme="minorHAnsi" w:hAnsiTheme="minorHAnsi" w:cs="Arial"/>
          <w:sz w:val="22"/>
          <w:szCs w:val="22"/>
        </w:rPr>
        <w:t xml:space="preserve">iming of </w:t>
      </w:r>
      <w:r>
        <w:rPr>
          <w:rFonts w:asciiTheme="minorHAnsi" w:hAnsiTheme="minorHAnsi" w:cs="Arial"/>
          <w:sz w:val="22"/>
          <w:szCs w:val="22"/>
        </w:rPr>
        <w:t>d</w:t>
      </w:r>
      <w:r w:rsidRPr="00D244FF">
        <w:rPr>
          <w:rFonts w:asciiTheme="minorHAnsi" w:hAnsiTheme="minorHAnsi" w:cs="Arial"/>
          <w:sz w:val="22"/>
          <w:szCs w:val="22"/>
        </w:rPr>
        <w:t xml:space="preserve">emise in </w:t>
      </w:r>
      <w:r>
        <w:rPr>
          <w:rFonts w:asciiTheme="minorHAnsi" w:hAnsiTheme="minorHAnsi" w:cs="Arial"/>
          <w:sz w:val="22"/>
          <w:szCs w:val="22"/>
        </w:rPr>
        <w:t>t</w:t>
      </w:r>
      <w:r w:rsidRPr="00D244FF">
        <w:rPr>
          <w:rFonts w:asciiTheme="minorHAnsi" w:hAnsiTheme="minorHAnsi" w:cs="Arial"/>
          <w:sz w:val="22"/>
          <w:szCs w:val="22"/>
        </w:rPr>
        <w:t xml:space="preserve">risomy 18 </w:t>
      </w:r>
      <w:r>
        <w:rPr>
          <w:rFonts w:asciiTheme="minorHAnsi" w:hAnsiTheme="minorHAnsi" w:cs="Arial"/>
          <w:sz w:val="22"/>
          <w:szCs w:val="22"/>
        </w:rPr>
        <w:t>i</w:t>
      </w:r>
      <w:r w:rsidRPr="00D244FF">
        <w:rPr>
          <w:rFonts w:asciiTheme="minorHAnsi" w:hAnsiTheme="minorHAnsi" w:cs="Arial"/>
          <w:sz w:val="22"/>
          <w:szCs w:val="22"/>
        </w:rPr>
        <w:t xml:space="preserve">nfants. </w:t>
      </w:r>
      <w:r>
        <w:rPr>
          <w:rFonts w:asciiTheme="minorHAnsi" w:hAnsiTheme="minorHAnsi" w:cs="Arial"/>
          <w:sz w:val="22"/>
          <w:szCs w:val="22"/>
        </w:rPr>
        <w:t>Society of Maternal-Fetal Medicine</w:t>
      </w:r>
      <w:r w:rsidRPr="00D27FDA">
        <w:rPr>
          <w:rFonts w:asciiTheme="minorHAnsi" w:hAnsiTheme="minorHAnsi" w:cs="Arial"/>
          <w:sz w:val="22"/>
          <w:szCs w:val="22"/>
        </w:rPr>
        <w:t xml:space="preserve"> 37th Annual Meeting</w:t>
      </w:r>
      <w:r>
        <w:rPr>
          <w:rFonts w:asciiTheme="minorHAnsi" w:hAnsiTheme="minorHAnsi" w:cs="Arial"/>
          <w:sz w:val="22"/>
          <w:szCs w:val="22"/>
        </w:rPr>
        <w:t>;</w:t>
      </w:r>
      <w:r w:rsidRPr="00D27FDA">
        <w:rPr>
          <w:rFonts w:asciiTheme="minorHAnsi" w:hAnsiTheme="minorHAnsi" w:cs="Arial"/>
          <w:sz w:val="22"/>
          <w:szCs w:val="22"/>
        </w:rPr>
        <w:t xml:space="preserve"> January 23 – January 28, 2017</w:t>
      </w:r>
      <w:r>
        <w:rPr>
          <w:rFonts w:asciiTheme="minorHAnsi" w:hAnsiTheme="minorHAnsi" w:cs="Arial"/>
          <w:sz w:val="22"/>
          <w:szCs w:val="22"/>
        </w:rPr>
        <w:t>, Las Vegas, Nevada.</w:t>
      </w:r>
    </w:p>
    <w:p w14:paraId="193853C9" w14:textId="77777777" w:rsidR="00F67EEE" w:rsidRDefault="00F67EEE" w:rsidP="00F67EEE">
      <w:pPr>
        <w:pStyle w:val="NormalWeb"/>
        <w:spacing w:before="0" w:beforeAutospacing="0" w:after="0" w:afterAutospacing="0"/>
        <w:rPr>
          <w:rFonts w:asciiTheme="minorHAnsi" w:hAnsiTheme="minorHAnsi" w:cs="Arial"/>
          <w:sz w:val="22"/>
          <w:szCs w:val="22"/>
        </w:rPr>
      </w:pPr>
    </w:p>
    <w:p w14:paraId="20F30004" w14:textId="77777777" w:rsidR="00F67EEE" w:rsidRDefault="00F67EEE" w:rsidP="00F67EEE">
      <w:pPr>
        <w:pStyle w:val="NormalWeb"/>
        <w:spacing w:before="0" w:beforeAutospacing="0" w:after="0" w:afterAutospacing="0"/>
        <w:rPr>
          <w:rFonts w:asciiTheme="minorHAnsi" w:hAnsiTheme="minorHAnsi" w:cs="Arial"/>
          <w:sz w:val="22"/>
          <w:szCs w:val="22"/>
        </w:rPr>
      </w:pPr>
      <w:r w:rsidRPr="0070614F">
        <w:rPr>
          <w:rFonts w:asciiTheme="minorHAnsi" w:hAnsiTheme="minorHAnsi" w:cs="Arial"/>
          <w:sz w:val="22"/>
          <w:szCs w:val="22"/>
          <w:u w:val="single"/>
        </w:rPr>
        <w:t>Hacker F</w:t>
      </w:r>
      <w:r>
        <w:rPr>
          <w:rFonts w:asciiTheme="minorHAnsi" w:hAnsiTheme="minorHAnsi" w:cs="Arial"/>
          <w:sz w:val="22"/>
          <w:szCs w:val="22"/>
        </w:rPr>
        <w:t>, Griffin E. Shaffer B, Caughey A. R</w:t>
      </w:r>
      <w:r w:rsidRPr="00D244FF">
        <w:rPr>
          <w:rFonts w:asciiTheme="minorHAnsi" w:hAnsiTheme="minorHAnsi" w:cs="Arial"/>
          <w:sz w:val="22"/>
          <w:szCs w:val="22"/>
        </w:rPr>
        <w:t xml:space="preserve">ole of </w:t>
      </w:r>
      <w:r>
        <w:rPr>
          <w:rFonts w:asciiTheme="minorHAnsi" w:hAnsiTheme="minorHAnsi" w:cs="Arial"/>
          <w:sz w:val="22"/>
          <w:szCs w:val="22"/>
        </w:rPr>
        <w:t>g</w:t>
      </w:r>
      <w:r w:rsidRPr="00D244FF">
        <w:rPr>
          <w:rFonts w:asciiTheme="minorHAnsi" w:hAnsiTheme="minorHAnsi" w:cs="Arial"/>
          <w:sz w:val="22"/>
          <w:szCs w:val="22"/>
        </w:rPr>
        <w:t xml:space="preserve">enetic </w:t>
      </w:r>
      <w:r>
        <w:rPr>
          <w:rFonts w:asciiTheme="minorHAnsi" w:hAnsiTheme="minorHAnsi" w:cs="Arial"/>
          <w:sz w:val="22"/>
          <w:szCs w:val="22"/>
        </w:rPr>
        <w:t>s</w:t>
      </w:r>
      <w:r w:rsidRPr="00D244FF">
        <w:rPr>
          <w:rFonts w:asciiTheme="minorHAnsi" w:hAnsiTheme="minorHAnsi" w:cs="Arial"/>
          <w:sz w:val="22"/>
          <w:szCs w:val="22"/>
        </w:rPr>
        <w:t xml:space="preserve">onogram after EIF </w:t>
      </w:r>
      <w:r>
        <w:rPr>
          <w:rFonts w:asciiTheme="minorHAnsi" w:hAnsiTheme="minorHAnsi" w:cs="Arial"/>
          <w:sz w:val="22"/>
          <w:szCs w:val="22"/>
        </w:rPr>
        <w:t>d</w:t>
      </w:r>
      <w:r w:rsidRPr="00D244FF">
        <w:rPr>
          <w:rFonts w:asciiTheme="minorHAnsi" w:hAnsiTheme="minorHAnsi" w:cs="Arial"/>
          <w:sz w:val="22"/>
          <w:szCs w:val="22"/>
        </w:rPr>
        <w:t xml:space="preserve">etection: a cost-effectiveness analysis. </w:t>
      </w:r>
      <w:r>
        <w:rPr>
          <w:rFonts w:asciiTheme="minorHAnsi" w:hAnsiTheme="minorHAnsi" w:cs="Arial"/>
          <w:sz w:val="22"/>
          <w:szCs w:val="22"/>
        </w:rPr>
        <w:t xml:space="preserve"> </w:t>
      </w:r>
      <w:r w:rsidRPr="00D244FF">
        <w:rPr>
          <w:rFonts w:asciiTheme="minorHAnsi" w:hAnsiTheme="minorHAnsi" w:cs="Arial"/>
          <w:sz w:val="22"/>
          <w:szCs w:val="22"/>
        </w:rPr>
        <w:t xml:space="preserve">2017 Annual </w:t>
      </w:r>
      <w:r>
        <w:rPr>
          <w:rFonts w:asciiTheme="minorHAnsi" w:hAnsiTheme="minorHAnsi" w:cs="Arial"/>
          <w:sz w:val="22"/>
          <w:szCs w:val="22"/>
        </w:rPr>
        <w:t xml:space="preserve">American College of Obstetricians and Gynecologists </w:t>
      </w:r>
      <w:r w:rsidRPr="00D244FF">
        <w:rPr>
          <w:rFonts w:asciiTheme="minorHAnsi" w:hAnsiTheme="minorHAnsi" w:cs="Arial"/>
          <w:sz w:val="22"/>
          <w:szCs w:val="22"/>
        </w:rPr>
        <w:t>C</w:t>
      </w:r>
      <w:r>
        <w:rPr>
          <w:rFonts w:asciiTheme="minorHAnsi" w:hAnsiTheme="minorHAnsi" w:cs="Arial"/>
          <w:sz w:val="22"/>
          <w:szCs w:val="22"/>
        </w:rPr>
        <w:t>linical and Scientific Meeting; May 6-9, 2017, San Diego, California.</w:t>
      </w:r>
    </w:p>
    <w:p w14:paraId="2554638F" w14:textId="77777777" w:rsidR="00F67EEE" w:rsidRDefault="00F67EEE" w:rsidP="00F67EEE">
      <w:pPr>
        <w:pStyle w:val="NormalWeb"/>
        <w:spacing w:before="0" w:beforeAutospacing="0" w:after="0" w:afterAutospacing="0" w:line="276" w:lineRule="auto"/>
        <w:rPr>
          <w:rFonts w:asciiTheme="minorHAnsi" w:hAnsiTheme="minorHAnsi" w:cs="Arial"/>
          <w:sz w:val="22"/>
          <w:szCs w:val="22"/>
        </w:rPr>
      </w:pPr>
    </w:p>
    <w:p w14:paraId="317C3114" w14:textId="77777777" w:rsidR="00F67EEE" w:rsidRDefault="00F67EEE" w:rsidP="00F67EEE">
      <w:r w:rsidRPr="002F009B">
        <w:rPr>
          <w:u w:val="single"/>
        </w:rPr>
        <w:t>Horowitz</w:t>
      </w:r>
      <w:r>
        <w:rPr>
          <w:u w:val="single"/>
        </w:rPr>
        <w:t xml:space="preserve"> M</w:t>
      </w:r>
      <w:r>
        <w:t>, Orr B, Sukumvanich P, Kelley JL, Taylor SE. Rate of ovarian micrometastasis in endometrial cancer: Is ovarian preservation a reasonable option?  Society of Gynecologic Oncologists Annual Meeting on Women’s Cancers; March 12-15, 2017,</w:t>
      </w:r>
      <w:r w:rsidRPr="000850B6">
        <w:t xml:space="preserve"> </w:t>
      </w:r>
      <w:r>
        <w:t>National Harbor, Maryland.</w:t>
      </w:r>
    </w:p>
    <w:p w14:paraId="047394BA" w14:textId="77777777" w:rsidR="00F67EEE" w:rsidRDefault="00F67EEE" w:rsidP="00F67EEE">
      <w:pPr>
        <w:pStyle w:val="NormalWeb"/>
        <w:spacing w:before="0" w:beforeAutospacing="0" w:after="0" w:afterAutospacing="0" w:line="276" w:lineRule="auto"/>
        <w:rPr>
          <w:rFonts w:asciiTheme="minorHAnsi" w:hAnsiTheme="minorHAnsi" w:cs="Arial"/>
          <w:sz w:val="22"/>
          <w:szCs w:val="22"/>
        </w:rPr>
      </w:pPr>
      <w:r w:rsidRPr="002F009B">
        <w:rPr>
          <w:rFonts w:asciiTheme="minorHAnsi" w:hAnsiTheme="minorHAnsi" w:cs="Arial"/>
          <w:sz w:val="22"/>
          <w:szCs w:val="22"/>
          <w:u w:val="single"/>
        </w:rPr>
        <w:t>Horowitz M</w:t>
      </w:r>
      <w:r w:rsidRPr="002F009B">
        <w:rPr>
          <w:rFonts w:asciiTheme="minorHAnsi" w:hAnsiTheme="minorHAnsi" w:cs="Arial"/>
          <w:sz w:val="22"/>
          <w:szCs w:val="22"/>
        </w:rPr>
        <w:t>, Orr B, Sukumvanich P, Kelley JL, Taylor SE. Rate of ovarian micrometastasis in endometrial cancer: Is ovarian preservation a reasonable option? Society of Gynecologic Oncology 2017 Spring Meeting</w:t>
      </w:r>
      <w:r>
        <w:rPr>
          <w:rFonts w:asciiTheme="minorHAnsi" w:hAnsiTheme="minorHAnsi" w:cs="Arial"/>
          <w:sz w:val="22"/>
          <w:szCs w:val="22"/>
        </w:rPr>
        <w:t>;</w:t>
      </w:r>
      <w:r w:rsidRPr="002F009B">
        <w:rPr>
          <w:rFonts w:asciiTheme="minorHAnsi" w:hAnsiTheme="minorHAnsi" w:cs="Arial"/>
          <w:sz w:val="22"/>
          <w:szCs w:val="22"/>
        </w:rPr>
        <w:t xml:space="preserve"> March 12-15, 2017,</w:t>
      </w:r>
      <w:r>
        <w:rPr>
          <w:rFonts w:asciiTheme="minorHAnsi" w:hAnsiTheme="minorHAnsi" w:cs="Arial"/>
          <w:sz w:val="22"/>
          <w:szCs w:val="22"/>
        </w:rPr>
        <w:t xml:space="preserve"> National Harbor, Maryland.</w:t>
      </w:r>
    </w:p>
    <w:p w14:paraId="611D497B" w14:textId="77777777" w:rsidR="00F67EEE" w:rsidRDefault="00F67EEE" w:rsidP="00F67EEE">
      <w:pPr>
        <w:pStyle w:val="NormalWeb"/>
        <w:spacing w:before="0" w:beforeAutospacing="0" w:after="0" w:afterAutospacing="0"/>
        <w:rPr>
          <w:rFonts w:asciiTheme="minorHAnsi" w:hAnsiTheme="minorHAnsi" w:cs="Arial"/>
          <w:sz w:val="22"/>
          <w:szCs w:val="22"/>
        </w:rPr>
      </w:pPr>
    </w:p>
    <w:p w14:paraId="3B98F071"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Mokhtari N,</w:t>
      </w:r>
      <w:r w:rsidRPr="000443BB">
        <w:rPr>
          <w:rFonts w:asciiTheme="minorHAnsi" w:hAnsiTheme="minorHAnsi" w:cs="Arial"/>
          <w:sz w:val="22"/>
          <w:szCs w:val="22"/>
        </w:rPr>
        <w:t xml:space="preserve"> Lemon</w:t>
      </w:r>
      <w:r>
        <w:rPr>
          <w:rFonts w:asciiTheme="minorHAnsi" w:hAnsiTheme="minorHAnsi" w:cs="Arial"/>
          <w:sz w:val="22"/>
          <w:szCs w:val="22"/>
        </w:rPr>
        <w:t xml:space="preserve"> LS</w:t>
      </w:r>
      <w:r w:rsidRPr="000443BB">
        <w:rPr>
          <w:rFonts w:asciiTheme="minorHAnsi" w:hAnsiTheme="minorHAnsi" w:cs="Arial"/>
          <w:sz w:val="22"/>
          <w:szCs w:val="22"/>
        </w:rPr>
        <w:t>, Serra</w:t>
      </w:r>
      <w:r>
        <w:rPr>
          <w:rFonts w:asciiTheme="minorHAnsi" w:hAnsiTheme="minorHAnsi" w:cs="Arial"/>
          <w:sz w:val="22"/>
          <w:szCs w:val="22"/>
        </w:rPr>
        <w:t xml:space="preserve"> AE</w:t>
      </w:r>
      <w:r w:rsidRPr="000443BB">
        <w:rPr>
          <w:rFonts w:asciiTheme="minorHAnsi" w:hAnsiTheme="minorHAnsi" w:cs="Arial"/>
          <w:sz w:val="22"/>
          <w:szCs w:val="22"/>
        </w:rPr>
        <w:t>, Caritis</w:t>
      </w:r>
      <w:r>
        <w:rPr>
          <w:rFonts w:asciiTheme="minorHAnsi" w:hAnsiTheme="minorHAnsi" w:cs="Arial"/>
          <w:sz w:val="22"/>
          <w:szCs w:val="22"/>
        </w:rPr>
        <w:t xml:space="preserve"> SN.  </w:t>
      </w:r>
      <w:r w:rsidRPr="000443BB">
        <w:rPr>
          <w:rFonts w:asciiTheme="minorHAnsi" w:hAnsiTheme="minorHAnsi" w:cs="Arial"/>
          <w:sz w:val="22"/>
          <w:szCs w:val="22"/>
        </w:rPr>
        <w:t>Chorangiosis in placentas exposed to opioid maintenance therapy</w:t>
      </w:r>
      <w:r>
        <w:rPr>
          <w:rFonts w:asciiTheme="minorHAnsi" w:hAnsiTheme="minorHAnsi" w:cs="Arial"/>
          <w:sz w:val="22"/>
          <w:szCs w:val="22"/>
        </w:rPr>
        <w:t xml:space="preserve">. Society of Maternal-Fetal Medicine 37th Annual Meeting; </w:t>
      </w:r>
      <w:r w:rsidRPr="00D27FDA">
        <w:rPr>
          <w:rFonts w:asciiTheme="minorHAnsi" w:hAnsiTheme="minorHAnsi" w:cs="Arial"/>
          <w:sz w:val="22"/>
          <w:szCs w:val="22"/>
        </w:rPr>
        <w:t>January 23 – January 28, 2017</w:t>
      </w:r>
      <w:r>
        <w:rPr>
          <w:rFonts w:asciiTheme="minorHAnsi" w:hAnsiTheme="minorHAnsi" w:cs="Arial"/>
          <w:sz w:val="22"/>
          <w:szCs w:val="22"/>
        </w:rPr>
        <w:t>, Las Vegas, Nevada.</w:t>
      </w:r>
    </w:p>
    <w:p w14:paraId="754CE315" w14:textId="77777777" w:rsidR="00F67EEE" w:rsidRDefault="00F67EEE" w:rsidP="00F67EEE">
      <w:pPr>
        <w:pStyle w:val="NormalWeb"/>
        <w:spacing w:before="0" w:beforeAutospacing="0" w:after="0" w:afterAutospacing="0"/>
        <w:rPr>
          <w:rFonts w:asciiTheme="minorHAnsi" w:hAnsiTheme="minorHAnsi" w:cs="Arial"/>
          <w:sz w:val="22"/>
          <w:szCs w:val="22"/>
        </w:rPr>
      </w:pPr>
    </w:p>
    <w:p w14:paraId="21B09A23"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Mokhtari N,</w:t>
      </w:r>
      <w:r w:rsidRPr="000443BB">
        <w:rPr>
          <w:rFonts w:asciiTheme="minorHAnsi" w:hAnsiTheme="minorHAnsi" w:cs="Arial"/>
          <w:sz w:val="22"/>
          <w:szCs w:val="22"/>
        </w:rPr>
        <w:t xml:space="preserve"> Canavan T</w:t>
      </w:r>
      <w:r>
        <w:rPr>
          <w:rFonts w:asciiTheme="minorHAnsi" w:hAnsiTheme="minorHAnsi" w:cs="Arial"/>
          <w:sz w:val="22"/>
          <w:szCs w:val="22"/>
        </w:rPr>
        <w:t xml:space="preserve">. </w:t>
      </w:r>
      <w:r w:rsidRPr="000443BB">
        <w:rPr>
          <w:rFonts w:asciiTheme="minorHAnsi" w:hAnsiTheme="minorHAnsi" w:cs="Arial"/>
          <w:sz w:val="22"/>
          <w:szCs w:val="22"/>
        </w:rPr>
        <w:t xml:space="preserve">Fetal </w:t>
      </w:r>
      <w:r>
        <w:rPr>
          <w:rFonts w:asciiTheme="minorHAnsi" w:hAnsiTheme="minorHAnsi" w:cs="Arial"/>
          <w:sz w:val="22"/>
          <w:szCs w:val="22"/>
        </w:rPr>
        <w:t>g</w:t>
      </w:r>
      <w:r w:rsidRPr="000443BB">
        <w:rPr>
          <w:rFonts w:asciiTheme="minorHAnsi" w:hAnsiTheme="minorHAnsi" w:cs="Arial"/>
          <w:sz w:val="22"/>
          <w:szCs w:val="22"/>
        </w:rPr>
        <w:t xml:space="preserve">rowth </w:t>
      </w:r>
      <w:r>
        <w:rPr>
          <w:rFonts w:asciiTheme="minorHAnsi" w:hAnsiTheme="minorHAnsi" w:cs="Arial"/>
          <w:sz w:val="22"/>
          <w:szCs w:val="22"/>
        </w:rPr>
        <w:t>p</w:t>
      </w:r>
      <w:r w:rsidRPr="000443BB">
        <w:rPr>
          <w:rFonts w:asciiTheme="minorHAnsi" w:hAnsiTheme="minorHAnsi" w:cs="Arial"/>
          <w:sz w:val="22"/>
          <w:szCs w:val="22"/>
        </w:rPr>
        <w:t xml:space="preserve">atterns </w:t>
      </w:r>
      <w:r>
        <w:rPr>
          <w:rFonts w:asciiTheme="minorHAnsi" w:hAnsiTheme="minorHAnsi" w:cs="Arial"/>
          <w:sz w:val="22"/>
          <w:szCs w:val="22"/>
        </w:rPr>
        <w:t>i</w:t>
      </w:r>
      <w:r w:rsidRPr="000443BB">
        <w:rPr>
          <w:rFonts w:asciiTheme="minorHAnsi" w:hAnsiTheme="minorHAnsi" w:cs="Arial"/>
          <w:sz w:val="22"/>
          <w:szCs w:val="22"/>
        </w:rPr>
        <w:t xml:space="preserve">n </w:t>
      </w:r>
      <w:r>
        <w:rPr>
          <w:rFonts w:asciiTheme="minorHAnsi" w:hAnsiTheme="minorHAnsi" w:cs="Arial"/>
          <w:sz w:val="22"/>
          <w:szCs w:val="22"/>
        </w:rPr>
        <w:t>p</w:t>
      </w:r>
      <w:r w:rsidRPr="000443BB">
        <w:rPr>
          <w:rFonts w:asciiTheme="minorHAnsi" w:hAnsiTheme="minorHAnsi" w:cs="Arial"/>
          <w:sz w:val="22"/>
          <w:szCs w:val="22"/>
        </w:rPr>
        <w:t>regnanci</w:t>
      </w:r>
      <w:r>
        <w:rPr>
          <w:rFonts w:asciiTheme="minorHAnsi" w:hAnsiTheme="minorHAnsi" w:cs="Arial"/>
          <w:sz w:val="22"/>
          <w:szCs w:val="22"/>
        </w:rPr>
        <w:t xml:space="preserve">es complicated by gastroschisis.  </w:t>
      </w:r>
      <w:r w:rsidRPr="000443BB">
        <w:rPr>
          <w:rFonts w:asciiTheme="minorHAnsi" w:hAnsiTheme="minorHAnsi" w:cs="Arial"/>
          <w:sz w:val="22"/>
          <w:szCs w:val="22"/>
        </w:rPr>
        <w:t>2017 American Inst</w:t>
      </w:r>
      <w:r>
        <w:rPr>
          <w:rFonts w:asciiTheme="minorHAnsi" w:hAnsiTheme="minorHAnsi" w:cs="Arial"/>
          <w:sz w:val="22"/>
          <w:szCs w:val="22"/>
        </w:rPr>
        <w:t xml:space="preserve">itute of Ultrasound in Medicine </w:t>
      </w:r>
      <w:r w:rsidRPr="000443BB">
        <w:rPr>
          <w:rFonts w:asciiTheme="minorHAnsi" w:hAnsiTheme="minorHAnsi" w:cs="Arial"/>
          <w:sz w:val="22"/>
          <w:szCs w:val="22"/>
        </w:rPr>
        <w:t>Convention</w:t>
      </w:r>
      <w:r>
        <w:rPr>
          <w:rFonts w:asciiTheme="minorHAnsi" w:hAnsiTheme="minorHAnsi" w:cs="Arial"/>
          <w:sz w:val="22"/>
          <w:szCs w:val="22"/>
        </w:rPr>
        <w:t>;</w:t>
      </w:r>
      <w:r w:rsidRPr="000443BB">
        <w:rPr>
          <w:rFonts w:asciiTheme="minorHAnsi" w:hAnsiTheme="minorHAnsi" w:cs="Arial"/>
          <w:sz w:val="22"/>
          <w:szCs w:val="22"/>
        </w:rPr>
        <w:t xml:space="preserve"> March </w:t>
      </w:r>
      <w:r>
        <w:rPr>
          <w:rFonts w:asciiTheme="minorHAnsi" w:hAnsiTheme="minorHAnsi" w:cs="Arial"/>
          <w:sz w:val="22"/>
          <w:szCs w:val="22"/>
        </w:rPr>
        <w:t xml:space="preserve">25-29, </w:t>
      </w:r>
      <w:r w:rsidRPr="000443BB">
        <w:rPr>
          <w:rFonts w:asciiTheme="minorHAnsi" w:hAnsiTheme="minorHAnsi" w:cs="Arial"/>
          <w:sz w:val="22"/>
          <w:szCs w:val="22"/>
        </w:rPr>
        <w:t xml:space="preserve">2017, </w:t>
      </w:r>
      <w:r>
        <w:rPr>
          <w:rFonts w:asciiTheme="minorHAnsi" w:hAnsiTheme="minorHAnsi" w:cs="Arial"/>
          <w:sz w:val="22"/>
          <w:szCs w:val="22"/>
        </w:rPr>
        <w:t>Orlando, Florida.</w:t>
      </w:r>
    </w:p>
    <w:p w14:paraId="0F15EDC9" w14:textId="77777777" w:rsidR="00F67EEE" w:rsidRDefault="00F67EEE" w:rsidP="00F67EEE">
      <w:pPr>
        <w:pStyle w:val="NormalWeb"/>
        <w:spacing w:before="0" w:beforeAutospacing="0" w:after="0" w:afterAutospacing="0"/>
        <w:rPr>
          <w:rFonts w:asciiTheme="minorHAnsi" w:hAnsiTheme="minorHAnsi" w:cs="Arial"/>
          <w:sz w:val="22"/>
          <w:szCs w:val="22"/>
        </w:rPr>
      </w:pPr>
    </w:p>
    <w:p w14:paraId="574FECEB" w14:textId="77777777" w:rsidR="00F67EEE" w:rsidRDefault="00F67EEE" w:rsidP="00F67EEE">
      <w:pPr>
        <w:pStyle w:val="NormalWeb"/>
        <w:spacing w:before="0" w:beforeAutospacing="0" w:after="0" w:afterAutospacing="0"/>
        <w:rPr>
          <w:rFonts w:asciiTheme="minorHAnsi" w:hAnsiTheme="minorHAnsi" w:cs="Arial"/>
          <w:sz w:val="22"/>
          <w:szCs w:val="22"/>
        </w:rPr>
      </w:pPr>
      <w:r w:rsidRPr="000443BB">
        <w:rPr>
          <w:rFonts w:asciiTheme="minorHAnsi" w:hAnsiTheme="minorHAnsi" w:cs="Arial"/>
          <w:sz w:val="22"/>
          <w:szCs w:val="22"/>
        </w:rPr>
        <w:t>Bunce</w:t>
      </w:r>
      <w:r>
        <w:rPr>
          <w:rFonts w:asciiTheme="minorHAnsi" w:hAnsiTheme="minorHAnsi" w:cs="Arial"/>
          <w:sz w:val="22"/>
          <w:szCs w:val="22"/>
        </w:rPr>
        <w:t xml:space="preserve"> E</w:t>
      </w:r>
      <w:r w:rsidRPr="000443BB">
        <w:rPr>
          <w:rFonts w:asciiTheme="minorHAnsi" w:hAnsiTheme="minorHAnsi" w:cs="Arial"/>
          <w:sz w:val="22"/>
          <w:szCs w:val="22"/>
        </w:rPr>
        <w:t>, Sheperd</w:t>
      </w:r>
      <w:r>
        <w:rPr>
          <w:rFonts w:asciiTheme="minorHAnsi" w:hAnsiTheme="minorHAnsi" w:cs="Arial"/>
          <w:sz w:val="22"/>
          <w:szCs w:val="22"/>
        </w:rPr>
        <w:t xml:space="preserve"> JP</w:t>
      </w:r>
      <w:r w:rsidRPr="000443BB">
        <w:rPr>
          <w:rFonts w:asciiTheme="minorHAnsi" w:hAnsiTheme="minorHAnsi" w:cs="Arial"/>
          <w:sz w:val="22"/>
          <w:szCs w:val="22"/>
        </w:rPr>
        <w:t xml:space="preserve">, </w:t>
      </w:r>
      <w:r w:rsidRPr="002F009B">
        <w:rPr>
          <w:rFonts w:asciiTheme="minorHAnsi" w:hAnsiTheme="minorHAnsi" w:cs="Arial"/>
          <w:sz w:val="22"/>
          <w:szCs w:val="22"/>
          <w:u w:val="single"/>
        </w:rPr>
        <w:t>Paruchuri Y</w:t>
      </w:r>
      <w:r w:rsidRPr="000443BB">
        <w:rPr>
          <w:rFonts w:asciiTheme="minorHAnsi" w:hAnsiTheme="minorHAnsi" w:cs="Arial"/>
          <w:sz w:val="22"/>
          <w:szCs w:val="22"/>
        </w:rPr>
        <w:t>, Simhan</w:t>
      </w:r>
      <w:r>
        <w:rPr>
          <w:rFonts w:asciiTheme="minorHAnsi" w:hAnsiTheme="minorHAnsi" w:cs="Arial"/>
          <w:sz w:val="22"/>
          <w:szCs w:val="22"/>
        </w:rPr>
        <w:t xml:space="preserve"> H.  </w:t>
      </w:r>
      <w:r w:rsidRPr="000443BB">
        <w:rPr>
          <w:rFonts w:asciiTheme="minorHAnsi" w:hAnsiTheme="minorHAnsi" w:cs="Arial"/>
          <w:sz w:val="22"/>
          <w:szCs w:val="22"/>
        </w:rPr>
        <w:t>Optimal strategy for venous thromboembolism prophylaxis following cesarean delivery: a decision analysis</w:t>
      </w:r>
      <w:r>
        <w:rPr>
          <w:rFonts w:asciiTheme="minorHAnsi" w:hAnsiTheme="minorHAnsi" w:cs="Arial"/>
          <w:sz w:val="22"/>
          <w:szCs w:val="22"/>
        </w:rPr>
        <w:t xml:space="preserve">.  Society of Maternal-Fetal Medicine 37th Annual Meeting; </w:t>
      </w:r>
      <w:r w:rsidRPr="00D27FDA">
        <w:rPr>
          <w:rFonts w:asciiTheme="minorHAnsi" w:hAnsiTheme="minorHAnsi" w:cs="Arial"/>
          <w:sz w:val="22"/>
          <w:szCs w:val="22"/>
        </w:rPr>
        <w:t>January 23 – January 28, 2017</w:t>
      </w:r>
      <w:r>
        <w:rPr>
          <w:rFonts w:asciiTheme="minorHAnsi" w:hAnsiTheme="minorHAnsi" w:cs="Arial"/>
          <w:sz w:val="22"/>
          <w:szCs w:val="22"/>
        </w:rPr>
        <w:t>, Las Vegas, Nevada.</w:t>
      </w:r>
    </w:p>
    <w:p w14:paraId="3040D65A" w14:textId="77777777" w:rsidR="00F67EEE" w:rsidRDefault="00F67EEE" w:rsidP="00F67EEE">
      <w:pPr>
        <w:pStyle w:val="NormalWeb"/>
        <w:spacing w:before="0" w:beforeAutospacing="0" w:after="0" w:afterAutospacing="0"/>
        <w:rPr>
          <w:rFonts w:asciiTheme="minorHAnsi" w:hAnsiTheme="minorHAnsi" w:cs="Arial"/>
          <w:sz w:val="22"/>
          <w:szCs w:val="22"/>
        </w:rPr>
      </w:pPr>
    </w:p>
    <w:p w14:paraId="426C1283"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Paruchuri Y</w:t>
      </w:r>
      <w:r>
        <w:rPr>
          <w:rFonts w:asciiTheme="minorHAnsi" w:hAnsiTheme="minorHAnsi" w:cs="Arial"/>
          <w:sz w:val="22"/>
          <w:szCs w:val="22"/>
        </w:rPr>
        <w:t xml:space="preserve">, </w:t>
      </w:r>
      <w:r w:rsidRPr="002F009B">
        <w:rPr>
          <w:rFonts w:asciiTheme="minorHAnsi" w:hAnsiTheme="minorHAnsi" w:cs="Arial"/>
          <w:sz w:val="22"/>
          <w:szCs w:val="22"/>
        </w:rPr>
        <w:t>Larkin J</w:t>
      </w:r>
      <w:r>
        <w:rPr>
          <w:rFonts w:asciiTheme="minorHAnsi" w:hAnsiTheme="minorHAnsi" w:cs="Arial"/>
          <w:sz w:val="22"/>
          <w:szCs w:val="22"/>
          <w:u w:val="single"/>
        </w:rPr>
        <w:t>.</w:t>
      </w:r>
      <w:r>
        <w:rPr>
          <w:rFonts w:asciiTheme="minorHAnsi" w:hAnsiTheme="minorHAnsi" w:cs="Arial"/>
          <w:sz w:val="22"/>
          <w:szCs w:val="22"/>
        </w:rPr>
        <w:t xml:space="preserve">  </w:t>
      </w:r>
      <w:r w:rsidRPr="000443BB">
        <w:rPr>
          <w:rFonts w:asciiTheme="minorHAnsi" w:hAnsiTheme="minorHAnsi" w:cs="Arial"/>
          <w:sz w:val="22"/>
          <w:szCs w:val="22"/>
        </w:rPr>
        <w:t xml:space="preserve">Race and </w:t>
      </w:r>
      <w:r>
        <w:rPr>
          <w:rFonts w:asciiTheme="minorHAnsi" w:hAnsiTheme="minorHAnsi" w:cs="Arial"/>
          <w:sz w:val="22"/>
          <w:szCs w:val="22"/>
        </w:rPr>
        <w:t>g</w:t>
      </w:r>
      <w:r w:rsidRPr="000443BB">
        <w:rPr>
          <w:rFonts w:asciiTheme="minorHAnsi" w:hAnsiTheme="minorHAnsi" w:cs="Arial"/>
          <w:sz w:val="22"/>
          <w:szCs w:val="22"/>
        </w:rPr>
        <w:t>ender-</w:t>
      </w:r>
      <w:r>
        <w:rPr>
          <w:rFonts w:asciiTheme="minorHAnsi" w:hAnsiTheme="minorHAnsi" w:cs="Arial"/>
          <w:sz w:val="22"/>
          <w:szCs w:val="22"/>
        </w:rPr>
        <w:t>b</w:t>
      </w:r>
      <w:r w:rsidRPr="000443BB">
        <w:rPr>
          <w:rFonts w:asciiTheme="minorHAnsi" w:hAnsiTheme="minorHAnsi" w:cs="Arial"/>
          <w:sz w:val="22"/>
          <w:szCs w:val="22"/>
        </w:rPr>
        <w:t xml:space="preserve">ased </w:t>
      </w:r>
      <w:r>
        <w:rPr>
          <w:rFonts w:asciiTheme="minorHAnsi" w:hAnsiTheme="minorHAnsi" w:cs="Arial"/>
          <w:sz w:val="22"/>
          <w:szCs w:val="22"/>
        </w:rPr>
        <w:t>o</w:t>
      </w:r>
      <w:r w:rsidRPr="000443BB">
        <w:rPr>
          <w:rFonts w:asciiTheme="minorHAnsi" w:hAnsiTheme="minorHAnsi" w:cs="Arial"/>
          <w:sz w:val="22"/>
          <w:szCs w:val="22"/>
        </w:rPr>
        <w:t xml:space="preserve">verestimation of </w:t>
      </w:r>
      <w:r>
        <w:rPr>
          <w:rFonts w:asciiTheme="minorHAnsi" w:hAnsiTheme="minorHAnsi" w:cs="Arial"/>
          <w:sz w:val="22"/>
          <w:szCs w:val="22"/>
        </w:rPr>
        <w:t>f</w:t>
      </w:r>
      <w:r w:rsidRPr="000443BB">
        <w:rPr>
          <w:rFonts w:asciiTheme="minorHAnsi" w:hAnsiTheme="minorHAnsi" w:cs="Arial"/>
          <w:sz w:val="22"/>
          <w:szCs w:val="22"/>
        </w:rPr>
        <w:t xml:space="preserve">etal </w:t>
      </w:r>
      <w:r>
        <w:rPr>
          <w:rFonts w:asciiTheme="minorHAnsi" w:hAnsiTheme="minorHAnsi" w:cs="Arial"/>
          <w:sz w:val="22"/>
          <w:szCs w:val="22"/>
        </w:rPr>
        <w:t>w</w:t>
      </w:r>
      <w:r w:rsidRPr="000443BB">
        <w:rPr>
          <w:rFonts w:asciiTheme="minorHAnsi" w:hAnsiTheme="minorHAnsi" w:cs="Arial"/>
          <w:sz w:val="22"/>
          <w:szCs w:val="22"/>
        </w:rPr>
        <w:t xml:space="preserve">eight </w:t>
      </w:r>
      <w:r>
        <w:rPr>
          <w:rFonts w:asciiTheme="minorHAnsi" w:hAnsiTheme="minorHAnsi" w:cs="Arial"/>
          <w:sz w:val="22"/>
          <w:szCs w:val="22"/>
        </w:rPr>
        <w:t>m</w:t>
      </w:r>
      <w:r w:rsidRPr="000443BB">
        <w:rPr>
          <w:rFonts w:asciiTheme="minorHAnsi" w:hAnsiTheme="minorHAnsi" w:cs="Arial"/>
          <w:sz w:val="22"/>
          <w:szCs w:val="22"/>
        </w:rPr>
        <w:t xml:space="preserve">ay </w:t>
      </w:r>
      <w:r>
        <w:rPr>
          <w:rFonts w:asciiTheme="minorHAnsi" w:hAnsiTheme="minorHAnsi" w:cs="Arial"/>
          <w:sz w:val="22"/>
          <w:szCs w:val="22"/>
        </w:rPr>
        <w:t>l</w:t>
      </w:r>
      <w:r w:rsidRPr="000443BB">
        <w:rPr>
          <w:rFonts w:asciiTheme="minorHAnsi" w:hAnsiTheme="minorHAnsi" w:cs="Arial"/>
          <w:sz w:val="22"/>
          <w:szCs w:val="22"/>
        </w:rPr>
        <w:t xml:space="preserve">ead to </w:t>
      </w:r>
      <w:r>
        <w:rPr>
          <w:rFonts w:asciiTheme="minorHAnsi" w:hAnsiTheme="minorHAnsi" w:cs="Arial"/>
          <w:sz w:val="22"/>
          <w:szCs w:val="22"/>
        </w:rPr>
        <w:t>m</w:t>
      </w:r>
      <w:r w:rsidRPr="000443BB">
        <w:rPr>
          <w:rFonts w:asciiTheme="minorHAnsi" w:hAnsiTheme="minorHAnsi" w:cs="Arial"/>
          <w:sz w:val="22"/>
          <w:szCs w:val="22"/>
        </w:rPr>
        <w:t xml:space="preserve">issed </w:t>
      </w:r>
      <w:r>
        <w:rPr>
          <w:rFonts w:asciiTheme="minorHAnsi" w:hAnsiTheme="minorHAnsi" w:cs="Arial"/>
          <w:sz w:val="22"/>
          <w:szCs w:val="22"/>
        </w:rPr>
        <w:t>d</w:t>
      </w:r>
      <w:r w:rsidRPr="000443BB">
        <w:rPr>
          <w:rFonts w:asciiTheme="minorHAnsi" w:hAnsiTheme="minorHAnsi" w:cs="Arial"/>
          <w:sz w:val="22"/>
          <w:szCs w:val="22"/>
        </w:rPr>
        <w:t>iagnoses o</w:t>
      </w:r>
      <w:r>
        <w:rPr>
          <w:rFonts w:asciiTheme="minorHAnsi" w:hAnsiTheme="minorHAnsi" w:cs="Arial"/>
          <w:sz w:val="22"/>
          <w:szCs w:val="22"/>
        </w:rPr>
        <w:t>f</w:t>
      </w:r>
      <w:r w:rsidRPr="000443BB">
        <w:rPr>
          <w:rFonts w:asciiTheme="minorHAnsi" w:hAnsiTheme="minorHAnsi" w:cs="Arial"/>
          <w:sz w:val="22"/>
          <w:szCs w:val="22"/>
        </w:rPr>
        <w:t xml:space="preserve"> </w:t>
      </w:r>
      <w:r>
        <w:rPr>
          <w:rFonts w:asciiTheme="minorHAnsi" w:hAnsiTheme="minorHAnsi" w:cs="Arial"/>
          <w:sz w:val="22"/>
          <w:szCs w:val="22"/>
        </w:rPr>
        <w:t>f</w:t>
      </w:r>
      <w:r w:rsidRPr="000443BB">
        <w:rPr>
          <w:rFonts w:asciiTheme="minorHAnsi" w:hAnsiTheme="minorHAnsi" w:cs="Arial"/>
          <w:sz w:val="22"/>
          <w:szCs w:val="22"/>
        </w:rPr>
        <w:t xml:space="preserve">etal </w:t>
      </w:r>
      <w:r>
        <w:rPr>
          <w:rFonts w:asciiTheme="minorHAnsi" w:hAnsiTheme="minorHAnsi" w:cs="Arial"/>
          <w:sz w:val="22"/>
          <w:szCs w:val="22"/>
        </w:rPr>
        <w:t>g</w:t>
      </w:r>
      <w:r w:rsidRPr="000443BB">
        <w:rPr>
          <w:rFonts w:asciiTheme="minorHAnsi" w:hAnsiTheme="minorHAnsi" w:cs="Arial"/>
          <w:sz w:val="22"/>
          <w:szCs w:val="22"/>
        </w:rPr>
        <w:t xml:space="preserve">rowth </w:t>
      </w:r>
      <w:r>
        <w:rPr>
          <w:rFonts w:asciiTheme="minorHAnsi" w:hAnsiTheme="minorHAnsi" w:cs="Arial"/>
          <w:sz w:val="22"/>
          <w:szCs w:val="22"/>
        </w:rPr>
        <w:t>r</w:t>
      </w:r>
      <w:r w:rsidRPr="000443BB">
        <w:rPr>
          <w:rFonts w:asciiTheme="minorHAnsi" w:hAnsiTheme="minorHAnsi" w:cs="Arial"/>
          <w:sz w:val="22"/>
          <w:szCs w:val="22"/>
        </w:rPr>
        <w:t>etardation</w:t>
      </w:r>
      <w:r>
        <w:rPr>
          <w:rFonts w:asciiTheme="minorHAnsi" w:hAnsiTheme="minorHAnsi" w:cs="Arial"/>
          <w:sz w:val="22"/>
          <w:szCs w:val="22"/>
        </w:rPr>
        <w:t xml:space="preserve">. </w:t>
      </w:r>
      <w:r w:rsidRPr="000443BB">
        <w:rPr>
          <w:rFonts w:asciiTheme="minorHAnsi" w:hAnsiTheme="minorHAnsi" w:cs="Arial"/>
          <w:sz w:val="22"/>
          <w:szCs w:val="22"/>
        </w:rPr>
        <w:t>Society for Reproductive Investigation's 64th Annual Scientific Meeting</w:t>
      </w:r>
      <w:r>
        <w:rPr>
          <w:rFonts w:asciiTheme="minorHAnsi" w:hAnsiTheme="minorHAnsi" w:cs="Arial"/>
          <w:sz w:val="22"/>
          <w:szCs w:val="22"/>
        </w:rPr>
        <w:t>; March 17, 2017, Orlando, Florida.</w:t>
      </w:r>
    </w:p>
    <w:p w14:paraId="470F00EF" w14:textId="77777777" w:rsidR="00F67EEE" w:rsidRDefault="00F67EEE" w:rsidP="00F67EEE">
      <w:pPr>
        <w:pStyle w:val="NormalWeb"/>
        <w:spacing w:before="0" w:beforeAutospacing="0" w:after="0" w:afterAutospacing="0"/>
        <w:rPr>
          <w:rFonts w:asciiTheme="minorHAnsi" w:hAnsiTheme="minorHAnsi" w:cs="Arial"/>
          <w:sz w:val="22"/>
          <w:szCs w:val="22"/>
        </w:rPr>
      </w:pPr>
    </w:p>
    <w:p w14:paraId="25A3A665"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Singer S</w:t>
      </w:r>
      <w:r>
        <w:rPr>
          <w:rFonts w:asciiTheme="minorHAnsi" w:hAnsiTheme="minorHAnsi" w:cs="Arial"/>
          <w:sz w:val="22"/>
          <w:szCs w:val="22"/>
        </w:rPr>
        <w:t>, Shepherd J.  C</w:t>
      </w:r>
      <w:r w:rsidRPr="00573228">
        <w:rPr>
          <w:rFonts w:asciiTheme="minorHAnsi" w:hAnsiTheme="minorHAnsi" w:cs="Arial"/>
          <w:sz w:val="22"/>
          <w:szCs w:val="22"/>
        </w:rPr>
        <w:t xml:space="preserve">ost-effectiveness of </w:t>
      </w:r>
      <w:r>
        <w:rPr>
          <w:rFonts w:asciiTheme="minorHAnsi" w:hAnsiTheme="minorHAnsi" w:cs="Arial"/>
          <w:sz w:val="22"/>
          <w:szCs w:val="22"/>
        </w:rPr>
        <w:t>r</w:t>
      </w:r>
      <w:r w:rsidRPr="00573228">
        <w:rPr>
          <w:rFonts w:asciiTheme="minorHAnsi" w:hAnsiTheme="minorHAnsi" w:cs="Arial"/>
          <w:sz w:val="22"/>
          <w:szCs w:val="22"/>
        </w:rPr>
        <w:t xml:space="preserve">obotic </w:t>
      </w:r>
      <w:r>
        <w:rPr>
          <w:rFonts w:asciiTheme="minorHAnsi" w:hAnsiTheme="minorHAnsi" w:cs="Arial"/>
          <w:sz w:val="22"/>
          <w:szCs w:val="22"/>
        </w:rPr>
        <w:t>s</w:t>
      </w:r>
      <w:r w:rsidRPr="00573228">
        <w:rPr>
          <w:rFonts w:asciiTheme="minorHAnsi" w:hAnsiTheme="minorHAnsi" w:cs="Arial"/>
          <w:sz w:val="22"/>
          <w:szCs w:val="22"/>
        </w:rPr>
        <w:t xml:space="preserve">alpingostomy for </w:t>
      </w:r>
      <w:r>
        <w:rPr>
          <w:rFonts w:asciiTheme="minorHAnsi" w:hAnsiTheme="minorHAnsi" w:cs="Arial"/>
          <w:sz w:val="22"/>
          <w:szCs w:val="22"/>
        </w:rPr>
        <w:t>m</w:t>
      </w:r>
      <w:r w:rsidRPr="00573228">
        <w:rPr>
          <w:rFonts w:asciiTheme="minorHAnsi" w:hAnsiTheme="minorHAnsi" w:cs="Arial"/>
          <w:sz w:val="22"/>
          <w:szCs w:val="22"/>
        </w:rPr>
        <w:t xml:space="preserve">anagement of </w:t>
      </w:r>
      <w:r>
        <w:rPr>
          <w:rFonts w:asciiTheme="minorHAnsi" w:hAnsiTheme="minorHAnsi" w:cs="Arial"/>
          <w:sz w:val="22"/>
          <w:szCs w:val="22"/>
        </w:rPr>
        <w:t>e</w:t>
      </w:r>
      <w:r w:rsidRPr="00573228">
        <w:rPr>
          <w:rFonts w:asciiTheme="minorHAnsi" w:hAnsiTheme="minorHAnsi" w:cs="Arial"/>
          <w:sz w:val="22"/>
          <w:szCs w:val="22"/>
        </w:rPr>
        <w:t xml:space="preserve">ctopic </w:t>
      </w:r>
      <w:r>
        <w:rPr>
          <w:rFonts w:asciiTheme="minorHAnsi" w:hAnsiTheme="minorHAnsi" w:cs="Arial"/>
          <w:sz w:val="22"/>
          <w:szCs w:val="22"/>
        </w:rPr>
        <w:t>p</w:t>
      </w:r>
      <w:r w:rsidRPr="00573228">
        <w:rPr>
          <w:rFonts w:asciiTheme="minorHAnsi" w:hAnsiTheme="minorHAnsi" w:cs="Arial"/>
          <w:sz w:val="22"/>
          <w:szCs w:val="22"/>
        </w:rPr>
        <w:t xml:space="preserve">regnancy.  </w:t>
      </w:r>
      <w:r>
        <w:rPr>
          <w:rFonts w:asciiTheme="minorHAnsi" w:hAnsiTheme="minorHAnsi" w:cs="Arial"/>
          <w:sz w:val="22"/>
          <w:szCs w:val="22"/>
        </w:rPr>
        <w:t>A</w:t>
      </w:r>
      <w:r w:rsidRPr="00573228">
        <w:rPr>
          <w:rFonts w:asciiTheme="minorHAnsi" w:hAnsiTheme="minorHAnsi" w:cs="Arial"/>
          <w:sz w:val="22"/>
          <w:szCs w:val="22"/>
        </w:rPr>
        <w:t>merican Society for Reproductive Medicine, 72nd Annual Scientific Congress and Expo</w:t>
      </w:r>
      <w:r>
        <w:rPr>
          <w:rFonts w:asciiTheme="minorHAnsi" w:hAnsiTheme="minorHAnsi" w:cs="Arial"/>
          <w:sz w:val="22"/>
          <w:szCs w:val="22"/>
        </w:rPr>
        <w:t>;</w:t>
      </w:r>
      <w:r w:rsidRPr="00573228">
        <w:rPr>
          <w:rFonts w:asciiTheme="minorHAnsi" w:hAnsiTheme="minorHAnsi" w:cs="Arial"/>
          <w:sz w:val="22"/>
          <w:szCs w:val="22"/>
        </w:rPr>
        <w:t xml:space="preserve"> October 15-19, 2016</w:t>
      </w:r>
      <w:r>
        <w:rPr>
          <w:rFonts w:asciiTheme="minorHAnsi" w:hAnsiTheme="minorHAnsi" w:cs="Arial"/>
          <w:sz w:val="22"/>
          <w:szCs w:val="22"/>
        </w:rPr>
        <w:t>, Salt Lake City, Utah.</w:t>
      </w:r>
    </w:p>
    <w:p w14:paraId="123334CE" w14:textId="77777777" w:rsidR="00F67EEE" w:rsidRDefault="00F67EEE" w:rsidP="00F67EEE">
      <w:pPr>
        <w:pStyle w:val="NormalWeb"/>
        <w:spacing w:before="0" w:beforeAutospacing="0" w:after="0" w:afterAutospacing="0"/>
        <w:rPr>
          <w:rFonts w:asciiTheme="minorHAnsi" w:hAnsiTheme="minorHAnsi" w:cs="Arial"/>
          <w:sz w:val="22"/>
          <w:szCs w:val="22"/>
        </w:rPr>
      </w:pPr>
    </w:p>
    <w:p w14:paraId="517D7A95" w14:textId="77777777" w:rsidR="00F67EEE" w:rsidRPr="00573228" w:rsidRDefault="00F67EEE" w:rsidP="00F67EEE">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u w:val="single"/>
        </w:rPr>
        <w:t xml:space="preserve">Vani K, </w:t>
      </w:r>
      <w:r>
        <w:rPr>
          <w:rFonts w:asciiTheme="minorHAnsi" w:hAnsiTheme="minorHAnsi" w:cs="Arial"/>
          <w:sz w:val="22"/>
          <w:szCs w:val="22"/>
        </w:rPr>
        <w:t xml:space="preserve">Wolfe N, Facco F, Himes KP.  </w:t>
      </w:r>
      <w:r w:rsidRPr="002F009B">
        <w:rPr>
          <w:rFonts w:asciiTheme="minorHAnsi" w:hAnsiTheme="minorHAnsi" w:cs="Arial"/>
          <w:sz w:val="22"/>
          <w:szCs w:val="22"/>
        </w:rPr>
        <w:t>Pregnancy after periviable birth: Making the case for postpartum and interpregnancy care</w:t>
      </w:r>
      <w:r>
        <w:rPr>
          <w:rFonts w:asciiTheme="minorHAnsi" w:hAnsiTheme="minorHAnsi" w:cs="Arial"/>
          <w:sz w:val="22"/>
          <w:szCs w:val="22"/>
        </w:rPr>
        <w:t>.  American College of Obstetricians and Gynecologists Annual Clinical Meeting; May 6-9, 2017, San Diego, California.</w:t>
      </w:r>
    </w:p>
    <w:p w14:paraId="55D4855D"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rPr>
        <w:t xml:space="preserve">Haragan A, </w:t>
      </w:r>
      <w:r w:rsidRPr="00573228">
        <w:rPr>
          <w:rFonts w:asciiTheme="minorHAnsi" w:hAnsiTheme="minorHAnsi" w:cs="Arial"/>
          <w:sz w:val="22"/>
          <w:szCs w:val="22"/>
          <w:u w:val="single"/>
        </w:rPr>
        <w:t>Werner C</w:t>
      </w:r>
      <w:r w:rsidRPr="002F009B">
        <w:rPr>
          <w:rFonts w:asciiTheme="minorHAnsi" w:hAnsiTheme="minorHAnsi" w:cs="Arial"/>
          <w:sz w:val="22"/>
          <w:szCs w:val="22"/>
        </w:rPr>
        <w:t xml:space="preserve">, Himes KP.  Misinformation in the information age: what are our patients reading about periviability online.  </w:t>
      </w:r>
      <w:r w:rsidRPr="00573228">
        <w:rPr>
          <w:rFonts w:asciiTheme="minorHAnsi" w:hAnsiTheme="minorHAnsi" w:cs="Arial"/>
          <w:sz w:val="22"/>
          <w:szCs w:val="22"/>
        </w:rPr>
        <w:t>Society of Maternal-Fetal Medicine 37th Annual Meeting</w:t>
      </w:r>
      <w:r>
        <w:rPr>
          <w:rFonts w:asciiTheme="minorHAnsi" w:hAnsiTheme="minorHAnsi" w:cs="Arial"/>
          <w:sz w:val="22"/>
          <w:szCs w:val="22"/>
        </w:rPr>
        <w:t>; January 23</w:t>
      </w:r>
      <w:r w:rsidRPr="00D27FDA">
        <w:rPr>
          <w:rFonts w:asciiTheme="minorHAnsi" w:hAnsiTheme="minorHAnsi" w:cs="Arial"/>
          <w:sz w:val="22"/>
          <w:szCs w:val="22"/>
        </w:rPr>
        <w:t>–28, 2017</w:t>
      </w:r>
      <w:r>
        <w:rPr>
          <w:rFonts w:asciiTheme="minorHAnsi" w:hAnsiTheme="minorHAnsi" w:cs="Arial"/>
          <w:sz w:val="22"/>
          <w:szCs w:val="22"/>
        </w:rPr>
        <w:t>, Las Vegas, Nevada.</w:t>
      </w:r>
    </w:p>
    <w:p w14:paraId="550D1574" w14:textId="77777777" w:rsidR="00F67EEE" w:rsidRDefault="00F67EEE" w:rsidP="00F67EEE">
      <w:pPr>
        <w:pStyle w:val="NormalWeb"/>
        <w:spacing w:before="0" w:beforeAutospacing="0" w:after="0" w:afterAutospacing="0"/>
        <w:rPr>
          <w:rFonts w:asciiTheme="minorHAnsi" w:hAnsiTheme="minorHAnsi" w:cs="Arial"/>
          <w:sz w:val="22"/>
          <w:szCs w:val="22"/>
        </w:rPr>
      </w:pPr>
      <w:r>
        <w:rPr>
          <w:rFonts w:asciiTheme="minorHAnsi" w:hAnsiTheme="minorHAnsi" w:cs="Arial"/>
          <w:sz w:val="22"/>
          <w:szCs w:val="22"/>
        </w:rPr>
        <w:tab/>
      </w:r>
    </w:p>
    <w:p w14:paraId="71FCE6B8" w14:textId="77777777" w:rsidR="00F67EEE" w:rsidRPr="008E5678" w:rsidRDefault="00F67EEE" w:rsidP="00F67EEE">
      <w:pPr>
        <w:spacing w:after="0"/>
        <w:rPr>
          <w:rFonts w:cstheme="minorHAnsi"/>
          <w:b/>
          <w:u w:val="single"/>
        </w:rPr>
      </w:pPr>
      <w:r w:rsidRPr="008E5678">
        <w:rPr>
          <w:rFonts w:cstheme="minorHAnsi"/>
          <w:b/>
          <w:u w:val="single"/>
        </w:rPr>
        <w:t>Video Presentation:</w:t>
      </w:r>
    </w:p>
    <w:p w14:paraId="0E2C0A0C" w14:textId="77777777" w:rsidR="00F67EEE" w:rsidRDefault="00F67EEE" w:rsidP="00F67EEE">
      <w:pPr>
        <w:pStyle w:val="NormalWeb"/>
        <w:spacing w:before="0" w:beforeAutospacing="0" w:after="0" w:afterAutospacing="0"/>
        <w:rPr>
          <w:rFonts w:asciiTheme="minorHAnsi" w:hAnsiTheme="minorHAnsi" w:cs="Arial"/>
          <w:sz w:val="22"/>
          <w:szCs w:val="22"/>
        </w:rPr>
      </w:pPr>
      <w:r w:rsidRPr="002F009B">
        <w:rPr>
          <w:rFonts w:asciiTheme="minorHAnsi" w:hAnsiTheme="minorHAnsi" w:cs="Arial"/>
          <w:sz w:val="22"/>
          <w:szCs w:val="22"/>
          <w:u w:val="single"/>
        </w:rPr>
        <w:t>Peters A</w:t>
      </w:r>
      <w:r w:rsidRPr="008D6CCB">
        <w:rPr>
          <w:rFonts w:asciiTheme="minorHAnsi" w:hAnsiTheme="minorHAnsi" w:cs="Arial"/>
          <w:sz w:val="22"/>
          <w:szCs w:val="22"/>
        </w:rPr>
        <w:t xml:space="preserve">, </w:t>
      </w:r>
      <w:r w:rsidRPr="002F009B">
        <w:rPr>
          <w:rFonts w:asciiTheme="minorHAnsi" w:hAnsiTheme="minorHAnsi" w:cs="Arial"/>
          <w:sz w:val="22"/>
          <w:szCs w:val="22"/>
        </w:rPr>
        <w:t>Rindos N</w:t>
      </w:r>
      <w:r w:rsidRPr="008D6CCB">
        <w:rPr>
          <w:rFonts w:asciiTheme="minorHAnsi" w:hAnsiTheme="minorHAnsi" w:cs="Arial"/>
          <w:sz w:val="22"/>
          <w:szCs w:val="22"/>
        </w:rPr>
        <w:t xml:space="preserve">, </w:t>
      </w:r>
      <w:r w:rsidRPr="002F009B">
        <w:rPr>
          <w:rFonts w:asciiTheme="minorHAnsi" w:hAnsiTheme="minorHAnsi" w:cs="Arial"/>
          <w:sz w:val="22"/>
          <w:szCs w:val="22"/>
        </w:rPr>
        <w:t xml:space="preserve">Guido R, Donnellan N.  </w:t>
      </w:r>
      <w:r w:rsidRPr="008D6CCB">
        <w:rPr>
          <w:rFonts w:asciiTheme="minorHAnsi" w:hAnsiTheme="minorHAnsi" w:cs="Arial"/>
          <w:sz w:val="22"/>
          <w:szCs w:val="22"/>
        </w:rPr>
        <w:t xml:space="preserve"> Uterine-</w:t>
      </w:r>
      <w:r>
        <w:rPr>
          <w:rFonts w:asciiTheme="minorHAnsi" w:hAnsiTheme="minorHAnsi" w:cs="Arial"/>
          <w:sz w:val="22"/>
          <w:szCs w:val="22"/>
        </w:rPr>
        <w:t>s</w:t>
      </w:r>
      <w:r w:rsidRPr="008D6CCB">
        <w:rPr>
          <w:rFonts w:asciiTheme="minorHAnsi" w:hAnsiTheme="minorHAnsi" w:cs="Arial"/>
          <w:sz w:val="22"/>
          <w:szCs w:val="22"/>
        </w:rPr>
        <w:t xml:space="preserve">paring </w:t>
      </w:r>
      <w:r>
        <w:rPr>
          <w:rFonts w:asciiTheme="minorHAnsi" w:hAnsiTheme="minorHAnsi" w:cs="Arial"/>
          <w:sz w:val="22"/>
          <w:szCs w:val="22"/>
        </w:rPr>
        <w:t>l</w:t>
      </w:r>
      <w:r w:rsidRPr="008D6CCB">
        <w:rPr>
          <w:rFonts w:asciiTheme="minorHAnsi" w:hAnsiTheme="minorHAnsi" w:cs="Arial"/>
          <w:sz w:val="22"/>
          <w:szCs w:val="22"/>
        </w:rPr>
        <w:t xml:space="preserve">aparoscopic </w:t>
      </w:r>
      <w:r>
        <w:rPr>
          <w:rFonts w:asciiTheme="minorHAnsi" w:hAnsiTheme="minorHAnsi" w:cs="Arial"/>
          <w:sz w:val="22"/>
          <w:szCs w:val="22"/>
        </w:rPr>
        <w:t>r</w:t>
      </w:r>
      <w:r w:rsidRPr="008D6CCB">
        <w:rPr>
          <w:rFonts w:asciiTheme="minorHAnsi" w:hAnsiTheme="minorHAnsi" w:cs="Arial"/>
          <w:sz w:val="22"/>
          <w:szCs w:val="22"/>
        </w:rPr>
        <w:t xml:space="preserve">esection of </w:t>
      </w:r>
      <w:r>
        <w:rPr>
          <w:rFonts w:asciiTheme="minorHAnsi" w:hAnsiTheme="minorHAnsi" w:cs="Arial"/>
          <w:sz w:val="22"/>
          <w:szCs w:val="22"/>
        </w:rPr>
        <w:t>a</w:t>
      </w:r>
      <w:r w:rsidRPr="008D6CCB">
        <w:rPr>
          <w:rFonts w:asciiTheme="minorHAnsi" w:hAnsiTheme="minorHAnsi" w:cs="Arial"/>
          <w:sz w:val="22"/>
          <w:szCs w:val="22"/>
        </w:rPr>
        <w:t xml:space="preserve">ccessory </w:t>
      </w:r>
      <w:r>
        <w:rPr>
          <w:rFonts w:asciiTheme="minorHAnsi" w:hAnsiTheme="minorHAnsi" w:cs="Arial"/>
          <w:sz w:val="22"/>
          <w:szCs w:val="22"/>
        </w:rPr>
        <w:t>c</w:t>
      </w:r>
      <w:r w:rsidRPr="008D6CCB">
        <w:rPr>
          <w:rFonts w:asciiTheme="minorHAnsi" w:hAnsiTheme="minorHAnsi" w:cs="Arial"/>
          <w:sz w:val="22"/>
          <w:szCs w:val="22"/>
        </w:rPr>
        <w:t xml:space="preserve">avitated </w:t>
      </w:r>
      <w:r>
        <w:rPr>
          <w:rFonts w:asciiTheme="minorHAnsi" w:hAnsiTheme="minorHAnsi" w:cs="Arial"/>
          <w:sz w:val="22"/>
          <w:szCs w:val="22"/>
        </w:rPr>
        <w:t>u</w:t>
      </w:r>
      <w:r w:rsidRPr="008D6CCB">
        <w:rPr>
          <w:rFonts w:asciiTheme="minorHAnsi" w:hAnsiTheme="minorHAnsi" w:cs="Arial"/>
          <w:sz w:val="22"/>
          <w:szCs w:val="22"/>
        </w:rPr>
        <w:t xml:space="preserve">terine </w:t>
      </w:r>
      <w:r>
        <w:rPr>
          <w:rFonts w:asciiTheme="minorHAnsi" w:hAnsiTheme="minorHAnsi" w:cs="Arial"/>
          <w:sz w:val="22"/>
          <w:szCs w:val="22"/>
        </w:rPr>
        <w:t>m</w:t>
      </w:r>
      <w:r w:rsidRPr="008D6CCB">
        <w:rPr>
          <w:rFonts w:asciiTheme="minorHAnsi" w:hAnsiTheme="minorHAnsi" w:cs="Arial"/>
          <w:sz w:val="22"/>
          <w:szCs w:val="22"/>
        </w:rPr>
        <w:t>asses</w:t>
      </w:r>
      <w:r>
        <w:rPr>
          <w:rFonts w:asciiTheme="minorHAnsi" w:hAnsiTheme="minorHAnsi" w:cs="Arial"/>
          <w:sz w:val="22"/>
          <w:szCs w:val="22"/>
        </w:rPr>
        <w:t xml:space="preserve">.  </w:t>
      </w:r>
      <w:r w:rsidRPr="008D6CCB">
        <w:rPr>
          <w:rFonts w:asciiTheme="minorHAnsi" w:hAnsiTheme="minorHAnsi" w:cs="Arial"/>
          <w:sz w:val="22"/>
          <w:szCs w:val="22"/>
        </w:rPr>
        <w:t>American Association of Gynecologic Laparoscopists (AAGL)</w:t>
      </w:r>
      <w:r>
        <w:rPr>
          <w:rFonts w:asciiTheme="minorHAnsi" w:hAnsiTheme="minorHAnsi" w:cs="Arial"/>
          <w:sz w:val="22"/>
          <w:szCs w:val="22"/>
        </w:rPr>
        <w:t xml:space="preserve"> 45th Global Congress;</w:t>
      </w:r>
      <w:r w:rsidRPr="008D6CCB">
        <w:rPr>
          <w:rFonts w:asciiTheme="minorHAnsi" w:hAnsiTheme="minorHAnsi" w:cs="Arial"/>
          <w:sz w:val="22"/>
          <w:szCs w:val="22"/>
        </w:rPr>
        <w:t xml:space="preserve"> November 17, 2016</w:t>
      </w:r>
      <w:r>
        <w:rPr>
          <w:rFonts w:asciiTheme="minorHAnsi" w:hAnsiTheme="minorHAnsi" w:cs="Arial"/>
          <w:sz w:val="22"/>
          <w:szCs w:val="22"/>
        </w:rPr>
        <w:t>, Orlando, Florida.</w:t>
      </w:r>
    </w:p>
    <w:p w14:paraId="4A8A22BC" w14:textId="77777777" w:rsidR="00F67EEE" w:rsidRDefault="00F67EEE" w:rsidP="00F67EEE">
      <w:pPr>
        <w:pStyle w:val="NormalWeb"/>
        <w:spacing w:before="0" w:beforeAutospacing="0" w:after="0" w:afterAutospacing="0"/>
        <w:rPr>
          <w:rFonts w:ascii="Calibri" w:hAnsi="Calibri" w:cs="Arial"/>
          <w:sz w:val="22"/>
          <w:u w:val="single"/>
        </w:rPr>
      </w:pPr>
      <w:r>
        <w:rPr>
          <w:rFonts w:asciiTheme="minorHAnsi" w:hAnsiTheme="minorHAnsi" w:cs="Arial"/>
          <w:sz w:val="22"/>
          <w:szCs w:val="22"/>
        </w:rPr>
        <w:t xml:space="preserve"> </w:t>
      </w:r>
      <w:r>
        <w:rPr>
          <w:rFonts w:asciiTheme="minorHAnsi" w:hAnsiTheme="minorHAnsi" w:cs="Arial"/>
          <w:sz w:val="22"/>
          <w:szCs w:val="22"/>
        </w:rPr>
        <w:tab/>
      </w:r>
    </w:p>
    <w:p w14:paraId="30635EDD" w14:textId="77777777" w:rsidR="00F67EEE" w:rsidRDefault="00F67EEE" w:rsidP="00F67EEE">
      <w:pPr>
        <w:spacing w:after="0" w:line="240" w:lineRule="auto"/>
        <w:rPr>
          <w:rFonts w:cstheme="minorHAnsi"/>
          <w:b/>
          <w:u w:val="single"/>
        </w:rPr>
      </w:pPr>
      <w:r>
        <w:rPr>
          <w:rFonts w:cstheme="minorHAnsi"/>
          <w:b/>
          <w:u w:val="single"/>
        </w:rPr>
        <w:t>Annual Research Day in Reproductive Biology &amp; Women’s Health</w:t>
      </w:r>
    </w:p>
    <w:p w14:paraId="6F3B1295" w14:textId="77777777" w:rsidR="00F67EEE" w:rsidRDefault="00F67EEE" w:rsidP="00F67EEE">
      <w:pPr>
        <w:spacing w:after="0" w:line="240" w:lineRule="auto"/>
        <w:rPr>
          <w:rFonts w:cstheme="minorHAnsi"/>
        </w:rPr>
      </w:pPr>
      <w:r>
        <w:rPr>
          <w:rFonts w:cstheme="minorHAnsi"/>
        </w:rPr>
        <w:t xml:space="preserve">The department’s annual research day was conducted on May 19, 2017.  The day featured the newest data from the department faculty researchers and selected presentations by clinical fellows, residents and graduate trainees. </w:t>
      </w:r>
    </w:p>
    <w:p w14:paraId="4844D736" w14:textId="77777777" w:rsidR="00F67EEE" w:rsidRDefault="00F67EEE" w:rsidP="00F67EEE">
      <w:pPr>
        <w:spacing w:after="0" w:line="240" w:lineRule="auto"/>
        <w:rPr>
          <w:rFonts w:cstheme="minorHAnsi"/>
        </w:rPr>
      </w:pPr>
    </w:p>
    <w:p w14:paraId="140120D7" w14:textId="77777777" w:rsidR="00F67EEE" w:rsidRDefault="00F67EEE" w:rsidP="00F67EEE">
      <w:pPr>
        <w:spacing w:after="0" w:line="240" w:lineRule="auto"/>
        <w:rPr>
          <w:rFonts w:cstheme="minorHAnsi"/>
        </w:rPr>
      </w:pPr>
      <w:r w:rsidRPr="009B2457">
        <w:rPr>
          <w:rFonts w:cstheme="minorHAnsi"/>
          <w:bCs/>
        </w:rPr>
        <w:t xml:space="preserve">Doctor </w:t>
      </w:r>
      <w:r>
        <w:rPr>
          <w:rFonts w:cstheme="minorHAnsi"/>
          <w:bCs/>
        </w:rPr>
        <w:t xml:space="preserve">Marvin C. </w:t>
      </w:r>
      <w:r w:rsidRPr="009B2457">
        <w:rPr>
          <w:rFonts w:cstheme="minorHAnsi"/>
          <w:bCs/>
        </w:rPr>
        <w:t xml:space="preserve">Rulin was a former </w:t>
      </w:r>
      <w:r>
        <w:rPr>
          <w:rFonts w:cstheme="minorHAnsi"/>
          <w:bCs/>
        </w:rPr>
        <w:t xml:space="preserve">Magee Ob/Gyn </w:t>
      </w:r>
      <w:r w:rsidRPr="009B2457">
        <w:rPr>
          <w:rFonts w:cstheme="minorHAnsi"/>
          <w:bCs/>
        </w:rPr>
        <w:t xml:space="preserve">resident and faculty member who held </w:t>
      </w:r>
      <w:r w:rsidRPr="009B2457">
        <w:rPr>
          <w:rFonts w:cs="Arial"/>
          <w:bCs/>
        </w:rPr>
        <w:t xml:space="preserve">numerous positions, both at Magee and at the University, before officially retiring in October of 2000. </w:t>
      </w:r>
      <w:r w:rsidRPr="009B2457">
        <w:t>T</w:t>
      </w:r>
      <w:r w:rsidRPr="009B2457">
        <w:rPr>
          <w:iCs/>
        </w:rPr>
        <w:t xml:space="preserve">he Department partnered with Magee-Womens Hospital to establish an endowment to award the best resident </w:t>
      </w:r>
      <w:r>
        <w:rPr>
          <w:iCs/>
        </w:rPr>
        <w:t xml:space="preserve">oral </w:t>
      </w:r>
      <w:r w:rsidRPr="009B2457">
        <w:rPr>
          <w:iCs/>
        </w:rPr>
        <w:t>presenter with the Marvin C. Rulin, MD, Resident Research Day Presentation Award.</w:t>
      </w:r>
      <w:r>
        <w:rPr>
          <w:iCs/>
        </w:rPr>
        <w:t xml:space="preserve">  The 2017 award was presented to </w:t>
      </w:r>
      <w:r w:rsidRPr="009B2457">
        <w:rPr>
          <w:rFonts w:cstheme="minorHAnsi"/>
          <w:bCs/>
        </w:rPr>
        <w:t xml:space="preserve">Dr. </w:t>
      </w:r>
      <w:r>
        <w:rPr>
          <w:rFonts w:cstheme="minorHAnsi"/>
          <w:bCs/>
        </w:rPr>
        <w:t xml:space="preserve">Tiffany Deihl, third-year </w:t>
      </w:r>
      <w:r w:rsidRPr="009B2457">
        <w:rPr>
          <w:rFonts w:cstheme="minorHAnsi"/>
          <w:bCs/>
        </w:rPr>
        <w:t>resident, for her presentation, “</w:t>
      </w:r>
      <w:r>
        <w:rPr>
          <w:rFonts w:cstheme="minorHAnsi"/>
          <w:bCs/>
        </w:rPr>
        <w:t xml:space="preserve">STD Tracker Reminder System Increases Repeat Testing Following Treatment for Chlamydia or Gonorrhea.”  Doctor Deihl </w:t>
      </w:r>
      <w:r w:rsidRPr="009B2457">
        <w:rPr>
          <w:rFonts w:cstheme="minorHAnsi"/>
          <w:bCs/>
        </w:rPr>
        <w:t>received a monetary award and an award plaque.</w:t>
      </w:r>
      <w:r>
        <w:rPr>
          <w:rFonts w:cstheme="minorHAnsi"/>
        </w:rPr>
        <w:t xml:space="preserve">  In addition to the oral presentation award, an award is also presented to the resident with the best poster presentation.  The recipient of the 2017 award was presented to Dr. Jason Ricciuti, second-year resident, for his presentation, “</w:t>
      </w:r>
      <w:r w:rsidRPr="00E0125C">
        <w:rPr>
          <w:rFonts w:cstheme="minorHAnsi"/>
        </w:rPr>
        <w:t>The Significance of Lymphovascular Space Invasion in Microinvasive Squamous Cell Carcinoma of the</w:t>
      </w:r>
      <w:r>
        <w:rPr>
          <w:rFonts w:cstheme="minorHAnsi"/>
        </w:rPr>
        <w:t xml:space="preserve"> Vulva.”</w:t>
      </w:r>
    </w:p>
    <w:p w14:paraId="0A559301" w14:textId="77777777" w:rsidR="00F67EEE" w:rsidRDefault="00F67EEE" w:rsidP="00F67EEE">
      <w:pPr>
        <w:spacing w:after="0" w:line="240" w:lineRule="auto"/>
        <w:rPr>
          <w:rFonts w:cstheme="minorHAnsi"/>
        </w:rPr>
      </w:pPr>
    </w:p>
    <w:p w14:paraId="0FF53800" w14:textId="77777777" w:rsidR="00F67EEE" w:rsidRPr="000850B6" w:rsidRDefault="00F67EEE" w:rsidP="00F67EEE">
      <w:pPr>
        <w:spacing w:after="0" w:line="240" w:lineRule="auto"/>
        <w:rPr>
          <w:rFonts w:cstheme="minorHAnsi"/>
        </w:rPr>
      </w:pPr>
      <w:r w:rsidRPr="000850B6">
        <w:rPr>
          <w:rFonts w:cstheme="minorHAnsi"/>
        </w:rPr>
        <w:t>The following oral presentations were presented by third- and fourth-year residents:</w:t>
      </w:r>
    </w:p>
    <w:p w14:paraId="4D72190A" w14:textId="77777777" w:rsidR="00F67EEE" w:rsidRPr="000850B6" w:rsidRDefault="00F67EEE" w:rsidP="00F67EEE">
      <w:pPr>
        <w:spacing w:after="0" w:line="240" w:lineRule="auto"/>
        <w:ind w:left="360"/>
        <w:rPr>
          <w:rFonts w:cstheme="minorHAnsi"/>
          <w:bCs/>
        </w:rPr>
      </w:pPr>
    </w:p>
    <w:p w14:paraId="2D376196" w14:textId="77777777" w:rsidR="00F67EEE" w:rsidRPr="000850B6" w:rsidRDefault="00F67EEE" w:rsidP="00F67EEE">
      <w:pPr>
        <w:spacing w:after="0" w:line="240" w:lineRule="auto"/>
        <w:ind w:left="360"/>
        <w:rPr>
          <w:rFonts w:cstheme="minorHAnsi"/>
          <w:bCs/>
        </w:rPr>
      </w:pPr>
      <w:r w:rsidRPr="000850B6">
        <w:rPr>
          <w:rFonts w:cstheme="minorHAnsi"/>
          <w:bCs/>
        </w:rPr>
        <w:t>Sadie Ackerman, MD, MEd (R4)</w:t>
      </w:r>
    </w:p>
    <w:p w14:paraId="40A77FE0" w14:textId="77777777" w:rsidR="00F67EEE" w:rsidRPr="000850B6" w:rsidRDefault="00F67EEE" w:rsidP="00F67EEE">
      <w:pPr>
        <w:spacing w:after="0" w:line="240" w:lineRule="auto"/>
        <w:ind w:left="360"/>
        <w:rPr>
          <w:rFonts w:cstheme="minorHAnsi"/>
          <w:bCs/>
        </w:rPr>
      </w:pPr>
      <w:r w:rsidRPr="000850B6">
        <w:rPr>
          <w:rFonts w:cstheme="minorHAnsi"/>
          <w:bCs/>
        </w:rPr>
        <w:t xml:space="preserve">Title: The Use of Video as an Adjunct to ObGyn Resident Education: The Case of C-section </w:t>
      </w:r>
    </w:p>
    <w:p w14:paraId="74E179AE" w14:textId="77777777" w:rsidR="00F67EEE" w:rsidRPr="000850B6" w:rsidRDefault="00F67EEE" w:rsidP="00F67EEE">
      <w:pPr>
        <w:spacing w:after="0" w:line="240" w:lineRule="auto"/>
        <w:ind w:left="360"/>
        <w:rPr>
          <w:rFonts w:cstheme="minorHAnsi"/>
          <w:bCs/>
        </w:rPr>
      </w:pPr>
      <w:r w:rsidRPr="000850B6">
        <w:rPr>
          <w:rFonts w:cstheme="minorHAnsi"/>
          <w:bCs/>
        </w:rPr>
        <w:t>Research Advisor: Robert Kaminski, MD</w:t>
      </w:r>
    </w:p>
    <w:p w14:paraId="09060917" w14:textId="77777777" w:rsidR="00F67EEE" w:rsidRPr="000850B6" w:rsidRDefault="00F67EEE" w:rsidP="00F67EEE">
      <w:pPr>
        <w:spacing w:after="0" w:line="240" w:lineRule="auto"/>
        <w:ind w:left="360"/>
        <w:rPr>
          <w:rFonts w:cstheme="minorHAnsi"/>
          <w:bCs/>
        </w:rPr>
      </w:pPr>
    </w:p>
    <w:p w14:paraId="47977B04" w14:textId="77777777" w:rsidR="00F67EEE" w:rsidRPr="000850B6" w:rsidRDefault="00F67EEE" w:rsidP="00F67EEE">
      <w:pPr>
        <w:spacing w:after="0" w:line="240" w:lineRule="auto"/>
        <w:ind w:left="360"/>
        <w:rPr>
          <w:rFonts w:cstheme="minorHAnsi"/>
          <w:bCs/>
        </w:rPr>
      </w:pPr>
      <w:r w:rsidRPr="000850B6">
        <w:rPr>
          <w:rFonts w:cstheme="minorHAnsi"/>
          <w:bCs/>
        </w:rPr>
        <w:t>Amy Alexander, MD (R4)</w:t>
      </w:r>
    </w:p>
    <w:p w14:paraId="1957231E" w14:textId="77777777" w:rsidR="00F67EEE" w:rsidRPr="000850B6" w:rsidRDefault="00F67EEE" w:rsidP="00F67EEE">
      <w:pPr>
        <w:spacing w:after="0" w:line="240" w:lineRule="auto"/>
        <w:ind w:left="360"/>
        <w:rPr>
          <w:rFonts w:cstheme="minorHAnsi"/>
          <w:bCs/>
        </w:rPr>
      </w:pPr>
      <w:r w:rsidRPr="000850B6">
        <w:rPr>
          <w:rFonts w:cstheme="minorHAnsi"/>
          <w:bCs/>
        </w:rPr>
        <w:t>Title: The Impact of Prior Endometrial Ablation on Endometrial Cancer Diagnosis, Treatment, and Survival</w:t>
      </w:r>
    </w:p>
    <w:p w14:paraId="3EEB077F" w14:textId="77777777" w:rsidR="00F67EEE" w:rsidRDefault="00F67EEE" w:rsidP="00F67EEE">
      <w:pPr>
        <w:spacing w:after="0" w:line="240" w:lineRule="auto"/>
        <w:ind w:left="360"/>
        <w:rPr>
          <w:rFonts w:cstheme="minorHAnsi"/>
          <w:bCs/>
        </w:rPr>
      </w:pPr>
      <w:r w:rsidRPr="000850B6">
        <w:rPr>
          <w:rFonts w:cstheme="minorHAnsi"/>
          <w:bCs/>
        </w:rPr>
        <w:t>Research Advisor: Alexander Olawaiye, MD</w:t>
      </w:r>
    </w:p>
    <w:p w14:paraId="598B658E" w14:textId="77777777" w:rsidR="00F67EEE" w:rsidRPr="002F009B" w:rsidRDefault="00F67EEE" w:rsidP="00F67EEE">
      <w:pPr>
        <w:spacing w:after="0" w:line="240" w:lineRule="auto"/>
        <w:ind w:left="360"/>
        <w:rPr>
          <w:rFonts w:cstheme="minorHAnsi"/>
          <w:bCs/>
          <w:highlight w:val="green"/>
        </w:rPr>
      </w:pPr>
    </w:p>
    <w:p w14:paraId="53C3F14B" w14:textId="77777777" w:rsidR="00F67EEE" w:rsidRPr="008C73ED" w:rsidRDefault="00F67EEE" w:rsidP="00F67EEE">
      <w:pPr>
        <w:spacing w:after="0" w:line="240" w:lineRule="auto"/>
        <w:ind w:left="360"/>
        <w:rPr>
          <w:rFonts w:cstheme="minorHAnsi"/>
          <w:bCs/>
        </w:rPr>
      </w:pPr>
      <w:r w:rsidRPr="008C73ED">
        <w:rPr>
          <w:rFonts w:cstheme="minorHAnsi"/>
          <w:bCs/>
        </w:rPr>
        <w:t xml:space="preserve">Rachel Beverley, MD (R3) </w:t>
      </w:r>
    </w:p>
    <w:p w14:paraId="1F0CBBFD" w14:textId="77777777" w:rsidR="00F67EEE" w:rsidRPr="008C73ED" w:rsidRDefault="00F67EEE" w:rsidP="00F67EEE">
      <w:pPr>
        <w:spacing w:after="0" w:line="240" w:lineRule="auto"/>
        <w:ind w:left="360"/>
        <w:rPr>
          <w:rFonts w:cstheme="minorHAnsi"/>
          <w:bCs/>
        </w:rPr>
      </w:pPr>
      <w:r w:rsidRPr="008C73ED">
        <w:rPr>
          <w:rFonts w:cstheme="minorHAnsi"/>
          <w:bCs/>
        </w:rPr>
        <w:t>Title: Associations Between Military Status and Female Infertility</w:t>
      </w:r>
    </w:p>
    <w:p w14:paraId="4694A869" w14:textId="77777777" w:rsidR="00F67EEE" w:rsidRPr="002F009B" w:rsidRDefault="00F67EEE" w:rsidP="00F67EEE">
      <w:pPr>
        <w:spacing w:after="0" w:line="240" w:lineRule="auto"/>
        <w:ind w:left="360"/>
        <w:rPr>
          <w:rFonts w:cstheme="minorHAnsi"/>
          <w:bCs/>
          <w:highlight w:val="green"/>
        </w:rPr>
      </w:pPr>
      <w:r w:rsidRPr="008C73ED">
        <w:rPr>
          <w:rFonts w:cstheme="minorHAnsi"/>
          <w:bCs/>
        </w:rPr>
        <w:t>Research Advisor: Marie Menke, MD</w:t>
      </w:r>
    </w:p>
    <w:p w14:paraId="500D9345" w14:textId="77777777" w:rsidR="00F67EEE" w:rsidRPr="002F009B" w:rsidRDefault="00F67EEE" w:rsidP="00F67EEE">
      <w:pPr>
        <w:spacing w:after="0" w:line="240" w:lineRule="auto"/>
        <w:ind w:left="360"/>
        <w:rPr>
          <w:rFonts w:cstheme="minorHAnsi"/>
          <w:bCs/>
          <w:highlight w:val="green"/>
        </w:rPr>
      </w:pPr>
    </w:p>
    <w:p w14:paraId="33D790B7" w14:textId="77777777" w:rsidR="00F67EEE" w:rsidRPr="002F009B" w:rsidRDefault="00F67EEE" w:rsidP="00F67EEE">
      <w:pPr>
        <w:spacing w:after="0" w:line="240" w:lineRule="auto"/>
        <w:ind w:left="360"/>
        <w:rPr>
          <w:rFonts w:cstheme="minorHAnsi"/>
          <w:bCs/>
        </w:rPr>
      </w:pPr>
      <w:r w:rsidRPr="002F009B">
        <w:rPr>
          <w:rFonts w:cstheme="minorHAnsi"/>
          <w:bCs/>
        </w:rPr>
        <w:t>Tiffany Deihl, MD (R3)</w:t>
      </w:r>
    </w:p>
    <w:p w14:paraId="6FD77D5E" w14:textId="77777777" w:rsidR="00F67EEE" w:rsidRPr="008C73ED" w:rsidRDefault="00F67EEE" w:rsidP="00F67EEE">
      <w:pPr>
        <w:spacing w:after="0" w:line="240" w:lineRule="auto"/>
        <w:ind w:left="360"/>
        <w:rPr>
          <w:rFonts w:cstheme="minorHAnsi"/>
          <w:bCs/>
        </w:rPr>
      </w:pPr>
      <w:r w:rsidRPr="008C73ED">
        <w:rPr>
          <w:rFonts w:cstheme="minorHAnsi"/>
          <w:bCs/>
        </w:rPr>
        <w:t>Title: STD Tracker Reminder System Increases Repeat Testing Following Treatment for Chlamydia or Gonorrhea</w:t>
      </w:r>
    </w:p>
    <w:p w14:paraId="38F16487" w14:textId="77777777" w:rsidR="00F67EEE" w:rsidRDefault="00F67EEE" w:rsidP="00F67EEE">
      <w:pPr>
        <w:spacing w:after="0" w:line="240" w:lineRule="auto"/>
        <w:ind w:left="360"/>
        <w:rPr>
          <w:rFonts w:cstheme="minorHAnsi"/>
          <w:bCs/>
          <w:highlight w:val="green"/>
        </w:rPr>
      </w:pPr>
      <w:r w:rsidRPr="008C73ED">
        <w:rPr>
          <w:rFonts w:cstheme="minorHAnsi"/>
          <w:bCs/>
        </w:rPr>
        <w:t>Research Advisor: Harold Wiesenfeld, MD</w:t>
      </w:r>
      <w:r>
        <w:rPr>
          <w:rFonts w:cstheme="minorHAnsi"/>
          <w:bCs/>
        </w:rPr>
        <w:t>CM</w:t>
      </w:r>
    </w:p>
    <w:p w14:paraId="1FAA5FBE" w14:textId="77777777" w:rsidR="00F67EEE" w:rsidRDefault="00F67EEE" w:rsidP="00F67EEE">
      <w:pPr>
        <w:spacing w:after="0" w:line="240" w:lineRule="auto"/>
        <w:ind w:left="360"/>
        <w:rPr>
          <w:rFonts w:cstheme="minorHAnsi"/>
          <w:bCs/>
          <w:highlight w:val="green"/>
        </w:rPr>
      </w:pPr>
    </w:p>
    <w:p w14:paraId="6627C78D" w14:textId="77777777" w:rsidR="00F67EEE" w:rsidRPr="000850B6" w:rsidRDefault="00F67EEE" w:rsidP="00F67EEE">
      <w:pPr>
        <w:spacing w:after="0" w:line="240" w:lineRule="auto"/>
        <w:ind w:left="360"/>
        <w:rPr>
          <w:rFonts w:cstheme="minorHAnsi"/>
          <w:bCs/>
        </w:rPr>
      </w:pPr>
      <w:r w:rsidRPr="000850B6">
        <w:rPr>
          <w:rFonts w:cstheme="minorHAnsi"/>
          <w:bCs/>
        </w:rPr>
        <w:t>Kelly Ferroni, MD (R3)</w:t>
      </w:r>
    </w:p>
    <w:p w14:paraId="1F1F49A9" w14:textId="77777777" w:rsidR="00F67EEE" w:rsidRPr="000850B6" w:rsidRDefault="00F67EEE" w:rsidP="00F67EEE">
      <w:pPr>
        <w:spacing w:after="0" w:line="240" w:lineRule="auto"/>
        <w:ind w:left="360"/>
        <w:rPr>
          <w:rFonts w:cstheme="minorHAnsi"/>
          <w:bCs/>
        </w:rPr>
      </w:pPr>
      <w:r w:rsidRPr="000850B6">
        <w:rPr>
          <w:rFonts w:cstheme="minorHAnsi"/>
          <w:bCs/>
        </w:rPr>
        <w:t xml:space="preserve">Title: A Study on the Clinical Course of Intrauterine Devices (IUDs) that are Diagnosed as Embedded on Ultrasound </w:t>
      </w:r>
    </w:p>
    <w:p w14:paraId="0E599F48" w14:textId="77777777" w:rsidR="00F67EEE" w:rsidRDefault="00F67EEE" w:rsidP="00F67EEE">
      <w:pPr>
        <w:spacing w:after="0" w:line="240" w:lineRule="auto"/>
        <w:ind w:left="360"/>
        <w:rPr>
          <w:rFonts w:cstheme="minorHAnsi"/>
          <w:bCs/>
        </w:rPr>
      </w:pPr>
      <w:r w:rsidRPr="000850B6">
        <w:rPr>
          <w:rFonts w:cstheme="minorHAnsi"/>
          <w:bCs/>
        </w:rPr>
        <w:t>Research Advisors: Colleen Krajewski, MD and Isabelle Wilkins, MD</w:t>
      </w:r>
    </w:p>
    <w:p w14:paraId="1F403A31" w14:textId="77777777" w:rsidR="00F67EEE" w:rsidRPr="002F009B" w:rsidRDefault="00F67EEE" w:rsidP="00F67EEE">
      <w:pPr>
        <w:spacing w:after="0" w:line="240" w:lineRule="auto"/>
        <w:ind w:left="360"/>
        <w:rPr>
          <w:rFonts w:cstheme="minorHAnsi"/>
          <w:bCs/>
          <w:highlight w:val="green"/>
        </w:rPr>
      </w:pPr>
    </w:p>
    <w:p w14:paraId="7E0523A4" w14:textId="77777777" w:rsidR="00F67EEE" w:rsidRPr="008C73ED" w:rsidRDefault="00F67EEE" w:rsidP="00F67EEE">
      <w:pPr>
        <w:spacing w:after="0" w:line="240" w:lineRule="auto"/>
        <w:ind w:left="360"/>
        <w:rPr>
          <w:rFonts w:cstheme="minorHAnsi"/>
          <w:bCs/>
        </w:rPr>
      </w:pPr>
      <w:r w:rsidRPr="008C73ED">
        <w:rPr>
          <w:rFonts w:cstheme="minorHAnsi"/>
          <w:bCs/>
        </w:rPr>
        <w:t>Max Horowitz, MD, PhD (R3)</w:t>
      </w:r>
    </w:p>
    <w:p w14:paraId="26355379" w14:textId="77777777" w:rsidR="00F67EEE" w:rsidRPr="008C73ED" w:rsidRDefault="00F67EEE" w:rsidP="00F67EEE">
      <w:pPr>
        <w:spacing w:after="0" w:line="240" w:lineRule="auto"/>
        <w:ind w:left="360"/>
        <w:rPr>
          <w:rFonts w:cstheme="minorHAnsi"/>
          <w:bCs/>
        </w:rPr>
      </w:pPr>
      <w:r w:rsidRPr="008C73ED">
        <w:rPr>
          <w:rFonts w:cstheme="minorHAnsi"/>
          <w:bCs/>
        </w:rPr>
        <w:t>Title: Rate of Ovarian Micrometastasis in Endometrial Cancer: Is Ovarian Preservation a Reasonable Option?</w:t>
      </w:r>
    </w:p>
    <w:p w14:paraId="66D01D66" w14:textId="77777777" w:rsidR="00F67EEE" w:rsidRPr="002F009B" w:rsidRDefault="00F67EEE" w:rsidP="00F67EEE">
      <w:pPr>
        <w:spacing w:after="0" w:line="240" w:lineRule="auto"/>
        <w:ind w:left="360"/>
        <w:rPr>
          <w:rFonts w:cstheme="minorHAnsi"/>
          <w:bCs/>
          <w:highlight w:val="green"/>
        </w:rPr>
      </w:pPr>
      <w:r w:rsidRPr="008C73ED">
        <w:rPr>
          <w:rFonts w:cstheme="minorHAnsi"/>
          <w:bCs/>
        </w:rPr>
        <w:t>Research Advisor: Sarah Taylor, MD</w:t>
      </w:r>
    </w:p>
    <w:p w14:paraId="5904C717" w14:textId="77777777" w:rsidR="00F67EEE" w:rsidRPr="002F009B" w:rsidRDefault="00F67EEE" w:rsidP="00F67EEE">
      <w:pPr>
        <w:spacing w:after="0" w:line="240" w:lineRule="auto"/>
        <w:ind w:left="360"/>
        <w:rPr>
          <w:rFonts w:cstheme="minorHAnsi"/>
          <w:bCs/>
          <w:highlight w:val="green"/>
        </w:rPr>
      </w:pPr>
    </w:p>
    <w:p w14:paraId="2756B2EB" w14:textId="77777777" w:rsidR="00F67EEE" w:rsidRPr="000850B6" w:rsidRDefault="00F67EEE" w:rsidP="00F67EEE">
      <w:pPr>
        <w:spacing w:after="0" w:line="240" w:lineRule="auto"/>
        <w:ind w:left="360"/>
        <w:rPr>
          <w:rFonts w:cstheme="minorHAnsi"/>
          <w:bCs/>
        </w:rPr>
      </w:pPr>
      <w:r w:rsidRPr="000850B6">
        <w:rPr>
          <w:rFonts w:cstheme="minorHAnsi"/>
          <w:bCs/>
        </w:rPr>
        <w:t>Neggin Mokhtari, MD (R3)</w:t>
      </w:r>
    </w:p>
    <w:p w14:paraId="441ABAFC" w14:textId="77777777" w:rsidR="00F67EEE" w:rsidRPr="000850B6" w:rsidRDefault="00F67EEE" w:rsidP="00F67EEE">
      <w:pPr>
        <w:spacing w:after="0" w:line="240" w:lineRule="auto"/>
        <w:ind w:left="360"/>
        <w:rPr>
          <w:rFonts w:cstheme="minorHAnsi"/>
          <w:bCs/>
        </w:rPr>
      </w:pPr>
      <w:r w:rsidRPr="000850B6">
        <w:rPr>
          <w:rFonts w:cstheme="minorHAnsi"/>
          <w:bCs/>
        </w:rPr>
        <w:t>Title: Fetal Growth Patterns in Pregnancies Complicated by Gastroschisis</w:t>
      </w:r>
    </w:p>
    <w:p w14:paraId="508438AD" w14:textId="77777777" w:rsidR="00F67EEE" w:rsidRDefault="00F67EEE" w:rsidP="00F67EEE">
      <w:pPr>
        <w:spacing w:after="0" w:line="240" w:lineRule="auto"/>
        <w:ind w:left="360"/>
        <w:rPr>
          <w:rFonts w:cstheme="minorHAnsi"/>
          <w:bCs/>
        </w:rPr>
      </w:pPr>
      <w:r w:rsidRPr="000850B6">
        <w:rPr>
          <w:rFonts w:cstheme="minorHAnsi"/>
          <w:bCs/>
        </w:rPr>
        <w:t>Research Advisor: Timothy Canavan, MD</w:t>
      </w:r>
    </w:p>
    <w:p w14:paraId="7B7F2A99" w14:textId="77777777" w:rsidR="00F67EEE" w:rsidRDefault="00F67EEE" w:rsidP="00F67EEE">
      <w:pPr>
        <w:spacing w:after="0" w:line="240" w:lineRule="auto"/>
        <w:ind w:left="360"/>
        <w:rPr>
          <w:rFonts w:cstheme="minorHAnsi"/>
          <w:bCs/>
        </w:rPr>
      </w:pPr>
    </w:p>
    <w:p w14:paraId="5892230C" w14:textId="77777777" w:rsidR="00F67EEE" w:rsidRPr="000850B6" w:rsidRDefault="00F67EEE" w:rsidP="00F67EEE">
      <w:pPr>
        <w:spacing w:after="0" w:line="240" w:lineRule="auto"/>
        <w:ind w:left="360"/>
        <w:rPr>
          <w:rFonts w:cstheme="minorHAnsi"/>
          <w:bCs/>
        </w:rPr>
      </w:pPr>
      <w:r w:rsidRPr="000850B6">
        <w:rPr>
          <w:rFonts w:cstheme="minorHAnsi"/>
          <w:bCs/>
        </w:rPr>
        <w:t>Jessica Rose, MD (R4)</w:t>
      </w:r>
    </w:p>
    <w:p w14:paraId="795759C0" w14:textId="77777777" w:rsidR="00F67EEE" w:rsidRPr="000850B6" w:rsidRDefault="00F67EEE" w:rsidP="00F67EEE">
      <w:pPr>
        <w:spacing w:after="0" w:line="240" w:lineRule="auto"/>
        <w:ind w:left="360"/>
        <w:rPr>
          <w:rFonts w:cstheme="minorHAnsi"/>
          <w:bCs/>
        </w:rPr>
      </w:pPr>
      <w:r w:rsidRPr="000850B6">
        <w:rPr>
          <w:rFonts w:cstheme="minorHAnsi"/>
          <w:bCs/>
        </w:rPr>
        <w:t>Title: Using a Combined Workshop and Observed Structured Clinical Exam (OSCE) to Teach Communication About Intimate Partner Violence</w:t>
      </w:r>
    </w:p>
    <w:p w14:paraId="271B0526" w14:textId="77777777" w:rsidR="00F67EEE" w:rsidRDefault="00F67EEE" w:rsidP="00F67EEE">
      <w:pPr>
        <w:spacing w:after="0" w:line="240" w:lineRule="auto"/>
        <w:ind w:left="360"/>
        <w:rPr>
          <w:rFonts w:cstheme="minorHAnsi"/>
          <w:bCs/>
        </w:rPr>
      </w:pPr>
      <w:r w:rsidRPr="000850B6">
        <w:rPr>
          <w:rFonts w:cstheme="minorHAnsi"/>
          <w:bCs/>
        </w:rPr>
        <w:t>Research Advisor: Judy Chang, MD</w:t>
      </w:r>
    </w:p>
    <w:p w14:paraId="52A159F2" w14:textId="77777777" w:rsidR="00F67EEE" w:rsidRPr="002F009B" w:rsidRDefault="00F67EEE" w:rsidP="00F67EEE">
      <w:pPr>
        <w:spacing w:after="0" w:line="240" w:lineRule="auto"/>
        <w:ind w:left="360"/>
        <w:rPr>
          <w:rFonts w:cstheme="minorHAnsi"/>
          <w:bCs/>
          <w:highlight w:val="green"/>
        </w:rPr>
      </w:pPr>
    </w:p>
    <w:p w14:paraId="13047C46" w14:textId="77777777" w:rsidR="00F67EEE" w:rsidRPr="000850B6" w:rsidRDefault="00F67EEE" w:rsidP="00F67EEE">
      <w:pPr>
        <w:spacing w:after="0" w:line="240" w:lineRule="auto"/>
        <w:ind w:left="360"/>
        <w:rPr>
          <w:rFonts w:cstheme="minorHAnsi"/>
          <w:bCs/>
        </w:rPr>
      </w:pPr>
      <w:r w:rsidRPr="000850B6">
        <w:rPr>
          <w:rFonts w:cstheme="minorHAnsi"/>
          <w:bCs/>
        </w:rPr>
        <w:t>Kavita Vani, MD (R3)</w:t>
      </w:r>
    </w:p>
    <w:p w14:paraId="2E20375D" w14:textId="77777777" w:rsidR="00F67EEE" w:rsidRPr="000850B6" w:rsidRDefault="00F67EEE" w:rsidP="00F67EEE">
      <w:pPr>
        <w:spacing w:after="0" w:line="240" w:lineRule="auto"/>
        <w:ind w:left="360"/>
        <w:rPr>
          <w:rFonts w:cstheme="minorHAnsi"/>
          <w:bCs/>
        </w:rPr>
      </w:pPr>
      <w:r w:rsidRPr="000850B6">
        <w:rPr>
          <w:rFonts w:cstheme="minorHAnsi"/>
          <w:bCs/>
        </w:rPr>
        <w:t>Title: Pregnancy After Periviable Birth: Making the Case for Postpartum and Interpregnancy Care</w:t>
      </w:r>
    </w:p>
    <w:p w14:paraId="24F8AB86" w14:textId="77777777" w:rsidR="00F67EEE" w:rsidRDefault="00F67EEE" w:rsidP="00F67EEE">
      <w:pPr>
        <w:spacing w:after="0" w:line="240" w:lineRule="auto"/>
        <w:ind w:left="360"/>
        <w:rPr>
          <w:rFonts w:cstheme="minorHAnsi"/>
          <w:bCs/>
        </w:rPr>
      </w:pPr>
      <w:r w:rsidRPr="000850B6">
        <w:rPr>
          <w:rFonts w:cstheme="minorHAnsi"/>
          <w:bCs/>
        </w:rPr>
        <w:t>Research Advisor: Katherine Himes, MD</w:t>
      </w:r>
    </w:p>
    <w:p w14:paraId="72D90B1E" w14:textId="77777777" w:rsidR="00F67EEE" w:rsidRDefault="00F67EEE" w:rsidP="00F67EEE">
      <w:pPr>
        <w:spacing w:after="0" w:line="240" w:lineRule="auto"/>
        <w:ind w:left="360"/>
        <w:rPr>
          <w:rFonts w:cstheme="minorHAnsi"/>
          <w:bCs/>
        </w:rPr>
      </w:pPr>
    </w:p>
    <w:p w14:paraId="0B8C7D21" w14:textId="77777777" w:rsidR="00F67EEE" w:rsidRPr="000850B6" w:rsidRDefault="00F67EEE" w:rsidP="00F67EEE">
      <w:pPr>
        <w:spacing w:after="0" w:line="240" w:lineRule="auto"/>
        <w:ind w:left="360"/>
        <w:rPr>
          <w:rFonts w:cstheme="minorHAnsi"/>
          <w:bCs/>
        </w:rPr>
      </w:pPr>
      <w:r w:rsidRPr="000850B6">
        <w:rPr>
          <w:rFonts w:cstheme="minorHAnsi"/>
          <w:bCs/>
        </w:rPr>
        <w:t>Carly Werner Zuwiala, MD (R3)</w:t>
      </w:r>
    </w:p>
    <w:p w14:paraId="27A91EF3" w14:textId="77777777" w:rsidR="00F67EEE" w:rsidRDefault="00F67EEE" w:rsidP="00F67EEE">
      <w:pPr>
        <w:spacing w:after="0" w:line="240" w:lineRule="auto"/>
        <w:ind w:left="360"/>
        <w:rPr>
          <w:rFonts w:cstheme="minorHAnsi"/>
          <w:bCs/>
        </w:rPr>
      </w:pPr>
      <w:r w:rsidRPr="008C73ED">
        <w:rPr>
          <w:rFonts w:cstheme="minorHAnsi"/>
          <w:bCs/>
        </w:rPr>
        <w:t xml:space="preserve">Title: Misinformation in the Information Age: What Are Our Patients Reading About Periviability Online? </w:t>
      </w:r>
    </w:p>
    <w:p w14:paraId="1E152074" w14:textId="77777777" w:rsidR="00F67EEE" w:rsidRDefault="00F67EEE" w:rsidP="00F67EEE">
      <w:pPr>
        <w:spacing w:after="0" w:line="240" w:lineRule="auto"/>
        <w:ind w:left="360"/>
        <w:rPr>
          <w:rFonts w:cstheme="minorHAnsi"/>
          <w:bCs/>
        </w:rPr>
      </w:pPr>
      <w:r w:rsidRPr="008C73ED">
        <w:rPr>
          <w:rFonts w:cstheme="minorHAnsi"/>
          <w:bCs/>
        </w:rPr>
        <w:t>Research Advisor: Katherine Himes, MD</w:t>
      </w:r>
    </w:p>
    <w:p w14:paraId="2B8AC341" w14:textId="77777777" w:rsidR="00F67EEE" w:rsidRDefault="00F67EEE" w:rsidP="00F67EEE">
      <w:pPr>
        <w:spacing w:after="0" w:line="240" w:lineRule="auto"/>
        <w:rPr>
          <w:rFonts w:cstheme="minorHAnsi"/>
          <w:bCs/>
        </w:rPr>
      </w:pPr>
    </w:p>
    <w:p w14:paraId="05716889" w14:textId="77777777" w:rsidR="00F67EEE" w:rsidRPr="008E355C" w:rsidRDefault="00F67EEE" w:rsidP="00F67EEE">
      <w:pPr>
        <w:spacing w:after="0" w:line="240" w:lineRule="auto"/>
        <w:rPr>
          <w:rFonts w:cstheme="minorHAnsi"/>
        </w:rPr>
      </w:pPr>
      <w:r w:rsidRPr="002F009B">
        <w:rPr>
          <w:rFonts w:cstheme="minorHAnsi"/>
        </w:rPr>
        <w:t>The following poster presentations were presented by other residents:</w:t>
      </w:r>
    </w:p>
    <w:p w14:paraId="6AC41407" w14:textId="77777777" w:rsidR="00F67EEE" w:rsidRPr="008E355C" w:rsidRDefault="00F67EEE" w:rsidP="00F67EEE">
      <w:pPr>
        <w:spacing w:after="0" w:line="240" w:lineRule="auto"/>
        <w:rPr>
          <w:rFonts w:cstheme="minorHAnsi"/>
          <w:bCs/>
        </w:rPr>
      </w:pPr>
    </w:p>
    <w:p w14:paraId="7F413C96" w14:textId="77777777" w:rsidR="00F67EEE" w:rsidRDefault="00F67EEE" w:rsidP="00F67EEE">
      <w:pPr>
        <w:tabs>
          <w:tab w:val="left" w:pos="360"/>
        </w:tabs>
        <w:spacing w:after="0" w:line="240" w:lineRule="auto"/>
        <w:rPr>
          <w:rFonts w:cstheme="minorHAnsi"/>
          <w:bCs/>
        </w:rPr>
      </w:pPr>
      <w:r w:rsidRPr="002F009B">
        <w:rPr>
          <w:rFonts w:cstheme="minorHAnsi"/>
          <w:bCs/>
        </w:rPr>
        <w:tab/>
      </w:r>
      <w:r w:rsidRPr="008E355C">
        <w:rPr>
          <w:rFonts w:cstheme="minorHAnsi"/>
          <w:bCs/>
        </w:rPr>
        <w:t>Jacqueline Atlass, MD (R2)</w:t>
      </w:r>
    </w:p>
    <w:p w14:paraId="04BE43DA" w14:textId="77777777" w:rsidR="00F67EEE" w:rsidRDefault="00F67EEE" w:rsidP="00F67EEE">
      <w:pPr>
        <w:tabs>
          <w:tab w:val="left" w:pos="360"/>
        </w:tabs>
        <w:spacing w:after="0" w:line="240" w:lineRule="auto"/>
        <w:rPr>
          <w:rFonts w:cstheme="minorHAnsi"/>
          <w:bCs/>
        </w:rPr>
      </w:pPr>
      <w:r>
        <w:rPr>
          <w:rFonts w:cstheme="minorHAnsi"/>
          <w:bCs/>
        </w:rPr>
        <w:tab/>
      </w:r>
      <w:r w:rsidRPr="000850B6">
        <w:rPr>
          <w:rFonts w:cstheme="minorHAnsi"/>
          <w:bCs/>
        </w:rPr>
        <w:t xml:space="preserve">Pre-conception blood pressure and evidence of placental </w:t>
      </w:r>
      <w:r>
        <w:rPr>
          <w:rFonts w:cstheme="minorHAnsi"/>
          <w:bCs/>
        </w:rPr>
        <w:t>Malperfusion</w:t>
      </w:r>
    </w:p>
    <w:p w14:paraId="123DB154" w14:textId="77777777" w:rsidR="00F67EEE" w:rsidRDefault="00F67EEE" w:rsidP="00F67EEE">
      <w:pPr>
        <w:tabs>
          <w:tab w:val="left" w:pos="360"/>
        </w:tabs>
        <w:spacing w:after="0" w:line="240" w:lineRule="auto"/>
        <w:rPr>
          <w:rFonts w:cstheme="minorHAnsi"/>
          <w:bCs/>
        </w:rPr>
      </w:pPr>
      <w:r>
        <w:rPr>
          <w:rFonts w:cstheme="minorHAnsi"/>
          <w:bCs/>
        </w:rPr>
        <w:tab/>
        <w:t xml:space="preserve">Research </w:t>
      </w:r>
      <w:r w:rsidRPr="000850B6">
        <w:rPr>
          <w:rFonts w:cstheme="minorHAnsi"/>
          <w:bCs/>
        </w:rPr>
        <w:t xml:space="preserve">Advisor: Marie Menke, MD </w:t>
      </w:r>
    </w:p>
    <w:p w14:paraId="63C8A0A8" w14:textId="77777777" w:rsidR="00F67EEE" w:rsidRPr="002F009B" w:rsidRDefault="00F67EEE" w:rsidP="00F67EEE">
      <w:pPr>
        <w:tabs>
          <w:tab w:val="left" w:pos="360"/>
        </w:tabs>
        <w:spacing w:after="0" w:line="240" w:lineRule="auto"/>
        <w:ind w:firstLine="720"/>
        <w:rPr>
          <w:rFonts w:cstheme="minorHAnsi"/>
          <w:bCs/>
          <w:highlight w:val="green"/>
        </w:rPr>
      </w:pPr>
    </w:p>
    <w:p w14:paraId="22C82F44" w14:textId="77777777" w:rsidR="00F67EEE" w:rsidRDefault="00F67EEE" w:rsidP="00F67EEE">
      <w:pPr>
        <w:tabs>
          <w:tab w:val="left" w:pos="360"/>
        </w:tabs>
        <w:spacing w:after="0" w:line="240" w:lineRule="auto"/>
        <w:rPr>
          <w:rFonts w:cstheme="minorHAnsi"/>
          <w:bCs/>
        </w:rPr>
      </w:pPr>
      <w:r w:rsidRPr="002F009B">
        <w:rPr>
          <w:rFonts w:cstheme="minorHAnsi"/>
          <w:bCs/>
        </w:rPr>
        <w:tab/>
      </w:r>
    </w:p>
    <w:p w14:paraId="74C9FC32" w14:textId="77777777" w:rsidR="00F67EEE" w:rsidRPr="002F009B" w:rsidRDefault="00F67EEE" w:rsidP="00F67EEE">
      <w:pPr>
        <w:tabs>
          <w:tab w:val="left" w:pos="360"/>
        </w:tabs>
        <w:spacing w:after="0" w:line="240" w:lineRule="auto"/>
        <w:rPr>
          <w:rFonts w:cstheme="minorHAnsi"/>
          <w:bCs/>
        </w:rPr>
      </w:pPr>
      <w:r>
        <w:rPr>
          <w:rFonts w:cstheme="minorHAnsi"/>
          <w:bCs/>
        </w:rPr>
        <w:tab/>
      </w:r>
      <w:r w:rsidRPr="008E355C">
        <w:rPr>
          <w:rFonts w:cstheme="minorHAnsi"/>
          <w:bCs/>
        </w:rPr>
        <w:t>Alison Garrett, MD (R1)</w:t>
      </w:r>
    </w:p>
    <w:p w14:paraId="03DD08B9" w14:textId="77777777" w:rsidR="00F67EEE" w:rsidRPr="008E355C" w:rsidRDefault="00F67EEE" w:rsidP="00F67EEE">
      <w:pPr>
        <w:tabs>
          <w:tab w:val="left" w:pos="360"/>
        </w:tabs>
        <w:spacing w:after="0" w:line="240" w:lineRule="auto"/>
        <w:rPr>
          <w:rFonts w:cstheme="minorHAnsi"/>
          <w:bCs/>
        </w:rPr>
      </w:pPr>
      <w:r w:rsidRPr="008E355C">
        <w:rPr>
          <w:rFonts w:cstheme="minorHAnsi"/>
          <w:bCs/>
        </w:rPr>
        <w:tab/>
        <w:t xml:space="preserve">Title: Disparities in HPV vaccination and age of administration by body mass index among US women: </w:t>
      </w:r>
      <w:r w:rsidRPr="008E355C">
        <w:rPr>
          <w:rFonts w:cstheme="minorHAnsi"/>
          <w:bCs/>
        </w:rPr>
        <w:tab/>
        <w:t>a population-based cross-sectional analysis</w:t>
      </w:r>
    </w:p>
    <w:p w14:paraId="51A44CBD" w14:textId="77777777" w:rsidR="00F67EEE" w:rsidRDefault="00F67EEE" w:rsidP="00F67EEE">
      <w:pPr>
        <w:tabs>
          <w:tab w:val="left" w:pos="360"/>
        </w:tabs>
        <w:spacing w:after="0" w:line="240" w:lineRule="auto"/>
        <w:ind w:left="360"/>
        <w:rPr>
          <w:rFonts w:cstheme="minorHAnsi"/>
          <w:bCs/>
        </w:rPr>
      </w:pPr>
      <w:r w:rsidRPr="002F009B">
        <w:rPr>
          <w:rFonts w:cstheme="minorHAnsi"/>
          <w:bCs/>
        </w:rPr>
        <w:t xml:space="preserve">Research </w:t>
      </w:r>
      <w:r w:rsidRPr="008E355C">
        <w:rPr>
          <w:rFonts w:cstheme="minorHAnsi"/>
          <w:bCs/>
        </w:rPr>
        <w:t>Advisor:  John Harris, MD</w:t>
      </w:r>
    </w:p>
    <w:p w14:paraId="2720DCF5" w14:textId="77777777" w:rsidR="00F67EEE" w:rsidRPr="002F009B" w:rsidRDefault="00F67EEE" w:rsidP="00F67EEE">
      <w:pPr>
        <w:tabs>
          <w:tab w:val="left" w:pos="360"/>
        </w:tabs>
        <w:spacing w:after="0" w:line="240" w:lineRule="auto"/>
        <w:rPr>
          <w:rFonts w:cstheme="minorHAnsi"/>
          <w:bCs/>
          <w:highlight w:val="green"/>
        </w:rPr>
      </w:pPr>
    </w:p>
    <w:p w14:paraId="32C964DE" w14:textId="77777777" w:rsidR="00F67EEE" w:rsidRPr="008E355C" w:rsidRDefault="00F67EEE" w:rsidP="00F67EEE">
      <w:pPr>
        <w:tabs>
          <w:tab w:val="left" w:pos="360"/>
        </w:tabs>
        <w:spacing w:after="0" w:line="240" w:lineRule="auto"/>
        <w:rPr>
          <w:rFonts w:cstheme="minorHAnsi"/>
          <w:bCs/>
        </w:rPr>
      </w:pPr>
      <w:r w:rsidRPr="002F009B">
        <w:rPr>
          <w:rFonts w:cstheme="minorHAnsi"/>
          <w:bCs/>
        </w:rPr>
        <w:tab/>
        <w:t>J</w:t>
      </w:r>
      <w:r w:rsidRPr="008E355C">
        <w:rPr>
          <w:rFonts w:cstheme="minorHAnsi"/>
          <w:bCs/>
        </w:rPr>
        <w:t>ason Ricciuti, MD (R2)</w:t>
      </w:r>
    </w:p>
    <w:p w14:paraId="732F6586" w14:textId="77777777" w:rsidR="00F67EEE" w:rsidRDefault="00F67EEE" w:rsidP="00F67EEE">
      <w:pPr>
        <w:tabs>
          <w:tab w:val="left" w:pos="360"/>
        </w:tabs>
        <w:spacing w:after="0" w:line="240" w:lineRule="auto"/>
        <w:rPr>
          <w:rFonts w:cstheme="minorHAnsi"/>
          <w:bCs/>
        </w:rPr>
      </w:pPr>
      <w:r>
        <w:rPr>
          <w:rFonts w:cstheme="minorHAnsi"/>
          <w:bCs/>
        </w:rPr>
        <w:tab/>
      </w:r>
      <w:r w:rsidRPr="008E355C">
        <w:rPr>
          <w:rFonts w:cstheme="minorHAnsi"/>
          <w:bCs/>
        </w:rPr>
        <w:t xml:space="preserve">Title: The significance of lymphovascular space invasion in microinvasive squamous cell carcinoma of </w:t>
      </w:r>
      <w:r>
        <w:rPr>
          <w:rFonts w:cstheme="minorHAnsi"/>
          <w:bCs/>
        </w:rPr>
        <w:tab/>
      </w:r>
      <w:r w:rsidRPr="008E355C">
        <w:rPr>
          <w:rFonts w:cstheme="minorHAnsi"/>
          <w:bCs/>
        </w:rPr>
        <w:t>the vulva</w:t>
      </w:r>
      <w:r>
        <w:rPr>
          <w:rFonts w:cstheme="minorHAnsi"/>
          <w:bCs/>
        </w:rPr>
        <w:t>.</w:t>
      </w:r>
    </w:p>
    <w:p w14:paraId="7C56AD74" w14:textId="77777777" w:rsidR="00F67EEE" w:rsidRDefault="00F67EEE" w:rsidP="00F67EEE">
      <w:pPr>
        <w:tabs>
          <w:tab w:val="left" w:pos="360"/>
        </w:tabs>
        <w:spacing w:after="0" w:line="240" w:lineRule="auto"/>
        <w:rPr>
          <w:rFonts w:cstheme="minorHAnsi"/>
          <w:bCs/>
        </w:rPr>
      </w:pPr>
      <w:r>
        <w:rPr>
          <w:rFonts w:cstheme="minorHAnsi"/>
          <w:bCs/>
        </w:rPr>
        <w:tab/>
        <w:t xml:space="preserve">Research </w:t>
      </w:r>
      <w:r w:rsidRPr="008E355C">
        <w:rPr>
          <w:rFonts w:cstheme="minorHAnsi"/>
          <w:bCs/>
        </w:rPr>
        <w:t>Advisor:</w:t>
      </w:r>
      <w:r>
        <w:rPr>
          <w:rFonts w:cstheme="minorHAnsi"/>
          <w:bCs/>
        </w:rPr>
        <w:t xml:space="preserve"> </w:t>
      </w:r>
      <w:r w:rsidRPr="008E355C">
        <w:rPr>
          <w:rFonts w:cstheme="minorHAnsi"/>
          <w:bCs/>
        </w:rPr>
        <w:t xml:space="preserve"> Michelle Boisen, MD </w:t>
      </w:r>
    </w:p>
    <w:p w14:paraId="24492B03" w14:textId="77777777" w:rsidR="00F67EEE" w:rsidRPr="008E355C" w:rsidRDefault="00F67EEE" w:rsidP="00F67EEE">
      <w:pPr>
        <w:tabs>
          <w:tab w:val="left" w:pos="360"/>
        </w:tabs>
        <w:spacing w:after="0" w:line="240" w:lineRule="auto"/>
        <w:rPr>
          <w:rFonts w:cstheme="minorHAnsi"/>
          <w:bCs/>
        </w:rPr>
      </w:pPr>
    </w:p>
    <w:p w14:paraId="2603CCE9" w14:textId="77777777" w:rsidR="00F67EEE" w:rsidRDefault="00F67EEE" w:rsidP="00F67EEE">
      <w:pPr>
        <w:spacing w:after="0" w:line="240" w:lineRule="auto"/>
        <w:rPr>
          <w:rFonts w:cs="Arial"/>
          <w:b/>
          <w:u w:val="single"/>
        </w:rPr>
      </w:pPr>
      <w:r w:rsidRPr="002F009B">
        <w:rPr>
          <w:rFonts w:cs="Arial"/>
          <w:b/>
          <w:u w:val="single"/>
        </w:rPr>
        <w:t>OTHER CHANGES WE MADE IN THE CURRICULUM</w:t>
      </w:r>
    </w:p>
    <w:p w14:paraId="7AD8D0AC" w14:textId="77777777" w:rsidR="00F67EEE" w:rsidRDefault="00F67EEE" w:rsidP="00F67EEE">
      <w:pPr>
        <w:rPr>
          <w:rFonts w:cs="Arial"/>
        </w:rPr>
      </w:pPr>
      <w:r>
        <w:rPr>
          <w:rFonts w:cs="Arial"/>
        </w:rPr>
        <w:t>The residency had a week of wellness-focused didactic sessions in February 2017. Residents now have “wellness wildcard” sessions build into the Residency Core Lecture Schedule. These are 2 hours of protected time to attend health appointments, meet with mentors, or select other individualized well being activities.</w:t>
      </w:r>
    </w:p>
    <w:p w14:paraId="6ACA4201" w14:textId="77777777" w:rsidR="00F67EEE" w:rsidRPr="003232C0" w:rsidRDefault="00F67EEE" w:rsidP="00F67EEE">
      <w:pPr>
        <w:spacing w:after="0"/>
        <w:rPr>
          <w:b/>
          <w:u w:val="single"/>
        </w:rPr>
      </w:pPr>
      <w:r w:rsidRPr="003232C0">
        <w:rPr>
          <w:b/>
          <w:u w:val="single"/>
        </w:rPr>
        <w:t>Awards and Accomplishments</w:t>
      </w:r>
    </w:p>
    <w:p w14:paraId="6C531360" w14:textId="77777777" w:rsidR="00F67EEE" w:rsidRPr="003232C0" w:rsidRDefault="00F67EEE" w:rsidP="00F67EEE">
      <w:pPr>
        <w:spacing w:after="0"/>
      </w:pPr>
      <w:r w:rsidRPr="003232C0">
        <w:t>Jodi Boocks, Ob/Gyn Fellowship Manager:</w:t>
      </w:r>
    </w:p>
    <w:p w14:paraId="4A1B432F" w14:textId="77777777" w:rsidR="00F67EEE" w:rsidRPr="003232C0" w:rsidRDefault="00F67EEE" w:rsidP="00F67EEE">
      <w:pPr>
        <w:pStyle w:val="ListParagraph"/>
        <w:numPr>
          <w:ilvl w:val="0"/>
          <w:numId w:val="4"/>
        </w:numPr>
        <w:spacing w:after="0"/>
      </w:pPr>
      <w:r w:rsidRPr="003232C0">
        <w:t xml:space="preserve">Participating in a three-part CREOG School for Ob/Gyn Educators program.  </w:t>
      </w:r>
    </w:p>
    <w:p w14:paraId="12ED3EEA" w14:textId="77777777" w:rsidR="00F67EEE" w:rsidRPr="003232C0" w:rsidRDefault="00F67EEE" w:rsidP="00F67EEE">
      <w:pPr>
        <w:spacing w:after="0"/>
      </w:pPr>
    </w:p>
    <w:p w14:paraId="32934C82" w14:textId="77777777" w:rsidR="00F67EEE" w:rsidRPr="003232C0" w:rsidRDefault="00F67EEE" w:rsidP="00F67EEE">
      <w:pPr>
        <w:spacing w:after="0"/>
      </w:pPr>
      <w:r w:rsidRPr="003232C0">
        <w:t>Diana Brucha, Academic Manager, Ob/Gyn Residency:</w:t>
      </w:r>
    </w:p>
    <w:p w14:paraId="57EAE53A" w14:textId="77777777" w:rsidR="00F67EEE" w:rsidRPr="003232C0" w:rsidRDefault="00F67EEE" w:rsidP="00F67EEE">
      <w:pPr>
        <w:pStyle w:val="ListParagraph"/>
        <w:numPr>
          <w:ilvl w:val="0"/>
          <w:numId w:val="4"/>
        </w:numPr>
        <w:spacing w:after="0"/>
      </w:pPr>
      <w:r w:rsidRPr="003232C0">
        <w:t>Achieved TAGME (Training Administrators of Graduate Medical Education) recertification, Fall 2016.</w:t>
      </w:r>
    </w:p>
    <w:p w14:paraId="6968BF47" w14:textId="77777777" w:rsidR="00F67EEE" w:rsidRPr="003232C0" w:rsidRDefault="00F67EEE" w:rsidP="00F67EEE">
      <w:pPr>
        <w:pStyle w:val="ListParagraph"/>
        <w:numPr>
          <w:ilvl w:val="0"/>
          <w:numId w:val="4"/>
        </w:numPr>
        <w:spacing w:after="0" w:line="240" w:lineRule="auto"/>
        <w:rPr>
          <w:rFonts w:cs="Arial"/>
        </w:rPr>
      </w:pPr>
      <w:r w:rsidRPr="003232C0">
        <w:rPr>
          <w:rFonts w:cs="Arial"/>
        </w:rPr>
        <w:t>Appointed to the Coordinator Description Task Force (National, Multispecialty Group), Coordinator Tier Subgroup, February 2017.</w:t>
      </w:r>
    </w:p>
    <w:p w14:paraId="727F057E" w14:textId="77777777" w:rsidR="00F67EEE" w:rsidRPr="003232C0" w:rsidRDefault="00F67EEE" w:rsidP="00F67EEE">
      <w:pPr>
        <w:pStyle w:val="ListParagraph"/>
        <w:numPr>
          <w:ilvl w:val="0"/>
          <w:numId w:val="4"/>
        </w:numPr>
        <w:spacing w:after="0" w:line="240" w:lineRule="auto"/>
      </w:pPr>
      <w:r w:rsidRPr="003232C0">
        <w:rPr>
          <w:rFonts w:cs="Arial"/>
        </w:rPr>
        <w:t xml:space="preserve">Serves as a mentor to a new Obstetrics and Gynecology residency training program academic manager at </w:t>
      </w:r>
      <w:r w:rsidRPr="003232C0">
        <w:t>St. Joseph Mercy Ann Arbor, Michigan.</w:t>
      </w:r>
    </w:p>
    <w:p w14:paraId="0E02B8E6" w14:textId="77777777" w:rsidR="00F67EEE" w:rsidRPr="003232C0" w:rsidRDefault="00F67EEE" w:rsidP="00F67EEE">
      <w:pPr>
        <w:spacing w:after="0" w:line="240" w:lineRule="auto"/>
        <w:rPr>
          <w:rFonts w:cs="Arial"/>
        </w:rPr>
      </w:pPr>
    </w:p>
    <w:p w14:paraId="197C086E" w14:textId="77777777" w:rsidR="00F67EEE" w:rsidRPr="003232C0" w:rsidRDefault="00F67EEE" w:rsidP="00F67EEE">
      <w:pPr>
        <w:tabs>
          <w:tab w:val="left" w:pos="360"/>
          <w:tab w:val="left" w:pos="720"/>
        </w:tabs>
        <w:spacing w:after="0"/>
      </w:pPr>
      <w:r w:rsidRPr="003232C0">
        <w:t>Nicole Donnellan, MD, Gyn Division Educational Director:</w:t>
      </w:r>
    </w:p>
    <w:p w14:paraId="465C1244" w14:textId="77777777" w:rsidR="00F67EEE" w:rsidRPr="003232C0" w:rsidRDefault="00F67EEE" w:rsidP="00F67EEE">
      <w:pPr>
        <w:pStyle w:val="ListParagraph"/>
        <w:numPr>
          <w:ilvl w:val="0"/>
          <w:numId w:val="72"/>
        </w:numPr>
        <w:tabs>
          <w:tab w:val="left" w:pos="360"/>
          <w:tab w:val="left" w:pos="720"/>
        </w:tabs>
        <w:spacing w:after="0"/>
      </w:pPr>
      <w:r w:rsidRPr="003232C0">
        <w:t xml:space="preserve">Appointed as Co-Associate Program Director, Ob/Gyn residency.  </w:t>
      </w:r>
    </w:p>
    <w:p w14:paraId="55359E48" w14:textId="77777777" w:rsidR="00F67EEE" w:rsidRPr="003232C0" w:rsidRDefault="00F67EEE" w:rsidP="00F67EEE">
      <w:pPr>
        <w:pStyle w:val="ListParagraph"/>
        <w:numPr>
          <w:ilvl w:val="0"/>
          <w:numId w:val="72"/>
        </w:numPr>
        <w:tabs>
          <w:tab w:val="left" w:pos="360"/>
          <w:tab w:val="left" w:pos="720"/>
        </w:tabs>
        <w:spacing w:after="0"/>
      </w:pPr>
      <w:r w:rsidRPr="003232C0">
        <w:t>Graduated from the first APGO/CREOG Surgical Scholars Program in 2016.</w:t>
      </w:r>
    </w:p>
    <w:p w14:paraId="0506195C" w14:textId="77777777" w:rsidR="00F67EEE" w:rsidRPr="003232C0" w:rsidRDefault="00F67EEE" w:rsidP="00F67EEE">
      <w:pPr>
        <w:pStyle w:val="ListParagraph"/>
        <w:numPr>
          <w:ilvl w:val="0"/>
          <w:numId w:val="72"/>
        </w:numPr>
        <w:tabs>
          <w:tab w:val="left" w:pos="360"/>
          <w:tab w:val="left" w:pos="720"/>
        </w:tabs>
        <w:spacing w:after="0"/>
      </w:pPr>
      <w:r w:rsidRPr="003232C0">
        <w:t>Accepted to participate in the University of Pittsburgh Health Science Leadership Academy for Early Career Development 2016.</w:t>
      </w:r>
    </w:p>
    <w:p w14:paraId="560792CC" w14:textId="77777777" w:rsidR="00F67EEE" w:rsidRPr="003232C0" w:rsidRDefault="00F67EEE" w:rsidP="00F67EEE">
      <w:pPr>
        <w:pStyle w:val="ListParagraph"/>
        <w:numPr>
          <w:ilvl w:val="0"/>
          <w:numId w:val="72"/>
        </w:numPr>
        <w:tabs>
          <w:tab w:val="left" w:pos="360"/>
          <w:tab w:val="left" w:pos="720"/>
        </w:tabs>
        <w:spacing w:after="0"/>
      </w:pPr>
      <w:r w:rsidRPr="003232C0">
        <w:t>Accedpted to participate in the PROMISED Mentoring Program 2017-2018.</w:t>
      </w:r>
    </w:p>
    <w:p w14:paraId="7B9774AC" w14:textId="77777777" w:rsidR="00F67EEE" w:rsidRPr="003232C0" w:rsidRDefault="00F67EEE" w:rsidP="00F67EEE">
      <w:pPr>
        <w:pStyle w:val="ListParagraph"/>
        <w:numPr>
          <w:ilvl w:val="0"/>
          <w:numId w:val="72"/>
        </w:numPr>
        <w:rPr>
          <w:rFonts w:eastAsia="Times New Roman" w:cs="Tahoma"/>
          <w:color w:val="000000"/>
        </w:rPr>
      </w:pPr>
      <w:r w:rsidRPr="003232C0">
        <w:rPr>
          <w:rFonts w:eastAsia="Times New Roman" w:cs="Tahoma"/>
          <w:color w:val="000000"/>
        </w:rPr>
        <w:t>Received the department Gynecology Faculty Teaching Award, 2016.</w:t>
      </w:r>
    </w:p>
    <w:p w14:paraId="7C63DF25" w14:textId="77777777" w:rsidR="00F67EEE" w:rsidRPr="003232C0" w:rsidRDefault="00F67EEE" w:rsidP="00F67EEE">
      <w:pPr>
        <w:pStyle w:val="ListParagraph"/>
        <w:numPr>
          <w:ilvl w:val="0"/>
          <w:numId w:val="72"/>
        </w:numPr>
        <w:rPr>
          <w:rFonts w:eastAsia="Times New Roman" w:cs="Tahoma"/>
          <w:color w:val="000000"/>
        </w:rPr>
      </w:pPr>
      <w:r w:rsidRPr="003232C0">
        <w:rPr>
          <w:rFonts w:eastAsia="Times New Roman" w:cs="Tahoma"/>
          <w:color w:val="000000"/>
        </w:rPr>
        <w:t>CREOG National Faculty Award for Excellence in Resident Education, Spring 2017.</w:t>
      </w:r>
    </w:p>
    <w:p w14:paraId="1E74879A" w14:textId="77777777" w:rsidR="00F67EEE" w:rsidRPr="003232C0" w:rsidRDefault="00F67EEE" w:rsidP="00F67EEE">
      <w:pPr>
        <w:spacing w:after="0"/>
      </w:pPr>
      <w:r w:rsidRPr="003232C0">
        <w:t>Gabriella G. Gosman, MD, Program Director:</w:t>
      </w:r>
    </w:p>
    <w:p w14:paraId="7782EDD7" w14:textId="77777777" w:rsidR="00F67EEE" w:rsidRPr="003232C0" w:rsidRDefault="00F67EEE" w:rsidP="00F67EEE">
      <w:pPr>
        <w:pStyle w:val="ListParagraph"/>
        <w:numPr>
          <w:ilvl w:val="0"/>
          <w:numId w:val="72"/>
        </w:numPr>
        <w:spacing w:after="0"/>
      </w:pPr>
      <w:r w:rsidRPr="003232C0">
        <w:t xml:space="preserve">Appointed to the ACGME Review Committee for Obstetrics and Gynecology. </w:t>
      </w:r>
    </w:p>
    <w:p w14:paraId="74EB5B92" w14:textId="77777777" w:rsidR="00F67EEE" w:rsidRPr="003232C0" w:rsidRDefault="00F67EEE" w:rsidP="00F67EEE">
      <w:pPr>
        <w:pStyle w:val="ListParagraph"/>
        <w:numPr>
          <w:ilvl w:val="0"/>
          <w:numId w:val="72"/>
        </w:numPr>
        <w:spacing w:after="0"/>
      </w:pPr>
      <w:r w:rsidRPr="003232C0">
        <w:t>Appointed a reviewer for the ABOG Maintenance of Certification Modules</w:t>
      </w:r>
    </w:p>
    <w:p w14:paraId="0424E3A8" w14:textId="77777777" w:rsidR="00F67EEE" w:rsidRPr="003232C0" w:rsidRDefault="00F67EEE" w:rsidP="00F67EEE">
      <w:pPr>
        <w:pStyle w:val="ListParagraph"/>
        <w:numPr>
          <w:ilvl w:val="0"/>
          <w:numId w:val="72"/>
        </w:numPr>
        <w:spacing w:after="0"/>
        <w:rPr>
          <w:rFonts w:cs="Arial"/>
        </w:rPr>
      </w:pPr>
      <w:r w:rsidRPr="003232C0">
        <w:t xml:space="preserve">Promoted to Senior Associate Designated Instititutional Official in the leadership of the health system-wide Graduate Medical Education. </w:t>
      </w:r>
    </w:p>
    <w:p w14:paraId="163E6200" w14:textId="77777777" w:rsidR="00F67EEE" w:rsidRPr="003232C0" w:rsidRDefault="00F67EEE" w:rsidP="00F67EEE">
      <w:pPr>
        <w:pStyle w:val="ListParagraph"/>
        <w:numPr>
          <w:ilvl w:val="0"/>
          <w:numId w:val="72"/>
        </w:numPr>
        <w:spacing w:after="0"/>
        <w:rPr>
          <w:rFonts w:cs="Arial"/>
        </w:rPr>
      </w:pPr>
      <w:r w:rsidRPr="003232C0">
        <w:t xml:space="preserve">Named the Chair Elect of the Academy of Master Educators. </w:t>
      </w:r>
    </w:p>
    <w:p w14:paraId="724255CA" w14:textId="77777777" w:rsidR="00F67EEE" w:rsidRPr="003232C0" w:rsidRDefault="00F67EEE" w:rsidP="00F67EEE">
      <w:pPr>
        <w:pStyle w:val="ListParagraph"/>
        <w:numPr>
          <w:ilvl w:val="0"/>
          <w:numId w:val="72"/>
        </w:numPr>
        <w:spacing w:after="0"/>
        <w:rPr>
          <w:rFonts w:cs="Arial"/>
        </w:rPr>
      </w:pPr>
      <w:r w:rsidRPr="003232C0">
        <w:rPr>
          <w:rFonts w:cs="Arial"/>
        </w:rPr>
        <w:t>Served on the planning committee and as abstract session coordinator for the 2</w:t>
      </w:r>
      <w:r w:rsidRPr="003232C0">
        <w:rPr>
          <w:rFonts w:cs="Arial"/>
          <w:vertAlign w:val="superscript"/>
        </w:rPr>
        <w:t>nd</w:t>
      </w:r>
      <w:r w:rsidRPr="003232C0">
        <w:rPr>
          <w:rFonts w:cs="Arial"/>
        </w:rPr>
        <w:t xml:space="preserve"> Annual Med Ed Day hosted by the Academy of Master Educators. Med Ed Day is an annual conference for educators in all of the Health Sciences Schools at the University of Pittsburgh.</w:t>
      </w:r>
    </w:p>
    <w:p w14:paraId="75E224A2" w14:textId="77777777" w:rsidR="00F67EEE" w:rsidRPr="003232C0" w:rsidRDefault="00F67EEE" w:rsidP="00F67EEE">
      <w:pPr>
        <w:spacing w:after="0"/>
      </w:pPr>
      <w:r w:rsidRPr="003232C0">
        <w:t>Rebecca Waltner-Toews, MD, OB Division Educational Director:</w:t>
      </w:r>
    </w:p>
    <w:p w14:paraId="7FA45D99" w14:textId="77777777" w:rsidR="00F67EEE" w:rsidRPr="003232C0" w:rsidRDefault="00F67EEE" w:rsidP="00F67EEE">
      <w:pPr>
        <w:pStyle w:val="ListParagraph"/>
        <w:numPr>
          <w:ilvl w:val="0"/>
          <w:numId w:val="73"/>
        </w:numPr>
        <w:spacing w:after="0"/>
      </w:pPr>
      <w:r w:rsidRPr="003232C0">
        <w:t>Accepted into the APGO Scholars Program.</w:t>
      </w:r>
    </w:p>
    <w:p w14:paraId="5FA7B56F" w14:textId="77777777" w:rsidR="00F67EEE" w:rsidRPr="003232C0" w:rsidRDefault="00F67EEE" w:rsidP="00F67EEE">
      <w:pPr>
        <w:shd w:val="clear" w:color="auto" w:fill="FFFFFF" w:themeFill="background1"/>
        <w:spacing w:after="0"/>
      </w:pPr>
    </w:p>
    <w:p w14:paraId="3FE85118" w14:textId="77777777" w:rsidR="00F67EEE" w:rsidRPr="002F009B" w:rsidRDefault="00F67EEE" w:rsidP="00F67EEE">
      <w:pPr>
        <w:spacing w:after="0"/>
      </w:pPr>
      <w:r w:rsidRPr="003232C0">
        <w:t>The residency has continued to be active with State and District American College of Obstetrician and Gynecologists activities. Drs. Grace Ferguson, Kelly Ferroni, Neggin Mokhtari and Yasaswi Paruchuri all had roles at the Junior Fellow level. Dr. Gosman serves as Secretary for the Pennsylvania Section of ACOG. Drs. Audrey Lance and Sara Sakamoto serve on the Section Advisory Committee of ACOG.</w:t>
      </w:r>
    </w:p>
    <w:p w14:paraId="4E7BE387" w14:textId="77777777" w:rsidR="00F67EEE" w:rsidRDefault="00F67EEE" w:rsidP="00F67EEE">
      <w:pPr>
        <w:spacing w:after="0"/>
        <w:rPr>
          <w:b/>
          <w:u w:val="single"/>
        </w:rPr>
      </w:pPr>
    </w:p>
    <w:p w14:paraId="01D49BC5" w14:textId="77777777" w:rsidR="00F67EEE" w:rsidRPr="008C3F06" w:rsidRDefault="00F67EEE" w:rsidP="00F67EEE">
      <w:pPr>
        <w:spacing w:after="0"/>
        <w:rPr>
          <w:b/>
          <w:u w:val="single"/>
        </w:rPr>
      </w:pPr>
      <w:r w:rsidRPr="002F009B">
        <w:rPr>
          <w:b/>
          <w:u w:val="single"/>
        </w:rPr>
        <w:t>Doximity Rankings for Residencies and Training Institutions</w:t>
      </w:r>
    </w:p>
    <w:p w14:paraId="5468935B" w14:textId="77777777" w:rsidR="00F67EEE" w:rsidRDefault="00F67EEE" w:rsidP="00F67EEE">
      <w:pPr>
        <w:spacing w:after="0"/>
      </w:pPr>
      <w:r>
        <w:t>Doximity’s Residency Navigator ranked the Obstetrics and Gynecology Residency third among more than 268 Ob/Gyn residencies in the United States! We are grateful to the incredible faculty, talented residents/fellows, supportive alumni, and generous institution that make this possible.</w:t>
      </w:r>
    </w:p>
    <w:p w14:paraId="4AE9EC24" w14:textId="77777777" w:rsidR="00F67EEE" w:rsidRDefault="00F67EEE" w:rsidP="00F67EEE">
      <w:pPr>
        <w:spacing w:after="0"/>
      </w:pPr>
    </w:p>
    <w:p w14:paraId="0B150902" w14:textId="77777777" w:rsidR="00F67EEE" w:rsidRPr="008C3F06" w:rsidRDefault="00F67EEE" w:rsidP="00F67EEE">
      <w:pPr>
        <w:spacing w:after="0"/>
        <w:rPr>
          <w:b/>
          <w:u w:val="single"/>
        </w:rPr>
      </w:pPr>
      <w:r w:rsidRPr="002F009B">
        <w:rPr>
          <w:b/>
          <w:u w:val="single"/>
        </w:rPr>
        <w:t>Philanthropic Efforts</w:t>
      </w:r>
    </w:p>
    <w:p w14:paraId="410742BB" w14:textId="77777777" w:rsidR="00F67EEE" w:rsidRDefault="00F67EEE" w:rsidP="00F67EEE">
      <w:pPr>
        <w:spacing w:after="0"/>
      </w:pPr>
      <w:r>
        <w:t>Magee Ob/Gyn residents are currently undertaking their 10</w:t>
      </w:r>
      <w:r w:rsidRPr="003304EA">
        <w:rPr>
          <w:vertAlign w:val="superscript"/>
        </w:rPr>
        <w:t>th</w:t>
      </w:r>
      <w:r>
        <w:t xml:space="preserve"> annual fundraiser to benefit Pittsburgh Action Against Rape (PAAR). This is an entirely resident-run philanthropic effort, consisting of a Valentine’s Day chocolate rose sale and a performance event. This year’s performance was the Vagina Monologues.</w:t>
      </w:r>
    </w:p>
    <w:p w14:paraId="4E97D1D4" w14:textId="77777777" w:rsidR="00F67EEE" w:rsidRDefault="00F67EEE" w:rsidP="00F67EEE">
      <w:pPr>
        <w:spacing w:after="0"/>
      </w:pPr>
    </w:p>
    <w:p w14:paraId="3159A050" w14:textId="77777777" w:rsidR="00F67EEE" w:rsidRDefault="00F67EEE" w:rsidP="00F67EEE">
      <w:pPr>
        <w:pStyle w:val="Title10"/>
        <w:spacing w:before="0" w:beforeAutospacing="0" w:after="0" w:afterAutospacing="0"/>
        <w:rPr>
          <w:rFonts w:asciiTheme="minorHAnsi" w:hAnsiTheme="minorHAnsi"/>
          <w:b/>
          <w:sz w:val="22"/>
          <w:szCs w:val="22"/>
          <w:u w:val="single"/>
        </w:rPr>
      </w:pPr>
      <w:r>
        <w:rPr>
          <w:rFonts w:asciiTheme="minorHAnsi" w:hAnsiTheme="minorHAnsi"/>
          <w:b/>
          <w:sz w:val="22"/>
          <w:szCs w:val="22"/>
          <w:u w:val="single"/>
        </w:rPr>
        <w:t>Education Publications and Presentations</w:t>
      </w:r>
      <w:r w:rsidRPr="002F009B">
        <w:rPr>
          <w:rFonts w:asciiTheme="minorHAnsi" w:hAnsiTheme="minorHAnsi"/>
          <w:b/>
          <w:sz w:val="22"/>
          <w:szCs w:val="22"/>
          <w:u w:val="single"/>
        </w:rPr>
        <w:t>:</w:t>
      </w:r>
    </w:p>
    <w:p w14:paraId="5667DEEC" w14:textId="77777777" w:rsidR="00F67EEE" w:rsidRDefault="00F67EEE" w:rsidP="00F67EEE">
      <w:pPr>
        <w:spacing w:after="0"/>
        <w:rPr>
          <w:rFonts w:ascii="Calibri" w:hAnsi="Calibri"/>
        </w:rPr>
      </w:pPr>
      <w:r w:rsidRPr="00452546">
        <w:rPr>
          <w:rFonts w:ascii="Calibri" w:hAnsi="Calibri"/>
          <w:u w:val="single"/>
        </w:rPr>
        <w:t>Brucha D:</w:t>
      </w:r>
      <w:r w:rsidRPr="00452546">
        <w:rPr>
          <w:rFonts w:ascii="Calibri" w:hAnsi="Calibri"/>
        </w:rPr>
        <w:t xml:space="preserve">  Training for </w:t>
      </w:r>
      <w:r>
        <w:rPr>
          <w:rFonts w:ascii="Calibri" w:hAnsi="Calibri"/>
        </w:rPr>
        <w:t>UPMC Medical Education Program Managers</w:t>
      </w:r>
      <w:r w:rsidRPr="00452546">
        <w:rPr>
          <w:rFonts w:ascii="Calibri" w:hAnsi="Calibri"/>
        </w:rPr>
        <w:t xml:space="preserve">, </w:t>
      </w:r>
      <w:r>
        <w:rPr>
          <w:rFonts w:ascii="Calibri" w:hAnsi="Calibri"/>
        </w:rPr>
        <w:t xml:space="preserve">Coffee and Conversation Sessions, </w:t>
      </w:r>
      <w:r w:rsidRPr="00452546">
        <w:rPr>
          <w:rFonts w:ascii="Calibri" w:hAnsi="Calibri"/>
        </w:rPr>
        <w:t xml:space="preserve">Pittsburgh, PA, </w:t>
      </w:r>
      <w:r>
        <w:rPr>
          <w:rFonts w:ascii="Calibri" w:hAnsi="Calibri"/>
        </w:rPr>
        <w:t>August 25</w:t>
      </w:r>
      <w:r w:rsidRPr="00452546">
        <w:rPr>
          <w:rFonts w:ascii="Calibri" w:hAnsi="Calibri"/>
        </w:rPr>
        <w:t>, 201</w:t>
      </w:r>
      <w:r>
        <w:rPr>
          <w:rFonts w:ascii="Calibri" w:hAnsi="Calibri"/>
        </w:rPr>
        <w:t>6</w:t>
      </w:r>
      <w:r w:rsidRPr="00452546">
        <w:rPr>
          <w:rFonts w:ascii="Calibri" w:hAnsi="Calibri"/>
        </w:rPr>
        <w:t xml:space="preserve">, Web-Based ERAS Program Director Work Station:  </w:t>
      </w:r>
      <w:r>
        <w:rPr>
          <w:rFonts w:ascii="Calibri" w:hAnsi="Calibri"/>
        </w:rPr>
        <w:t>Enhancements and Updates.</w:t>
      </w:r>
      <w:r w:rsidRPr="00452546">
        <w:rPr>
          <w:rFonts w:ascii="Calibri" w:hAnsi="Calibri"/>
        </w:rPr>
        <w:t xml:space="preserve"> </w:t>
      </w:r>
    </w:p>
    <w:p w14:paraId="69DFF6F9" w14:textId="77777777" w:rsidR="00F67EEE" w:rsidRDefault="00F67EEE" w:rsidP="00F67EEE">
      <w:pPr>
        <w:spacing w:after="0"/>
        <w:rPr>
          <w:rFonts w:ascii="Calibri" w:hAnsi="Calibri"/>
        </w:rPr>
      </w:pPr>
    </w:p>
    <w:p w14:paraId="5012963B" w14:textId="77777777" w:rsidR="00F67EEE" w:rsidRDefault="00F67EEE" w:rsidP="00F67EEE">
      <w:pPr>
        <w:spacing w:after="0"/>
        <w:rPr>
          <w:rFonts w:ascii="Calibri" w:hAnsi="Calibri"/>
        </w:rPr>
      </w:pPr>
      <w:r>
        <w:rPr>
          <w:rFonts w:ascii="Calibri" w:hAnsi="Calibri"/>
          <w:u w:val="single"/>
        </w:rPr>
        <w:t>Donnellan NM.</w:t>
      </w:r>
      <w:r>
        <w:rPr>
          <w:rFonts w:ascii="Calibri" w:hAnsi="Calibri"/>
        </w:rPr>
        <w:t xml:space="preserve">  </w:t>
      </w:r>
      <w:r w:rsidRPr="00C70259">
        <w:rPr>
          <w:rFonts w:ascii="Calibri" w:hAnsi="Calibri"/>
        </w:rPr>
        <w:t xml:space="preserve">Finding Feedback: Implementation </w:t>
      </w:r>
      <w:r>
        <w:rPr>
          <w:rFonts w:ascii="Calibri" w:hAnsi="Calibri"/>
        </w:rPr>
        <w:t xml:space="preserve">of a Web-Based Evaluation Tool.  </w:t>
      </w:r>
      <w:r w:rsidRPr="00C70259">
        <w:rPr>
          <w:rFonts w:ascii="Calibri" w:hAnsi="Calibri"/>
        </w:rPr>
        <w:t>University of Pittsburgh Healt</w:t>
      </w:r>
      <w:r>
        <w:rPr>
          <w:rFonts w:ascii="Calibri" w:hAnsi="Calibri"/>
        </w:rPr>
        <w:t xml:space="preserve">h Science Medical Education Day, September 2016, </w:t>
      </w:r>
      <w:r w:rsidRPr="00C70259">
        <w:rPr>
          <w:rFonts w:ascii="Calibri" w:hAnsi="Calibri"/>
        </w:rPr>
        <w:t>Pittsburgh, PA</w:t>
      </w:r>
      <w:r>
        <w:rPr>
          <w:rFonts w:ascii="Calibri" w:hAnsi="Calibri"/>
        </w:rPr>
        <w:t>.</w:t>
      </w:r>
    </w:p>
    <w:p w14:paraId="741A4539" w14:textId="77777777" w:rsidR="00F67EEE" w:rsidRDefault="00F67EEE" w:rsidP="00F67EEE">
      <w:pPr>
        <w:spacing w:after="0"/>
        <w:rPr>
          <w:rFonts w:ascii="Calibri" w:hAnsi="Calibri"/>
          <w:u w:val="single"/>
        </w:rPr>
      </w:pPr>
    </w:p>
    <w:p w14:paraId="2EDE9C36" w14:textId="77777777" w:rsidR="00F67EEE" w:rsidRDefault="00F67EEE" w:rsidP="00F67EEE">
      <w:pPr>
        <w:spacing w:after="0"/>
        <w:rPr>
          <w:rFonts w:ascii="Calibri" w:hAnsi="Calibri"/>
        </w:rPr>
      </w:pPr>
      <w:r>
        <w:rPr>
          <w:rFonts w:ascii="Calibri" w:hAnsi="Calibri"/>
          <w:u w:val="single"/>
        </w:rPr>
        <w:t xml:space="preserve">Donnellan NM. </w:t>
      </w:r>
      <w:r w:rsidRPr="00C70259">
        <w:rPr>
          <w:rFonts w:ascii="Calibri" w:hAnsi="Calibri"/>
        </w:rPr>
        <w:t xml:space="preserve"> Transitioning to </w:t>
      </w:r>
      <w:r>
        <w:rPr>
          <w:rFonts w:ascii="Calibri" w:hAnsi="Calibri"/>
        </w:rPr>
        <w:t>c</w:t>
      </w:r>
      <w:r w:rsidRPr="00C70259">
        <w:rPr>
          <w:rFonts w:ascii="Calibri" w:hAnsi="Calibri"/>
        </w:rPr>
        <w:t>ompetency</w:t>
      </w:r>
      <w:r>
        <w:rPr>
          <w:rFonts w:ascii="Calibri" w:hAnsi="Calibri"/>
        </w:rPr>
        <w:t>b</w:t>
      </w:r>
      <w:r w:rsidRPr="00C70259">
        <w:rPr>
          <w:rFonts w:ascii="Calibri" w:hAnsi="Calibri"/>
        </w:rPr>
        <w:t>Based Evaluat</w:t>
      </w:r>
      <w:r>
        <w:rPr>
          <w:rFonts w:ascii="Calibri" w:hAnsi="Calibri"/>
        </w:rPr>
        <w:t xml:space="preserve">ions: Why Feedback is Important.  </w:t>
      </w:r>
      <w:r w:rsidRPr="00C70259">
        <w:rPr>
          <w:rFonts w:ascii="Calibri" w:hAnsi="Calibri"/>
        </w:rPr>
        <w:t>University of Pittsburgh Department of OB/GYN Grand Rounds</w:t>
      </w:r>
      <w:r>
        <w:rPr>
          <w:rFonts w:ascii="Calibri" w:hAnsi="Calibri"/>
        </w:rPr>
        <w:t xml:space="preserve">, October 2016, </w:t>
      </w:r>
      <w:r w:rsidRPr="00C70259">
        <w:rPr>
          <w:rFonts w:ascii="Calibri" w:hAnsi="Calibri"/>
        </w:rPr>
        <w:t>Pittsburgh, PA</w:t>
      </w:r>
      <w:r>
        <w:rPr>
          <w:rFonts w:ascii="Calibri" w:hAnsi="Calibri"/>
        </w:rPr>
        <w:t>.</w:t>
      </w:r>
    </w:p>
    <w:p w14:paraId="2D1B8AE0" w14:textId="77777777" w:rsidR="00F67EEE" w:rsidRPr="00C70259" w:rsidRDefault="00F67EEE" w:rsidP="00F67EEE">
      <w:pPr>
        <w:spacing w:after="0"/>
        <w:rPr>
          <w:rFonts w:ascii="Calibri" w:hAnsi="Calibri"/>
        </w:rPr>
      </w:pPr>
    </w:p>
    <w:p w14:paraId="14AB8340" w14:textId="77777777" w:rsidR="00F67EEE" w:rsidRDefault="00F67EEE" w:rsidP="00F67EEE">
      <w:pPr>
        <w:spacing w:after="0"/>
        <w:rPr>
          <w:rFonts w:ascii="Calibri" w:hAnsi="Calibri"/>
        </w:rPr>
      </w:pPr>
      <w:r w:rsidRPr="008E355C">
        <w:rPr>
          <w:rFonts w:ascii="Calibri" w:hAnsi="Calibri"/>
        </w:rPr>
        <w:t xml:space="preserve">Connolly A, </w:t>
      </w:r>
      <w:r w:rsidRPr="002F009B">
        <w:rPr>
          <w:rFonts w:ascii="Calibri" w:hAnsi="Calibri"/>
          <w:u w:val="single"/>
        </w:rPr>
        <w:t>Donnellan N</w:t>
      </w:r>
      <w:r w:rsidRPr="008E355C">
        <w:rPr>
          <w:rFonts w:ascii="Calibri" w:hAnsi="Calibri"/>
        </w:rPr>
        <w:t xml:space="preserve">, Lutz E, Goepfert A, Blanchard A, Buys E, Galvin S, Litwiller A, </w:t>
      </w:r>
      <w:r w:rsidRPr="002F009B">
        <w:rPr>
          <w:rFonts w:ascii="Calibri" w:hAnsi="Calibri"/>
          <w:u w:val="single"/>
        </w:rPr>
        <w:t>Gosman G</w:t>
      </w:r>
      <w:r w:rsidRPr="008E355C">
        <w:rPr>
          <w:rFonts w:ascii="Calibri" w:hAnsi="Calibri"/>
        </w:rPr>
        <w:t xml:space="preserve">, Amundsen C, Gerber S, Dunivan G, Gregory T, Gesci K, Botros S, Lane F, Higgins R, Major C, Frishman G, Bienstock J, Cantrell L, </w:t>
      </w:r>
      <w:r w:rsidRPr="002F009B">
        <w:rPr>
          <w:rFonts w:ascii="Calibri" w:hAnsi="Calibri"/>
          <w:u w:val="single"/>
        </w:rPr>
        <w:t>Parviainen K,</w:t>
      </w:r>
      <w:r w:rsidRPr="008E355C">
        <w:rPr>
          <w:rFonts w:ascii="Calibri" w:hAnsi="Calibri"/>
        </w:rPr>
        <w:t xml:space="preserve"> Kenton K. “Real-</w:t>
      </w:r>
      <w:r>
        <w:rPr>
          <w:rFonts w:ascii="Calibri" w:hAnsi="Calibri"/>
        </w:rPr>
        <w:t>t</w:t>
      </w:r>
      <w:r w:rsidRPr="008E355C">
        <w:rPr>
          <w:rFonts w:ascii="Calibri" w:hAnsi="Calibri"/>
        </w:rPr>
        <w:t xml:space="preserve">ime” </w:t>
      </w:r>
      <w:r>
        <w:rPr>
          <w:rFonts w:ascii="Calibri" w:hAnsi="Calibri"/>
        </w:rPr>
        <w:t>f</w:t>
      </w:r>
      <w:r w:rsidRPr="008E355C">
        <w:rPr>
          <w:rFonts w:ascii="Calibri" w:hAnsi="Calibri"/>
        </w:rPr>
        <w:t xml:space="preserve">eedback for </w:t>
      </w:r>
      <w:r>
        <w:rPr>
          <w:rFonts w:ascii="Calibri" w:hAnsi="Calibri"/>
        </w:rPr>
        <w:t>m</w:t>
      </w:r>
      <w:r w:rsidRPr="008E355C">
        <w:rPr>
          <w:rFonts w:ascii="Calibri" w:hAnsi="Calibri"/>
        </w:rPr>
        <w:t xml:space="preserve">ilestones and </w:t>
      </w:r>
      <w:r>
        <w:rPr>
          <w:rFonts w:ascii="Calibri" w:hAnsi="Calibri"/>
        </w:rPr>
        <w:t>p</w:t>
      </w:r>
      <w:r w:rsidRPr="008E355C">
        <w:rPr>
          <w:rFonts w:ascii="Calibri" w:hAnsi="Calibri"/>
        </w:rPr>
        <w:t xml:space="preserve">rocedural </w:t>
      </w:r>
      <w:r>
        <w:rPr>
          <w:rFonts w:ascii="Calibri" w:hAnsi="Calibri"/>
        </w:rPr>
        <w:t>s</w:t>
      </w:r>
      <w:r w:rsidRPr="008E355C">
        <w:rPr>
          <w:rFonts w:ascii="Calibri" w:hAnsi="Calibri"/>
        </w:rPr>
        <w:t xml:space="preserve">kills: A </w:t>
      </w:r>
      <w:r>
        <w:rPr>
          <w:rFonts w:ascii="Calibri" w:hAnsi="Calibri"/>
        </w:rPr>
        <w:t>m</w:t>
      </w:r>
      <w:r w:rsidRPr="008E355C">
        <w:rPr>
          <w:rFonts w:ascii="Calibri" w:hAnsi="Calibri"/>
        </w:rPr>
        <w:t>ulti-</w:t>
      </w:r>
      <w:r>
        <w:rPr>
          <w:rFonts w:ascii="Calibri" w:hAnsi="Calibri"/>
        </w:rPr>
        <w:t>c</w:t>
      </w:r>
      <w:r w:rsidRPr="008E355C">
        <w:rPr>
          <w:rFonts w:ascii="Calibri" w:hAnsi="Calibri"/>
        </w:rPr>
        <w:t xml:space="preserve">enter </w:t>
      </w:r>
      <w:r>
        <w:rPr>
          <w:rFonts w:ascii="Calibri" w:hAnsi="Calibri"/>
        </w:rPr>
        <w:t>t</w:t>
      </w:r>
      <w:r w:rsidRPr="008E355C">
        <w:rPr>
          <w:rFonts w:ascii="Calibri" w:hAnsi="Calibri"/>
        </w:rPr>
        <w:t>rial of “myTIPreport.”  Oral Presentation at American Association of Gynecologic Laparoscopy 45th Global Congress of Minimally Invasive Gynecology</w:t>
      </w:r>
      <w:r>
        <w:rPr>
          <w:rFonts w:ascii="Calibri" w:hAnsi="Calibri"/>
        </w:rPr>
        <w:t>;</w:t>
      </w:r>
      <w:r w:rsidRPr="008E355C">
        <w:rPr>
          <w:rFonts w:ascii="Calibri" w:hAnsi="Calibri"/>
        </w:rPr>
        <w:t xml:space="preserve"> November 14-18, 2016.  Orlando, F</w:t>
      </w:r>
      <w:r>
        <w:rPr>
          <w:rFonts w:ascii="Calibri" w:hAnsi="Calibri"/>
        </w:rPr>
        <w:t>lorida</w:t>
      </w:r>
      <w:r w:rsidRPr="008E355C">
        <w:rPr>
          <w:rFonts w:ascii="Calibri" w:hAnsi="Calibri"/>
        </w:rPr>
        <w:t>.</w:t>
      </w:r>
    </w:p>
    <w:p w14:paraId="12D6F9DB" w14:textId="77777777" w:rsidR="00F67EEE" w:rsidRDefault="00F67EEE" w:rsidP="00F67EEE">
      <w:pPr>
        <w:spacing w:after="0"/>
        <w:rPr>
          <w:rFonts w:ascii="Calibri" w:hAnsi="Calibri"/>
        </w:rPr>
      </w:pPr>
    </w:p>
    <w:p w14:paraId="5C3C0499" w14:textId="77777777" w:rsidR="00F67EEE" w:rsidRDefault="00F67EEE" w:rsidP="00F67EEE">
      <w:pPr>
        <w:spacing w:after="0"/>
        <w:rPr>
          <w:rFonts w:ascii="Calibri" w:hAnsi="Calibri"/>
        </w:rPr>
      </w:pPr>
      <w:r w:rsidRPr="008E355C">
        <w:rPr>
          <w:rFonts w:ascii="Calibri" w:hAnsi="Calibri"/>
        </w:rPr>
        <w:t xml:space="preserve">Connolly, A, </w:t>
      </w:r>
      <w:r w:rsidRPr="002F009B">
        <w:rPr>
          <w:rFonts w:ascii="Calibri" w:hAnsi="Calibri"/>
          <w:u w:val="single"/>
        </w:rPr>
        <w:t>Donnellan N</w:t>
      </w:r>
      <w:r w:rsidRPr="008E355C">
        <w:rPr>
          <w:rFonts w:ascii="Calibri" w:hAnsi="Calibri"/>
        </w:rPr>
        <w:t xml:space="preserve">, Lutz E, Buys E, Lane F, Gesci K, Adams K, Kenton K, Amundsen C, Gregory T, Botros S, Blanchard A, Dunivan G, </w:t>
      </w:r>
      <w:r w:rsidRPr="002F009B">
        <w:rPr>
          <w:rFonts w:ascii="Calibri" w:hAnsi="Calibri"/>
          <w:u w:val="single"/>
        </w:rPr>
        <w:t>Gosman G</w:t>
      </w:r>
      <w:r w:rsidRPr="008E355C">
        <w:rPr>
          <w:rFonts w:ascii="Calibri" w:hAnsi="Calibri"/>
        </w:rPr>
        <w:t>.  Real-</w:t>
      </w:r>
      <w:r>
        <w:rPr>
          <w:rFonts w:ascii="Calibri" w:hAnsi="Calibri"/>
        </w:rPr>
        <w:t>t</w:t>
      </w:r>
      <w:r w:rsidRPr="008E355C">
        <w:rPr>
          <w:rFonts w:ascii="Calibri" w:hAnsi="Calibri"/>
        </w:rPr>
        <w:t xml:space="preserve">ime </w:t>
      </w:r>
      <w:r>
        <w:rPr>
          <w:rFonts w:ascii="Calibri" w:hAnsi="Calibri"/>
        </w:rPr>
        <w:t>f</w:t>
      </w:r>
      <w:r w:rsidRPr="008E355C">
        <w:rPr>
          <w:rFonts w:ascii="Calibri" w:hAnsi="Calibri"/>
        </w:rPr>
        <w:t xml:space="preserve">eedback – Trying </w:t>
      </w:r>
      <w:r>
        <w:rPr>
          <w:rFonts w:ascii="Calibri" w:hAnsi="Calibri"/>
        </w:rPr>
        <w:t>s</w:t>
      </w:r>
      <w:r w:rsidRPr="008E355C">
        <w:rPr>
          <w:rFonts w:ascii="Calibri" w:hAnsi="Calibri"/>
        </w:rPr>
        <w:t xml:space="preserve">omething </w:t>
      </w:r>
      <w:r>
        <w:rPr>
          <w:rFonts w:ascii="Calibri" w:hAnsi="Calibri"/>
        </w:rPr>
        <w:t>n</w:t>
      </w:r>
      <w:r w:rsidRPr="008E355C">
        <w:rPr>
          <w:rFonts w:ascii="Calibri" w:hAnsi="Calibri"/>
        </w:rPr>
        <w:t>ew; Wh</w:t>
      </w:r>
      <w:r>
        <w:rPr>
          <w:rFonts w:ascii="Calibri" w:hAnsi="Calibri"/>
        </w:rPr>
        <w:t xml:space="preserve">at works? What gets in the way? </w:t>
      </w:r>
      <w:r w:rsidRPr="008E355C">
        <w:rPr>
          <w:rFonts w:ascii="Calibri" w:hAnsi="Calibri"/>
        </w:rPr>
        <w:t xml:space="preserve"> Program Directors’ </w:t>
      </w:r>
      <w:r>
        <w:rPr>
          <w:rFonts w:ascii="Calibri" w:hAnsi="Calibri"/>
        </w:rPr>
        <w:t>p</w:t>
      </w:r>
      <w:r w:rsidRPr="008E355C">
        <w:rPr>
          <w:rFonts w:ascii="Calibri" w:hAnsi="Calibri"/>
        </w:rPr>
        <w:t xml:space="preserve">erspectives on the myTIPreport </w:t>
      </w:r>
      <w:r>
        <w:rPr>
          <w:rFonts w:ascii="Calibri" w:hAnsi="Calibri"/>
        </w:rPr>
        <w:t>r</w:t>
      </w:r>
      <w:r w:rsidRPr="008E355C">
        <w:rPr>
          <w:rFonts w:ascii="Calibri" w:hAnsi="Calibri"/>
        </w:rPr>
        <w:t xml:space="preserve">ollout </w:t>
      </w:r>
      <w:r>
        <w:rPr>
          <w:rFonts w:ascii="Calibri" w:hAnsi="Calibri"/>
        </w:rPr>
        <w:t>e</w:t>
      </w:r>
      <w:r w:rsidRPr="008E355C">
        <w:rPr>
          <w:rFonts w:ascii="Calibri" w:hAnsi="Calibri"/>
        </w:rPr>
        <w:t>xperience.  Poster Presentation at American Association of Gynecologic Laparoscopy 45th Global Congress of Minimally Invasive Gynecology</w:t>
      </w:r>
      <w:r>
        <w:rPr>
          <w:rFonts w:ascii="Calibri" w:hAnsi="Calibri"/>
        </w:rPr>
        <w:t xml:space="preserve">; </w:t>
      </w:r>
      <w:r w:rsidRPr="008E355C">
        <w:rPr>
          <w:rFonts w:ascii="Calibri" w:hAnsi="Calibri"/>
        </w:rPr>
        <w:t>Nov</w:t>
      </w:r>
      <w:r>
        <w:rPr>
          <w:rFonts w:ascii="Calibri" w:hAnsi="Calibri"/>
        </w:rPr>
        <w:t>ember 14-18, 2016.  Orlando, Florida.</w:t>
      </w:r>
    </w:p>
    <w:p w14:paraId="05894AB6" w14:textId="77777777" w:rsidR="00F67EEE" w:rsidRDefault="00F67EEE" w:rsidP="00F67EEE">
      <w:pPr>
        <w:spacing w:after="0"/>
        <w:rPr>
          <w:rFonts w:ascii="Calibri" w:hAnsi="Calibri"/>
        </w:rPr>
      </w:pPr>
    </w:p>
    <w:p w14:paraId="7F03D585" w14:textId="77777777" w:rsidR="00F67EEE" w:rsidRDefault="00F67EEE" w:rsidP="00F67EEE">
      <w:pPr>
        <w:pStyle w:val="Title10"/>
        <w:spacing w:before="0" w:beforeAutospacing="0" w:after="0" w:afterAutospacing="0" w:line="276" w:lineRule="auto"/>
        <w:rPr>
          <w:rFonts w:ascii="Calibri" w:hAnsi="Calibri"/>
          <w:sz w:val="22"/>
          <w:szCs w:val="22"/>
        </w:rPr>
      </w:pPr>
      <w:r w:rsidRPr="0070614F">
        <w:rPr>
          <w:rFonts w:ascii="Calibri" w:hAnsi="Calibri"/>
          <w:sz w:val="22"/>
          <w:szCs w:val="22"/>
        </w:rPr>
        <w:t xml:space="preserve">Bump GM, Coots N, Liberi CA, Minnier TE, Phrampus PE, </w:t>
      </w:r>
      <w:r w:rsidRPr="0070614F">
        <w:rPr>
          <w:rFonts w:ascii="Calibri" w:hAnsi="Calibri"/>
          <w:sz w:val="22"/>
          <w:szCs w:val="22"/>
          <w:u w:val="single"/>
        </w:rPr>
        <w:t>Gosman G</w:t>
      </w:r>
      <w:r w:rsidRPr="0070614F">
        <w:rPr>
          <w:rFonts w:ascii="Calibri" w:hAnsi="Calibri"/>
          <w:sz w:val="22"/>
          <w:szCs w:val="22"/>
        </w:rPr>
        <w:t xml:space="preserve">, Metro DG, McCausland JB, Buchert A. Comparing </w:t>
      </w:r>
      <w:r>
        <w:rPr>
          <w:rFonts w:ascii="Calibri" w:hAnsi="Calibri"/>
          <w:sz w:val="22"/>
          <w:szCs w:val="22"/>
        </w:rPr>
        <w:t>t</w:t>
      </w:r>
      <w:r w:rsidRPr="0070614F">
        <w:rPr>
          <w:rFonts w:ascii="Calibri" w:hAnsi="Calibri"/>
          <w:sz w:val="22"/>
          <w:szCs w:val="22"/>
        </w:rPr>
        <w:t xml:space="preserve">rainee and </w:t>
      </w:r>
      <w:r>
        <w:rPr>
          <w:rFonts w:ascii="Calibri" w:hAnsi="Calibri"/>
          <w:sz w:val="22"/>
          <w:szCs w:val="22"/>
        </w:rPr>
        <w:t>s</w:t>
      </w:r>
      <w:r w:rsidRPr="0070614F">
        <w:rPr>
          <w:rFonts w:ascii="Calibri" w:hAnsi="Calibri"/>
          <w:sz w:val="22"/>
          <w:szCs w:val="22"/>
        </w:rPr>
        <w:t xml:space="preserve">taff </w:t>
      </w:r>
      <w:r>
        <w:rPr>
          <w:rFonts w:ascii="Calibri" w:hAnsi="Calibri"/>
          <w:sz w:val="22"/>
          <w:szCs w:val="22"/>
        </w:rPr>
        <w:t>p</w:t>
      </w:r>
      <w:r w:rsidRPr="0070614F">
        <w:rPr>
          <w:rFonts w:ascii="Calibri" w:hAnsi="Calibri"/>
          <w:sz w:val="22"/>
          <w:szCs w:val="22"/>
        </w:rPr>
        <w:t xml:space="preserve">erceptions of </w:t>
      </w:r>
      <w:r>
        <w:rPr>
          <w:rFonts w:ascii="Calibri" w:hAnsi="Calibri"/>
          <w:sz w:val="22"/>
          <w:szCs w:val="22"/>
        </w:rPr>
        <w:t>p</w:t>
      </w:r>
      <w:r w:rsidRPr="0070614F">
        <w:rPr>
          <w:rFonts w:ascii="Calibri" w:hAnsi="Calibri"/>
          <w:sz w:val="22"/>
          <w:szCs w:val="22"/>
        </w:rPr>
        <w:t xml:space="preserve">atient </w:t>
      </w:r>
      <w:r>
        <w:rPr>
          <w:rFonts w:ascii="Calibri" w:hAnsi="Calibri"/>
          <w:sz w:val="22"/>
          <w:szCs w:val="22"/>
        </w:rPr>
        <w:t>s</w:t>
      </w:r>
      <w:r w:rsidRPr="0070614F">
        <w:rPr>
          <w:rFonts w:ascii="Calibri" w:hAnsi="Calibri"/>
          <w:sz w:val="22"/>
          <w:szCs w:val="22"/>
        </w:rPr>
        <w:t xml:space="preserve">afety </w:t>
      </w:r>
      <w:r>
        <w:rPr>
          <w:rFonts w:ascii="Calibri" w:hAnsi="Calibri"/>
          <w:sz w:val="22"/>
          <w:szCs w:val="22"/>
        </w:rPr>
        <w:t>c</w:t>
      </w:r>
      <w:r w:rsidRPr="0070614F">
        <w:rPr>
          <w:rFonts w:ascii="Calibri" w:hAnsi="Calibri"/>
          <w:sz w:val="22"/>
          <w:szCs w:val="22"/>
        </w:rPr>
        <w:t>ulture. Acad Med. 2017 Jan;92(1):116-122. PMID:27276009.</w:t>
      </w:r>
    </w:p>
    <w:p w14:paraId="5123525E" w14:textId="77777777" w:rsidR="00F67EEE" w:rsidRDefault="00F67EEE" w:rsidP="00F67EEE">
      <w:pPr>
        <w:spacing w:after="0"/>
        <w:rPr>
          <w:rFonts w:ascii="Calibri" w:hAnsi="Calibri"/>
          <w:u w:val="single"/>
        </w:rPr>
      </w:pPr>
    </w:p>
    <w:p w14:paraId="531BAE26" w14:textId="77777777" w:rsidR="00F67EEE" w:rsidRDefault="00F67EEE" w:rsidP="00F67EEE">
      <w:pPr>
        <w:spacing w:after="0"/>
        <w:rPr>
          <w:rFonts w:ascii="Calibri" w:hAnsi="Calibri"/>
        </w:rPr>
      </w:pPr>
      <w:r w:rsidRPr="008E355C">
        <w:rPr>
          <w:rFonts w:ascii="Calibri" w:hAnsi="Calibri"/>
        </w:rPr>
        <w:t xml:space="preserve">Connolly A, Goepfert A, Blanchard A, Buys E, Kenton K, Litwiller A, </w:t>
      </w:r>
      <w:r w:rsidRPr="0070614F">
        <w:rPr>
          <w:rFonts w:ascii="Calibri" w:hAnsi="Calibri"/>
          <w:u w:val="single"/>
        </w:rPr>
        <w:t>Donnellan N, Gosman G</w:t>
      </w:r>
      <w:r w:rsidRPr="008E355C">
        <w:rPr>
          <w:rFonts w:ascii="Calibri" w:hAnsi="Calibri"/>
        </w:rPr>
        <w:t xml:space="preserve">, Amundsen C, Adams K, Gerber S, Dunivan G, Gregory T, Gesci K, Botros S, Lane F, Lutz E, Major C, </w:t>
      </w:r>
      <w:r w:rsidRPr="0070614F">
        <w:rPr>
          <w:rFonts w:ascii="Calibri" w:hAnsi="Calibri"/>
          <w:u w:val="single"/>
        </w:rPr>
        <w:t>Parviainen K</w:t>
      </w:r>
      <w:r w:rsidRPr="008E355C">
        <w:rPr>
          <w:rFonts w:ascii="Calibri" w:hAnsi="Calibri"/>
        </w:rPr>
        <w:t>, Frishman G, Valea F, Bienstock J, Higgins R.  Surgical</w:t>
      </w:r>
      <w:r>
        <w:rPr>
          <w:rFonts w:ascii="Calibri" w:hAnsi="Calibri"/>
        </w:rPr>
        <w:t xml:space="preserve"> s</w:t>
      </w:r>
      <w:r w:rsidRPr="008E355C">
        <w:rPr>
          <w:rFonts w:ascii="Calibri" w:hAnsi="Calibri"/>
        </w:rPr>
        <w:t xml:space="preserve">kills </w:t>
      </w:r>
      <w:r>
        <w:rPr>
          <w:rFonts w:ascii="Calibri" w:hAnsi="Calibri"/>
        </w:rPr>
        <w:t>f</w:t>
      </w:r>
      <w:r w:rsidRPr="008E355C">
        <w:rPr>
          <w:rFonts w:ascii="Calibri" w:hAnsi="Calibri"/>
        </w:rPr>
        <w:t xml:space="preserve">eedback and myTIPreport: Is there construct validity? A mutli-center </w:t>
      </w:r>
      <w:r>
        <w:rPr>
          <w:rFonts w:ascii="Calibri" w:hAnsi="Calibri"/>
        </w:rPr>
        <w:t>t</w:t>
      </w:r>
      <w:r w:rsidRPr="008E355C">
        <w:rPr>
          <w:rFonts w:ascii="Calibri" w:hAnsi="Calibri"/>
        </w:rPr>
        <w:t>rial. Oral Presentation at C</w:t>
      </w:r>
      <w:r>
        <w:rPr>
          <w:rFonts w:ascii="Calibri" w:hAnsi="Calibri"/>
        </w:rPr>
        <w:t xml:space="preserve">ouncil of Resident Education in Obstetrics and Gynecology/Association of Professors of Gynecology and Obstetrics </w:t>
      </w:r>
      <w:r w:rsidRPr="008E355C">
        <w:rPr>
          <w:rFonts w:ascii="Calibri" w:hAnsi="Calibri"/>
        </w:rPr>
        <w:t>Annual Meeting</w:t>
      </w:r>
      <w:r>
        <w:rPr>
          <w:rFonts w:ascii="Calibri" w:hAnsi="Calibri"/>
        </w:rPr>
        <w:t>;</w:t>
      </w:r>
      <w:r w:rsidRPr="008E355C">
        <w:rPr>
          <w:rFonts w:ascii="Calibri" w:hAnsi="Calibri"/>
        </w:rPr>
        <w:t xml:space="preserve"> March</w:t>
      </w:r>
      <w:r>
        <w:rPr>
          <w:rFonts w:ascii="Calibri" w:hAnsi="Calibri"/>
        </w:rPr>
        <w:t xml:space="preserve"> 8-11, 2017.  Orlando, Florida.</w:t>
      </w:r>
    </w:p>
    <w:p w14:paraId="67F4C503" w14:textId="77777777" w:rsidR="00F67EEE" w:rsidRDefault="00F67EEE" w:rsidP="00F67EEE">
      <w:pPr>
        <w:spacing w:after="0"/>
        <w:rPr>
          <w:rFonts w:ascii="Calibri" w:hAnsi="Calibri"/>
        </w:rPr>
      </w:pPr>
    </w:p>
    <w:p w14:paraId="343702CB" w14:textId="77777777" w:rsidR="00F67EEE" w:rsidRDefault="00F67EEE" w:rsidP="00F67EEE">
      <w:pPr>
        <w:spacing w:after="0"/>
        <w:rPr>
          <w:rFonts w:ascii="Calibri" w:hAnsi="Calibri"/>
        </w:rPr>
      </w:pPr>
      <w:r w:rsidRPr="002F009B">
        <w:rPr>
          <w:rFonts w:ascii="Calibri" w:hAnsi="Calibri"/>
          <w:u w:val="single"/>
        </w:rPr>
        <w:t>Rindos NB</w:t>
      </w:r>
      <w:r w:rsidRPr="00F902CC">
        <w:rPr>
          <w:rFonts w:ascii="Calibri" w:hAnsi="Calibri"/>
        </w:rPr>
        <w:t xml:space="preserve">, Wroble-Biglan M, Ecker A, </w:t>
      </w:r>
      <w:r w:rsidRPr="002F009B">
        <w:rPr>
          <w:rFonts w:ascii="Calibri" w:hAnsi="Calibri"/>
          <w:u w:val="single"/>
        </w:rPr>
        <w:t>Lee TT</w:t>
      </w:r>
      <w:r w:rsidRPr="00F902CC">
        <w:rPr>
          <w:rFonts w:ascii="Calibri" w:hAnsi="Calibri"/>
        </w:rPr>
        <w:t xml:space="preserve">, </w:t>
      </w:r>
      <w:r w:rsidRPr="002F009B">
        <w:rPr>
          <w:rFonts w:ascii="Calibri" w:hAnsi="Calibri"/>
          <w:u w:val="single"/>
        </w:rPr>
        <w:t>Donnellan NM</w:t>
      </w:r>
      <w:r w:rsidRPr="00F902CC">
        <w:rPr>
          <w:rFonts w:ascii="Calibri" w:hAnsi="Calibri"/>
        </w:rPr>
        <w:t>.</w:t>
      </w:r>
      <w:r>
        <w:rPr>
          <w:rFonts w:ascii="Calibri" w:hAnsi="Calibri"/>
        </w:rPr>
        <w:t xml:space="preserve">  </w:t>
      </w:r>
      <w:r w:rsidRPr="00F902CC">
        <w:rPr>
          <w:rFonts w:ascii="Calibri" w:hAnsi="Calibri"/>
        </w:rPr>
        <w:t xml:space="preserve">Impact of </w:t>
      </w:r>
      <w:r>
        <w:rPr>
          <w:rFonts w:ascii="Calibri" w:hAnsi="Calibri"/>
        </w:rPr>
        <w:t>v</w:t>
      </w:r>
      <w:r w:rsidRPr="00F902CC">
        <w:rPr>
          <w:rFonts w:ascii="Calibri" w:hAnsi="Calibri"/>
        </w:rPr>
        <w:t xml:space="preserve">ideo </w:t>
      </w:r>
      <w:r>
        <w:rPr>
          <w:rFonts w:ascii="Calibri" w:hAnsi="Calibri"/>
        </w:rPr>
        <w:t xml:space="preserve">coaching </w:t>
      </w:r>
      <w:r w:rsidRPr="00F902CC">
        <w:rPr>
          <w:rFonts w:ascii="Calibri" w:hAnsi="Calibri"/>
        </w:rPr>
        <w:t xml:space="preserve">on </w:t>
      </w:r>
      <w:r>
        <w:rPr>
          <w:rFonts w:ascii="Calibri" w:hAnsi="Calibri"/>
        </w:rPr>
        <w:t>g</w:t>
      </w:r>
      <w:r w:rsidRPr="00F902CC">
        <w:rPr>
          <w:rFonts w:ascii="Calibri" w:hAnsi="Calibri"/>
        </w:rPr>
        <w:t xml:space="preserve">ynecologic </w:t>
      </w:r>
      <w:r>
        <w:rPr>
          <w:rFonts w:ascii="Calibri" w:hAnsi="Calibri"/>
        </w:rPr>
        <w:t>r</w:t>
      </w:r>
      <w:r w:rsidRPr="00F902CC">
        <w:rPr>
          <w:rFonts w:ascii="Calibri" w:hAnsi="Calibri"/>
        </w:rPr>
        <w:t xml:space="preserve">esident </w:t>
      </w:r>
      <w:r>
        <w:rPr>
          <w:rFonts w:ascii="Calibri" w:hAnsi="Calibri"/>
        </w:rPr>
        <w:t>l</w:t>
      </w:r>
      <w:r w:rsidRPr="00F902CC">
        <w:rPr>
          <w:rFonts w:ascii="Calibri" w:hAnsi="Calibri"/>
        </w:rPr>
        <w:t xml:space="preserve">aparoscopic </w:t>
      </w:r>
      <w:r>
        <w:rPr>
          <w:rFonts w:ascii="Calibri" w:hAnsi="Calibri"/>
        </w:rPr>
        <w:t>s</w:t>
      </w:r>
      <w:r w:rsidRPr="00F902CC">
        <w:rPr>
          <w:rFonts w:ascii="Calibri" w:hAnsi="Calibri"/>
        </w:rPr>
        <w:t>uturing:</w:t>
      </w:r>
      <w:r>
        <w:rPr>
          <w:rFonts w:ascii="Calibri" w:hAnsi="Calibri"/>
        </w:rPr>
        <w:t xml:space="preserve"> A randomized controlled trial.  </w:t>
      </w:r>
      <w:r w:rsidRPr="00F902CC">
        <w:rPr>
          <w:rFonts w:ascii="Calibri" w:hAnsi="Calibri"/>
        </w:rPr>
        <w:t>J Minim Invasive Gynecol. 2017 Mar - Apr;24(3):426-431. PMID: 28063907</w:t>
      </w:r>
      <w:r>
        <w:rPr>
          <w:rFonts w:ascii="Calibri" w:hAnsi="Calibri"/>
        </w:rPr>
        <w:t>.</w:t>
      </w:r>
    </w:p>
    <w:p w14:paraId="3D730581" w14:textId="77777777" w:rsidR="00F67EEE" w:rsidRDefault="00F67EEE" w:rsidP="00F67EEE">
      <w:pPr>
        <w:spacing w:after="0"/>
        <w:rPr>
          <w:rFonts w:ascii="Calibri" w:hAnsi="Calibri"/>
        </w:rPr>
      </w:pPr>
    </w:p>
    <w:p w14:paraId="00A704F4" w14:textId="77777777" w:rsidR="00F67EEE" w:rsidRPr="00C70259" w:rsidRDefault="00F67EEE" w:rsidP="00F67EEE">
      <w:pPr>
        <w:spacing w:after="0"/>
        <w:rPr>
          <w:rFonts w:ascii="Calibri" w:hAnsi="Calibri"/>
        </w:rPr>
      </w:pPr>
      <w:r>
        <w:rPr>
          <w:rFonts w:ascii="Calibri" w:hAnsi="Calibri"/>
          <w:u w:val="single"/>
        </w:rPr>
        <w:t>Donnellan NM.</w:t>
      </w:r>
      <w:r>
        <w:rPr>
          <w:rFonts w:ascii="Calibri" w:hAnsi="Calibri"/>
        </w:rPr>
        <w:t xml:space="preserve">  Social m</w:t>
      </w:r>
      <w:r w:rsidRPr="00C70259">
        <w:rPr>
          <w:rFonts w:ascii="Calibri" w:hAnsi="Calibri"/>
        </w:rPr>
        <w:t xml:space="preserve">edia and </w:t>
      </w:r>
      <w:r>
        <w:rPr>
          <w:rFonts w:ascii="Calibri" w:hAnsi="Calibri"/>
        </w:rPr>
        <w:t>m</w:t>
      </w:r>
      <w:r w:rsidRPr="00C70259">
        <w:rPr>
          <w:rFonts w:ascii="Calibri" w:hAnsi="Calibri"/>
        </w:rPr>
        <w:t xml:space="preserve">edicine: Pearls, </w:t>
      </w:r>
      <w:r>
        <w:rPr>
          <w:rFonts w:ascii="Calibri" w:hAnsi="Calibri"/>
        </w:rPr>
        <w:t>p</w:t>
      </w:r>
      <w:r w:rsidRPr="00C70259">
        <w:rPr>
          <w:rFonts w:ascii="Calibri" w:hAnsi="Calibri"/>
        </w:rPr>
        <w:t xml:space="preserve">itfalls and </w:t>
      </w:r>
      <w:r>
        <w:rPr>
          <w:rFonts w:ascii="Calibri" w:hAnsi="Calibri"/>
        </w:rPr>
        <w:t>p</w:t>
      </w:r>
      <w:r w:rsidRPr="00C70259">
        <w:rPr>
          <w:rFonts w:ascii="Calibri" w:hAnsi="Calibri"/>
        </w:rPr>
        <w:t>rofessionalism</w:t>
      </w:r>
      <w:r>
        <w:rPr>
          <w:rFonts w:ascii="Calibri" w:hAnsi="Calibri"/>
        </w:rPr>
        <w:t xml:space="preserve">. </w:t>
      </w:r>
      <w:r w:rsidRPr="00C70259">
        <w:rPr>
          <w:rFonts w:ascii="Calibri" w:hAnsi="Calibri"/>
        </w:rPr>
        <w:t>Postgraduate Course Chair and Speaker</w:t>
      </w:r>
      <w:r>
        <w:rPr>
          <w:rFonts w:ascii="Calibri" w:hAnsi="Calibri"/>
        </w:rPr>
        <w:t xml:space="preserve">, </w:t>
      </w:r>
      <w:r w:rsidRPr="00C70259">
        <w:rPr>
          <w:rFonts w:ascii="Calibri" w:hAnsi="Calibri"/>
        </w:rPr>
        <w:t>“SGS Website Tour”</w:t>
      </w:r>
      <w:r>
        <w:rPr>
          <w:rFonts w:ascii="Calibri" w:hAnsi="Calibri"/>
        </w:rPr>
        <w:t xml:space="preserve"> </w:t>
      </w:r>
      <w:r w:rsidRPr="00C70259">
        <w:rPr>
          <w:rFonts w:ascii="Calibri" w:hAnsi="Calibri"/>
        </w:rPr>
        <w:t>Society for Gynecologic Surgeons 43rd Annual Meeting</w:t>
      </w:r>
      <w:r>
        <w:rPr>
          <w:rFonts w:ascii="Calibri" w:hAnsi="Calibri"/>
        </w:rPr>
        <w:t>;</w:t>
      </w:r>
      <w:r w:rsidRPr="00C70259">
        <w:rPr>
          <w:rFonts w:ascii="Calibri" w:hAnsi="Calibri"/>
        </w:rPr>
        <w:t xml:space="preserve"> March 26-29, 2017. San</w:t>
      </w:r>
      <w:r>
        <w:rPr>
          <w:rFonts w:ascii="Calibri" w:hAnsi="Calibri"/>
        </w:rPr>
        <w:t xml:space="preserve"> Antonio, Texas.</w:t>
      </w:r>
    </w:p>
    <w:p w14:paraId="2275A503" w14:textId="77777777" w:rsidR="00F67EEE" w:rsidRDefault="00F67EEE" w:rsidP="00F67EEE">
      <w:pPr>
        <w:pStyle w:val="Title10"/>
        <w:spacing w:before="0" w:beforeAutospacing="0" w:after="0" w:afterAutospacing="0" w:line="276" w:lineRule="auto"/>
        <w:rPr>
          <w:rFonts w:ascii="Calibri" w:eastAsiaTheme="minorEastAsia" w:hAnsi="Calibri" w:cstheme="minorBidi"/>
          <w:sz w:val="22"/>
          <w:szCs w:val="22"/>
        </w:rPr>
      </w:pPr>
    </w:p>
    <w:p w14:paraId="1648298D" w14:textId="77777777" w:rsidR="00F67EEE" w:rsidRPr="002F009B" w:rsidRDefault="00F67EEE" w:rsidP="00F67EEE">
      <w:pPr>
        <w:spacing w:after="0"/>
        <w:rPr>
          <w:rFonts w:cs="Arial"/>
          <w:b/>
          <w:u w:val="single"/>
        </w:rPr>
      </w:pPr>
      <w:r w:rsidRPr="002F009B">
        <w:rPr>
          <w:rFonts w:cs="Arial"/>
          <w:b/>
          <w:u w:val="single"/>
        </w:rPr>
        <w:t>Alumni Update</w:t>
      </w:r>
    </w:p>
    <w:p w14:paraId="696ED3CF" w14:textId="77777777" w:rsidR="00F67EEE" w:rsidRDefault="00F67EEE" w:rsidP="00F67EEE">
      <w:pPr>
        <w:autoSpaceDE w:val="0"/>
        <w:autoSpaceDN w:val="0"/>
        <w:adjustRightInd w:val="0"/>
        <w:spacing w:after="0"/>
        <w:rPr>
          <w:rFonts w:cs="Arial"/>
        </w:rPr>
      </w:pPr>
      <w:r w:rsidRPr="0057606C">
        <w:rPr>
          <w:rFonts w:cs="Arial"/>
        </w:rPr>
        <w:t xml:space="preserve">Members from the Department’s GME Division attend the CREOG &amp; APGO </w:t>
      </w:r>
      <w:r>
        <w:rPr>
          <w:rFonts w:cs="Arial"/>
        </w:rPr>
        <w:t xml:space="preserve">Annual </w:t>
      </w:r>
      <w:r w:rsidRPr="0057606C">
        <w:rPr>
          <w:rFonts w:cs="Arial"/>
        </w:rPr>
        <w:t xml:space="preserve">Meeting.  This joint meeting is held every March </w:t>
      </w:r>
      <w:r>
        <w:rPr>
          <w:rFonts w:cs="Arial"/>
        </w:rPr>
        <w:t xml:space="preserve">and </w:t>
      </w:r>
      <w:r w:rsidRPr="0057606C">
        <w:rPr>
          <w:rFonts w:cs="Arial"/>
        </w:rPr>
        <w:t>offers exhibits, receptions, seminars, and plenary and breakout sessions of interest to physician educators.</w:t>
      </w:r>
      <w:r>
        <w:rPr>
          <w:rFonts w:cs="Arial"/>
        </w:rPr>
        <w:t xml:space="preserve">  </w:t>
      </w:r>
      <w:r w:rsidRPr="0057606C">
        <w:rPr>
          <w:rFonts w:cs="Arial"/>
        </w:rPr>
        <w:t xml:space="preserve">Many of our alumni now hold positions of residency program director, associate residency program director, clerkship director and associate clerkship director.  </w:t>
      </w:r>
      <w:r>
        <w:rPr>
          <w:rFonts w:cs="Arial"/>
        </w:rPr>
        <w:t xml:space="preserve">Because of this, </w:t>
      </w:r>
      <w:r w:rsidRPr="0057606C">
        <w:rPr>
          <w:rFonts w:cs="Arial"/>
        </w:rPr>
        <w:t xml:space="preserve">we </w:t>
      </w:r>
      <w:r>
        <w:rPr>
          <w:rFonts w:cs="Arial"/>
        </w:rPr>
        <w:t>c</w:t>
      </w:r>
      <w:r w:rsidRPr="0057606C">
        <w:rPr>
          <w:rFonts w:cs="Arial"/>
        </w:rPr>
        <w:t>oordinat</w:t>
      </w:r>
      <w:r>
        <w:rPr>
          <w:rFonts w:cs="Arial"/>
        </w:rPr>
        <w:t>ed</w:t>
      </w:r>
      <w:r w:rsidRPr="0057606C">
        <w:rPr>
          <w:rFonts w:cs="Arial"/>
        </w:rPr>
        <w:t xml:space="preserve"> </w:t>
      </w:r>
      <w:r>
        <w:rPr>
          <w:rFonts w:cs="Arial"/>
        </w:rPr>
        <w:t>our first annual alumni</w:t>
      </w:r>
      <w:r w:rsidRPr="0057606C">
        <w:rPr>
          <w:rFonts w:cs="Arial"/>
        </w:rPr>
        <w:t xml:space="preserve"> social event</w:t>
      </w:r>
      <w:r w:rsidRPr="00B014DB">
        <w:rPr>
          <w:rFonts w:cs="Arial"/>
        </w:rPr>
        <w:t xml:space="preserve"> </w:t>
      </w:r>
      <w:r>
        <w:rPr>
          <w:rFonts w:cs="Arial"/>
        </w:rPr>
        <w:t xml:space="preserve">in 2016 which was very well attended.  We continued this event at the 2017 meeting in Orlando and the following </w:t>
      </w:r>
      <w:r w:rsidRPr="0057606C">
        <w:rPr>
          <w:rFonts w:cs="Arial"/>
        </w:rPr>
        <w:t xml:space="preserve">alumni educators </w:t>
      </w:r>
      <w:r>
        <w:rPr>
          <w:rFonts w:cs="Arial"/>
        </w:rPr>
        <w:t>participated</w:t>
      </w:r>
      <w:r w:rsidRPr="0057606C">
        <w:rPr>
          <w:rFonts w:cs="Arial"/>
        </w:rPr>
        <w:t>:</w:t>
      </w:r>
    </w:p>
    <w:p w14:paraId="5BC09CA1" w14:textId="77777777" w:rsidR="00F67EEE" w:rsidRDefault="00F67EEE" w:rsidP="00F67EEE">
      <w:pPr>
        <w:autoSpaceDE w:val="0"/>
        <w:autoSpaceDN w:val="0"/>
        <w:adjustRightInd w:val="0"/>
        <w:spacing w:after="0"/>
        <w:rPr>
          <w:rFonts w:cs="Arial"/>
        </w:rPr>
      </w:pPr>
    </w:p>
    <w:p w14:paraId="0745A85B" w14:textId="77777777" w:rsidR="00F67EEE" w:rsidRPr="0057606C" w:rsidRDefault="00F67EEE" w:rsidP="00F67EEE">
      <w:pPr>
        <w:rPr>
          <w:rFonts w:cs="Arial"/>
        </w:rPr>
      </w:pPr>
      <w:r>
        <w:rPr>
          <w:noProof/>
        </w:rPr>
        <w:drawing>
          <wp:inline distT="0" distB="0" distL="0" distR="0" wp14:anchorId="41149629" wp14:editId="4DD16907">
            <wp:extent cx="5454650" cy="3105150"/>
            <wp:effectExtent l="0" t="0" r="0" b="0"/>
            <wp:docPr id="3" name="Picture 3" descr="C:\Users\bruchadl\AppData\Local\Microsoft\Windows\Temporary Internet FilesContent.Word\IMG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ruchadl\AppData\Local\Microsoft\Windows\Temporary Internet FilesContent.Word\IMG_1768.jpg"/>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brightnessContrast bright="19000"/>
                              </a14:imgEffect>
                            </a14:imgLayer>
                          </a14:imgProps>
                        </a:ext>
                        <a:ext uri="{28A0092B-C50C-407E-A947-70E740481C1C}">
                          <a14:useLocalDpi xmlns:a14="http://schemas.microsoft.com/office/drawing/2010/main" val="0"/>
                        </a:ext>
                      </a:extLst>
                    </a:blip>
                    <a:srcRect l="5398" t="24412" r="3696" b="6588"/>
                    <a:stretch/>
                  </pic:blipFill>
                  <pic:spPr bwMode="auto">
                    <a:xfrm>
                      <a:off x="0" y="0"/>
                      <a:ext cx="5455035" cy="3105369"/>
                    </a:xfrm>
                    <a:prstGeom prst="rect">
                      <a:avLst/>
                    </a:prstGeom>
                    <a:noFill/>
                    <a:ln>
                      <a:noFill/>
                    </a:ln>
                    <a:extLst>
                      <a:ext uri="{53640926-AAD7-44D8-BBD7-CCE9431645EC}">
                        <a14:shadowObscured xmlns:a14="http://schemas.microsoft.com/office/drawing/2010/main"/>
                      </a:ext>
                    </a:extLst>
                  </pic:spPr>
                </pic:pic>
              </a:graphicData>
            </a:graphic>
          </wp:inline>
        </w:drawing>
      </w:r>
    </w:p>
    <w:p w14:paraId="556953E0" w14:textId="688DDB12" w:rsidR="00F67EEE" w:rsidRPr="0057606C" w:rsidRDefault="00F67EEE" w:rsidP="00F67EEE">
      <w:pPr>
        <w:autoSpaceDE w:val="0"/>
        <w:autoSpaceDN w:val="0"/>
        <w:adjustRightInd w:val="0"/>
        <w:spacing w:after="0"/>
        <w:rPr>
          <w:rFonts w:cs="Arial"/>
        </w:rPr>
      </w:pPr>
      <w:r w:rsidRPr="0057606C">
        <w:rPr>
          <w:rFonts w:cs="Arial"/>
        </w:rPr>
        <w:t>Rebecca Byler Dann, MD (Gyn Onc Fellow</w:t>
      </w:r>
      <w:r>
        <w:rPr>
          <w:rFonts w:cs="Arial"/>
        </w:rPr>
        <w:t xml:space="preserve"> Alumni</w:t>
      </w:r>
      <w:r w:rsidRPr="0057606C">
        <w:rPr>
          <w:rFonts w:cs="Arial"/>
        </w:rPr>
        <w:t>)</w:t>
      </w:r>
    </w:p>
    <w:p w14:paraId="44C390B7" w14:textId="77777777" w:rsidR="00F67EEE" w:rsidRPr="0057606C" w:rsidRDefault="00F67EEE" w:rsidP="00F67EEE">
      <w:pPr>
        <w:autoSpaceDE w:val="0"/>
        <w:autoSpaceDN w:val="0"/>
        <w:adjustRightInd w:val="0"/>
        <w:spacing w:after="0"/>
        <w:rPr>
          <w:rFonts w:cs="Arial"/>
        </w:rPr>
      </w:pPr>
      <w:r w:rsidRPr="0057606C">
        <w:rPr>
          <w:rFonts w:cs="Arial"/>
        </w:rPr>
        <w:t>Residency Program Director, University of Illinois College of Medicine at Peoria</w:t>
      </w:r>
    </w:p>
    <w:p w14:paraId="1D939C3E" w14:textId="77777777" w:rsidR="00F67EEE" w:rsidRPr="0057606C" w:rsidRDefault="00F67EEE" w:rsidP="00F67EEE">
      <w:pPr>
        <w:autoSpaceDE w:val="0"/>
        <w:autoSpaceDN w:val="0"/>
        <w:adjustRightInd w:val="0"/>
        <w:spacing w:after="0"/>
        <w:rPr>
          <w:rFonts w:cs="Arial"/>
        </w:rPr>
      </w:pPr>
    </w:p>
    <w:p w14:paraId="42DDAF3F" w14:textId="77777777" w:rsidR="00F67EEE" w:rsidRPr="0057606C" w:rsidRDefault="00F67EEE" w:rsidP="00F67EEE">
      <w:pPr>
        <w:autoSpaceDE w:val="0"/>
        <w:autoSpaceDN w:val="0"/>
        <w:adjustRightInd w:val="0"/>
        <w:spacing w:after="0"/>
        <w:rPr>
          <w:rFonts w:cs="Arial"/>
        </w:rPr>
      </w:pPr>
      <w:r w:rsidRPr="0057606C">
        <w:rPr>
          <w:rFonts w:cs="Arial"/>
        </w:rPr>
        <w:t xml:space="preserve">Nicole Donnellan, MD (Ob/Gyn Resident &amp; MIS Fellow </w:t>
      </w:r>
      <w:r>
        <w:rPr>
          <w:rFonts w:cs="Arial"/>
        </w:rPr>
        <w:t xml:space="preserve">Alumni </w:t>
      </w:r>
      <w:r w:rsidRPr="0057606C">
        <w:rPr>
          <w:rFonts w:cs="Arial"/>
        </w:rPr>
        <w:t>– Current Faculty)</w:t>
      </w:r>
    </w:p>
    <w:p w14:paraId="4D98CA9E" w14:textId="77777777" w:rsidR="00F67EEE" w:rsidRDefault="00F67EEE" w:rsidP="00F67EEE">
      <w:pPr>
        <w:autoSpaceDE w:val="0"/>
        <w:autoSpaceDN w:val="0"/>
        <w:adjustRightInd w:val="0"/>
        <w:spacing w:after="0"/>
        <w:rPr>
          <w:rFonts w:cs="Arial"/>
        </w:rPr>
      </w:pPr>
      <w:r w:rsidRPr="0057606C">
        <w:rPr>
          <w:rFonts w:cs="Arial"/>
        </w:rPr>
        <w:t>Educational Coordinator, UPMC/Magee-Womens Hospital</w:t>
      </w:r>
    </w:p>
    <w:p w14:paraId="79A1FB38" w14:textId="77777777" w:rsidR="00F67EEE" w:rsidRPr="0057606C" w:rsidRDefault="00F67EEE" w:rsidP="00F67EEE">
      <w:pPr>
        <w:autoSpaceDE w:val="0"/>
        <w:autoSpaceDN w:val="0"/>
        <w:adjustRightInd w:val="0"/>
        <w:spacing w:after="0"/>
        <w:rPr>
          <w:rFonts w:cs="Arial"/>
        </w:rPr>
      </w:pPr>
    </w:p>
    <w:p w14:paraId="562F7BCB" w14:textId="77777777" w:rsidR="00F67EEE" w:rsidRPr="0057606C" w:rsidRDefault="00F67EEE" w:rsidP="00F67EEE">
      <w:pPr>
        <w:autoSpaceDE w:val="0"/>
        <w:autoSpaceDN w:val="0"/>
        <w:adjustRightInd w:val="0"/>
        <w:spacing w:after="0"/>
        <w:rPr>
          <w:rFonts w:cs="Arial"/>
        </w:rPr>
      </w:pPr>
      <w:r w:rsidRPr="0057606C">
        <w:rPr>
          <w:rFonts w:cs="Arial"/>
        </w:rPr>
        <w:t>Kimberly Gecsi, MD (Ob/Gyn Resident</w:t>
      </w:r>
      <w:r>
        <w:rPr>
          <w:rFonts w:cs="Arial"/>
        </w:rPr>
        <w:t xml:space="preserve"> Alumni</w:t>
      </w:r>
      <w:r w:rsidRPr="0057606C">
        <w:rPr>
          <w:rFonts w:cs="Arial"/>
        </w:rPr>
        <w:t>)</w:t>
      </w:r>
    </w:p>
    <w:p w14:paraId="76ACFCAD" w14:textId="77777777" w:rsidR="00F67EEE" w:rsidRPr="0057606C" w:rsidRDefault="00F67EEE" w:rsidP="00F67EEE">
      <w:pPr>
        <w:autoSpaceDE w:val="0"/>
        <w:autoSpaceDN w:val="0"/>
        <w:adjustRightInd w:val="0"/>
        <w:spacing w:after="0"/>
        <w:rPr>
          <w:rFonts w:cs="Arial"/>
        </w:rPr>
      </w:pPr>
      <w:r w:rsidRPr="0057606C">
        <w:rPr>
          <w:rFonts w:cs="Arial"/>
        </w:rPr>
        <w:t>Residency Program Director, Case Western/University Hospital of Cleveland</w:t>
      </w:r>
    </w:p>
    <w:p w14:paraId="65666232" w14:textId="77777777" w:rsidR="00F67EEE" w:rsidRDefault="00F67EEE" w:rsidP="00F67EEE">
      <w:pPr>
        <w:autoSpaceDE w:val="0"/>
        <w:autoSpaceDN w:val="0"/>
        <w:adjustRightInd w:val="0"/>
        <w:spacing w:after="0"/>
        <w:rPr>
          <w:rFonts w:cs="Arial"/>
        </w:rPr>
      </w:pPr>
    </w:p>
    <w:p w14:paraId="23D200FE" w14:textId="77777777" w:rsidR="00F67EEE" w:rsidRDefault="00F67EEE" w:rsidP="00F67EEE">
      <w:pPr>
        <w:autoSpaceDE w:val="0"/>
        <w:autoSpaceDN w:val="0"/>
        <w:adjustRightInd w:val="0"/>
        <w:spacing w:after="0"/>
        <w:rPr>
          <w:rFonts w:cs="Arial"/>
        </w:rPr>
      </w:pPr>
      <w:r>
        <w:rPr>
          <w:rFonts w:cs="Arial"/>
        </w:rPr>
        <w:t>Gabriella G. Gosman, MD (Current Residency Program Director/Faculty)</w:t>
      </w:r>
    </w:p>
    <w:p w14:paraId="4A7CC82B" w14:textId="77777777" w:rsidR="00F67EEE" w:rsidRDefault="00F67EEE" w:rsidP="00F67EEE">
      <w:pPr>
        <w:autoSpaceDE w:val="0"/>
        <w:autoSpaceDN w:val="0"/>
        <w:adjustRightInd w:val="0"/>
        <w:spacing w:after="0"/>
        <w:rPr>
          <w:rFonts w:cs="Arial"/>
        </w:rPr>
      </w:pPr>
      <w:r>
        <w:rPr>
          <w:rFonts w:cs="Arial"/>
        </w:rPr>
        <w:t>UPMC Medical Education, Obstetrics and Gynecology</w:t>
      </w:r>
    </w:p>
    <w:p w14:paraId="301806CB" w14:textId="77777777" w:rsidR="00F67EEE" w:rsidRPr="0057606C" w:rsidRDefault="00F67EEE" w:rsidP="00F67EEE">
      <w:pPr>
        <w:autoSpaceDE w:val="0"/>
        <w:autoSpaceDN w:val="0"/>
        <w:adjustRightInd w:val="0"/>
        <w:spacing w:after="0"/>
        <w:rPr>
          <w:rFonts w:cs="Arial"/>
        </w:rPr>
      </w:pPr>
    </w:p>
    <w:p w14:paraId="24C9662D" w14:textId="77777777" w:rsidR="00F67EEE" w:rsidRPr="0057606C" w:rsidRDefault="00F67EEE" w:rsidP="00F67EEE">
      <w:pPr>
        <w:autoSpaceDE w:val="0"/>
        <w:autoSpaceDN w:val="0"/>
        <w:adjustRightInd w:val="0"/>
        <w:spacing w:after="0"/>
        <w:rPr>
          <w:rFonts w:cs="Arial"/>
        </w:rPr>
      </w:pPr>
      <w:r w:rsidRPr="0057606C">
        <w:rPr>
          <w:rFonts w:cs="Arial"/>
        </w:rPr>
        <w:t>Marcia Klein-Patel, MD, PhD (Ob/Gyn Resident</w:t>
      </w:r>
      <w:r>
        <w:rPr>
          <w:rFonts w:cs="Arial"/>
        </w:rPr>
        <w:t xml:space="preserve"> Alumni</w:t>
      </w:r>
      <w:r w:rsidRPr="0057606C">
        <w:rPr>
          <w:rFonts w:cs="Arial"/>
        </w:rPr>
        <w:t>)</w:t>
      </w:r>
    </w:p>
    <w:p w14:paraId="5D618A50" w14:textId="77777777" w:rsidR="00F67EEE" w:rsidRPr="0057606C" w:rsidRDefault="00F67EEE" w:rsidP="00F67EEE">
      <w:pPr>
        <w:autoSpaceDE w:val="0"/>
        <w:autoSpaceDN w:val="0"/>
        <w:adjustRightInd w:val="0"/>
        <w:spacing w:after="0"/>
        <w:rPr>
          <w:rFonts w:cs="Arial"/>
        </w:rPr>
      </w:pPr>
      <w:r w:rsidRPr="0057606C">
        <w:rPr>
          <w:rFonts w:cs="Arial"/>
        </w:rPr>
        <w:t>Associate Residency Program Director, West Penn Allegheny Health System</w:t>
      </w:r>
    </w:p>
    <w:p w14:paraId="02040139" w14:textId="77777777" w:rsidR="00F67EEE" w:rsidRPr="0057606C" w:rsidRDefault="00F67EEE" w:rsidP="00F67EEE">
      <w:pPr>
        <w:autoSpaceDE w:val="0"/>
        <w:autoSpaceDN w:val="0"/>
        <w:adjustRightInd w:val="0"/>
        <w:spacing w:after="0"/>
        <w:rPr>
          <w:rFonts w:cs="Arial"/>
        </w:rPr>
      </w:pPr>
    </w:p>
    <w:p w14:paraId="6EAF993B" w14:textId="77777777" w:rsidR="00F67EEE" w:rsidRDefault="00F67EEE" w:rsidP="00F67EEE">
      <w:pPr>
        <w:autoSpaceDE w:val="0"/>
        <w:autoSpaceDN w:val="0"/>
        <w:adjustRightInd w:val="0"/>
        <w:spacing w:after="0"/>
        <w:rPr>
          <w:rFonts w:cs="Arial"/>
        </w:rPr>
      </w:pPr>
      <w:r>
        <w:rPr>
          <w:rFonts w:cs="Arial"/>
        </w:rPr>
        <w:t>Deborah Landis-Lewis, MD (Ob/Gyn Resident Alumni)</w:t>
      </w:r>
    </w:p>
    <w:p w14:paraId="61966F1C" w14:textId="77777777" w:rsidR="00F67EEE" w:rsidRPr="0057606C" w:rsidRDefault="00F67EEE" w:rsidP="00F67EEE">
      <w:pPr>
        <w:autoSpaceDE w:val="0"/>
        <w:autoSpaceDN w:val="0"/>
        <w:adjustRightInd w:val="0"/>
        <w:spacing w:after="0"/>
        <w:rPr>
          <w:rFonts w:cs="Arial"/>
        </w:rPr>
      </w:pPr>
      <w:r>
        <w:rPr>
          <w:rFonts w:cs="Arial"/>
        </w:rPr>
        <w:t>Associate Program Director, St. Joseph Mercy Health System</w:t>
      </w:r>
    </w:p>
    <w:p w14:paraId="63316DB2" w14:textId="77777777" w:rsidR="00F67EEE" w:rsidRDefault="00F67EEE" w:rsidP="00F67EEE">
      <w:pPr>
        <w:autoSpaceDE w:val="0"/>
        <w:autoSpaceDN w:val="0"/>
        <w:adjustRightInd w:val="0"/>
        <w:spacing w:after="0"/>
        <w:rPr>
          <w:rFonts w:cs="Arial"/>
        </w:rPr>
      </w:pPr>
    </w:p>
    <w:p w14:paraId="7A4A2E69" w14:textId="77777777" w:rsidR="00F67EEE" w:rsidRDefault="00F67EEE" w:rsidP="00F67EEE">
      <w:pPr>
        <w:autoSpaceDE w:val="0"/>
        <w:autoSpaceDN w:val="0"/>
        <w:adjustRightInd w:val="0"/>
        <w:spacing w:after="0"/>
        <w:rPr>
          <w:rFonts w:cs="Arial"/>
        </w:rPr>
      </w:pPr>
      <w:r>
        <w:rPr>
          <w:rFonts w:cs="Arial"/>
        </w:rPr>
        <w:t>Tammy Loucks, MPH, DrPH (Ob/Gyn Staff Alumni)</w:t>
      </w:r>
    </w:p>
    <w:p w14:paraId="0AE36FCE" w14:textId="77777777" w:rsidR="00F67EEE" w:rsidRDefault="00F67EEE" w:rsidP="00F67EEE">
      <w:pPr>
        <w:autoSpaceDE w:val="0"/>
        <w:autoSpaceDN w:val="0"/>
        <w:adjustRightInd w:val="0"/>
        <w:spacing w:after="0"/>
        <w:rPr>
          <w:rFonts w:cs="Arial"/>
        </w:rPr>
      </w:pPr>
      <w:r>
        <w:rPr>
          <w:rFonts w:cs="Arial"/>
        </w:rPr>
        <w:t>Vice Chair, Faculty Affairs and Academic Programs, Emory University School of Medicine</w:t>
      </w:r>
    </w:p>
    <w:p w14:paraId="5244D67A" w14:textId="77777777" w:rsidR="00F67EEE" w:rsidRDefault="00F67EEE" w:rsidP="00F67EEE">
      <w:pPr>
        <w:autoSpaceDE w:val="0"/>
        <w:autoSpaceDN w:val="0"/>
        <w:adjustRightInd w:val="0"/>
        <w:spacing w:after="0"/>
        <w:rPr>
          <w:rFonts w:cs="Arial"/>
        </w:rPr>
      </w:pPr>
    </w:p>
    <w:p w14:paraId="35E4D958" w14:textId="77777777" w:rsidR="00F67EEE" w:rsidRPr="0057606C" w:rsidRDefault="00F67EEE" w:rsidP="00F67EEE">
      <w:pPr>
        <w:autoSpaceDE w:val="0"/>
        <w:autoSpaceDN w:val="0"/>
        <w:adjustRightInd w:val="0"/>
        <w:spacing w:after="0"/>
        <w:rPr>
          <w:rFonts w:cs="Arial"/>
        </w:rPr>
      </w:pPr>
      <w:r w:rsidRPr="0057606C">
        <w:rPr>
          <w:rFonts w:cs="Arial"/>
        </w:rPr>
        <w:t>Phillip Rauk, MD (MFM Fellow/Faculty</w:t>
      </w:r>
      <w:r w:rsidRPr="00E81D55">
        <w:rPr>
          <w:rFonts w:cs="Arial"/>
        </w:rPr>
        <w:t xml:space="preserve"> </w:t>
      </w:r>
      <w:r>
        <w:rPr>
          <w:rFonts w:cs="Arial"/>
        </w:rPr>
        <w:t>Alumni</w:t>
      </w:r>
      <w:r w:rsidRPr="0057606C">
        <w:rPr>
          <w:rFonts w:cs="Arial"/>
        </w:rPr>
        <w:t>)</w:t>
      </w:r>
    </w:p>
    <w:p w14:paraId="2772C256" w14:textId="77777777" w:rsidR="00F67EEE" w:rsidRPr="0057606C" w:rsidRDefault="00F67EEE" w:rsidP="00F67EEE">
      <w:pPr>
        <w:autoSpaceDE w:val="0"/>
        <w:autoSpaceDN w:val="0"/>
        <w:adjustRightInd w:val="0"/>
        <w:spacing w:after="0"/>
        <w:rPr>
          <w:rFonts w:cs="Arial"/>
        </w:rPr>
      </w:pPr>
      <w:r w:rsidRPr="0057606C">
        <w:rPr>
          <w:rFonts w:cs="Arial"/>
        </w:rPr>
        <w:t>Residency Program Director, University of Minnesota Medical School</w:t>
      </w:r>
    </w:p>
    <w:p w14:paraId="78962E03" w14:textId="77777777" w:rsidR="00F67EEE" w:rsidRPr="0057606C" w:rsidRDefault="00F67EEE" w:rsidP="00F67EEE">
      <w:pPr>
        <w:autoSpaceDE w:val="0"/>
        <w:autoSpaceDN w:val="0"/>
        <w:adjustRightInd w:val="0"/>
        <w:spacing w:after="0"/>
        <w:rPr>
          <w:rFonts w:cs="Arial"/>
        </w:rPr>
      </w:pPr>
      <w:r w:rsidRPr="0057606C">
        <w:rPr>
          <w:rFonts w:cs="Arial"/>
        </w:rPr>
        <w:t>Residency Program Director Representative, CREOG, Region IV</w:t>
      </w:r>
    </w:p>
    <w:p w14:paraId="347021F3" w14:textId="77777777" w:rsidR="00F67EEE" w:rsidRPr="0057606C" w:rsidRDefault="00F67EEE" w:rsidP="00F67EEE">
      <w:pPr>
        <w:autoSpaceDE w:val="0"/>
        <w:autoSpaceDN w:val="0"/>
        <w:adjustRightInd w:val="0"/>
        <w:spacing w:after="0"/>
        <w:rPr>
          <w:rFonts w:cs="Arial"/>
        </w:rPr>
      </w:pPr>
    </w:p>
    <w:p w14:paraId="4CD340AB" w14:textId="77777777" w:rsidR="00F67EEE" w:rsidRPr="0057606C" w:rsidRDefault="00F67EEE" w:rsidP="00F67EEE">
      <w:pPr>
        <w:autoSpaceDE w:val="0"/>
        <w:autoSpaceDN w:val="0"/>
        <w:adjustRightInd w:val="0"/>
        <w:spacing w:after="0"/>
        <w:rPr>
          <w:rFonts w:cs="Arial"/>
        </w:rPr>
      </w:pPr>
      <w:r w:rsidRPr="0057606C">
        <w:rPr>
          <w:rFonts w:cs="Arial"/>
        </w:rPr>
        <w:t>Bunja Rungruang, MD (Ob/Gyn Resident &amp; Gyn Onc Fellow</w:t>
      </w:r>
      <w:r>
        <w:rPr>
          <w:rFonts w:cs="Arial"/>
        </w:rPr>
        <w:t xml:space="preserve"> Alumni</w:t>
      </w:r>
      <w:r w:rsidRPr="0057606C">
        <w:rPr>
          <w:rFonts w:cs="Arial"/>
        </w:rPr>
        <w:t>)</w:t>
      </w:r>
    </w:p>
    <w:p w14:paraId="5F64AE58" w14:textId="77777777" w:rsidR="00F67EEE" w:rsidRPr="0057606C" w:rsidRDefault="00F67EEE" w:rsidP="00F67EEE">
      <w:pPr>
        <w:autoSpaceDE w:val="0"/>
        <w:autoSpaceDN w:val="0"/>
        <w:adjustRightInd w:val="0"/>
        <w:spacing w:after="0"/>
        <w:rPr>
          <w:rFonts w:cs="Arial"/>
        </w:rPr>
      </w:pPr>
      <w:r w:rsidRPr="0057606C">
        <w:rPr>
          <w:rFonts w:cs="Arial"/>
        </w:rPr>
        <w:t xml:space="preserve">Program Director, </w:t>
      </w:r>
      <w:r>
        <w:rPr>
          <w:rFonts w:cs="Arial"/>
        </w:rPr>
        <w:t xml:space="preserve">Gynecologic Oncology Fellowship, </w:t>
      </w:r>
      <w:r w:rsidRPr="0057606C">
        <w:rPr>
          <w:rFonts w:cs="Arial"/>
        </w:rPr>
        <w:t>Augusta University</w:t>
      </w:r>
      <w:r>
        <w:rPr>
          <w:rFonts w:cs="Arial"/>
        </w:rPr>
        <w:t>, Medical College of Georgia</w:t>
      </w:r>
    </w:p>
    <w:p w14:paraId="34815816" w14:textId="77777777" w:rsidR="00F67EEE" w:rsidRDefault="00F67EEE" w:rsidP="00F67EEE">
      <w:pPr>
        <w:autoSpaceDE w:val="0"/>
        <w:autoSpaceDN w:val="0"/>
        <w:adjustRightInd w:val="0"/>
        <w:spacing w:after="0"/>
        <w:rPr>
          <w:rFonts w:cs="Arial"/>
        </w:rPr>
      </w:pPr>
    </w:p>
    <w:p w14:paraId="611D0FF8" w14:textId="77777777" w:rsidR="00F67EEE" w:rsidRPr="0057606C" w:rsidRDefault="00F67EEE" w:rsidP="00F67EEE">
      <w:pPr>
        <w:autoSpaceDE w:val="0"/>
        <w:autoSpaceDN w:val="0"/>
        <w:adjustRightInd w:val="0"/>
        <w:spacing w:after="0"/>
        <w:rPr>
          <w:rFonts w:cs="Arial"/>
        </w:rPr>
      </w:pPr>
      <w:r w:rsidRPr="0057606C">
        <w:rPr>
          <w:rFonts w:cs="Arial"/>
        </w:rPr>
        <w:t>Ashlyn Holstein Savage, MD (Ob/Gyn Resident</w:t>
      </w:r>
      <w:r>
        <w:rPr>
          <w:rFonts w:cs="Arial"/>
        </w:rPr>
        <w:t xml:space="preserve"> Alumni</w:t>
      </w:r>
      <w:r w:rsidRPr="0057606C">
        <w:rPr>
          <w:rFonts w:cs="Arial"/>
        </w:rPr>
        <w:t>)</w:t>
      </w:r>
    </w:p>
    <w:p w14:paraId="32FA7DFA" w14:textId="77777777" w:rsidR="00F67EEE" w:rsidRPr="0057606C" w:rsidRDefault="00F67EEE" w:rsidP="00F67EEE">
      <w:pPr>
        <w:autoSpaceDE w:val="0"/>
        <w:autoSpaceDN w:val="0"/>
        <w:adjustRightInd w:val="0"/>
        <w:spacing w:after="0"/>
        <w:rPr>
          <w:rFonts w:cs="Arial"/>
        </w:rPr>
      </w:pPr>
      <w:r w:rsidRPr="0057606C">
        <w:rPr>
          <w:rFonts w:cs="Arial"/>
        </w:rPr>
        <w:t xml:space="preserve">Residency Program Director, Medical University of South Carolina </w:t>
      </w:r>
    </w:p>
    <w:p w14:paraId="4EBFB457" w14:textId="77777777" w:rsidR="00F67EEE" w:rsidRPr="0057606C" w:rsidRDefault="00F67EEE" w:rsidP="00F67EEE">
      <w:pPr>
        <w:autoSpaceDE w:val="0"/>
        <w:autoSpaceDN w:val="0"/>
        <w:adjustRightInd w:val="0"/>
        <w:spacing w:after="0"/>
        <w:rPr>
          <w:rFonts w:cs="Arial"/>
        </w:rPr>
      </w:pPr>
    </w:p>
    <w:p w14:paraId="2B764340" w14:textId="77777777" w:rsidR="00F67EEE" w:rsidRPr="0057606C" w:rsidRDefault="00F67EEE" w:rsidP="00F67EEE">
      <w:pPr>
        <w:autoSpaceDE w:val="0"/>
        <w:autoSpaceDN w:val="0"/>
        <w:adjustRightInd w:val="0"/>
        <w:spacing w:after="0"/>
        <w:rPr>
          <w:rFonts w:cs="Arial"/>
        </w:rPr>
      </w:pPr>
      <w:r w:rsidRPr="0057606C">
        <w:rPr>
          <w:rFonts w:cs="Arial"/>
        </w:rPr>
        <w:t>Alyssa Stephenson-Famy, MD (MFM Fellow</w:t>
      </w:r>
      <w:r>
        <w:rPr>
          <w:rFonts w:cs="Arial"/>
        </w:rPr>
        <w:t xml:space="preserve"> Alumni</w:t>
      </w:r>
      <w:r w:rsidRPr="0057606C">
        <w:rPr>
          <w:rFonts w:cs="Arial"/>
        </w:rPr>
        <w:t>)</w:t>
      </w:r>
    </w:p>
    <w:p w14:paraId="72FEB953" w14:textId="77777777" w:rsidR="00F67EEE" w:rsidRPr="0057606C" w:rsidRDefault="00F67EEE" w:rsidP="00F67EEE">
      <w:pPr>
        <w:autoSpaceDE w:val="0"/>
        <w:autoSpaceDN w:val="0"/>
        <w:adjustRightInd w:val="0"/>
        <w:spacing w:after="0"/>
        <w:rPr>
          <w:rFonts w:cs="Arial"/>
        </w:rPr>
      </w:pPr>
      <w:r w:rsidRPr="0057606C">
        <w:rPr>
          <w:rFonts w:cs="Arial"/>
        </w:rPr>
        <w:t>Associate Residency Program Director, University of Washington School of Medicine</w:t>
      </w:r>
    </w:p>
    <w:p w14:paraId="3118A581" w14:textId="77777777" w:rsidR="00F67EEE" w:rsidRPr="0057606C" w:rsidRDefault="00F67EEE" w:rsidP="00F67EEE">
      <w:pPr>
        <w:autoSpaceDE w:val="0"/>
        <w:autoSpaceDN w:val="0"/>
        <w:adjustRightInd w:val="0"/>
        <w:spacing w:after="0"/>
        <w:rPr>
          <w:rFonts w:cs="Arial"/>
        </w:rPr>
      </w:pPr>
    </w:p>
    <w:p w14:paraId="1992258D" w14:textId="77777777" w:rsidR="00F67EEE" w:rsidRPr="00F220AB" w:rsidRDefault="00F67EEE" w:rsidP="00F67EEE">
      <w:pPr>
        <w:autoSpaceDE w:val="0"/>
        <w:autoSpaceDN w:val="0"/>
        <w:adjustRightInd w:val="0"/>
        <w:spacing w:after="0"/>
        <w:rPr>
          <w:rFonts w:cs="Arial"/>
        </w:rPr>
      </w:pPr>
      <w:r w:rsidRPr="00F220AB">
        <w:rPr>
          <w:rFonts w:cs="Arial"/>
        </w:rPr>
        <w:t>Ashley-Ann Storms, MD (Ob/Gyn Resident</w:t>
      </w:r>
      <w:r w:rsidRPr="00E81D55">
        <w:rPr>
          <w:rFonts w:cs="Arial"/>
        </w:rPr>
        <w:t xml:space="preserve"> </w:t>
      </w:r>
      <w:r>
        <w:rPr>
          <w:rFonts w:cs="Arial"/>
        </w:rPr>
        <w:t>Alumni</w:t>
      </w:r>
      <w:r w:rsidRPr="00F220AB">
        <w:rPr>
          <w:rFonts w:cs="Arial"/>
        </w:rPr>
        <w:t>)</w:t>
      </w:r>
    </w:p>
    <w:p w14:paraId="16B743FA" w14:textId="77777777" w:rsidR="00F67EEE" w:rsidRDefault="00F67EEE" w:rsidP="00F67EEE">
      <w:pPr>
        <w:autoSpaceDE w:val="0"/>
        <w:autoSpaceDN w:val="0"/>
        <w:adjustRightInd w:val="0"/>
        <w:spacing w:after="0"/>
        <w:rPr>
          <w:rFonts w:cs="Arial"/>
        </w:rPr>
      </w:pPr>
      <w:r w:rsidRPr="0057606C">
        <w:rPr>
          <w:rFonts w:cs="Arial"/>
        </w:rPr>
        <w:t>Clerkship Director</w:t>
      </w:r>
      <w:r>
        <w:rPr>
          <w:rFonts w:cs="Arial"/>
        </w:rPr>
        <w:t>, G</w:t>
      </w:r>
      <w:r w:rsidRPr="00F220AB">
        <w:rPr>
          <w:rFonts w:cs="Arial"/>
        </w:rPr>
        <w:t>rand Rapids Medical Education Partners, College of Human Medicine Michigan State University</w:t>
      </w:r>
    </w:p>
    <w:p w14:paraId="0FB798AD" w14:textId="77777777" w:rsidR="00F67EEE" w:rsidRDefault="00F67EEE" w:rsidP="00F67EEE">
      <w:pPr>
        <w:autoSpaceDE w:val="0"/>
        <w:autoSpaceDN w:val="0"/>
        <w:adjustRightInd w:val="0"/>
        <w:spacing w:after="0"/>
        <w:rPr>
          <w:rFonts w:cs="Arial"/>
        </w:rPr>
      </w:pPr>
    </w:p>
    <w:p w14:paraId="1168E9EF" w14:textId="77777777" w:rsidR="00F67EEE" w:rsidRPr="0057606C" w:rsidRDefault="00F67EEE" w:rsidP="00F67EEE">
      <w:pPr>
        <w:autoSpaceDE w:val="0"/>
        <w:autoSpaceDN w:val="0"/>
        <w:adjustRightInd w:val="0"/>
        <w:spacing w:after="0"/>
        <w:rPr>
          <w:rFonts w:cs="Arial"/>
        </w:rPr>
      </w:pPr>
      <w:r w:rsidRPr="0057606C">
        <w:rPr>
          <w:rFonts w:cs="Arial"/>
        </w:rPr>
        <w:t>Dale Stovall, MD (Faculty</w:t>
      </w:r>
      <w:r>
        <w:rPr>
          <w:rFonts w:cs="Arial"/>
        </w:rPr>
        <w:t xml:space="preserve"> Alumni</w:t>
      </w:r>
      <w:r w:rsidRPr="0057606C">
        <w:rPr>
          <w:rFonts w:cs="Arial"/>
        </w:rPr>
        <w:t>)</w:t>
      </w:r>
    </w:p>
    <w:p w14:paraId="00E33B70" w14:textId="77777777" w:rsidR="00F67EEE" w:rsidRPr="0057606C" w:rsidRDefault="00F67EEE" w:rsidP="00F67EEE">
      <w:pPr>
        <w:autoSpaceDE w:val="0"/>
        <w:autoSpaceDN w:val="0"/>
        <w:adjustRightInd w:val="0"/>
        <w:spacing w:after="0"/>
        <w:rPr>
          <w:rFonts w:cs="Arial"/>
        </w:rPr>
      </w:pPr>
      <w:r w:rsidRPr="0057606C">
        <w:rPr>
          <w:rFonts w:cs="Arial"/>
        </w:rPr>
        <w:t>Residency Program Director, Riverside Regional Medical Center</w:t>
      </w:r>
    </w:p>
    <w:p w14:paraId="286BE159" w14:textId="77777777" w:rsidR="00F67EEE" w:rsidRPr="0057606C" w:rsidRDefault="00F67EEE" w:rsidP="00F67EEE">
      <w:pPr>
        <w:autoSpaceDE w:val="0"/>
        <w:autoSpaceDN w:val="0"/>
        <w:adjustRightInd w:val="0"/>
        <w:spacing w:after="0"/>
        <w:rPr>
          <w:rFonts w:cs="Arial"/>
        </w:rPr>
      </w:pPr>
    </w:p>
    <w:p w14:paraId="4DB0ECDF" w14:textId="77777777" w:rsidR="00F67EEE" w:rsidRPr="0057606C" w:rsidRDefault="00F67EEE" w:rsidP="00F67EEE">
      <w:pPr>
        <w:autoSpaceDE w:val="0"/>
        <w:autoSpaceDN w:val="0"/>
        <w:adjustRightInd w:val="0"/>
        <w:spacing w:after="0"/>
        <w:rPr>
          <w:rFonts w:cs="Arial"/>
        </w:rPr>
      </w:pPr>
      <w:r w:rsidRPr="0057606C">
        <w:rPr>
          <w:rFonts w:cs="Arial"/>
        </w:rPr>
        <w:t>Gary Sutkin, MD (Ob/Gyn Residency</w:t>
      </w:r>
      <w:r>
        <w:rPr>
          <w:rFonts w:cs="Arial"/>
        </w:rPr>
        <w:t>/</w:t>
      </w:r>
      <w:r w:rsidRPr="0057606C">
        <w:rPr>
          <w:rFonts w:cs="Arial"/>
        </w:rPr>
        <w:t>Faculty</w:t>
      </w:r>
      <w:r>
        <w:rPr>
          <w:rFonts w:cs="Arial"/>
        </w:rPr>
        <w:t xml:space="preserve"> Alumni</w:t>
      </w:r>
      <w:r w:rsidRPr="0057606C">
        <w:rPr>
          <w:rFonts w:cs="Arial"/>
        </w:rPr>
        <w:t>)</w:t>
      </w:r>
    </w:p>
    <w:p w14:paraId="177C0EAE" w14:textId="77777777" w:rsidR="00F67EEE" w:rsidRDefault="00F67EEE" w:rsidP="00F67EEE">
      <w:pPr>
        <w:autoSpaceDE w:val="0"/>
        <w:autoSpaceDN w:val="0"/>
        <w:adjustRightInd w:val="0"/>
        <w:spacing w:after="0"/>
        <w:rPr>
          <w:rFonts w:cs="Arial"/>
        </w:rPr>
      </w:pPr>
      <w:r>
        <w:rPr>
          <w:rFonts w:cs="Arial"/>
        </w:rPr>
        <w:t xml:space="preserve">Residency Program </w:t>
      </w:r>
      <w:r w:rsidRPr="0057606C">
        <w:rPr>
          <w:rFonts w:cs="Arial"/>
        </w:rPr>
        <w:t xml:space="preserve">Director, </w:t>
      </w:r>
      <w:r>
        <w:rPr>
          <w:rFonts w:cs="Arial"/>
        </w:rPr>
        <w:t>University of Medicine Kansas City, Truman Medical Center</w:t>
      </w:r>
    </w:p>
    <w:p w14:paraId="0D4BD4F9" w14:textId="77777777" w:rsidR="00F67EEE" w:rsidRPr="0057606C" w:rsidRDefault="00F67EEE" w:rsidP="00F67EEE">
      <w:pPr>
        <w:autoSpaceDE w:val="0"/>
        <w:autoSpaceDN w:val="0"/>
        <w:adjustRightInd w:val="0"/>
        <w:spacing w:after="0"/>
        <w:rPr>
          <w:rFonts w:cs="Arial"/>
        </w:rPr>
      </w:pPr>
      <w:r>
        <w:rPr>
          <w:rFonts w:cs="Arial"/>
        </w:rPr>
        <w:t>Associate Dean of Women’s Health and Victor and Caroline Schutte Chair in Women’s Health</w:t>
      </w:r>
    </w:p>
    <w:p w14:paraId="31360AEE" w14:textId="77777777" w:rsidR="00F67EEE" w:rsidRPr="0057606C" w:rsidRDefault="00F67EEE" w:rsidP="00F67EEE">
      <w:pPr>
        <w:autoSpaceDE w:val="0"/>
        <w:autoSpaceDN w:val="0"/>
        <w:adjustRightInd w:val="0"/>
        <w:spacing w:after="0"/>
        <w:rPr>
          <w:rFonts w:cs="Arial"/>
        </w:rPr>
      </w:pPr>
    </w:p>
    <w:p w14:paraId="014E2854" w14:textId="77777777" w:rsidR="00F67EEE" w:rsidRPr="0057606C" w:rsidRDefault="00F67EEE" w:rsidP="00F67EEE">
      <w:pPr>
        <w:autoSpaceDE w:val="0"/>
        <w:autoSpaceDN w:val="0"/>
        <w:adjustRightInd w:val="0"/>
        <w:spacing w:after="0"/>
        <w:rPr>
          <w:rFonts w:cs="Arial"/>
        </w:rPr>
      </w:pPr>
      <w:r w:rsidRPr="0057606C">
        <w:rPr>
          <w:rFonts w:cs="Arial"/>
        </w:rPr>
        <w:t>Andrew Sword, MD (Ob/Gyn Residency</w:t>
      </w:r>
      <w:r>
        <w:rPr>
          <w:rFonts w:cs="Arial"/>
        </w:rPr>
        <w:t xml:space="preserve"> Alumni</w:t>
      </w:r>
      <w:r w:rsidRPr="0057606C">
        <w:rPr>
          <w:rFonts w:cs="Arial"/>
        </w:rPr>
        <w:t xml:space="preserve">) </w:t>
      </w:r>
    </w:p>
    <w:p w14:paraId="2E6DC627" w14:textId="77777777" w:rsidR="00F67EEE" w:rsidRPr="0057606C" w:rsidRDefault="00F67EEE" w:rsidP="00F67EEE">
      <w:pPr>
        <w:autoSpaceDE w:val="0"/>
        <w:autoSpaceDN w:val="0"/>
        <w:adjustRightInd w:val="0"/>
        <w:spacing w:after="0"/>
        <w:rPr>
          <w:rFonts w:cs="Arial"/>
        </w:rPr>
      </w:pPr>
      <w:r w:rsidRPr="0057606C">
        <w:rPr>
          <w:rFonts w:cs="Arial"/>
        </w:rPr>
        <w:t>Clerkship Director</w:t>
      </w:r>
      <w:r w:rsidRPr="0057606C" w:rsidDel="00F220AB">
        <w:rPr>
          <w:rFonts w:cs="Arial"/>
        </w:rPr>
        <w:t xml:space="preserve"> </w:t>
      </w:r>
      <w:r w:rsidRPr="0057606C">
        <w:rPr>
          <w:rFonts w:cs="Arial"/>
        </w:rPr>
        <w:t>, West Penn Allegheny Health System</w:t>
      </w:r>
    </w:p>
    <w:p w14:paraId="4457A361" w14:textId="77777777" w:rsidR="00F67EEE" w:rsidRPr="0057606C" w:rsidRDefault="00F67EEE" w:rsidP="00F67EEE">
      <w:pPr>
        <w:autoSpaceDE w:val="0"/>
        <w:autoSpaceDN w:val="0"/>
        <w:adjustRightInd w:val="0"/>
        <w:spacing w:after="0"/>
        <w:rPr>
          <w:rFonts w:cs="Arial"/>
        </w:rPr>
      </w:pPr>
    </w:p>
    <w:p w14:paraId="7123A414" w14:textId="77777777" w:rsidR="00F67EEE" w:rsidRPr="0057606C" w:rsidRDefault="00F67EEE" w:rsidP="00F67EEE">
      <w:pPr>
        <w:autoSpaceDE w:val="0"/>
        <w:autoSpaceDN w:val="0"/>
        <w:adjustRightInd w:val="0"/>
        <w:spacing w:after="0"/>
        <w:rPr>
          <w:rFonts w:cs="Arial"/>
        </w:rPr>
      </w:pPr>
      <w:r w:rsidRPr="0057606C">
        <w:rPr>
          <w:rFonts w:cs="Arial"/>
        </w:rPr>
        <w:t>Rebecca Waltner-Toews, MD (Current Faculty)</w:t>
      </w:r>
    </w:p>
    <w:p w14:paraId="7F5A81B5" w14:textId="77777777" w:rsidR="00F67EEE" w:rsidRPr="0057606C" w:rsidRDefault="00F67EEE" w:rsidP="00F67EEE">
      <w:pPr>
        <w:autoSpaceDE w:val="0"/>
        <w:autoSpaceDN w:val="0"/>
        <w:adjustRightInd w:val="0"/>
        <w:spacing w:after="0"/>
        <w:rPr>
          <w:rFonts w:cs="Arial"/>
        </w:rPr>
      </w:pPr>
      <w:r w:rsidRPr="0057606C">
        <w:rPr>
          <w:rFonts w:cs="Arial"/>
        </w:rPr>
        <w:t>Educational Coordinator, UPMC/Magee-Womens Hospital</w:t>
      </w:r>
    </w:p>
    <w:p w14:paraId="4E2EF311" w14:textId="77777777" w:rsidR="00F67EEE" w:rsidRPr="0057606C" w:rsidRDefault="00F67EEE" w:rsidP="00F67EEE">
      <w:pPr>
        <w:autoSpaceDE w:val="0"/>
        <w:autoSpaceDN w:val="0"/>
        <w:adjustRightInd w:val="0"/>
        <w:spacing w:after="0"/>
        <w:rPr>
          <w:rFonts w:cs="Arial"/>
        </w:rPr>
      </w:pPr>
    </w:p>
    <w:p w14:paraId="7A2FA5D2" w14:textId="77777777" w:rsidR="00F67EEE" w:rsidRPr="0057606C" w:rsidRDefault="00F67EEE" w:rsidP="00F67EEE">
      <w:pPr>
        <w:autoSpaceDE w:val="0"/>
        <w:autoSpaceDN w:val="0"/>
        <w:adjustRightInd w:val="0"/>
        <w:spacing w:after="0"/>
        <w:rPr>
          <w:rFonts w:cs="Arial"/>
        </w:rPr>
      </w:pPr>
      <w:r w:rsidRPr="0057606C">
        <w:rPr>
          <w:rFonts w:cs="Arial"/>
        </w:rPr>
        <w:t>Omar Young, MD (MFM Fellow</w:t>
      </w:r>
      <w:r>
        <w:rPr>
          <w:rFonts w:cs="Arial"/>
        </w:rPr>
        <w:t xml:space="preserve"> Alumni</w:t>
      </w:r>
      <w:r w:rsidRPr="0057606C">
        <w:rPr>
          <w:rFonts w:cs="Arial"/>
        </w:rPr>
        <w:t>)</w:t>
      </w:r>
    </w:p>
    <w:p w14:paraId="10F9508B" w14:textId="77777777" w:rsidR="00F67EEE" w:rsidRDefault="00F67EEE" w:rsidP="00F67EEE">
      <w:pPr>
        <w:autoSpaceDE w:val="0"/>
        <w:autoSpaceDN w:val="0"/>
        <w:adjustRightInd w:val="0"/>
        <w:spacing w:after="0"/>
        <w:rPr>
          <w:rFonts w:eastAsia="Times New Roman" w:cs="Arial"/>
          <w:sz w:val="24"/>
          <w:szCs w:val="24"/>
        </w:rPr>
      </w:pPr>
      <w:r w:rsidRPr="002F009B">
        <w:rPr>
          <w:rFonts w:eastAsia="Times New Roman" w:cs="Arial"/>
          <w:sz w:val="24"/>
          <w:szCs w:val="24"/>
        </w:rPr>
        <w:t>Associate Residency Program Director, Washington University School of Medicine</w:t>
      </w:r>
    </w:p>
    <w:p w14:paraId="4793A3A9" w14:textId="77777777" w:rsidR="00F67EEE" w:rsidRDefault="00F67EEE" w:rsidP="00F67EEE">
      <w:pPr>
        <w:autoSpaceDE w:val="0"/>
        <w:autoSpaceDN w:val="0"/>
        <w:adjustRightInd w:val="0"/>
        <w:spacing w:after="0"/>
        <w:rPr>
          <w:rFonts w:eastAsia="Times New Roman" w:cs="Arial"/>
          <w:sz w:val="24"/>
          <w:szCs w:val="24"/>
        </w:rPr>
      </w:pPr>
    </w:p>
    <w:p w14:paraId="05FA68F5" w14:textId="77777777" w:rsidR="00F67EEE" w:rsidRDefault="00F67EEE" w:rsidP="00F67EEE">
      <w:pPr>
        <w:autoSpaceDE w:val="0"/>
        <w:autoSpaceDN w:val="0"/>
        <w:adjustRightInd w:val="0"/>
        <w:spacing w:after="0"/>
        <w:rPr>
          <w:rFonts w:eastAsia="Times New Roman" w:cs="Arial"/>
          <w:sz w:val="24"/>
          <w:szCs w:val="24"/>
          <w:u w:val="single"/>
        </w:rPr>
      </w:pPr>
      <w:r>
        <w:rPr>
          <w:rFonts w:eastAsia="Times New Roman" w:cs="Arial"/>
          <w:sz w:val="24"/>
          <w:szCs w:val="24"/>
          <w:u w:val="single"/>
        </w:rPr>
        <w:t>Current Department Graduate Medical Education Staff:</w:t>
      </w:r>
    </w:p>
    <w:p w14:paraId="72993B52" w14:textId="77777777" w:rsidR="00F67EEE" w:rsidRDefault="00F67EEE" w:rsidP="00F67EEE">
      <w:pPr>
        <w:autoSpaceDE w:val="0"/>
        <w:autoSpaceDN w:val="0"/>
        <w:adjustRightInd w:val="0"/>
        <w:spacing w:after="0"/>
        <w:rPr>
          <w:rFonts w:eastAsia="Times New Roman" w:cs="Arial"/>
          <w:sz w:val="24"/>
          <w:szCs w:val="24"/>
          <w:u w:val="single"/>
        </w:rPr>
      </w:pPr>
    </w:p>
    <w:p w14:paraId="7B859B17" w14:textId="77777777" w:rsidR="00F67EEE" w:rsidRDefault="00F67EEE" w:rsidP="00F67EEE">
      <w:pPr>
        <w:autoSpaceDE w:val="0"/>
        <w:autoSpaceDN w:val="0"/>
        <w:adjustRightInd w:val="0"/>
        <w:spacing w:after="0"/>
        <w:rPr>
          <w:rFonts w:eastAsia="Times New Roman" w:cs="Arial"/>
          <w:sz w:val="24"/>
          <w:szCs w:val="24"/>
        </w:rPr>
      </w:pPr>
      <w:r>
        <w:rPr>
          <w:rFonts w:eastAsia="Times New Roman" w:cs="Arial"/>
          <w:sz w:val="24"/>
          <w:szCs w:val="24"/>
        </w:rPr>
        <w:t>Jodi L. Boocks</w:t>
      </w:r>
    </w:p>
    <w:p w14:paraId="4F9BCD8C" w14:textId="77777777" w:rsidR="00F67EEE" w:rsidRDefault="00F67EEE" w:rsidP="00F67EEE">
      <w:pPr>
        <w:autoSpaceDE w:val="0"/>
        <w:autoSpaceDN w:val="0"/>
        <w:adjustRightInd w:val="0"/>
        <w:spacing w:after="0"/>
        <w:rPr>
          <w:rFonts w:eastAsia="Times New Roman" w:cs="Arial"/>
          <w:sz w:val="24"/>
          <w:szCs w:val="24"/>
        </w:rPr>
      </w:pPr>
      <w:r>
        <w:rPr>
          <w:rFonts w:eastAsia="Times New Roman" w:cs="Arial"/>
          <w:sz w:val="24"/>
          <w:szCs w:val="24"/>
        </w:rPr>
        <w:t>Fellowship Manager, Ob/Gyn</w:t>
      </w:r>
    </w:p>
    <w:p w14:paraId="27294801" w14:textId="77777777" w:rsidR="00F67EEE" w:rsidRPr="002F009B" w:rsidRDefault="00F67EEE" w:rsidP="00F67EEE">
      <w:pPr>
        <w:autoSpaceDE w:val="0"/>
        <w:autoSpaceDN w:val="0"/>
        <w:adjustRightInd w:val="0"/>
        <w:spacing w:after="0"/>
        <w:rPr>
          <w:rFonts w:eastAsia="Times New Roman" w:cs="Arial"/>
          <w:sz w:val="24"/>
          <w:szCs w:val="24"/>
        </w:rPr>
      </w:pPr>
    </w:p>
    <w:p w14:paraId="75BC2786" w14:textId="77777777" w:rsidR="00F67EEE" w:rsidRDefault="00F67EEE" w:rsidP="00F67EEE">
      <w:pPr>
        <w:autoSpaceDE w:val="0"/>
        <w:autoSpaceDN w:val="0"/>
        <w:adjustRightInd w:val="0"/>
        <w:spacing w:after="0"/>
        <w:rPr>
          <w:rFonts w:eastAsia="Times New Roman" w:cs="Arial"/>
          <w:sz w:val="24"/>
          <w:szCs w:val="24"/>
        </w:rPr>
      </w:pPr>
      <w:r>
        <w:rPr>
          <w:rFonts w:eastAsia="Times New Roman" w:cs="Arial"/>
          <w:sz w:val="24"/>
          <w:szCs w:val="24"/>
        </w:rPr>
        <w:t>Diana L. Brucha, C-TAGME</w:t>
      </w:r>
    </w:p>
    <w:p w14:paraId="4E4545BA" w14:textId="77777777" w:rsidR="00F67EEE" w:rsidRDefault="00F67EEE" w:rsidP="00F67EEE">
      <w:pPr>
        <w:autoSpaceDE w:val="0"/>
        <w:autoSpaceDN w:val="0"/>
        <w:adjustRightInd w:val="0"/>
        <w:spacing w:after="0"/>
        <w:rPr>
          <w:rFonts w:eastAsia="Times New Roman" w:cs="Arial"/>
          <w:sz w:val="24"/>
          <w:szCs w:val="24"/>
        </w:rPr>
      </w:pPr>
      <w:r>
        <w:rPr>
          <w:rFonts w:eastAsia="Times New Roman" w:cs="Arial"/>
          <w:sz w:val="24"/>
          <w:szCs w:val="24"/>
        </w:rPr>
        <w:t xml:space="preserve">Academic Manager, Ob/Gyn Residency </w:t>
      </w:r>
    </w:p>
    <w:p w14:paraId="5290C8C3" w14:textId="77777777" w:rsidR="00F67EEE" w:rsidRDefault="00F67EEE" w:rsidP="00F67EEE">
      <w:pPr>
        <w:autoSpaceDE w:val="0"/>
        <w:autoSpaceDN w:val="0"/>
        <w:adjustRightInd w:val="0"/>
        <w:spacing w:after="0"/>
        <w:rPr>
          <w:rFonts w:cs="Arial"/>
        </w:rPr>
      </w:pPr>
    </w:p>
    <w:p w14:paraId="65A0BCA4" w14:textId="77777777" w:rsidR="0078713C" w:rsidRDefault="00F67EEE" w:rsidP="00F67EEE">
      <w:pPr>
        <w:autoSpaceDE w:val="0"/>
        <w:autoSpaceDN w:val="0"/>
        <w:adjustRightInd w:val="0"/>
        <w:spacing w:after="0"/>
        <w:rPr>
          <w:rFonts w:cs="Arial"/>
        </w:rPr>
      </w:pPr>
      <w:r>
        <w:rPr>
          <w:rFonts w:cs="Arial"/>
        </w:rPr>
        <w:t>Michele Nix</w:t>
      </w:r>
    </w:p>
    <w:p w14:paraId="263CE4B9" w14:textId="71CD2210" w:rsidR="00F67EEE" w:rsidRDefault="00F67EEE" w:rsidP="00F67EEE">
      <w:pPr>
        <w:autoSpaceDE w:val="0"/>
        <w:autoSpaceDN w:val="0"/>
        <w:adjustRightInd w:val="0"/>
        <w:spacing w:after="0"/>
        <w:rPr>
          <w:rFonts w:cs="Arial"/>
        </w:rPr>
      </w:pPr>
      <w:r>
        <w:rPr>
          <w:rFonts w:cs="Arial"/>
        </w:rPr>
        <w:t>Residency Coordinator, Ob/Gyn Residency</w:t>
      </w:r>
    </w:p>
    <w:p w14:paraId="091F5332" w14:textId="77777777" w:rsidR="00F67EEE" w:rsidRPr="002F009B" w:rsidRDefault="00F67EEE" w:rsidP="00F67EEE">
      <w:pPr>
        <w:pStyle w:val="NormalWeb"/>
        <w:spacing w:before="0" w:beforeAutospacing="0" w:after="0" w:afterAutospacing="0" w:line="276" w:lineRule="auto"/>
        <w:ind w:left="720"/>
        <w:rPr>
          <w:rFonts w:asciiTheme="minorHAnsi" w:hAnsiTheme="minorHAnsi" w:cs="Arial"/>
          <w:color w:val="000000"/>
        </w:rPr>
        <w:sectPr w:rsidR="00F67EEE" w:rsidRPr="002F009B" w:rsidSect="00FC469F">
          <w:headerReference w:type="even" r:id="rId57"/>
          <w:pgSz w:w="12240" w:h="15840"/>
          <w:pgMar w:top="540" w:right="1350" w:bottom="1440" w:left="1440" w:header="720" w:footer="720" w:gutter="0"/>
          <w:cols w:space="720"/>
          <w:docGrid w:linePitch="360"/>
        </w:sectPr>
      </w:pPr>
    </w:p>
    <w:p w14:paraId="11C74B4E" w14:textId="77777777" w:rsidR="00F67EEE" w:rsidRDefault="00F67EEE" w:rsidP="00F67EEE">
      <w:pPr>
        <w:pStyle w:val="NormalWeb"/>
        <w:spacing w:before="0" w:beforeAutospacing="0" w:after="0" w:afterAutospacing="0"/>
        <w:jc w:val="center"/>
        <w:rPr>
          <w:rFonts w:asciiTheme="minorHAnsi" w:hAnsiTheme="minorHAnsi" w:cs="Arial"/>
          <w:b/>
          <w:color w:val="000000"/>
          <w:sz w:val="22"/>
        </w:rPr>
      </w:pPr>
      <w:r w:rsidRPr="002F009B">
        <w:rPr>
          <w:rFonts w:asciiTheme="minorHAnsi" w:hAnsiTheme="minorHAnsi" w:cs="Arial"/>
          <w:b/>
          <w:color w:val="000000"/>
          <w:sz w:val="22"/>
        </w:rPr>
        <w:t>2017 OBSTETRICS AND GYNECOLOGY RESIDENCY GRADUATES</w:t>
      </w:r>
    </w:p>
    <w:p w14:paraId="25A0B446" w14:textId="77777777" w:rsidR="00F67EEE" w:rsidRDefault="00F67EEE" w:rsidP="00F67EEE">
      <w:pPr>
        <w:pStyle w:val="NormalWeb"/>
        <w:spacing w:before="0" w:beforeAutospacing="0" w:after="0" w:afterAutospacing="0"/>
        <w:ind w:left="720"/>
        <w:jc w:val="center"/>
        <w:rPr>
          <w:rFonts w:asciiTheme="minorHAnsi" w:hAnsiTheme="minorHAnsi" w:cs="Arial"/>
          <w:b/>
          <w:color w:val="000000"/>
          <w:sz w:val="22"/>
        </w:rPr>
      </w:pPr>
    </w:p>
    <w:p w14:paraId="2130991B" w14:textId="77777777" w:rsidR="00F67EEE" w:rsidRPr="002F009B" w:rsidRDefault="00F67EEE" w:rsidP="00F67EEE">
      <w:pPr>
        <w:pStyle w:val="NormalWeb"/>
        <w:spacing w:before="0" w:beforeAutospacing="0" w:after="0" w:afterAutospacing="0"/>
        <w:ind w:left="720"/>
        <w:jc w:val="center"/>
        <w:rPr>
          <w:rFonts w:asciiTheme="minorHAnsi" w:hAnsiTheme="minorHAnsi" w:cs="Arial"/>
          <w:b/>
          <w:color w:val="000000"/>
          <w:sz w:val="22"/>
        </w:rPr>
      </w:pPr>
    </w:p>
    <w:p w14:paraId="606E52B6" w14:textId="77777777" w:rsidR="00F67EEE" w:rsidRPr="002F009B" w:rsidRDefault="00F67EEE" w:rsidP="00F67EEE">
      <w:pPr>
        <w:spacing w:after="0"/>
        <w:rPr>
          <w:rFonts w:eastAsia="Times New Roman" w:cs="Arial"/>
          <w:color w:val="000000"/>
          <w:szCs w:val="24"/>
        </w:rPr>
      </w:pPr>
      <w:r w:rsidRPr="002F009B">
        <w:rPr>
          <w:rFonts w:eastAsia="Times New Roman" w:cs="Arial"/>
          <w:color w:val="000000"/>
          <w:szCs w:val="24"/>
        </w:rPr>
        <w:t xml:space="preserve">Sadie Ackerman, MD, MEd </w:t>
      </w:r>
      <w:r w:rsidRPr="002F009B">
        <w:rPr>
          <w:rFonts w:eastAsia="Times New Roman" w:cs="Arial"/>
          <w:color w:val="000000"/>
          <w:szCs w:val="24"/>
        </w:rPr>
        <w:tab/>
      </w:r>
      <w:r w:rsidRPr="002F009B">
        <w:rPr>
          <w:rFonts w:eastAsia="Times New Roman" w:cs="Arial"/>
          <w:color w:val="000000"/>
          <w:szCs w:val="24"/>
        </w:rPr>
        <w:tab/>
        <w:t xml:space="preserve">East Suburban Obstetrical and Gynecological Associates </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of the Allegheny Health Network</w:t>
      </w:r>
      <w:r>
        <w:rPr>
          <w:rFonts w:eastAsia="Times New Roman" w:cs="Arial"/>
          <w:color w:val="000000"/>
          <w:szCs w:val="24"/>
        </w:rPr>
        <w:t xml:space="preserve">, Pittsburgh, PA </w:t>
      </w:r>
    </w:p>
    <w:p w14:paraId="0367E8E9" w14:textId="77777777" w:rsidR="00F67EEE" w:rsidRPr="002F009B" w:rsidRDefault="00F67EEE" w:rsidP="00F67EEE">
      <w:pPr>
        <w:spacing w:after="0"/>
        <w:rPr>
          <w:rFonts w:eastAsia="Times New Roman" w:cs="Arial"/>
          <w:color w:val="000000"/>
          <w:szCs w:val="24"/>
        </w:rPr>
      </w:pPr>
    </w:p>
    <w:p w14:paraId="445EEF7D" w14:textId="77777777" w:rsidR="00F67EEE" w:rsidRDefault="00F67EEE" w:rsidP="00F67EEE">
      <w:pPr>
        <w:spacing w:after="0"/>
        <w:rPr>
          <w:rFonts w:eastAsia="Times New Roman" w:cs="Arial"/>
          <w:color w:val="000000"/>
          <w:szCs w:val="24"/>
        </w:rPr>
      </w:pPr>
      <w:r>
        <w:rPr>
          <w:rFonts w:eastAsia="Times New Roman" w:cs="Arial"/>
          <w:color w:val="000000"/>
          <w:szCs w:val="24"/>
        </w:rPr>
        <w:t xml:space="preserve">Amy </w:t>
      </w:r>
      <w:r w:rsidRPr="002F009B">
        <w:rPr>
          <w:rFonts w:eastAsia="Times New Roman" w:cs="Arial"/>
          <w:color w:val="000000"/>
          <w:szCs w:val="24"/>
        </w:rPr>
        <w:t xml:space="preserve">Alexander, MD </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 xml:space="preserve">Fellow in Gynecologic Oncology at the Northwestern </w:t>
      </w:r>
    </w:p>
    <w:p w14:paraId="091654C6" w14:textId="77777777" w:rsidR="00F67EEE" w:rsidRPr="002F009B" w:rsidRDefault="00F67EEE" w:rsidP="00F67EEE">
      <w:pPr>
        <w:spacing w:after="0"/>
        <w:rPr>
          <w:rFonts w:eastAsia="Times New Roman" w:cs="Arial"/>
          <w:color w:val="000000"/>
          <w:szCs w:val="24"/>
        </w:rPr>
      </w:pP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ab/>
      </w:r>
      <w:r w:rsidRPr="002F009B">
        <w:rPr>
          <w:rFonts w:eastAsia="Times New Roman" w:cs="Arial"/>
          <w:color w:val="000000"/>
          <w:szCs w:val="24"/>
        </w:rPr>
        <w:tab/>
        <w:t>Medicine Feinberg Schoo</w:t>
      </w:r>
      <w:r>
        <w:rPr>
          <w:rFonts w:eastAsia="Times New Roman" w:cs="Arial"/>
          <w:color w:val="000000"/>
          <w:szCs w:val="24"/>
        </w:rPr>
        <w:t>l of Medicine, Chicago, IL</w:t>
      </w:r>
      <w:r w:rsidRPr="002F009B">
        <w:rPr>
          <w:rFonts w:eastAsia="Times New Roman" w:cs="Arial"/>
          <w:color w:val="000000"/>
          <w:szCs w:val="24"/>
        </w:rPr>
        <w:t xml:space="preserve"> </w:t>
      </w:r>
    </w:p>
    <w:p w14:paraId="38BED28C" w14:textId="77777777" w:rsidR="00F67EEE" w:rsidRPr="002F009B" w:rsidRDefault="00F67EEE" w:rsidP="00F67EEE">
      <w:pPr>
        <w:spacing w:after="0"/>
        <w:rPr>
          <w:rFonts w:eastAsia="Times New Roman" w:cs="Arial"/>
          <w:color w:val="000000"/>
          <w:szCs w:val="24"/>
        </w:rPr>
      </w:pPr>
      <w:r w:rsidRPr="002F009B">
        <w:rPr>
          <w:rFonts w:eastAsia="Times New Roman" w:cs="Arial"/>
          <w:color w:val="000000"/>
          <w:szCs w:val="24"/>
        </w:rPr>
        <w:t xml:space="preserve"> </w:t>
      </w:r>
    </w:p>
    <w:p w14:paraId="0BA01B8E" w14:textId="77777777" w:rsidR="00F67EEE" w:rsidRPr="002F009B" w:rsidRDefault="00F67EEE" w:rsidP="00F67EEE">
      <w:pPr>
        <w:spacing w:after="0"/>
        <w:ind w:left="2880" w:hanging="2880"/>
        <w:rPr>
          <w:rFonts w:eastAsia="Times New Roman" w:cs="Arial"/>
          <w:color w:val="000000"/>
          <w:szCs w:val="24"/>
        </w:rPr>
      </w:pPr>
      <w:r w:rsidRPr="002F009B">
        <w:rPr>
          <w:rFonts w:eastAsia="Times New Roman" w:cs="Arial"/>
          <w:color w:val="000000"/>
          <w:szCs w:val="24"/>
        </w:rPr>
        <w:t xml:space="preserve">Grace Ferguson, MD </w:t>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 xml:space="preserve">Fellow in Family Planning, University of Pittsburgh </w:t>
      </w:r>
      <w:r w:rsidRPr="002F009B">
        <w:rPr>
          <w:rFonts w:eastAsia="Times New Roman" w:cs="Arial"/>
          <w:color w:val="000000"/>
          <w:szCs w:val="24"/>
        </w:rPr>
        <w:tab/>
      </w:r>
      <w:r w:rsidRPr="002F009B">
        <w:rPr>
          <w:rFonts w:eastAsia="Times New Roman" w:cs="Arial"/>
          <w:color w:val="000000"/>
          <w:szCs w:val="24"/>
        </w:rPr>
        <w:tab/>
        <w:t>School of Medicine, Magee-Womens Hospital of</w:t>
      </w:r>
      <w:r>
        <w:rPr>
          <w:rFonts w:eastAsia="Times New Roman" w:cs="Arial"/>
          <w:color w:val="000000"/>
          <w:szCs w:val="24"/>
        </w:rPr>
        <w:t xml:space="preserve"> </w:t>
      </w:r>
      <w:r>
        <w:rPr>
          <w:rFonts w:eastAsia="Times New Roman" w:cs="Arial"/>
          <w:color w:val="000000"/>
          <w:szCs w:val="24"/>
        </w:rPr>
        <w:tab/>
      </w:r>
      <w:r w:rsidRPr="002F009B">
        <w:rPr>
          <w:rFonts w:eastAsia="Times New Roman" w:cs="Arial"/>
          <w:color w:val="000000"/>
          <w:szCs w:val="24"/>
        </w:rPr>
        <w:t>Pittsburgh of UPMC</w:t>
      </w:r>
      <w:r>
        <w:rPr>
          <w:rFonts w:eastAsia="Times New Roman" w:cs="Arial"/>
          <w:color w:val="000000"/>
          <w:szCs w:val="24"/>
        </w:rPr>
        <w:t xml:space="preserve">, </w:t>
      </w:r>
      <w:r w:rsidRPr="0070614F">
        <w:rPr>
          <w:rFonts w:eastAsia="Times New Roman" w:cs="Arial"/>
          <w:color w:val="000000"/>
          <w:szCs w:val="24"/>
        </w:rPr>
        <w:t>Pittsburgh, PA</w:t>
      </w:r>
    </w:p>
    <w:p w14:paraId="184DD022" w14:textId="77777777" w:rsidR="00F67EEE" w:rsidRPr="002F009B" w:rsidRDefault="00F67EEE" w:rsidP="00F67EEE">
      <w:pPr>
        <w:spacing w:after="0"/>
        <w:rPr>
          <w:rFonts w:eastAsia="Times New Roman" w:cs="Arial"/>
          <w:color w:val="000000"/>
          <w:szCs w:val="24"/>
        </w:rPr>
      </w:pPr>
      <w:r w:rsidRPr="002F009B">
        <w:rPr>
          <w:rFonts w:eastAsia="Times New Roman" w:cs="Arial"/>
          <w:color w:val="000000"/>
          <w:szCs w:val="24"/>
        </w:rPr>
        <w:t xml:space="preserve"> </w:t>
      </w:r>
    </w:p>
    <w:p w14:paraId="7C366F01" w14:textId="77777777" w:rsidR="00F67EEE" w:rsidRPr="002F009B" w:rsidRDefault="00F67EEE" w:rsidP="00F67EEE">
      <w:pPr>
        <w:spacing w:after="0"/>
        <w:rPr>
          <w:rFonts w:eastAsia="Times New Roman" w:cs="Arial"/>
          <w:color w:val="000000"/>
          <w:szCs w:val="24"/>
        </w:rPr>
      </w:pPr>
      <w:r w:rsidRPr="002F009B">
        <w:rPr>
          <w:rFonts w:eastAsia="Times New Roman" w:cs="Arial"/>
          <w:color w:val="000000"/>
          <w:szCs w:val="24"/>
        </w:rPr>
        <w:t xml:space="preserve">Megan Klocek, MD </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 xml:space="preserve">Active Duty Naval Medical Center Portsmouth, </w:t>
      </w:r>
      <w:r>
        <w:rPr>
          <w:rFonts w:eastAsia="Times New Roman" w:cs="Arial"/>
          <w:color w:val="000000"/>
          <w:szCs w:val="24"/>
        </w:rPr>
        <w:t>VA</w:t>
      </w:r>
    </w:p>
    <w:p w14:paraId="4F4D8494" w14:textId="77777777" w:rsidR="00F67EEE" w:rsidRPr="002F009B" w:rsidRDefault="00F67EEE" w:rsidP="00F67EEE">
      <w:pPr>
        <w:spacing w:after="0"/>
        <w:rPr>
          <w:rFonts w:eastAsia="Times New Roman" w:cs="Arial"/>
          <w:color w:val="000000"/>
          <w:szCs w:val="24"/>
        </w:rPr>
      </w:pPr>
    </w:p>
    <w:p w14:paraId="6BE40E7C" w14:textId="77777777" w:rsidR="00F67EEE" w:rsidRPr="002F009B" w:rsidRDefault="00F67EEE" w:rsidP="00F67EEE">
      <w:pPr>
        <w:spacing w:after="0"/>
        <w:rPr>
          <w:rFonts w:eastAsia="Times New Roman" w:cs="Arial"/>
          <w:color w:val="000000"/>
          <w:szCs w:val="24"/>
        </w:rPr>
      </w:pPr>
      <w:r w:rsidRPr="002F009B">
        <w:rPr>
          <w:rFonts w:eastAsia="Times New Roman" w:cs="Arial"/>
          <w:color w:val="000000"/>
          <w:szCs w:val="24"/>
        </w:rPr>
        <w:t xml:space="preserve">Ann Peters, MD, MS </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 xml:space="preserve">Fellow in Minimally Invasive Gynecologic Surgery, </w:t>
      </w:r>
      <w:r w:rsidRPr="002F009B">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ab/>
      </w:r>
      <w:r w:rsidRPr="002F009B">
        <w:rPr>
          <w:rFonts w:eastAsia="Times New Roman" w:cs="Arial"/>
          <w:color w:val="000000"/>
          <w:szCs w:val="24"/>
        </w:rPr>
        <w:tab/>
      </w:r>
      <w:r w:rsidRPr="002F009B">
        <w:rPr>
          <w:rFonts w:eastAsia="Times New Roman" w:cs="Arial"/>
          <w:color w:val="000000"/>
          <w:szCs w:val="24"/>
        </w:rPr>
        <w:tab/>
        <w:t>University of Pittsburgh School of Medicine, Magee-</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Womens Hospital of</w:t>
      </w:r>
      <w:r>
        <w:rPr>
          <w:rFonts w:eastAsia="Times New Roman" w:cs="Arial"/>
          <w:color w:val="000000"/>
          <w:szCs w:val="24"/>
        </w:rPr>
        <w:t xml:space="preserve"> </w:t>
      </w:r>
      <w:r w:rsidRPr="002F009B">
        <w:rPr>
          <w:rFonts w:eastAsia="Times New Roman" w:cs="Arial"/>
          <w:color w:val="000000"/>
          <w:szCs w:val="24"/>
        </w:rPr>
        <w:t>Pittsburgh of UPMC</w:t>
      </w:r>
      <w:r>
        <w:rPr>
          <w:rFonts w:eastAsia="Times New Roman" w:cs="Arial"/>
          <w:color w:val="000000"/>
          <w:szCs w:val="24"/>
        </w:rPr>
        <w:t xml:space="preserve">, </w:t>
      </w:r>
      <w:r w:rsidRPr="0070614F">
        <w:rPr>
          <w:rFonts w:eastAsia="Times New Roman" w:cs="Arial"/>
          <w:color w:val="000000"/>
          <w:szCs w:val="24"/>
        </w:rPr>
        <w:t>Pittsburgh, PA</w:t>
      </w:r>
    </w:p>
    <w:p w14:paraId="270C9A64" w14:textId="77777777" w:rsidR="00F67EEE" w:rsidRPr="002F009B" w:rsidRDefault="00F67EEE" w:rsidP="00F67EEE">
      <w:pPr>
        <w:spacing w:after="0"/>
        <w:rPr>
          <w:rFonts w:eastAsia="Times New Roman" w:cs="Arial"/>
          <w:color w:val="000000"/>
          <w:szCs w:val="24"/>
        </w:rPr>
      </w:pPr>
    </w:p>
    <w:p w14:paraId="298BC52C" w14:textId="77777777" w:rsidR="00F67EEE" w:rsidRPr="002F009B" w:rsidRDefault="00F67EEE" w:rsidP="00F67EEE">
      <w:pPr>
        <w:spacing w:after="0"/>
        <w:rPr>
          <w:rFonts w:eastAsia="Times New Roman" w:cs="Arial"/>
          <w:color w:val="000000"/>
          <w:szCs w:val="24"/>
        </w:rPr>
      </w:pPr>
      <w:r w:rsidRPr="002F009B">
        <w:rPr>
          <w:rFonts w:eastAsia="Times New Roman" w:cs="Arial"/>
          <w:color w:val="000000"/>
          <w:szCs w:val="24"/>
        </w:rPr>
        <w:t xml:space="preserve">Erin Rhinehart, MD </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 xml:space="preserve">Faculty at the University of Pittsburgh School of </w:t>
      </w:r>
      <w:r w:rsidRPr="002F009B">
        <w:rPr>
          <w:rFonts w:eastAsia="Times New Roman" w:cs="Arial"/>
          <w:color w:val="000000"/>
          <w:szCs w:val="24"/>
        </w:rPr>
        <w:tab/>
      </w:r>
      <w:r w:rsidRPr="002F009B">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ab/>
      </w:r>
      <w:r w:rsidRPr="002F009B">
        <w:rPr>
          <w:rFonts w:eastAsia="Times New Roman" w:cs="Arial"/>
          <w:color w:val="000000"/>
          <w:szCs w:val="24"/>
        </w:rPr>
        <w:tab/>
        <w:t>Medicine, Magee-Womens Hospital of UPMC</w:t>
      </w:r>
    </w:p>
    <w:p w14:paraId="7217F077" w14:textId="77777777" w:rsidR="00F67EEE" w:rsidRPr="002F009B" w:rsidRDefault="00F67EEE" w:rsidP="00F67EEE">
      <w:pPr>
        <w:spacing w:after="0"/>
        <w:rPr>
          <w:rFonts w:eastAsia="Times New Roman" w:cs="Arial"/>
          <w:color w:val="000000"/>
          <w:szCs w:val="24"/>
        </w:rPr>
      </w:pPr>
      <w:r w:rsidRPr="002F009B">
        <w:rPr>
          <w:rFonts w:eastAsia="Times New Roman" w:cs="Arial"/>
          <w:color w:val="000000"/>
          <w:szCs w:val="24"/>
        </w:rPr>
        <w:t xml:space="preserve"> </w:t>
      </w:r>
      <w:r w:rsidRPr="002F009B">
        <w:rPr>
          <w:rFonts w:eastAsia="Times New Roman" w:cs="Arial"/>
          <w:color w:val="000000"/>
          <w:szCs w:val="24"/>
        </w:rPr>
        <w:tab/>
      </w:r>
    </w:p>
    <w:p w14:paraId="1B70EA03" w14:textId="77777777" w:rsidR="00F67EEE" w:rsidRPr="002F009B" w:rsidRDefault="00F67EEE" w:rsidP="00F67EEE">
      <w:pPr>
        <w:spacing w:after="0"/>
        <w:rPr>
          <w:rFonts w:eastAsia="Times New Roman" w:cs="Arial"/>
          <w:color w:val="000000"/>
          <w:szCs w:val="24"/>
        </w:rPr>
      </w:pPr>
      <w:r w:rsidRPr="002F009B">
        <w:rPr>
          <w:rFonts w:eastAsia="Times New Roman" w:cs="Arial"/>
          <w:color w:val="000000"/>
          <w:szCs w:val="24"/>
        </w:rPr>
        <w:t xml:space="preserve">Jessica Rose, MD </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 xml:space="preserve">Faculty at Bellevue Hospital Center, New York University </w:t>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ab/>
      </w:r>
      <w:r w:rsidRPr="002F009B">
        <w:rPr>
          <w:rFonts w:eastAsia="Times New Roman" w:cs="Arial"/>
          <w:color w:val="000000"/>
          <w:szCs w:val="24"/>
        </w:rPr>
        <w:tab/>
      </w:r>
      <w:r w:rsidRPr="002F009B">
        <w:rPr>
          <w:rFonts w:eastAsia="Times New Roman" w:cs="Arial"/>
          <w:color w:val="000000"/>
          <w:szCs w:val="24"/>
        </w:rPr>
        <w:tab/>
        <w:t>School</w:t>
      </w:r>
      <w:r>
        <w:rPr>
          <w:rFonts w:eastAsia="Times New Roman" w:cs="Arial"/>
          <w:color w:val="000000"/>
          <w:szCs w:val="24"/>
        </w:rPr>
        <w:t xml:space="preserve"> of Medicine, New York, NY</w:t>
      </w:r>
    </w:p>
    <w:p w14:paraId="55CE3467" w14:textId="77777777" w:rsidR="00F67EEE" w:rsidRPr="002F009B" w:rsidRDefault="00F67EEE" w:rsidP="00F67EEE">
      <w:pPr>
        <w:spacing w:after="0"/>
        <w:rPr>
          <w:rFonts w:eastAsia="Times New Roman" w:cs="Arial"/>
          <w:color w:val="000000"/>
          <w:szCs w:val="24"/>
        </w:rPr>
      </w:pPr>
    </w:p>
    <w:p w14:paraId="62BD3FEA" w14:textId="77777777" w:rsidR="00F67EEE" w:rsidRDefault="00F67EEE" w:rsidP="00F67EEE">
      <w:pPr>
        <w:spacing w:after="0"/>
        <w:rPr>
          <w:rFonts w:eastAsia="Times New Roman" w:cs="Arial"/>
          <w:color w:val="000000"/>
          <w:szCs w:val="24"/>
        </w:rPr>
      </w:pPr>
      <w:r w:rsidRPr="002F009B">
        <w:rPr>
          <w:rFonts w:eastAsia="Times New Roman" w:cs="Arial"/>
          <w:color w:val="000000"/>
          <w:szCs w:val="24"/>
        </w:rPr>
        <w:t xml:space="preserve">Jessica Sassani, MD </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 xml:space="preserve">Fellow in Female Pelvic Medicine and Reconstructive </w:t>
      </w:r>
      <w:r w:rsidRPr="002F009B">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ab/>
      </w:r>
      <w:r w:rsidRPr="002F009B">
        <w:rPr>
          <w:rFonts w:eastAsia="Times New Roman" w:cs="Arial"/>
          <w:color w:val="000000"/>
          <w:szCs w:val="24"/>
        </w:rPr>
        <w:tab/>
        <w:t>Surgery at the UPMC Medical Education, Magee-</w:t>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t>Womens Hospital of UPMC, Pittsburgh, PA</w:t>
      </w:r>
    </w:p>
    <w:p w14:paraId="1149CE73" w14:textId="77777777" w:rsidR="00F67EEE" w:rsidRPr="002F009B" w:rsidRDefault="00F67EEE" w:rsidP="00F67EEE">
      <w:pPr>
        <w:spacing w:after="0"/>
        <w:rPr>
          <w:rFonts w:eastAsia="Times New Roman" w:cs="Arial"/>
          <w:color w:val="000000"/>
          <w:szCs w:val="24"/>
        </w:rPr>
      </w:pPr>
    </w:p>
    <w:p w14:paraId="5781CE78" w14:textId="77777777" w:rsidR="00F67EEE" w:rsidRDefault="00F67EEE" w:rsidP="00F67EEE">
      <w:pPr>
        <w:spacing w:after="0"/>
        <w:rPr>
          <w:rFonts w:eastAsia="Times New Roman" w:cs="Arial"/>
          <w:color w:val="000000"/>
          <w:szCs w:val="24"/>
        </w:rPr>
      </w:pPr>
      <w:r w:rsidRPr="002F009B">
        <w:rPr>
          <w:rFonts w:eastAsia="Times New Roman" w:cs="Arial"/>
          <w:color w:val="000000"/>
          <w:szCs w:val="24"/>
        </w:rPr>
        <w:t xml:space="preserve">Shereen Singer, MD </w:t>
      </w:r>
      <w:r w:rsidRPr="00BA55D5">
        <w:rPr>
          <w:rFonts w:eastAsia="Times New Roman" w:cs="Arial"/>
          <w:color w:val="000000"/>
          <w:szCs w:val="24"/>
        </w:rPr>
        <w:tab/>
      </w:r>
      <w:r w:rsidRPr="00BA55D5">
        <w:rPr>
          <w:rFonts w:eastAsia="Times New Roman" w:cs="Arial"/>
          <w:color w:val="000000"/>
          <w:szCs w:val="24"/>
        </w:rPr>
        <w:tab/>
      </w:r>
      <w:r w:rsidRPr="00BA55D5">
        <w:rPr>
          <w:rFonts w:eastAsia="Times New Roman" w:cs="Arial"/>
          <w:color w:val="000000"/>
          <w:szCs w:val="24"/>
        </w:rPr>
        <w:tab/>
      </w:r>
      <w:r>
        <w:rPr>
          <w:rFonts w:eastAsia="Times New Roman" w:cs="Arial"/>
          <w:color w:val="000000"/>
          <w:szCs w:val="24"/>
        </w:rPr>
        <w:t xml:space="preserve">Doctor Singer will care for her new infant </w:t>
      </w:r>
      <w:r w:rsidRPr="002F009B">
        <w:rPr>
          <w:rFonts w:eastAsia="Times New Roman" w:cs="Arial"/>
          <w:color w:val="000000"/>
          <w:szCs w:val="24"/>
        </w:rPr>
        <w:t xml:space="preserve">while </w:t>
      </w:r>
      <w:r w:rsidRPr="002F009B">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sidRPr="002F009B">
        <w:rPr>
          <w:rFonts w:eastAsia="Times New Roman" w:cs="Arial"/>
          <w:color w:val="000000"/>
          <w:szCs w:val="24"/>
        </w:rPr>
        <w:tab/>
        <w:t xml:space="preserve">pursuing a position as a generalist and continuing </w:t>
      </w:r>
      <w:r>
        <w:rPr>
          <w:rFonts w:eastAsia="Times New Roman" w:cs="Arial"/>
          <w:color w:val="000000"/>
          <w:szCs w:val="24"/>
        </w:rPr>
        <w:t xml:space="preserve">to </w:t>
      </w:r>
    </w:p>
    <w:p w14:paraId="29DAB061" w14:textId="77777777" w:rsidR="00F67EEE" w:rsidRDefault="00F67EEE" w:rsidP="00F67EEE">
      <w:pPr>
        <w:spacing w:after="0"/>
        <w:rPr>
          <w:rFonts w:eastAsia="Times New Roman" w:cs="Arial"/>
          <w:color w:val="000000"/>
          <w:szCs w:val="24"/>
        </w:rPr>
      </w:pP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r>
      <w:r>
        <w:rPr>
          <w:rFonts w:eastAsia="Times New Roman" w:cs="Arial"/>
          <w:color w:val="000000"/>
          <w:szCs w:val="24"/>
        </w:rPr>
        <w:tab/>
        <w:t xml:space="preserve">pursue </w:t>
      </w:r>
      <w:r w:rsidRPr="002F009B">
        <w:rPr>
          <w:rFonts w:eastAsia="Times New Roman" w:cs="Arial"/>
          <w:color w:val="000000"/>
          <w:szCs w:val="24"/>
        </w:rPr>
        <w:t>her</w:t>
      </w:r>
      <w:r>
        <w:rPr>
          <w:rFonts w:eastAsia="Times New Roman" w:cs="Arial"/>
          <w:color w:val="000000"/>
          <w:szCs w:val="24"/>
        </w:rPr>
        <w:t xml:space="preserve"> research, Pittsburgh, PA</w:t>
      </w:r>
    </w:p>
    <w:p w14:paraId="45AD4A76" w14:textId="77777777" w:rsidR="00F67EEE" w:rsidRDefault="00F67EEE" w:rsidP="00F67EEE">
      <w:pPr>
        <w:rPr>
          <w:rFonts w:eastAsia="Times New Roman" w:cs="Arial"/>
          <w:color w:val="000000"/>
          <w:szCs w:val="24"/>
        </w:rPr>
      </w:pPr>
      <w:r>
        <w:rPr>
          <w:rFonts w:eastAsia="Times New Roman" w:cs="Arial"/>
          <w:color w:val="000000"/>
          <w:szCs w:val="24"/>
        </w:rPr>
        <w:br w:type="page"/>
      </w:r>
    </w:p>
    <w:p w14:paraId="578AFA26" w14:textId="45185CF8" w:rsidR="00F67EEE" w:rsidRPr="008C73ED" w:rsidRDefault="00F67EEE" w:rsidP="00534F5C">
      <w:pPr>
        <w:pStyle w:val="NormalWeb"/>
        <w:spacing w:before="0" w:beforeAutospacing="0" w:after="0" w:afterAutospacing="0"/>
        <w:jc w:val="center"/>
        <w:rPr>
          <w:rFonts w:ascii="Arial" w:hAnsi="Arial" w:cs="Arial"/>
          <w:b/>
          <w:color w:val="000000"/>
        </w:rPr>
      </w:pPr>
      <w:r w:rsidRPr="008C73ED">
        <w:rPr>
          <w:rFonts w:ascii="Arial" w:hAnsi="Arial" w:cs="Arial"/>
          <w:b/>
          <w:color w:val="000000"/>
        </w:rPr>
        <w:t>2016- 2017 OBSTETRICS AND GYNECOLOGY RESIDENTS</w:t>
      </w:r>
    </w:p>
    <w:p w14:paraId="09AB73AD" w14:textId="77777777" w:rsidR="00F67EEE" w:rsidRPr="008C73ED" w:rsidRDefault="00F67EEE" w:rsidP="00F67EEE">
      <w:pPr>
        <w:pStyle w:val="NormalWeb"/>
        <w:spacing w:before="0" w:beforeAutospacing="0" w:after="0" w:afterAutospacing="0"/>
        <w:ind w:left="720"/>
        <w:rPr>
          <w:rFonts w:ascii="Arial" w:hAnsi="Arial" w:cs="Arial"/>
          <w:color w:val="000000"/>
        </w:rPr>
      </w:pPr>
    </w:p>
    <w:p w14:paraId="11816E98" w14:textId="77777777" w:rsidR="00F67EEE" w:rsidRDefault="00F67EEE" w:rsidP="00F67EEE">
      <w:pPr>
        <w:tabs>
          <w:tab w:val="left" w:pos="3330"/>
        </w:tabs>
        <w:autoSpaceDE w:val="0"/>
        <w:autoSpaceDN w:val="0"/>
        <w:adjustRightInd w:val="0"/>
        <w:spacing w:after="0" w:line="240" w:lineRule="auto"/>
        <w:jc w:val="center"/>
        <w:rPr>
          <w:rFonts w:cs="Arial"/>
          <w:b/>
          <w:color w:val="000000" w:themeColor="text1"/>
          <w:u w:val="single"/>
        </w:rPr>
      </w:pPr>
      <w:r>
        <w:rPr>
          <w:rFonts w:cs="Arial"/>
          <w:b/>
          <w:color w:val="000000" w:themeColor="text1"/>
          <w:u w:val="single"/>
        </w:rPr>
        <w:t>First-Year Residents</w:t>
      </w:r>
    </w:p>
    <w:p w14:paraId="2D7C8048" w14:textId="77777777" w:rsidR="00F67EEE" w:rsidRPr="002F009B" w:rsidRDefault="00F67EEE" w:rsidP="00F67EEE">
      <w:pPr>
        <w:tabs>
          <w:tab w:val="left" w:pos="3330"/>
        </w:tabs>
        <w:autoSpaceDE w:val="0"/>
        <w:autoSpaceDN w:val="0"/>
        <w:adjustRightInd w:val="0"/>
        <w:spacing w:after="0" w:line="240" w:lineRule="auto"/>
        <w:jc w:val="center"/>
        <w:rPr>
          <w:rFonts w:cs="Arial"/>
          <w:b/>
          <w:color w:val="000000" w:themeColor="text1"/>
          <w:u w:val="single"/>
        </w:rPr>
      </w:pPr>
    </w:p>
    <w:p w14:paraId="1C52137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Alison Aunkst Garrett, MD</w:t>
      </w:r>
      <w:r w:rsidRPr="002F009B">
        <w:rPr>
          <w:rFonts w:cs="Arial"/>
          <w:color w:val="000000" w:themeColor="text1"/>
        </w:rPr>
        <w:tab/>
        <w:t>Pennsylvania State University College of Medicine</w:t>
      </w:r>
    </w:p>
    <w:p w14:paraId="13C07BE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5A5DA94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Kristie N. Charek, MD</w:t>
      </w:r>
      <w:r w:rsidRPr="002F009B">
        <w:rPr>
          <w:rFonts w:cs="Arial"/>
          <w:color w:val="000000" w:themeColor="text1"/>
        </w:rPr>
        <w:tab/>
        <w:t>University of Cincinnati College of Medicine</w:t>
      </w:r>
    </w:p>
    <w:p w14:paraId="5632EAC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7A655E5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Alexandra I. Melnyk, MD, MEd</w:t>
      </w:r>
      <w:r w:rsidRPr="002F009B">
        <w:rPr>
          <w:rFonts w:cs="Arial"/>
          <w:color w:val="000000" w:themeColor="text1"/>
        </w:rPr>
        <w:tab/>
        <w:t>University of Illinois at Chicago College of Medicine</w:t>
      </w:r>
    </w:p>
    <w:p w14:paraId="1DE0C9C2"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53A8DA16"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 xml:space="preserve">Taylor J. Orellana, MD </w:t>
      </w:r>
      <w:r w:rsidRPr="002F009B">
        <w:rPr>
          <w:rFonts w:cs="Arial"/>
          <w:color w:val="000000" w:themeColor="text1"/>
        </w:rPr>
        <w:tab/>
        <w:t>Medical University of South Carolina College of Medicine</w:t>
      </w:r>
    </w:p>
    <w:p w14:paraId="0FC36A31"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56CD985D"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Kathleen M. Pombier, MD</w:t>
      </w:r>
      <w:r w:rsidRPr="002F009B">
        <w:rPr>
          <w:rFonts w:cs="Arial"/>
          <w:color w:val="000000" w:themeColor="text1"/>
        </w:rPr>
        <w:tab/>
        <w:t xml:space="preserve">University of South Florida Health Morsani College of </w:t>
      </w:r>
      <w:r w:rsidRPr="002F009B">
        <w:rPr>
          <w:rFonts w:cs="Arial"/>
          <w:color w:val="000000" w:themeColor="text1"/>
        </w:rPr>
        <w:tab/>
      </w:r>
      <w:r w:rsidRPr="002F009B">
        <w:rPr>
          <w:rFonts w:cs="Arial"/>
          <w:color w:val="000000" w:themeColor="text1"/>
        </w:rPr>
        <w:tab/>
        <w:t>Medicine</w:t>
      </w:r>
      <w:r w:rsidRPr="002F009B">
        <w:rPr>
          <w:rFonts w:cs="Arial"/>
          <w:color w:val="000000" w:themeColor="text1"/>
        </w:rPr>
        <w:tab/>
      </w:r>
    </w:p>
    <w:p w14:paraId="285B1B54"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4A341C7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Emily K. Redman, MD</w:t>
      </w:r>
      <w:r w:rsidRPr="002F009B">
        <w:rPr>
          <w:rFonts w:cs="Arial"/>
          <w:color w:val="000000" w:themeColor="text1"/>
        </w:rPr>
        <w:tab/>
        <w:t>University of Rochester School of Medicine &amp; Dentistry</w:t>
      </w:r>
      <w:r w:rsidRPr="002F009B">
        <w:rPr>
          <w:rFonts w:cs="Arial"/>
          <w:color w:val="000000" w:themeColor="text1"/>
        </w:rPr>
        <w:tab/>
        <w:t xml:space="preserve"> </w:t>
      </w:r>
    </w:p>
    <w:p w14:paraId="4C33D3FF"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7B58B94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Anna L. Romanova, MD</w:t>
      </w:r>
      <w:r w:rsidRPr="002F009B">
        <w:rPr>
          <w:rFonts w:cs="Arial"/>
          <w:color w:val="000000" w:themeColor="text1"/>
        </w:rPr>
        <w:tab/>
        <w:t>Northwestern University The Feinberg School of Medicine</w:t>
      </w:r>
      <w:r w:rsidRPr="002F009B">
        <w:rPr>
          <w:rFonts w:cs="Arial"/>
          <w:color w:val="000000" w:themeColor="text1"/>
        </w:rPr>
        <w:tab/>
      </w:r>
    </w:p>
    <w:p w14:paraId="15C891E4"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4A919B3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James H.B. Ross, MD</w:t>
      </w:r>
      <w:r w:rsidRPr="002F009B">
        <w:rPr>
          <w:rFonts w:cs="Arial"/>
          <w:color w:val="000000" w:themeColor="text1"/>
        </w:rPr>
        <w:tab/>
        <w:t>New York Medical College</w:t>
      </w:r>
      <w:r w:rsidRPr="002F009B">
        <w:rPr>
          <w:rFonts w:cs="Arial"/>
          <w:color w:val="000000" w:themeColor="text1"/>
        </w:rPr>
        <w:tab/>
      </w:r>
    </w:p>
    <w:p w14:paraId="4EFB6597"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1D7533F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Katie Jean Turgeon, MD</w:t>
      </w:r>
      <w:r w:rsidRPr="002F009B">
        <w:rPr>
          <w:rFonts w:cs="Arial"/>
          <w:color w:val="000000" w:themeColor="text1"/>
        </w:rPr>
        <w:tab/>
        <w:t>University of Pittsburgh School of Medicine</w:t>
      </w:r>
    </w:p>
    <w:p w14:paraId="34564F1C"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6E25C59A"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Kristen R. Venuti, MD</w:t>
      </w:r>
      <w:r w:rsidRPr="002F009B">
        <w:rPr>
          <w:rFonts w:cs="Arial"/>
          <w:color w:val="000000" w:themeColor="text1"/>
        </w:rPr>
        <w:tab/>
        <w:t>Medical College of Georgia at Georgia Regents University</w:t>
      </w:r>
    </w:p>
    <w:p w14:paraId="3A1A9C62" w14:textId="77777777" w:rsidR="00F67EEE" w:rsidRPr="002F009B" w:rsidRDefault="00F67EEE" w:rsidP="00F67EEE">
      <w:pPr>
        <w:tabs>
          <w:tab w:val="left" w:pos="3330"/>
        </w:tabs>
        <w:autoSpaceDE w:val="0"/>
        <w:autoSpaceDN w:val="0"/>
        <w:adjustRightInd w:val="0"/>
        <w:spacing w:after="0" w:line="240" w:lineRule="auto"/>
        <w:rPr>
          <w:rFonts w:cs="Arial"/>
          <w:b/>
          <w:color w:val="000000" w:themeColor="text1"/>
          <w:u w:val="single"/>
        </w:rPr>
      </w:pPr>
    </w:p>
    <w:p w14:paraId="29EE23C2" w14:textId="77777777" w:rsidR="00F67EEE" w:rsidRDefault="00F67EEE" w:rsidP="00F67EEE">
      <w:pPr>
        <w:tabs>
          <w:tab w:val="left" w:pos="3330"/>
        </w:tabs>
        <w:autoSpaceDE w:val="0"/>
        <w:autoSpaceDN w:val="0"/>
        <w:adjustRightInd w:val="0"/>
        <w:spacing w:after="0" w:line="240" w:lineRule="auto"/>
        <w:jc w:val="center"/>
        <w:rPr>
          <w:rFonts w:cs="Arial"/>
          <w:b/>
          <w:color w:val="000000" w:themeColor="text1"/>
          <w:u w:val="single"/>
        </w:rPr>
      </w:pPr>
      <w:r w:rsidRPr="002F009B">
        <w:rPr>
          <w:rFonts w:cs="Arial"/>
          <w:b/>
          <w:color w:val="000000" w:themeColor="text1"/>
          <w:u w:val="single"/>
        </w:rPr>
        <w:t>Second</w:t>
      </w:r>
      <w:r>
        <w:rPr>
          <w:rFonts w:cs="Arial"/>
          <w:b/>
          <w:color w:val="000000" w:themeColor="text1"/>
          <w:u w:val="single"/>
        </w:rPr>
        <w:t>-Year Residents</w:t>
      </w:r>
    </w:p>
    <w:p w14:paraId="2FDEA03F" w14:textId="77777777" w:rsidR="00F67EEE" w:rsidRPr="002F009B" w:rsidRDefault="00F67EEE" w:rsidP="00F67EEE">
      <w:pPr>
        <w:tabs>
          <w:tab w:val="left" w:pos="3330"/>
        </w:tabs>
        <w:autoSpaceDE w:val="0"/>
        <w:autoSpaceDN w:val="0"/>
        <w:adjustRightInd w:val="0"/>
        <w:spacing w:after="0" w:line="240" w:lineRule="auto"/>
        <w:jc w:val="center"/>
        <w:rPr>
          <w:rFonts w:cs="Arial"/>
          <w:b/>
          <w:color w:val="000000" w:themeColor="text1"/>
          <w:u w:val="single"/>
        </w:rPr>
      </w:pPr>
    </w:p>
    <w:p w14:paraId="0AB65167"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Jacqueline Atlass, MD</w:t>
      </w:r>
      <w:r w:rsidRPr="002F009B">
        <w:rPr>
          <w:rFonts w:cs="Arial"/>
          <w:color w:val="000000" w:themeColor="text1"/>
        </w:rPr>
        <w:tab/>
        <w:t xml:space="preserve">Florida International University Herbert Wertheim </w:t>
      </w:r>
      <w:r w:rsidRPr="002F009B">
        <w:rPr>
          <w:rFonts w:cs="Arial"/>
          <w:color w:val="000000" w:themeColor="text1"/>
        </w:rPr>
        <w:tab/>
      </w:r>
      <w:r w:rsidRPr="002F009B">
        <w:rPr>
          <w:rFonts w:cs="Arial"/>
          <w:color w:val="000000" w:themeColor="text1"/>
        </w:rPr>
        <w:tab/>
        <w:t>College of Medicine</w:t>
      </w:r>
    </w:p>
    <w:p w14:paraId="0F5D9EF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15A7DBDF"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Mary Burriss, MD</w:t>
      </w:r>
      <w:r w:rsidRPr="002F009B">
        <w:rPr>
          <w:rFonts w:cs="Arial"/>
          <w:color w:val="000000" w:themeColor="text1"/>
        </w:rPr>
        <w:tab/>
        <w:t>Medical College of Georgia at Georgia Regents University</w:t>
      </w:r>
    </w:p>
    <w:p w14:paraId="63AABCB2"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2815EBD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Alayna Butcher, MD</w:t>
      </w:r>
      <w:r w:rsidRPr="002F009B">
        <w:rPr>
          <w:rFonts w:cs="Arial"/>
          <w:color w:val="000000" w:themeColor="text1"/>
        </w:rPr>
        <w:tab/>
        <w:t>University of Illinois College of Medicine</w:t>
      </w:r>
    </w:p>
    <w:p w14:paraId="6C0504D2"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1796E03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 xml:space="preserve">Kelsey Dressen, MD </w:t>
      </w:r>
      <w:r w:rsidRPr="002F009B">
        <w:rPr>
          <w:rFonts w:cs="Arial"/>
          <w:color w:val="000000" w:themeColor="text1"/>
        </w:rPr>
        <w:tab/>
        <w:t>New York Medical College</w:t>
      </w:r>
      <w:r w:rsidRPr="002F009B">
        <w:rPr>
          <w:rFonts w:cs="Arial"/>
          <w:color w:val="000000" w:themeColor="text1"/>
        </w:rPr>
        <w:tab/>
      </w:r>
    </w:p>
    <w:p w14:paraId="122404BC"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0AD64B9C"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Joanna Evans, MD</w:t>
      </w:r>
      <w:r w:rsidRPr="002F009B">
        <w:rPr>
          <w:rFonts w:cs="Arial"/>
          <w:color w:val="000000" w:themeColor="text1"/>
        </w:rPr>
        <w:tab/>
        <w:t>Duke University School of Medicine</w:t>
      </w:r>
      <w:r w:rsidRPr="002F009B">
        <w:rPr>
          <w:rFonts w:cs="Arial"/>
          <w:color w:val="000000" w:themeColor="text1"/>
        </w:rPr>
        <w:tab/>
      </w:r>
    </w:p>
    <w:p w14:paraId="5A1F52B2"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7EB46B4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Francis Hacker, MD</w:t>
      </w:r>
      <w:r w:rsidRPr="002F009B">
        <w:rPr>
          <w:rFonts w:cs="Arial"/>
          <w:color w:val="000000" w:themeColor="text1"/>
        </w:rPr>
        <w:tab/>
        <w:t>Oregon Health &amp; Science University School of Medicine</w:t>
      </w:r>
    </w:p>
    <w:p w14:paraId="6A83685D"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4E47AA33"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Elizabeth O’Neill, MD</w:t>
      </w:r>
      <w:r w:rsidRPr="002F009B">
        <w:rPr>
          <w:rFonts w:cs="Arial"/>
          <w:color w:val="000000" w:themeColor="text1"/>
        </w:rPr>
        <w:tab/>
        <w:t>University of Pittsburgh School of Medicine</w:t>
      </w:r>
      <w:r w:rsidRPr="002F009B">
        <w:rPr>
          <w:rFonts w:cs="Arial"/>
          <w:color w:val="000000" w:themeColor="text1"/>
        </w:rPr>
        <w:tab/>
      </w:r>
    </w:p>
    <w:p w14:paraId="2E594E61"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3320AFA3"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Yasaswi Paruchuri, MD</w:t>
      </w:r>
      <w:r w:rsidRPr="002F009B">
        <w:rPr>
          <w:rFonts w:cs="Arial"/>
          <w:color w:val="000000" w:themeColor="text1"/>
        </w:rPr>
        <w:tab/>
        <w:t>Michigan State University College of Human Medicine</w:t>
      </w:r>
    </w:p>
    <w:p w14:paraId="07FED63C"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566D835A"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Kathryn D. Peticca, MD</w:t>
      </w:r>
      <w:r w:rsidRPr="002F009B">
        <w:rPr>
          <w:rFonts w:cs="Arial"/>
          <w:color w:val="000000" w:themeColor="text1"/>
        </w:rPr>
        <w:tab/>
        <w:t>University of Cincinnati College of Medicine</w:t>
      </w:r>
      <w:r w:rsidRPr="002F009B">
        <w:rPr>
          <w:rFonts w:cs="Arial"/>
          <w:color w:val="000000" w:themeColor="text1"/>
        </w:rPr>
        <w:tab/>
      </w:r>
    </w:p>
    <w:p w14:paraId="4254FF71"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51D87388"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Jason Ricciuti, MD</w:t>
      </w:r>
      <w:r w:rsidRPr="002F009B">
        <w:rPr>
          <w:rFonts w:cs="Arial"/>
          <w:color w:val="000000" w:themeColor="text1"/>
        </w:rPr>
        <w:tab/>
        <w:t>University of South Florida Morsani College of Medicine</w:t>
      </w:r>
    </w:p>
    <w:p w14:paraId="77D50E4E" w14:textId="77777777" w:rsidR="00F67EEE" w:rsidRPr="002F009B" w:rsidRDefault="00F67EEE" w:rsidP="00F67EEE">
      <w:pPr>
        <w:jc w:val="center"/>
        <w:rPr>
          <w:rFonts w:cs="Arial"/>
          <w:b/>
          <w:color w:val="000000" w:themeColor="text1"/>
          <w:u w:val="single"/>
        </w:rPr>
      </w:pPr>
      <w:r w:rsidRPr="002F009B">
        <w:rPr>
          <w:rFonts w:cs="Arial"/>
          <w:color w:val="000000" w:themeColor="text1"/>
        </w:rPr>
        <w:br w:type="page"/>
      </w:r>
      <w:r w:rsidRPr="002F009B">
        <w:rPr>
          <w:rFonts w:cs="Arial"/>
          <w:b/>
          <w:color w:val="000000" w:themeColor="text1"/>
          <w:u w:val="single"/>
        </w:rPr>
        <w:t>Third</w:t>
      </w:r>
      <w:r>
        <w:rPr>
          <w:rFonts w:cs="Arial"/>
          <w:b/>
          <w:color w:val="000000" w:themeColor="text1"/>
          <w:u w:val="single"/>
        </w:rPr>
        <w:t>-Year Residents</w:t>
      </w:r>
    </w:p>
    <w:p w14:paraId="4392C7BD"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Rachel M. Beverley, MD</w:t>
      </w:r>
      <w:r w:rsidRPr="002F009B">
        <w:rPr>
          <w:rFonts w:cs="Arial"/>
          <w:color w:val="000000" w:themeColor="text1"/>
        </w:rPr>
        <w:tab/>
        <w:t>Temple University School of Medicine</w:t>
      </w:r>
    </w:p>
    <w:p w14:paraId="71056BCF"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7805CF58"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Daniel Chan, MD, PhD</w:t>
      </w:r>
      <w:r w:rsidRPr="002F009B">
        <w:rPr>
          <w:rFonts w:cs="Arial"/>
          <w:color w:val="000000" w:themeColor="text1"/>
        </w:rPr>
        <w:tab/>
        <w:t>Sanford School of Medicine, University of South Dakota</w:t>
      </w:r>
      <w:r w:rsidRPr="002F009B">
        <w:rPr>
          <w:rFonts w:cs="Arial"/>
          <w:color w:val="000000" w:themeColor="text1"/>
        </w:rPr>
        <w:tab/>
      </w:r>
    </w:p>
    <w:p w14:paraId="11F0599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4CA97149"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Chelsea K. Chandler, MD</w:t>
      </w:r>
      <w:r w:rsidRPr="002F009B">
        <w:rPr>
          <w:rFonts w:cs="Arial"/>
          <w:color w:val="000000" w:themeColor="text1"/>
        </w:rPr>
        <w:tab/>
        <w:t>Medical College of Georgia at Georgia Regents University</w:t>
      </w:r>
    </w:p>
    <w:p w14:paraId="1B6BD44A"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12BBDB66"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Tiffany E. Deihl, MD</w:t>
      </w:r>
      <w:r w:rsidRPr="002F009B">
        <w:rPr>
          <w:rFonts w:cs="Arial"/>
          <w:color w:val="000000" w:themeColor="text1"/>
        </w:rPr>
        <w:tab/>
        <w:t>Pennsylvania State University College of Medicine</w:t>
      </w:r>
    </w:p>
    <w:p w14:paraId="4BDC9A97"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6923781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Kelly L. Ferroni, MD</w:t>
      </w:r>
      <w:r w:rsidRPr="002F009B">
        <w:rPr>
          <w:rFonts w:cs="Arial"/>
          <w:color w:val="000000" w:themeColor="text1"/>
        </w:rPr>
        <w:tab/>
        <w:t>University of Iowa College of Medicine</w:t>
      </w:r>
      <w:r w:rsidRPr="002F009B">
        <w:rPr>
          <w:rFonts w:cs="Arial"/>
          <w:color w:val="000000" w:themeColor="text1"/>
        </w:rPr>
        <w:tab/>
      </w:r>
    </w:p>
    <w:p w14:paraId="10C2A6AE"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16812E04"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Max P. Horowitz, MD, PhD</w:t>
      </w:r>
      <w:r w:rsidRPr="002F009B">
        <w:rPr>
          <w:rFonts w:cs="Arial"/>
          <w:color w:val="000000" w:themeColor="text1"/>
        </w:rPr>
        <w:tab/>
        <w:t>University of Pittsburgh School of Medicine</w:t>
      </w:r>
      <w:r w:rsidRPr="002F009B">
        <w:rPr>
          <w:rFonts w:cs="Arial"/>
          <w:color w:val="000000" w:themeColor="text1"/>
        </w:rPr>
        <w:tab/>
      </w:r>
    </w:p>
    <w:p w14:paraId="74CF09E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45BB8A1B"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Neggin Mokhtari, MD</w:t>
      </w:r>
      <w:r w:rsidRPr="002F009B">
        <w:rPr>
          <w:rFonts w:cs="Arial"/>
          <w:color w:val="000000" w:themeColor="text1"/>
        </w:rPr>
        <w:tab/>
        <w:t>University of Maryland School of Medicine</w:t>
      </w:r>
      <w:r w:rsidRPr="002F009B">
        <w:rPr>
          <w:rFonts w:cs="Arial"/>
          <w:color w:val="000000" w:themeColor="text1"/>
        </w:rPr>
        <w:tab/>
      </w:r>
    </w:p>
    <w:p w14:paraId="46AE07A6"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1D683CFB"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Misha Pangasa, MD</w:t>
      </w:r>
      <w:r w:rsidRPr="002F009B">
        <w:rPr>
          <w:rFonts w:cs="Arial"/>
          <w:color w:val="000000" w:themeColor="text1"/>
        </w:rPr>
        <w:tab/>
        <w:t>Weill Cornell Medical College</w:t>
      </w:r>
      <w:r w:rsidRPr="002F009B">
        <w:rPr>
          <w:rFonts w:cs="Arial"/>
          <w:color w:val="000000" w:themeColor="text1"/>
        </w:rPr>
        <w:tab/>
      </w:r>
    </w:p>
    <w:p w14:paraId="42F81C36"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435F11D8"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Kavita Vani, MD</w:t>
      </w:r>
      <w:r w:rsidRPr="002F009B">
        <w:rPr>
          <w:rFonts w:cs="Arial"/>
          <w:color w:val="000000" w:themeColor="text1"/>
        </w:rPr>
        <w:tab/>
        <w:t>Columbia University College of Physician &amp; Surgeons</w:t>
      </w:r>
    </w:p>
    <w:p w14:paraId="313C5739"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72EAF1AE"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Carly A. Werner, MD</w:t>
      </w:r>
      <w:r w:rsidRPr="002F009B">
        <w:rPr>
          <w:rFonts w:cs="Arial"/>
          <w:color w:val="000000" w:themeColor="text1"/>
        </w:rPr>
        <w:tab/>
        <w:t>University of Pittsburgh School of Medicine</w:t>
      </w:r>
    </w:p>
    <w:p w14:paraId="3A46A775" w14:textId="77777777" w:rsidR="00F67EEE" w:rsidRPr="002F009B" w:rsidRDefault="00F67EEE" w:rsidP="00F67EEE">
      <w:pPr>
        <w:tabs>
          <w:tab w:val="left" w:pos="3330"/>
        </w:tabs>
        <w:autoSpaceDE w:val="0"/>
        <w:autoSpaceDN w:val="0"/>
        <w:adjustRightInd w:val="0"/>
        <w:spacing w:after="0" w:line="240" w:lineRule="auto"/>
        <w:rPr>
          <w:rFonts w:cs="Arial"/>
          <w:b/>
          <w:color w:val="000000" w:themeColor="text1"/>
          <w:u w:val="single"/>
        </w:rPr>
      </w:pPr>
    </w:p>
    <w:p w14:paraId="43930819" w14:textId="77777777" w:rsidR="00F67EEE" w:rsidRDefault="00F67EEE" w:rsidP="00F67EEE">
      <w:pPr>
        <w:tabs>
          <w:tab w:val="left" w:pos="3330"/>
        </w:tabs>
        <w:autoSpaceDE w:val="0"/>
        <w:autoSpaceDN w:val="0"/>
        <w:adjustRightInd w:val="0"/>
        <w:spacing w:after="0" w:line="240" w:lineRule="auto"/>
        <w:jc w:val="center"/>
        <w:rPr>
          <w:rFonts w:cs="Arial"/>
          <w:b/>
          <w:color w:val="000000" w:themeColor="text1"/>
          <w:u w:val="single"/>
        </w:rPr>
      </w:pPr>
      <w:r w:rsidRPr="002F009B">
        <w:rPr>
          <w:rFonts w:cs="Arial"/>
          <w:b/>
          <w:color w:val="000000" w:themeColor="text1"/>
          <w:u w:val="single"/>
        </w:rPr>
        <w:t>Senior</w:t>
      </w:r>
      <w:r>
        <w:rPr>
          <w:rFonts w:cs="Arial"/>
          <w:b/>
          <w:color w:val="000000" w:themeColor="text1"/>
          <w:u w:val="single"/>
        </w:rPr>
        <w:t xml:space="preserve"> Residents</w:t>
      </w:r>
    </w:p>
    <w:p w14:paraId="7AAA83B1" w14:textId="77777777" w:rsidR="00F67EEE" w:rsidRPr="002F009B" w:rsidRDefault="00F67EEE" w:rsidP="00F67EEE">
      <w:pPr>
        <w:tabs>
          <w:tab w:val="left" w:pos="3330"/>
        </w:tabs>
        <w:autoSpaceDE w:val="0"/>
        <w:autoSpaceDN w:val="0"/>
        <w:adjustRightInd w:val="0"/>
        <w:spacing w:after="0" w:line="240" w:lineRule="auto"/>
        <w:jc w:val="center"/>
        <w:rPr>
          <w:rFonts w:cs="Arial"/>
          <w:color w:val="000000" w:themeColor="text1"/>
        </w:rPr>
      </w:pPr>
    </w:p>
    <w:p w14:paraId="7A8B0A9E"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Sadie W. Ackerman, MEd, MD</w:t>
      </w:r>
      <w:r w:rsidRPr="002F009B">
        <w:rPr>
          <w:rFonts w:cs="Arial"/>
          <w:color w:val="000000" w:themeColor="text1"/>
        </w:rPr>
        <w:tab/>
        <w:t>Temple University School of Medicine</w:t>
      </w:r>
      <w:r w:rsidRPr="002F009B">
        <w:rPr>
          <w:rFonts w:cs="Arial"/>
          <w:color w:val="000000" w:themeColor="text1"/>
        </w:rPr>
        <w:tab/>
      </w:r>
    </w:p>
    <w:p w14:paraId="43235033"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3CC897A8"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Amy Alexander, MD</w:t>
      </w:r>
      <w:r w:rsidRPr="002F009B">
        <w:rPr>
          <w:rFonts w:cs="Arial"/>
          <w:color w:val="000000" w:themeColor="text1"/>
        </w:rPr>
        <w:tab/>
        <w:t xml:space="preserve">University of North Carolina at Chapel Hill School of </w:t>
      </w:r>
      <w:r w:rsidRPr="002F009B">
        <w:rPr>
          <w:rFonts w:cs="Arial"/>
          <w:color w:val="000000" w:themeColor="text1"/>
        </w:rPr>
        <w:tab/>
      </w:r>
      <w:r w:rsidRPr="002F009B">
        <w:rPr>
          <w:rFonts w:cs="Arial"/>
          <w:color w:val="000000" w:themeColor="text1"/>
        </w:rPr>
        <w:tab/>
        <w:t>Medicine</w:t>
      </w:r>
      <w:r w:rsidRPr="002F009B">
        <w:rPr>
          <w:rFonts w:cs="Arial"/>
          <w:color w:val="000000" w:themeColor="text1"/>
        </w:rPr>
        <w:tab/>
      </w:r>
    </w:p>
    <w:p w14:paraId="766EEDC8"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18A5052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Grace P. Ferguson, MD</w:t>
      </w:r>
      <w:r w:rsidRPr="002F009B">
        <w:rPr>
          <w:rFonts w:cs="Arial"/>
          <w:color w:val="000000" w:themeColor="text1"/>
        </w:rPr>
        <w:tab/>
        <w:t>Jefferson Medical College of Thomas Jefferson University</w:t>
      </w:r>
    </w:p>
    <w:p w14:paraId="0DC24CA8"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72038D1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Megan E. Klocek, MD</w:t>
      </w:r>
      <w:r w:rsidRPr="002F009B">
        <w:rPr>
          <w:rFonts w:cs="Arial"/>
          <w:color w:val="000000" w:themeColor="text1"/>
        </w:rPr>
        <w:tab/>
        <w:t>Pennsylvania State University College of Medicine</w:t>
      </w:r>
      <w:r w:rsidRPr="002F009B">
        <w:rPr>
          <w:rFonts w:cs="Arial"/>
          <w:color w:val="000000" w:themeColor="text1"/>
        </w:rPr>
        <w:tab/>
      </w:r>
    </w:p>
    <w:p w14:paraId="0D479C52"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0F44B2DC"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Ann Peters, MD</w:t>
      </w:r>
      <w:r w:rsidRPr="002F009B">
        <w:rPr>
          <w:rFonts w:cs="Arial"/>
          <w:color w:val="000000" w:themeColor="text1"/>
        </w:rPr>
        <w:tab/>
        <w:t>University of Virginia School of Medicine</w:t>
      </w:r>
      <w:r w:rsidRPr="002F009B">
        <w:rPr>
          <w:rFonts w:cs="Arial"/>
          <w:color w:val="000000" w:themeColor="text1"/>
        </w:rPr>
        <w:tab/>
      </w:r>
    </w:p>
    <w:p w14:paraId="598E56D2"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44A59945"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Erin L. Rhinehart, MD</w:t>
      </w:r>
      <w:r w:rsidRPr="002F009B">
        <w:rPr>
          <w:rFonts w:cs="Arial"/>
          <w:color w:val="000000" w:themeColor="text1"/>
        </w:rPr>
        <w:tab/>
        <w:t>University of Pittsburgh School of Medicine</w:t>
      </w:r>
      <w:r w:rsidRPr="002F009B">
        <w:rPr>
          <w:rFonts w:cs="Arial"/>
          <w:color w:val="000000" w:themeColor="text1"/>
        </w:rPr>
        <w:tab/>
      </w:r>
    </w:p>
    <w:p w14:paraId="1FF5C3E2"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32688A72"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Jessica Rose, MD</w:t>
      </w:r>
      <w:r w:rsidRPr="002F009B">
        <w:rPr>
          <w:rFonts w:cs="Arial"/>
          <w:color w:val="000000" w:themeColor="text1"/>
        </w:rPr>
        <w:tab/>
        <w:t xml:space="preserve">George Washington University School of Medicine and </w:t>
      </w:r>
    </w:p>
    <w:p w14:paraId="6F940CFB"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ab/>
        <w:t>Health Sciences</w:t>
      </w:r>
      <w:r w:rsidRPr="002F009B">
        <w:rPr>
          <w:rFonts w:cs="Arial"/>
          <w:color w:val="000000" w:themeColor="text1"/>
        </w:rPr>
        <w:tab/>
      </w:r>
    </w:p>
    <w:p w14:paraId="1DC2E3A9"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58A48237"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Jessica Sassani, MD</w:t>
      </w:r>
      <w:r w:rsidRPr="002F009B">
        <w:rPr>
          <w:rFonts w:cs="Arial"/>
          <w:color w:val="000000" w:themeColor="text1"/>
        </w:rPr>
        <w:tab/>
        <w:t>State University of New York Upstate Medical University</w:t>
      </w:r>
    </w:p>
    <w:p w14:paraId="3A245E2F"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p>
    <w:p w14:paraId="203E01A0"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Shereen A. Singer, MD</w:t>
      </w:r>
      <w:r w:rsidRPr="002F009B">
        <w:rPr>
          <w:rFonts w:cs="Arial"/>
          <w:color w:val="000000" w:themeColor="text1"/>
        </w:rPr>
        <w:tab/>
        <w:t xml:space="preserve">University of Medicine &amp; Dentistry New Jersey / R.W. </w:t>
      </w:r>
    </w:p>
    <w:p w14:paraId="05D114B8" w14:textId="77777777" w:rsidR="00F67EEE" w:rsidRPr="002F009B" w:rsidRDefault="00F67EEE" w:rsidP="00F67EEE">
      <w:pPr>
        <w:tabs>
          <w:tab w:val="left" w:pos="3330"/>
        </w:tabs>
        <w:autoSpaceDE w:val="0"/>
        <w:autoSpaceDN w:val="0"/>
        <w:adjustRightInd w:val="0"/>
        <w:spacing w:after="0" w:line="240" w:lineRule="auto"/>
        <w:rPr>
          <w:rFonts w:cs="Arial"/>
          <w:color w:val="000000" w:themeColor="text1"/>
        </w:rPr>
      </w:pPr>
      <w:r w:rsidRPr="002F009B">
        <w:rPr>
          <w:rFonts w:cs="Arial"/>
          <w:color w:val="000000" w:themeColor="text1"/>
        </w:rPr>
        <w:tab/>
        <w:t>Johnson Medical School</w:t>
      </w:r>
    </w:p>
    <w:p w14:paraId="664B53DC" w14:textId="77777777" w:rsidR="00ED72A3" w:rsidRPr="00013147" w:rsidRDefault="00ED72A3" w:rsidP="00ED72A3">
      <w:pPr>
        <w:pStyle w:val="NormalWeb"/>
        <w:ind w:left="720"/>
        <w:rPr>
          <w:rFonts w:ascii="Arial" w:hAnsi="Arial" w:cs="Arial"/>
          <w:color w:val="000000"/>
        </w:rPr>
      </w:pPr>
    </w:p>
    <w:p w14:paraId="72DD0A84" w14:textId="77777777" w:rsidR="0075019B" w:rsidRDefault="0075019B" w:rsidP="00E41DBC">
      <w:pPr>
        <w:spacing w:after="0"/>
        <w:jc w:val="center"/>
        <w:rPr>
          <w:rFonts w:cstheme="minorHAnsi"/>
          <w:b/>
          <w:bCs/>
        </w:rPr>
      </w:pPr>
    </w:p>
    <w:p w14:paraId="24E963DD" w14:textId="77777777" w:rsidR="0075019B" w:rsidRDefault="0075019B" w:rsidP="00E41DBC">
      <w:pPr>
        <w:spacing w:after="0"/>
        <w:jc w:val="center"/>
        <w:rPr>
          <w:rFonts w:cstheme="minorHAnsi"/>
          <w:b/>
          <w:bCs/>
        </w:rPr>
      </w:pPr>
    </w:p>
    <w:p w14:paraId="42148D81" w14:textId="52AADA87" w:rsidR="00E41DBC" w:rsidRDefault="00F67EEE" w:rsidP="00E41DBC">
      <w:pPr>
        <w:spacing w:after="0"/>
        <w:jc w:val="center"/>
        <w:rPr>
          <w:rFonts w:ascii="Arial" w:hAnsi="Arial" w:cs="Arial"/>
          <w:b/>
          <w:color w:val="000000"/>
        </w:rPr>
      </w:pPr>
      <w:r w:rsidRPr="008C73ED">
        <w:rPr>
          <w:rFonts w:ascii="Arial" w:hAnsi="Arial" w:cs="Arial"/>
          <w:b/>
          <w:color w:val="000000"/>
        </w:rPr>
        <w:t>2016- 2017 OBS</w:t>
      </w:r>
      <w:r>
        <w:rPr>
          <w:rFonts w:ascii="Arial" w:hAnsi="Arial" w:cs="Arial"/>
          <w:b/>
          <w:color w:val="000000"/>
        </w:rPr>
        <w:t>TETRICS AND GYNECOLOGY FELLOWSHIPS</w:t>
      </w:r>
    </w:p>
    <w:p w14:paraId="7F8E4CCC" w14:textId="77777777" w:rsidR="00F67EEE" w:rsidRDefault="00F67EEE" w:rsidP="00E41DBC">
      <w:pPr>
        <w:spacing w:after="0"/>
        <w:jc w:val="center"/>
        <w:rPr>
          <w:rFonts w:ascii="Arial" w:hAnsi="Arial" w:cs="Arial"/>
          <w:b/>
          <w:color w:val="000000"/>
        </w:rPr>
      </w:pPr>
    </w:p>
    <w:p w14:paraId="61B356FC" w14:textId="77777777" w:rsidR="00F67EEE" w:rsidRPr="008760C1" w:rsidRDefault="00F67EEE" w:rsidP="00E41DBC">
      <w:pPr>
        <w:spacing w:after="0"/>
        <w:jc w:val="center"/>
        <w:rPr>
          <w:rFonts w:cstheme="minorHAnsi"/>
          <w:b/>
          <w:bCs/>
        </w:rPr>
      </w:pPr>
    </w:p>
    <w:p w14:paraId="298564DB" w14:textId="77777777" w:rsidR="00E41DBC" w:rsidRPr="008760C1" w:rsidRDefault="00E41DBC" w:rsidP="00E41DBC">
      <w:pPr>
        <w:rPr>
          <w:rFonts w:cstheme="minorHAnsi"/>
          <w:b/>
          <w:u w:val="single"/>
        </w:rPr>
      </w:pPr>
      <w:r w:rsidRPr="008760C1">
        <w:rPr>
          <w:rFonts w:cstheme="minorHAnsi"/>
          <w:b/>
          <w:u w:val="single"/>
        </w:rPr>
        <w:t>Female Pelvic Medicine and Reconstructive Surgery Fellows (Urogynecology):</w:t>
      </w:r>
    </w:p>
    <w:p w14:paraId="7D7AFAF9" w14:textId="77777777" w:rsidR="00D5159F" w:rsidRPr="002B47D5" w:rsidRDefault="00D5159F" w:rsidP="00D5159F">
      <w:pPr>
        <w:spacing w:after="0" w:line="240" w:lineRule="auto"/>
        <w:rPr>
          <w:rFonts w:cstheme="minorHAnsi"/>
          <w:u w:val="single"/>
        </w:rPr>
      </w:pPr>
      <w:r w:rsidRPr="002B47D5">
        <w:rPr>
          <w:rFonts w:cstheme="minorHAnsi"/>
          <w:u w:val="single"/>
        </w:rPr>
        <w:t>Charelle Carter, MD</w:t>
      </w:r>
    </w:p>
    <w:p w14:paraId="71FB255B" w14:textId="77777777" w:rsidR="00D5159F" w:rsidRDefault="00D5159F" w:rsidP="00D5159F">
      <w:pPr>
        <w:spacing w:after="0" w:line="240" w:lineRule="auto"/>
        <w:rPr>
          <w:rFonts w:cstheme="minorHAnsi"/>
        </w:rPr>
      </w:pPr>
      <w:r>
        <w:rPr>
          <w:rFonts w:cstheme="minorHAnsi"/>
        </w:rPr>
        <w:t>Medical School:  University of Maryland School of Medicine</w:t>
      </w:r>
    </w:p>
    <w:p w14:paraId="4AD4FA7C" w14:textId="77777777" w:rsidR="00D5159F" w:rsidRDefault="00D5159F" w:rsidP="00D5159F">
      <w:pPr>
        <w:spacing w:after="0" w:line="240" w:lineRule="auto"/>
        <w:rPr>
          <w:rFonts w:cstheme="minorHAnsi"/>
        </w:rPr>
      </w:pPr>
      <w:r>
        <w:rPr>
          <w:rFonts w:cstheme="minorHAnsi"/>
        </w:rPr>
        <w:t>Residency:  Washington Hospital Center/Georgetown University Hospital</w:t>
      </w:r>
    </w:p>
    <w:p w14:paraId="679A4C93" w14:textId="77777777" w:rsidR="00D5159F" w:rsidRDefault="00D5159F" w:rsidP="00D5159F">
      <w:pPr>
        <w:spacing w:after="0" w:line="240" w:lineRule="auto"/>
        <w:rPr>
          <w:rFonts w:cstheme="minorHAnsi"/>
        </w:rPr>
      </w:pPr>
    </w:p>
    <w:p w14:paraId="257881F7" w14:textId="77777777" w:rsidR="00D5159F" w:rsidRPr="002B47D5" w:rsidRDefault="00D5159F" w:rsidP="00D5159F">
      <w:pPr>
        <w:spacing w:after="0" w:line="240" w:lineRule="auto"/>
        <w:rPr>
          <w:rFonts w:cstheme="minorHAnsi"/>
          <w:u w:val="single"/>
        </w:rPr>
      </w:pPr>
      <w:r w:rsidRPr="002B47D5">
        <w:rPr>
          <w:rFonts w:cstheme="minorHAnsi"/>
          <w:u w:val="single"/>
        </w:rPr>
        <w:t>Lauren Giugale, MD</w:t>
      </w:r>
    </w:p>
    <w:p w14:paraId="1B1E9D0D" w14:textId="77777777" w:rsidR="00D5159F" w:rsidRDefault="00D5159F" w:rsidP="00D5159F">
      <w:pPr>
        <w:spacing w:after="0" w:line="240" w:lineRule="auto"/>
        <w:rPr>
          <w:rFonts w:cstheme="minorHAnsi"/>
        </w:rPr>
      </w:pPr>
      <w:r>
        <w:rPr>
          <w:rFonts w:cstheme="minorHAnsi"/>
        </w:rPr>
        <w:t>Medical School:  University of Virginia School of Medicine</w:t>
      </w:r>
    </w:p>
    <w:p w14:paraId="007BB7AB" w14:textId="77777777" w:rsidR="00D5159F" w:rsidRDefault="00D5159F" w:rsidP="00D5159F">
      <w:pPr>
        <w:spacing w:after="0" w:line="240" w:lineRule="auto"/>
        <w:rPr>
          <w:rFonts w:cstheme="minorHAnsi"/>
        </w:rPr>
      </w:pPr>
      <w:r>
        <w:rPr>
          <w:rFonts w:cstheme="minorHAnsi"/>
        </w:rPr>
        <w:t>Residency:  UPMC Medical Education, Obstetrics &amp; Gynecology</w:t>
      </w:r>
    </w:p>
    <w:p w14:paraId="2541DA96" w14:textId="77777777" w:rsidR="00D5159F" w:rsidRDefault="00D5159F" w:rsidP="00D5159F">
      <w:pPr>
        <w:spacing w:after="0" w:line="240" w:lineRule="auto"/>
        <w:rPr>
          <w:rFonts w:cstheme="minorHAnsi"/>
        </w:rPr>
      </w:pPr>
    </w:p>
    <w:p w14:paraId="6A6B8090" w14:textId="77777777" w:rsidR="00D5159F" w:rsidRPr="002B47D5" w:rsidRDefault="00D5159F" w:rsidP="00D5159F">
      <w:pPr>
        <w:spacing w:after="0" w:line="240" w:lineRule="auto"/>
        <w:rPr>
          <w:rFonts w:cstheme="minorHAnsi"/>
          <w:u w:val="single"/>
        </w:rPr>
      </w:pPr>
      <w:r>
        <w:rPr>
          <w:rFonts w:cstheme="minorHAnsi"/>
          <w:u w:val="single"/>
        </w:rPr>
        <w:t>Amanda Artsen</w:t>
      </w:r>
      <w:r w:rsidRPr="002B47D5">
        <w:rPr>
          <w:rFonts w:cstheme="minorHAnsi"/>
          <w:u w:val="single"/>
        </w:rPr>
        <w:t>, MD</w:t>
      </w:r>
    </w:p>
    <w:p w14:paraId="392FF203" w14:textId="77777777" w:rsidR="00D5159F" w:rsidRDefault="00D5159F" w:rsidP="00D5159F">
      <w:pPr>
        <w:spacing w:after="0" w:line="240" w:lineRule="auto"/>
        <w:rPr>
          <w:rFonts w:cstheme="minorHAnsi"/>
        </w:rPr>
      </w:pPr>
      <w:r>
        <w:rPr>
          <w:rFonts w:cstheme="minorHAnsi"/>
        </w:rPr>
        <w:t>Medical School:  Washington University in St. Louis School of Medicine</w:t>
      </w:r>
    </w:p>
    <w:p w14:paraId="7F642937" w14:textId="77777777" w:rsidR="00D5159F" w:rsidRDefault="00D5159F" w:rsidP="00D5159F">
      <w:pPr>
        <w:spacing w:after="0" w:line="240" w:lineRule="auto"/>
        <w:rPr>
          <w:rFonts w:cstheme="minorHAnsi"/>
        </w:rPr>
      </w:pPr>
      <w:r>
        <w:rPr>
          <w:rFonts w:cstheme="minorHAnsi"/>
        </w:rPr>
        <w:t>Residency:  University of California, San Diego</w:t>
      </w:r>
    </w:p>
    <w:p w14:paraId="408E11CD" w14:textId="77777777" w:rsidR="00D5159F" w:rsidRDefault="00D5159F" w:rsidP="00D5159F">
      <w:pPr>
        <w:spacing w:after="0" w:line="240" w:lineRule="auto"/>
        <w:rPr>
          <w:rFonts w:cstheme="minorHAnsi"/>
          <w:b/>
        </w:rPr>
      </w:pPr>
    </w:p>
    <w:p w14:paraId="254DB1D4" w14:textId="77777777" w:rsidR="00D5159F" w:rsidRPr="002B47D5" w:rsidRDefault="00D5159F" w:rsidP="00D5159F">
      <w:pPr>
        <w:spacing w:after="0" w:line="240" w:lineRule="auto"/>
        <w:rPr>
          <w:rFonts w:cstheme="minorHAnsi"/>
          <w:u w:val="single"/>
        </w:rPr>
      </w:pPr>
      <w:r>
        <w:rPr>
          <w:rFonts w:cstheme="minorHAnsi"/>
          <w:u w:val="single"/>
        </w:rPr>
        <w:t>Jessica Sassani</w:t>
      </w:r>
      <w:r w:rsidRPr="002B47D5">
        <w:rPr>
          <w:rFonts w:cstheme="minorHAnsi"/>
          <w:u w:val="single"/>
        </w:rPr>
        <w:t>, MD</w:t>
      </w:r>
    </w:p>
    <w:p w14:paraId="30ABC904" w14:textId="77777777" w:rsidR="00D5159F" w:rsidRDefault="00D5159F" w:rsidP="00D5159F">
      <w:pPr>
        <w:spacing w:after="0" w:line="240" w:lineRule="auto"/>
        <w:rPr>
          <w:rFonts w:cstheme="minorHAnsi"/>
        </w:rPr>
      </w:pPr>
      <w:r>
        <w:rPr>
          <w:rFonts w:cstheme="minorHAnsi"/>
        </w:rPr>
        <w:t>Medical School:  State University of New York Upstate Medical University</w:t>
      </w:r>
    </w:p>
    <w:p w14:paraId="494B5E5E" w14:textId="77777777" w:rsidR="00D5159F" w:rsidRDefault="00D5159F" w:rsidP="00D5159F">
      <w:pPr>
        <w:spacing w:after="0" w:line="240" w:lineRule="auto"/>
        <w:rPr>
          <w:rFonts w:cstheme="minorHAnsi"/>
        </w:rPr>
      </w:pPr>
      <w:r>
        <w:rPr>
          <w:rFonts w:cstheme="minorHAnsi"/>
        </w:rPr>
        <w:t>Residency:  UPMC Medical Education, Obstetrics &amp; Gynecology</w:t>
      </w:r>
    </w:p>
    <w:p w14:paraId="6B7013AA" w14:textId="77777777" w:rsidR="00D5159F" w:rsidRPr="008760C1" w:rsidRDefault="00D5159F" w:rsidP="00D5159F">
      <w:pPr>
        <w:spacing w:after="0" w:line="240" w:lineRule="auto"/>
        <w:rPr>
          <w:rFonts w:cstheme="minorHAnsi"/>
          <w:b/>
        </w:rPr>
      </w:pPr>
    </w:p>
    <w:p w14:paraId="45AF4097" w14:textId="77777777" w:rsidR="00BF5FF1" w:rsidRDefault="00BF5FF1" w:rsidP="00D5159F">
      <w:pPr>
        <w:spacing w:after="0" w:line="240" w:lineRule="auto"/>
        <w:rPr>
          <w:rFonts w:cstheme="minorHAnsi"/>
          <w:b/>
          <w:u w:val="single"/>
        </w:rPr>
      </w:pPr>
    </w:p>
    <w:p w14:paraId="6F4DC6FB" w14:textId="77777777" w:rsidR="00D5159F" w:rsidRPr="008760C1" w:rsidRDefault="00D5159F" w:rsidP="00D5159F">
      <w:pPr>
        <w:spacing w:after="0" w:line="240" w:lineRule="auto"/>
        <w:rPr>
          <w:rFonts w:cstheme="minorHAnsi"/>
          <w:b/>
          <w:u w:val="single"/>
        </w:rPr>
      </w:pPr>
      <w:r w:rsidRPr="008760C1">
        <w:rPr>
          <w:rFonts w:cstheme="minorHAnsi"/>
          <w:b/>
          <w:u w:val="single"/>
        </w:rPr>
        <w:t>Minimally Invasive Surgery Fellows:</w:t>
      </w:r>
    </w:p>
    <w:p w14:paraId="15D77B21" w14:textId="77777777" w:rsidR="00D5159F" w:rsidRPr="008760C1" w:rsidRDefault="00D5159F" w:rsidP="00D5159F">
      <w:pPr>
        <w:spacing w:after="0" w:line="240" w:lineRule="auto"/>
        <w:rPr>
          <w:rFonts w:cstheme="minorHAnsi"/>
          <w:b/>
        </w:rPr>
      </w:pPr>
    </w:p>
    <w:p w14:paraId="069B62DB" w14:textId="77777777" w:rsidR="00D5159F" w:rsidRPr="008760C1" w:rsidRDefault="00D5159F" w:rsidP="00D5159F">
      <w:pPr>
        <w:spacing w:after="0" w:line="240" w:lineRule="auto"/>
        <w:rPr>
          <w:rFonts w:cstheme="minorHAnsi"/>
          <w:u w:val="single"/>
        </w:rPr>
      </w:pPr>
      <w:r>
        <w:rPr>
          <w:rFonts w:cstheme="minorHAnsi"/>
          <w:u w:val="single"/>
        </w:rPr>
        <w:t>Christina Ramirez, MD</w:t>
      </w:r>
    </w:p>
    <w:p w14:paraId="122C1213" w14:textId="77777777" w:rsidR="00D5159F" w:rsidRPr="008760C1" w:rsidRDefault="00D5159F" w:rsidP="00D5159F">
      <w:pPr>
        <w:spacing w:after="0" w:line="240" w:lineRule="auto"/>
        <w:rPr>
          <w:rFonts w:cstheme="minorHAnsi"/>
        </w:rPr>
      </w:pPr>
      <w:r w:rsidRPr="008760C1">
        <w:rPr>
          <w:rFonts w:cstheme="minorHAnsi"/>
        </w:rPr>
        <w:t xml:space="preserve">Medical School: </w:t>
      </w:r>
      <w:r>
        <w:rPr>
          <w:rFonts w:cstheme="minorHAnsi"/>
        </w:rPr>
        <w:t>Harvard Medical School</w:t>
      </w:r>
    </w:p>
    <w:p w14:paraId="3FBE2451" w14:textId="77777777" w:rsidR="00D5159F" w:rsidRDefault="00D5159F" w:rsidP="00D5159F">
      <w:pPr>
        <w:spacing w:after="0" w:line="240" w:lineRule="auto"/>
        <w:rPr>
          <w:rFonts w:cstheme="minorHAnsi"/>
        </w:rPr>
      </w:pPr>
      <w:r w:rsidRPr="008760C1">
        <w:rPr>
          <w:rFonts w:cstheme="minorHAnsi"/>
        </w:rPr>
        <w:t xml:space="preserve">Residency: </w:t>
      </w:r>
      <w:r>
        <w:rPr>
          <w:rFonts w:cstheme="minorHAnsi"/>
        </w:rPr>
        <w:t xml:space="preserve"> National Capital Consortium</w:t>
      </w:r>
    </w:p>
    <w:p w14:paraId="7C8400DA" w14:textId="77777777" w:rsidR="00D5159F" w:rsidRDefault="00D5159F" w:rsidP="00D5159F">
      <w:pPr>
        <w:spacing w:after="0" w:line="240" w:lineRule="auto"/>
        <w:rPr>
          <w:rFonts w:cstheme="minorHAnsi"/>
        </w:rPr>
      </w:pPr>
    </w:p>
    <w:p w14:paraId="6F21ABB2" w14:textId="77777777" w:rsidR="00D5159F" w:rsidRPr="002B47D5" w:rsidRDefault="00D5159F" w:rsidP="00D5159F">
      <w:pPr>
        <w:spacing w:after="0" w:line="240" w:lineRule="auto"/>
        <w:rPr>
          <w:rFonts w:cstheme="minorHAnsi"/>
          <w:u w:val="single"/>
        </w:rPr>
      </w:pPr>
      <w:r w:rsidRPr="002B47D5">
        <w:rPr>
          <w:rFonts w:cstheme="minorHAnsi"/>
          <w:u w:val="single"/>
        </w:rPr>
        <w:t>Lisa Chao, MD</w:t>
      </w:r>
    </w:p>
    <w:p w14:paraId="79C4B948" w14:textId="77777777" w:rsidR="00D5159F" w:rsidRDefault="00D5159F" w:rsidP="00D5159F">
      <w:pPr>
        <w:spacing w:after="0" w:line="240" w:lineRule="auto"/>
        <w:rPr>
          <w:rFonts w:cstheme="minorHAnsi"/>
        </w:rPr>
      </w:pPr>
      <w:r>
        <w:rPr>
          <w:rFonts w:cstheme="minorHAnsi"/>
        </w:rPr>
        <w:t>Medical School: University of Illinois</w:t>
      </w:r>
    </w:p>
    <w:p w14:paraId="0B04F579" w14:textId="77777777" w:rsidR="00D5159F" w:rsidRDefault="00D5159F" w:rsidP="00D5159F">
      <w:pPr>
        <w:spacing w:after="0" w:line="240" w:lineRule="auto"/>
        <w:rPr>
          <w:rFonts w:cstheme="minorHAnsi"/>
        </w:rPr>
      </w:pPr>
      <w:r>
        <w:rPr>
          <w:rFonts w:cstheme="minorHAnsi"/>
        </w:rPr>
        <w:t>Residency: Stanford University</w:t>
      </w:r>
    </w:p>
    <w:p w14:paraId="5849CF3D" w14:textId="77777777" w:rsidR="00D5159F" w:rsidRDefault="00D5159F" w:rsidP="00D5159F">
      <w:pPr>
        <w:spacing w:after="0" w:line="240" w:lineRule="auto"/>
        <w:rPr>
          <w:rFonts w:cstheme="minorHAnsi"/>
        </w:rPr>
      </w:pPr>
    </w:p>
    <w:p w14:paraId="22A03E6A" w14:textId="77777777" w:rsidR="00D5159F" w:rsidRPr="002B47D5" w:rsidRDefault="00D5159F" w:rsidP="00D5159F">
      <w:pPr>
        <w:spacing w:after="0" w:line="240" w:lineRule="auto"/>
        <w:rPr>
          <w:rFonts w:cstheme="minorHAnsi"/>
          <w:u w:val="single"/>
        </w:rPr>
      </w:pPr>
      <w:r>
        <w:rPr>
          <w:rFonts w:cstheme="minorHAnsi"/>
          <w:u w:val="single"/>
        </w:rPr>
        <w:t>Ann Peters</w:t>
      </w:r>
      <w:r w:rsidRPr="002B47D5">
        <w:rPr>
          <w:rFonts w:cstheme="minorHAnsi"/>
          <w:u w:val="single"/>
        </w:rPr>
        <w:t>, MD</w:t>
      </w:r>
    </w:p>
    <w:p w14:paraId="78872785" w14:textId="77777777" w:rsidR="00D5159F" w:rsidRDefault="00D5159F" w:rsidP="00D5159F">
      <w:pPr>
        <w:spacing w:after="0" w:line="240" w:lineRule="auto"/>
        <w:rPr>
          <w:rFonts w:cstheme="minorHAnsi"/>
        </w:rPr>
      </w:pPr>
      <w:r>
        <w:rPr>
          <w:rFonts w:cstheme="minorHAnsi"/>
        </w:rPr>
        <w:t>Medical School:  University of Virginia School of Medicine</w:t>
      </w:r>
    </w:p>
    <w:p w14:paraId="7404104D" w14:textId="77777777" w:rsidR="00D5159F" w:rsidRPr="008760C1" w:rsidRDefault="00D5159F" w:rsidP="00D5159F">
      <w:pPr>
        <w:spacing w:after="0" w:line="240" w:lineRule="auto"/>
        <w:rPr>
          <w:rFonts w:cstheme="minorHAnsi"/>
        </w:rPr>
      </w:pPr>
      <w:r>
        <w:rPr>
          <w:rFonts w:cstheme="minorHAnsi"/>
        </w:rPr>
        <w:t>Residency:  UPMC Medical Education, Obstetrics &amp; Gynecology</w:t>
      </w:r>
    </w:p>
    <w:p w14:paraId="5AF244E5" w14:textId="77777777" w:rsidR="00D5159F" w:rsidRDefault="00D5159F" w:rsidP="00D5159F">
      <w:pPr>
        <w:spacing w:after="0" w:line="240" w:lineRule="auto"/>
        <w:rPr>
          <w:rFonts w:cstheme="minorHAnsi"/>
        </w:rPr>
      </w:pPr>
    </w:p>
    <w:p w14:paraId="1B49E6D3" w14:textId="77777777" w:rsidR="00BF5FF1" w:rsidRDefault="00BF5FF1" w:rsidP="00D5159F">
      <w:pPr>
        <w:spacing w:after="0" w:line="240" w:lineRule="auto"/>
        <w:rPr>
          <w:rFonts w:cstheme="minorHAnsi"/>
          <w:b/>
          <w:u w:val="single"/>
        </w:rPr>
      </w:pPr>
    </w:p>
    <w:p w14:paraId="7D28FA20" w14:textId="77777777" w:rsidR="00D5159F" w:rsidRPr="008760C1" w:rsidRDefault="00D5159F" w:rsidP="00D5159F">
      <w:pPr>
        <w:spacing w:after="0" w:line="240" w:lineRule="auto"/>
        <w:rPr>
          <w:rFonts w:cstheme="minorHAnsi"/>
          <w:b/>
          <w:u w:val="single"/>
        </w:rPr>
      </w:pPr>
      <w:r w:rsidRPr="008760C1">
        <w:rPr>
          <w:rFonts w:cstheme="minorHAnsi"/>
          <w:b/>
          <w:u w:val="single"/>
        </w:rPr>
        <w:t>Gynecologic Oncology Fellows:</w:t>
      </w:r>
    </w:p>
    <w:p w14:paraId="281096C9" w14:textId="77777777" w:rsidR="00D5159F" w:rsidRPr="008760C1" w:rsidRDefault="00D5159F" w:rsidP="00D5159F">
      <w:pPr>
        <w:spacing w:after="0" w:line="240" w:lineRule="auto"/>
        <w:rPr>
          <w:rFonts w:cstheme="minorHAnsi"/>
        </w:rPr>
      </w:pPr>
    </w:p>
    <w:p w14:paraId="1F756BEC" w14:textId="77777777" w:rsidR="00D5159F" w:rsidRPr="00EF30F5" w:rsidRDefault="00D5159F" w:rsidP="00D5159F">
      <w:pPr>
        <w:pStyle w:val="PlainText"/>
        <w:rPr>
          <w:rFonts w:asciiTheme="minorHAnsi" w:hAnsiTheme="minorHAnsi" w:cstheme="minorHAnsi"/>
          <w:sz w:val="22"/>
          <w:szCs w:val="22"/>
          <w:u w:val="single"/>
        </w:rPr>
      </w:pPr>
      <w:r w:rsidRPr="00EF30F5">
        <w:rPr>
          <w:rFonts w:asciiTheme="minorHAnsi" w:hAnsiTheme="minorHAnsi" w:cstheme="minorHAnsi"/>
          <w:sz w:val="22"/>
          <w:szCs w:val="22"/>
          <w:u w:val="single"/>
        </w:rPr>
        <w:t>Casey Hay, MD</w:t>
      </w:r>
    </w:p>
    <w:p w14:paraId="76B9FA79" w14:textId="77777777" w:rsidR="00D5159F" w:rsidRDefault="00D5159F" w:rsidP="00D5159F">
      <w:pPr>
        <w:pStyle w:val="PlainText"/>
        <w:rPr>
          <w:rFonts w:asciiTheme="minorHAnsi" w:hAnsiTheme="minorHAnsi" w:cstheme="minorHAnsi"/>
          <w:sz w:val="22"/>
          <w:szCs w:val="22"/>
        </w:rPr>
      </w:pPr>
      <w:r>
        <w:rPr>
          <w:rFonts w:asciiTheme="minorHAnsi" w:hAnsiTheme="minorHAnsi" w:cstheme="minorHAnsi"/>
          <w:sz w:val="22"/>
          <w:szCs w:val="22"/>
        </w:rPr>
        <w:t>Medical School:  Michigan State University College of Human Medicine</w:t>
      </w:r>
    </w:p>
    <w:p w14:paraId="57CAE792" w14:textId="77777777" w:rsidR="00D5159F" w:rsidRDefault="00D5159F" w:rsidP="00D5159F">
      <w:pPr>
        <w:pStyle w:val="PlainText"/>
        <w:rPr>
          <w:rFonts w:asciiTheme="minorHAnsi" w:hAnsiTheme="minorHAnsi" w:cstheme="minorHAnsi"/>
          <w:sz w:val="22"/>
          <w:szCs w:val="22"/>
        </w:rPr>
      </w:pPr>
      <w:r>
        <w:rPr>
          <w:rFonts w:asciiTheme="minorHAnsi" w:hAnsiTheme="minorHAnsi" w:cstheme="minorHAnsi"/>
          <w:sz w:val="22"/>
          <w:szCs w:val="22"/>
        </w:rPr>
        <w:t>Residency:  Maine Medical Center</w:t>
      </w:r>
    </w:p>
    <w:p w14:paraId="1E22B05F" w14:textId="77777777" w:rsidR="00D5159F" w:rsidRDefault="00D5159F" w:rsidP="00D5159F">
      <w:pPr>
        <w:pStyle w:val="PlainText"/>
        <w:rPr>
          <w:rFonts w:asciiTheme="minorHAnsi" w:hAnsiTheme="minorHAnsi" w:cstheme="minorHAnsi"/>
          <w:sz w:val="22"/>
          <w:szCs w:val="22"/>
        </w:rPr>
      </w:pPr>
    </w:p>
    <w:p w14:paraId="33D4E84E" w14:textId="77777777" w:rsidR="00D5159F" w:rsidRPr="00EF30F5" w:rsidRDefault="00D5159F" w:rsidP="00D5159F">
      <w:pPr>
        <w:pStyle w:val="PlainText"/>
        <w:rPr>
          <w:rFonts w:asciiTheme="minorHAnsi" w:hAnsiTheme="minorHAnsi" w:cstheme="minorHAnsi"/>
          <w:sz w:val="22"/>
          <w:szCs w:val="22"/>
          <w:u w:val="single"/>
        </w:rPr>
      </w:pPr>
      <w:r w:rsidRPr="00EF30F5">
        <w:rPr>
          <w:rFonts w:asciiTheme="minorHAnsi" w:hAnsiTheme="minorHAnsi" w:cstheme="minorHAnsi"/>
          <w:sz w:val="22"/>
          <w:szCs w:val="22"/>
          <w:u w:val="single"/>
        </w:rPr>
        <w:t>Shannon Grabosch, MD</w:t>
      </w:r>
    </w:p>
    <w:p w14:paraId="09E0D03B" w14:textId="77777777" w:rsidR="00D5159F" w:rsidRDefault="00D5159F" w:rsidP="00D5159F">
      <w:pPr>
        <w:pStyle w:val="PlainText"/>
        <w:rPr>
          <w:rFonts w:asciiTheme="minorHAnsi" w:hAnsiTheme="minorHAnsi" w:cstheme="minorHAnsi"/>
          <w:sz w:val="22"/>
          <w:szCs w:val="22"/>
        </w:rPr>
      </w:pPr>
      <w:r>
        <w:rPr>
          <w:rFonts w:asciiTheme="minorHAnsi" w:hAnsiTheme="minorHAnsi" w:cstheme="minorHAnsi"/>
          <w:sz w:val="22"/>
          <w:szCs w:val="22"/>
        </w:rPr>
        <w:t>Medical School:  University of Kansas School of Medicine</w:t>
      </w:r>
    </w:p>
    <w:p w14:paraId="10A11D63" w14:textId="77777777" w:rsidR="00D5159F" w:rsidRDefault="00D5159F" w:rsidP="00D5159F">
      <w:pPr>
        <w:pStyle w:val="PlainText"/>
        <w:rPr>
          <w:rFonts w:asciiTheme="minorHAnsi" w:hAnsiTheme="minorHAnsi" w:cstheme="minorHAnsi"/>
          <w:sz w:val="22"/>
          <w:szCs w:val="22"/>
        </w:rPr>
      </w:pPr>
      <w:r>
        <w:rPr>
          <w:rFonts w:asciiTheme="minorHAnsi" w:hAnsiTheme="minorHAnsi" w:cstheme="minorHAnsi"/>
          <w:sz w:val="22"/>
          <w:szCs w:val="22"/>
        </w:rPr>
        <w:t>Residency:  Saint Louis University School of Medicine</w:t>
      </w:r>
    </w:p>
    <w:p w14:paraId="0FF10A0D" w14:textId="77777777" w:rsidR="00D5159F" w:rsidRDefault="00D5159F" w:rsidP="00D5159F">
      <w:pPr>
        <w:pStyle w:val="PlainText"/>
        <w:rPr>
          <w:rFonts w:asciiTheme="minorHAnsi" w:hAnsiTheme="minorHAnsi" w:cstheme="minorHAnsi"/>
          <w:sz w:val="22"/>
          <w:szCs w:val="22"/>
        </w:rPr>
      </w:pPr>
    </w:p>
    <w:p w14:paraId="74DF3186" w14:textId="77777777" w:rsidR="0078713C" w:rsidRDefault="0078713C" w:rsidP="00D5159F">
      <w:pPr>
        <w:pStyle w:val="PlainText"/>
        <w:rPr>
          <w:rFonts w:asciiTheme="minorHAnsi" w:hAnsiTheme="minorHAnsi" w:cstheme="minorHAnsi"/>
          <w:sz w:val="22"/>
          <w:szCs w:val="22"/>
          <w:u w:val="single"/>
        </w:rPr>
      </w:pPr>
    </w:p>
    <w:p w14:paraId="5E61DFE4" w14:textId="77777777" w:rsidR="0078713C" w:rsidRDefault="0078713C" w:rsidP="00D5159F">
      <w:pPr>
        <w:pStyle w:val="PlainText"/>
        <w:rPr>
          <w:rFonts w:asciiTheme="minorHAnsi" w:hAnsiTheme="minorHAnsi" w:cstheme="minorHAnsi"/>
          <w:sz w:val="22"/>
          <w:szCs w:val="22"/>
          <w:u w:val="single"/>
        </w:rPr>
      </w:pPr>
    </w:p>
    <w:p w14:paraId="2D1B5935" w14:textId="412FB5E5" w:rsidR="00D5159F" w:rsidRPr="00EF30F5" w:rsidRDefault="00D5159F" w:rsidP="00D5159F">
      <w:pPr>
        <w:pStyle w:val="PlainText"/>
        <w:rPr>
          <w:rFonts w:asciiTheme="minorHAnsi" w:hAnsiTheme="minorHAnsi" w:cstheme="minorHAnsi"/>
          <w:sz w:val="22"/>
          <w:szCs w:val="22"/>
          <w:u w:val="single"/>
        </w:rPr>
      </w:pPr>
      <w:r w:rsidRPr="00EF30F5">
        <w:rPr>
          <w:rFonts w:asciiTheme="minorHAnsi" w:hAnsiTheme="minorHAnsi" w:cstheme="minorHAnsi"/>
          <w:sz w:val="22"/>
          <w:szCs w:val="22"/>
          <w:u w:val="single"/>
        </w:rPr>
        <w:t>Erin Hartnett, MD</w:t>
      </w:r>
    </w:p>
    <w:p w14:paraId="0D3A20D8" w14:textId="77777777" w:rsidR="00D5159F" w:rsidRDefault="00D5159F" w:rsidP="00D5159F">
      <w:pPr>
        <w:pStyle w:val="PlainText"/>
        <w:rPr>
          <w:rFonts w:asciiTheme="minorHAnsi" w:hAnsiTheme="minorHAnsi" w:cstheme="minorHAnsi"/>
          <w:sz w:val="22"/>
          <w:szCs w:val="22"/>
        </w:rPr>
      </w:pPr>
      <w:r>
        <w:rPr>
          <w:rFonts w:asciiTheme="minorHAnsi" w:hAnsiTheme="minorHAnsi" w:cstheme="minorHAnsi"/>
          <w:sz w:val="22"/>
          <w:szCs w:val="22"/>
        </w:rPr>
        <w:t>Medical School:  Loyola University Chicago Stritch School of Medicine</w:t>
      </w:r>
    </w:p>
    <w:p w14:paraId="0A0AC91A" w14:textId="77777777" w:rsidR="00D5159F" w:rsidRDefault="00D5159F" w:rsidP="00D5159F">
      <w:pPr>
        <w:pStyle w:val="PlainText"/>
        <w:rPr>
          <w:rFonts w:asciiTheme="minorHAnsi" w:hAnsiTheme="minorHAnsi" w:cstheme="minorHAnsi"/>
          <w:sz w:val="22"/>
          <w:szCs w:val="22"/>
        </w:rPr>
      </w:pPr>
      <w:r>
        <w:rPr>
          <w:rFonts w:asciiTheme="minorHAnsi" w:hAnsiTheme="minorHAnsi" w:cstheme="minorHAnsi"/>
          <w:sz w:val="22"/>
          <w:szCs w:val="22"/>
        </w:rPr>
        <w:t>Residency:  Warren Alpert Medical School of Brown University, Women and Infants Hospital</w:t>
      </w:r>
    </w:p>
    <w:p w14:paraId="5AD19A9F" w14:textId="77777777" w:rsidR="00D5159F" w:rsidRDefault="00D5159F" w:rsidP="00D5159F">
      <w:pPr>
        <w:pStyle w:val="PlainText"/>
        <w:rPr>
          <w:rFonts w:asciiTheme="minorHAnsi" w:hAnsiTheme="minorHAnsi" w:cstheme="minorHAnsi"/>
          <w:sz w:val="22"/>
          <w:szCs w:val="22"/>
        </w:rPr>
      </w:pPr>
    </w:p>
    <w:p w14:paraId="3625BE19" w14:textId="77777777" w:rsidR="00D5159F" w:rsidRPr="00EF30F5" w:rsidRDefault="00D5159F" w:rsidP="00D5159F">
      <w:pPr>
        <w:pStyle w:val="PlainText"/>
        <w:rPr>
          <w:rFonts w:asciiTheme="minorHAnsi" w:hAnsiTheme="minorHAnsi" w:cstheme="minorHAnsi"/>
          <w:sz w:val="22"/>
          <w:szCs w:val="22"/>
          <w:u w:val="single"/>
        </w:rPr>
      </w:pPr>
      <w:r w:rsidRPr="00EF30F5">
        <w:rPr>
          <w:rFonts w:asciiTheme="minorHAnsi" w:hAnsiTheme="minorHAnsi" w:cstheme="minorHAnsi"/>
          <w:sz w:val="22"/>
          <w:szCs w:val="22"/>
          <w:u w:val="single"/>
        </w:rPr>
        <w:t>Malcolm Ross, MD</w:t>
      </w:r>
    </w:p>
    <w:p w14:paraId="60FA93FB" w14:textId="77777777" w:rsidR="00D5159F" w:rsidRDefault="00D5159F" w:rsidP="00D5159F">
      <w:pPr>
        <w:pStyle w:val="PlainText"/>
        <w:rPr>
          <w:rFonts w:asciiTheme="minorHAnsi" w:hAnsiTheme="minorHAnsi" w:cstheme="minorHAnsi"/>
          <w:sz w:val="22"/>
          <w:szCs w:val="22"/>
        </w:rPr>
      </w:pPr>
      <w:r>
        <w:rPr>
          <w:rFonts w:asciiTheme="minorHAnsi" w:hAnsiTheme="minorHAnsi" w:cstheme="minorHAnsi"/>
          <w:sz w:val="22"/>
          <w:szCs w:val="22"/>
        </w:rPr>
        <w:t>Medical School:  University of North Carolina</w:t>
      </w:r>
    </w:p>
    <w:p w14:paraId="080BE84B" w14:textId="77777777" w:rsidR="00D5159F" w:rsidRDefault="00D5159F" w:rsidP="00D5159F">
      <w:pPr>
        <w:pStyle w:val="PlainText"/>
        <w:rPr>
          <w:rFonts w:asciiTheme="minorHAnsi" w:hAnsiTheme="minorHAnsi" w:cstheme="minorHAnsi"/>
          <w:sz w:val="22"/>
          <w:szCs w:val="22"/>
        </w:rPr>
      </w:pPr>
      <w:r w:rsidRPr="00203BDF">
        <w:rPr>
          <w:rFonts w:asciiTheme="minorHAnsi" w:hAnsiTheme="minorHAnsi" w:cstheme="minorHAnsi"/>
          <w:sz w:val="22"/>
          <w:szCs w:val="22"/>
        </w:rPr>
        <w:t>Residency:  UPMC Medical Education, Obstetrics &amp; Gynecology</w:t>
      </w:r>
    </w:p>
    <w:p w14:paraId="4BDB2C22" w14:textId="77777777" w:rsidR="00D5159F" w:rsidRDefault="00D5159F" w:rsidP="00D5159F">
      <w:pPr>
        <w:pStyle w:val="PlainText"/>
        <w:rPr>
          <w:rFonts w:asciiTheme="minorHAnsi" w:hAnsiTheme="minorHAnsi" w:cstheme="minorHAnsi"/>
          <w:sz w:val="22"/>
          <w:szCs w:val="22"/>
        </w:rPr>
      </w:pPr>
    </w:p>
    <w:p w14:paraId="3238F89B" w14:textId="77777777" w:rsidR="00D5159F" w:rsidRPr="002B47D5" w:rsidRDefault="00D5159F" w:rsidP="00D5159F">
      <w:pPr>
        <w:spacing w:after="0" w:line="240" w:lineRule="auto"/>
        <w:rPr>
          <w:rFonts w:cstheme="minorHAnsi"/>
          <w:u w:val="single"/>
        </w:rPr>
      </w:pPr>
      <w:r>
        <w:rPr>
          <w:rFonts w:cstheme="minorHAnsi"/>
          <w:u w:val="single"/>
        </w:rPr>
        <w:t>Lauren Hand</w:t>
      </w:r>
      <w:r w:rsidRPr="002B47D5">
        <w:rPr>
          <w:rFonts w:cstheme="minorHAnsi"/>
          <w:u w:val="single"/>
        </w:rPr>
        <w:t>, MD</w:t>
      </w:r>
    </w:p>
    <w:p w14:paraId="4EA62D7F" w14:textId="77777777" w:rsidR="00D5159F" w:rsidRDefault="00D5159F" w:rsidP="00D5159F">
      <w:pPr>
        <w:spacing w:after="0" w:line="240" w:lineRule="auto"/>
        <w:rPr>
          <w:rFonts w:cstheme="minorHAnsi"/>
        </w:rPr>
      </w:pPr>
      <w:r>
        <w:rPr>
          <w:rFonts w:cstheme="minorHAnsi"/>
        </w:rPr>
        <w:t>Medical School:  University of Florida College of Medicine</w:t>
      </w:r>
    </w:p>
    <w:p w14:paraId="582C3D26" w14:textId="77777777" w:rsidR="00D5159F" w:rsidRDefault="00D5159F" w:rsidP="00D5159F">
      <w:pPr>
        <w:spacing w:after="0" w:line="240" w:lineRule="auto"/>
        <w:rPr>
          <w:rFonts w:cstheme="minorHAnsi"/>
        </w:rPr>
      </w:pPr>
      <w:r>
        <w:rPr>
          <w:rFonts w:cstheme="minorHAnsi"/>
        </w:rPr>
        <w:t xml:space="preserve">Residency:  Thomas Jefferson University Hospital </w:t>
      </w:r>
    </w:p>
    <w:p w14:paraId="3432B6BE" w14:textId="77777777" w:rsidR="00D5159F" w:rsidRDefault="00D5159F" w:rsidP="00D5159F">
      <w:pPr>
        <w:pStyle w:val="PlainText"/>
        <w:rPr>
          <w:rFonts w:asciiTheme="minorHAnsi" w:hAnsiTheme="minorHAnsi" w:cstheme="minorHAnsi"/>
          <w:sz w:val="22"/>
          <w:szCs w:val="22"/>
        </w:rPr>
      </w:pPr>
    </w:p>
    <w:p w14:paraId="18996BFF" w14:textId="77777777" w:rsidR="00D5159F" w:rsidRPr="002B47D5" w:rsidRDefault="00D5159F" w:rsidP="00D5159F">
      <w:pPr>
        <w:spacing w:after="0" w:line="240" w:lineRule="auto"/>
        <w:rPr>
          <w:rFonts w:cstheme="minorHAnsi"/>
          <w:u w:val="single"/>
        </w:rPr>
      </w:pPr>
      <w:r>
        <w:rPr>
          <w:rFonts w:cstheme="minorHAnsi"/>
          <w:u w:val="single"/>
        </w:rPr>
        <w:t>Adria Suarez Mora</w:t>
      </w:r>
      <w:r w:rsidRPr="002B47D5">
        <w:rPr>
          <w:rFonts w:cstheme="minorHAnsi"/>
          <w:u w:val="single"/>
        </w:rPr>
        <w:t>, MD</w:t>
      </w:r>
    </w:p>
    <w:p w14:paraId="50D0C85D" w14:textId="77777777" w:rsidR="00D5159F" w:rsidRDefault="00D5159F" w:rsidP="00D5159F">
      <w:pPr>
        <w:spacing w:after="0" w:line="240" w:lineRule="auto"/>
        <w:rPr>
          <w:rFonts w:cstheme="minorHAnsi"/>
        </w:rPr>
      </w:pPr>
      <w:r>
        <w:rPr>
          <w:rFonts w:cstheme="minorHAnsi"/>
        </w:rPr>
        <w:t>Medical School:  Duke University School of Medicine</w:t>
      </w:r>
    </w:p>
    <w:p w14:paraId="74A3707F" w14:textId="77777777" w:rsidR="00D5159F" w:rsidRDefault="00D5159F" w:rsidP="00D5159F">
      <w:pPr>
        <w:spacing w:after="0" w:line="240" w:lineRule="auto"/>
        <w:rPr>
          <w:rFonts w:cstheme="minorHAnsi"/>
        </w:rPr>
      </w:pPr>
      <w:r>
        <w:rPr>
          <w:rFonts w:cstheme="minorHAnsi"/>
        </w:rPr>
        <w:t>Residency:  McGaw Medical Center of Northwestern University</w:t>
      </w:r>
    </w:p>
    <w:p w14:paraId="3D1FBABD" w14:textId="77777777" w:rsidR="00D5159F" w:rsidRPr="00203BDF" w:rsidRDefault="00D5159F" w:rsidP="00D5159F">
      <w:pPr>
        <w:pStyle w:val="PlainText"/>
        <w:rPr>
          <w:rFonts w:asciiTheme="minorHAnsi" w:hAnsiTheme="minorHAnsi" w:cstheme="minorHAnsi"/>
          <w:sz w:val="22"/>
          <w:szCs w:val="22"/>
        </w:rPr>
      </w:pPr>
    </w:p>
    <w:p w14:paraId="054BAF38" w14:textId="77777777" w:rsidR="00BF5FF1" w:rsidRDefault="00BF5FF1" w:rsidP="00D5159F">
      <w:pPr>
        <w:spacing w:after="0" w:line="240" w:lineRule="auto"/>
        <w:rPr>
          <w:rFonts w:cstheme="minorHAnsi"/>
          <w:b/>
          <w:u w:val="single"/>
        </w:rPr>
      </w:pPr>
    </w:p>
    <w:p w14:paraId="438DA08E" w14:textId="77777777" w:rsidR="00D5159F" w:rsidRPr="008760C1" w:rsidRDefault="00D5159F" w:rsidP="00D5159F">
      <w:pPr>
        <w:spacing w:after="0" w:line="240" w:lineRule="auto"/>
        <w:rPr>
          <w:rFonts w:cstheme="minorHAnsi"/>
          <w:b/>
          <w:u w:val="single"/>
        </w:rPr>
      </w:pPr>
      <w:r w:rsidRPr="008760C1">
        <w:rPr>
          <w:rFonts w:cstheme="minorHAnsi"/>
          <w:b/>
          <w:u w:val="single"/>
        </w:rPr>
        <w:t>Family Planning Fellows:</w:t>
      </w:r>
    </w:p>
    <w:p w14:paraId="2B553DAE" w14:textId="77777777" w:rsidR="00D5159F" w:rsidRPr="008760C1" w:rsidRDefault="00D5159F" w:rsidP="00D5159F">
      <w:pPr>
        <w:spacing w:after="0" w:line="240" w:lineRule="auto"/>
        <w:rPr>
          <w:rFonts w:cstheme="minorHAnsi"/>
        </w:rPr>
      </w:pPr>
    </w:p>
    <w:p w14:paraId="002C0ABD" w14:textId="77777777" w:rsidR="00D5159F" w:rsidRPr="008760C1" w:rsidRDefault="00D5159F" w:rsidP="00D5159F">
      <w:pPr>
        <w:spacing w:after="0" w:line="240" w:lineRule="auto"/>
        <w:rPr>
          <w:rFonts w:cstheme="minorHAnsi"/>
          <w:u w:val="single"/>
        </w:rPr>
      </w:pPr>
      <w:r>
        <w:rPr>
          <w:rFonts w:cstheme="minorHAnsi"/>
          <w:u w:val="single"/>
        </w:rPr>
        <w:t>Grace Ferguson</w:t>
      </w:r>
      <w:r w:rsidRPr="008760C1">
        <w:rPr>
          <w:rFonts w:cstheme="minorHAnsi"/>
          <w:u w:val="single"/>
        </w:rPr>
        <w:t>, MD</w:t>
      </w:r>
    </w:p>
    <w:p w14:paraId="34A4B5EC" w14:textId="77777777" w:rsidR="00D5159F" w:rsidRPr="008760C1" w:rsidRDefault="00D5159F" w:rsidP="00D5159F">
      <w:pPr>
        <w:spacing w:after="0" w:line="240" w:lineRule="auto"/>
        <w:rPr>
          <w:rFonts w:cstheme="minorHAnsi"/>
        </w:rPr>
      </w:pPr>
      <w:r w:rsidRPr="008760C1">
        <w:rPr>
          <w:rFonts w:cstheme="minorHAnsi"/>
        </w:rPr>
        <w:t xml:space="preserve">Medical School:  </w:t>
      </w:r>
      <w:r>
        <w:rPr>
          <w:rFonts w:cstheme="minorHAnsi"/>
        </w:rPr>
        <w:t>Jefferson Medical College of Thomas Jefferson University</w:t>
      </w:r>
    </w:p>
    <w:p w14:paraId="2DE40098" w14:textId="77777777" w:rsidR="00D5159F" w:rsidRDefault="00D5159F" w:rsidP="00D5159F">
      <w:pPr>
        <w:spacing w:after="0" w:line="240" w:lineRule="auto"/>
        <w:rPr>
          <w:rFonts w:cstheme="minorHAnsi"/>
        </w:rPr>
      </w:pPr>
      <w:r w:rsidRPr="008760C1">
        <w:rPr>
          <w:rFonts w:cstheme="minorHAnsi"/>
        </w:rPr>
        <w:t>Residency</w:t>
      </w:r>
      <w:r>
        <w:rPr>
          <w:rFonts w:cstheme="minorHAnsi"/>
        </w:rPr>
        <w:t xml:space="preserve">:  </w:t>
      </w:r>
      <w:r w:rsidRPr="00203BDF">
        <w:rPr>
          <w:rFonts w:cstheme="minorHAnsi"/>
        </w:rPr>
        <w:t>UPMC Medical Education, Obstetrics &amp; Gynecology</w:t>
      </w:r>
    </w:p>
    <w:p w14:paraId="1EF791A0" w14:textId="77777777" w:rsidR="00D5159F" w:rsidRDefault="00D5159F" w:rsidP="00D5159F">
      <w:pPr>
        <w:spacing w:after="0" w:line="240" w:lineRule="auto"/>
        <w:rPr>
          <w:rFonts w:cstheme="minorHAnsi"/>
        </w:rPr>
      </w:pPr>
    </w:p>
    <w:p w14:paraId="1A9A68C4" w14:textId="77777777" w:rsidR="00BF5FF1" w:rsidRDefault="00BF5FF1" w:rsidP="00D5159F">
      <w:pPr>
        <w:spacing w:after="0" w:line="240" w:lineRule="auto"/>
        <w:rPr>
          <w:rFonts w:cstheme="minorHAnsi"/>
          <w:b/>
          <w:u w:val="single"/>
        </w:rPr>
      </w:pPr>
    </w:p>
    <w:p w14:paraId="30B1DF2D" w14:textId="77777777" w:rsidR="00D5159F" w:rsidRPr="008760C1" w:rsidRDefault="00D5159F" w:rsidP="00D5159F">
      <w:pPr>
        <w:spacing w:after="0" w:line="240" w:lineRule="auto"/>
        <w:rPr>
          <w:rFonts w:cstheme="minorHAnsi"/>
        </w:rPr>
      </w:pPr>
      <w:r>
        <w:rPr>
          <w:rFonts w:cstheme="minorHAnsi"/>
          <w:b/>
          <w:u w:val="single"/>
        </w:rPr>
        <w:t xml:space="preserve">Combined Fellowship in Family Planning and </w:t>
      </w:r>
      <w:r w:rsidRPr="008760C1">
        <w:rPr>
          <w:rFonts w:cstheme="minorHAnsi"/>
          <w:b/>
          <w:u w:val="single"/>
        </w:rPr>
        <w:t>Reproductive Infectious Diseases Fellow:</w:t>
      </w:r>
    </w:p>
    <w:p w14:paraId="32CB8F20" w14:textId="77777777" w:rsidR="00D5159F" w:rsidRPr="008760C1" w:rsidRDefault="00D5159F" w:rsidP="00D5159F">
      <w:pPr>
        <w:spacing w:after="0" w:line="240" w:lineRule="auto"/>
        <w:rPr>
          <w:rFonts w:cstheme="minorHAnsi"/>
          <w:b/>
          <w:u w:val="single"/>
        </w:rPr>
      </w:pPr>
    </w:p>
    <w:p w14:paraId="463E86EE" w14:textId="77777777" w:rsidR="00D5159F" w:rsidRPr="008760C1" w:rsidRDefault="00D5159F" w:rsidP="00D5159F">
      <w:pPr>
        <w:spacing w:after="0" w:line="240" w:lineRule="auto"/>
        <w:rPr>
          <w:rFonts w:cstheme="minorHAnsi"/>
          <w:u w:val="single"/>
        </w:rPr>
      </w:pPr>
      <w:r>
        <w:rPr>
          <w:rFonts w:cstheme="minorHAnsi"/>
          <w:u w:val="single"/>
        </w:rPr>
        <w:t>Jessica Tarleton</w:t>
      </w:r>
      <w:r w:rsidRPr="008760C1">
        <w:rPr>
          <w:rFonts w:cstheme="minorHAnsi"/>
          <w:u w:val="single"/>
        </w:rPr>
        <w:t>, MD</w:t>
      </w:r>
    </w:p>
    <w:p w14:paraId="67CB3D2A" w14:textId="77777777" w:rsidR="00D5159F" w:rsidRPr="008760C1" w:rsidRDefault="00D5159F" w:rsidP="00D5159F">
      <w:pPr>
        <w:spacing w:after="0" w:line="240" w:lineRule="auto"/>
        <w:rPr>
          <w:rFonts w:cstheme="minorHAnsi"/>
        </w:rPr>
      </w:pPr>
      <w:r w:rsidRPr="008760C1">
        <w:rPr>
          <w:rFonts w:cstheme="minorHAnsi"/>
        </w:rPr>
        <w:t>Medical School</w:t>
      </w:r>
      <w:r>
        <w:rPr>
          <w:rFonts w:cstheme="minorHAnsi"/>
        </w:rPr>
        <w:t>:  Emory University School of Medicine</w:t>
      </w:r>
    </w:p>
    <w:p w14:paraId="7AF652E4" w14:textId="77777777" w:rsidR="00D5159F" w:rsidRDefault="00D5159F" w:rsidP="00D5159F">
      <w:pPr>
        <w:spacing w:after="0" w:line="240" w:lineRule="auto"/>
        <w:rPr>
          <w:rFonts w:cstheme="minorHAnsi"/>
        </w:rPr>
      </w:pPr>
      <w:r w:rsidRPr="008760C1">
        <w:rPr>
          <w:rFonts w:cstheme="minorHAnsi"/>
        </w:rPr>
        <w:t xml:space="preserve">Residency:  </w:t>
      </w:r>
      <w:r>
        <w:rPr>
          <w:rFonts w:cstheme="minorHAnsi"/>
        </w:rPr>
        <w:t>Emory University Department of Gynecology and Obstetrics</w:t>
      </w:r>
    </w:p>
    <w:p w14:paraId="56D6DE7A" w14:textId="77777777" w:rsidR="00D5159F" w:rsidRDefault="00D5159F" w:rsidP="00D5159F">
      <w:pPr>
        <w:spacing w:after="0" w:line="240" w:lineRule="auto"/>
        <w:rPr>
          <w:rFonts w:cstheme="minorHAnsi"/>
        </w:rPr>
      </w:pPr>
    </w:p>
    <w:p w14:paraId="0C21CCA9" w14:textId="77777777" w:rsidR="00BF5FF1" w:rsidRDefault="00BF5FF1" w:rsidP="00D5159F">
      <w:pPr>
        <w:spacing w:after="0" w:line="240" w:lineRule="auto"/>
        <w:rPr>
          <w:rFonts w:cstheme="minorHAnsi"/>
        </w:rPr>
      </w:pPr>
    </w:p>
    <w:p w14:paraId="07B516D0" w14:textId="77777777" w:rsidR="00D5159F" w:rsidRPr="008760C1" w:rsidRDefault="00D5159F" w:rsidP="00D5159F">
      <w:pPr>
        <w:spacing w:after="0" w:line="240" w:lineRule="auto"/>
        <w:rPr>
          <w:rFonts w:cstheme="minorHAnsi"/>
          <w:b/>
          <w:u w:val="single"/>
        </w:rPr>
      </w:pPr>
      <w:r w:rsidRPr="008760C1">
        <w:rPr>
          <w:rFonts w:cstheme="minorHAnsi"/>
          <w:b/>
          <w:u w:val="single"/>
        </w:rPr>
        <w:t>Maternal Fetal Medicine Fellows:</w:t>
      </w:r>
    </w:p>
    <w:p w14:paraId="4938CB81" w14:textId="77777777" w:rsidR="00D5159F" w:rsidRDefault="00D5159F" w:rsidP="00D5159F">
      <w:pPr>
        <w:spacing w:after="0" w:line="240" w:lineRule="auto"/>
        <w:rPr>
          <w:rFonts w:cstheme="minorHAnsi"/>
        </w:rPr>
      </w:pPr>
    </w:p>
    <w:p w14:paraId="22E3F892" w14:textId="77777777" w:rsidR="00D5159F" w:rsidRPr="002B47D5" w:rsidRDefault="00D5159F" w:rsidP="00D5159F">
      <w:pPr>
        <w:spacing w:after="0" w:line="240" w:lineRule="auto"/>
        <w:rPr>
          <w:rFonts w:cstheme="minorHAnsi"/>
          <w:u w:val="single"/>
        </w:rPr>
      </w:pPr>
      <w:r w:rsidRPr="002B47D5">
        <w:rPr>
          <w:rFonts w:cstheme="minorHAnsi"/>
          <w:u w:val="single"/>
        </w:rPr>
        <w:t>Adriane Haragan, MD</w:t>
      </w:r>
    </w:p>
    <w:p w14:paraId="1EC3B150" w14:textId="77777777" w:rsidR="00D5159F" w:rsidRDefault="00D5159F" w:rsidP="00D5159F">
      <w:pPr>
        <w:spacing w:after="0" w:line="240" w:lineRule="auto"/>
        <w:rPr>
          <w:rFonts w:cstheme="minorHAnsi"/>
        </w:rPr>
      </w:pPr>
      <w:r>
        <w:rPr>
          <w:rFonts w:cstheme="minorHAnsi"/>
        </w:rPr>
        <w:t>Medical School:  University of Texas Medical Branch</w:t>
      </w:r>
    </w:p>
    <w:p w14:paraId="54760D59" w14:textId="77777777" w:rsidR="00D5159F" w:rsidRDefault="00D5159F" w:rsidP="00D5159F">
      <w:pPr>
        <w:spacing w:after="0" w:line="240" w:lineRule="auto"/>
        <w:rPr>
          <w:rFonts w:cstheme="minorHAnsi"/>
        </w:rPr>
      </w:pPr>
      <w:r>
        <w:rPr>
          <w:rFonts w:cstheme="minorHAnsi"/>
        </w:rPr>
        <w:t>Residency:  Medical University of South Carolina</w:t>
      </w:r>
    </w:p>
    <w:p w14:paraId="4FEAED84" w14:textId="77777777" w:rsidR="00D5159F" w:rsidRDefault="00D5159F" w:rsidP="00D5159F">
      <w:pPr>
        <w:spacing w:after="0" w:line="240" w:lineRule="auto"/>
        <w:rPr>
          <w:rFonts w:cstheme="minorHAnsi"/>
        </w:rPr>
      </w:pPr>
    </w:p>
    <w:p w14:paraId="02A6C729" w14:textId="77777777" w:rsidR="00D5159F" w:rsidRPr="002B47D5" w:rsidRDefault="00D5159F" w:rsidP="00D5159F">
      <w:pPr>
        <w:spacing w:after="0" w:line="240" w:lineRule="auto"/>
        <w:rPr>
          <w:rFonts w:cstheme="minorHAnsi"/>
          <w:u w:val="single"/>
        </w:rPr>
      </w:pPr>
      <w:r w:rsidRPr="002B47D5">
        <w:rPr>
          <w:rFonts w:cstheme="minorHAnsi"/>
          <w:u w:val="single"/>
        </w:rPr>
        <w:t>Allison Serra, MD</w:t>
      </w:r>
    </w:p>
    <w:p w14:paraId="53331A14" w14:textId="77777777" w:rsidR="00D5159F" w:rsidRDefault="00D5159F" w:rsidP="00D5159F">
      <w:pPr>
        <w:spacing w:after="0" w:line="240" w:lineRule="auto"/>
        <w:rPr>
          <w:rFonts w:cstheme="minorHAnsi"/>
        </w:rPr>
      </w:pPr>
      <w:r>
        <w:rPr>
          <w:rFonts w:cstheme="minorHAnsi"/>
        </w:rPr>
        <w:t>Medical School:  University of North Carolina at Chapel Hill</w:t>
      </w:r>
    </w:p>
    <w:p w14:paraId="6A7C5538" w14:textId="77777777" w:rsidR="00D5159F" w:rsidRDefault="00D5159F" w:rsidP="00D5159F">
      <w:pPr>
        <w:spacing w:after="0" w:line="240" w:lineRule="auto"/>
        <w:rPr>
          <w:rFonts w:cstheme="minorHAnsi"/>
        </w:rPr>
      </w:pPr>
      <w:r>
        <w:rPr>
          <w:rFonts w:cstheme="minorHAnsi"/>
        </w:rPr>
        <w:t>Residency:  University of California, Irvine</w:t>
      </w:r>
    </w:p>
    <w:p w14:paraId="3EDE4206" w14:textId="77777777" w:rsidR="00D5159F" w:rsidRDefault="00D5159F" w:rsidP="00D5159F">
      <w:pPr>
        <w:spacing w:after="0" w:line="240" w:lineRule="auto"/>
        <w:rPr>
          <w:rFonts w:cstheme="minorHAnsi"/>
        </w:rPr>
      </w:pPr>
    </w:p>
    <w:p w14:paraId="6F97C39B" w14:textId="77777777" w:rsidR="00D5159F" w:rsidRPr="002B47D5" w:rsidRDefault="00D5159F" w:rsidP="00D5159F">
      <w:pPr>
        <w:spacing w:after="0" w:line="240" w:lineRule="auto"/>
        <w:rPr>
          <w:rFonts w:cstheme="minorHAnsi"/>
          <w:u w:val="single"/>
        </w:rPr>
      </w:pPr>
      <w:r w:rsidRPr="002B47D5">
        <w:rPr>
          <w:rFonts w:cstheme="minorHAnsi"/>
          <w:u w:val="single"/>
        </w:rPr>
        <w:t>Jennifer Braverman, MD</w:t>
      </w:r>
    </w:p>
    <w:p w14:paraId="2C3812F0" w14:textId="77777777" w:rsidR="00D5159F" w:rsidRDefault="00D5159F" w:rsidP="00D5159F">
      <w:pPr>
        <w:spacing w:after="0" w:line="240" w:lineRule="auto"/>
        <w:rPr>
          <w:rFonts w:cstheme="minorHAnsi"/>
        </w:rPr>
      </w:pPr>
      <w:r>
        <w:rPr>
          <w:rFonts w:cstheme="minorHAnsi"/>
        </w:rPr>
        <w:t>Medical School:  Baylor College of Medicine</w:t>
      </w:r>
    </w:p>
    <w:p w14:paraId="7E3B3DF3" w14:textId="77777777" w:rsidR="00D5159F" w:rsidRDefault="00D5159F" w:rsidP="00D5159F">
      <w:pPr>
        <w:spacing w:after="0" w:line="240" w:lineRule="auto"/>
        <w:rPr>
          <w:rFonts w:cstheme="minorHAnsi"/>
        </w:rPr>
      </w:pPr>
      <w:r>
        <w:rPr>
          <w:rFonts w:cstheme="minorHAnsi"/>
        </w:rPr>
        <w:t>Residency:  The George Washington University</w:t>
      </w:r>
    </w:p>
    <w:p w14:paraId="41C49F65" w14:textId="77777777" w:rsidR="00D5159F" w:rsidRDefault="00D5159F" w:rsidP="00D5159F">
      <w:pPr>
        <w:spacing w:after="0" w:line="240" w:lineRule="auto"/>
        <w:rPr>
          <w:rFonts w:cstheme="minorHAnsi"/>
        </w:rPr>
      </w:pPr>
    </w:p>
    <w:p w14:paraId="2F23B2F2" w14:textId="77777777" w:rsidR="00D5159F" w:rsidRPr="002B47D5" w:rsidRDefault="00D5159F" w:rsidP="00D5159F">
      <w:pPr>
        <w:spacing w:after="0" w:line="240" w:lineRule="auto"/>
        <w:rPr>
          <w:rFonts w:cstheme="minorHAnsi"/>
          <w:u w:val="single"/>
        </w:rPr>
      </w:pPr>
      <w:r w:rsidRPr="002B47D5">
        <w:rPr>
          <w:rFonts w:cstheme="minorHAnsi"/>
          <w:u w:val="single"/>
        </w:rPr>
        <w:t>Alisse Hauspurg Janicki, MD</w:t>
      </w:r>
    </w:p>
    <w:p w14:paraId="0794ABCF" w14:textId="77777777" w:rsidR="00D5159F" w:rsidRDefault="00D5159F" w:rsidP="00D5159F">
      <w:pPr>
        <w:spacing w:after="0" w:line="240" w:lineRule="auto"/>
        <w:rPr>
          <w:rFonts w:cstheme="minorHAnsi"/>
        </w:rPr>
      </w:pPr>
      <w:r>
        <w:rPr>
          <w:rFonts w:cstheme="minorHAnsi"/>
        </w:rPr>
        <w:t>Medical School:  Yale University School of Medicine</w:t>
      </w:r>
    </w:p>
    <w:p w14:paraId="6D8FD905" w14:textId="77777777" w:rsidR="00D5159F" w:rsidRDefault="00D5159F" w:rsidP="00D5159F">
      <w:pPr>
        <w:spacing w:after="0" w:line="240" w:lineRule="auto"/>
        <w:rPr>
          <w:rFonts w:cstheme="minorHAnsi"/>
        </w:rPr>
      </w:pPr>
      <w:r>
        <w:rPr>
          <w:rFonts w:cstheme="minorHAnsi"/>
        </w:rPr>
        <w:t>Residency:  Warren Alpert Medical School of Brown University, Women &amp; Infants Hospital</w:t>
      </w:r>
    </w:p>
    <w:p w14:paraId="0128B803" w14:textId="77777777" w:rsidR="00F67EEE" w:rsidRDefault="00F67EEE" w:rsidP="00D5159F">
      <w:pPr>
        <w:spacing w:after="0" w:line="240" w:lineRule="auto"/>
        <w:rPr>
          <w:rFonts w:cstheme="minorHAnsi"/>
        </w:rPr>
      </w:pPr>
    </w:p>
    <w:p w14:paraId="0082CB24" w14:textId="77777777" w:rsidR="00F67EEE" w:rsidRDefault="00F67EEE" w:rsidP="00D5159F">
      <w:pPr>
        <w:spacing w:after="0" w:line="240" w:lineRule="auto"/>
        <w:rPr>
          <w:rFonts w:cstheme="minorHAnsi"/>
        </w:rPr>
      </w:pPr>
    </w:p>
    <w:p w14:paraId="43FA1E80" w14:textId="77777777" w:rsidR="00F67EEE" w:rsidRDefault="00F67EEE" w:rsidP="00D5159F">
      <w:pPr>
        <w:spacing w:after="0" w:line="240" w:lineRule="auto"/>
        <w:rPr>
          <w:rFonts w:cstheme="minorHAnsi"/>
        </w:rPr>
      </w:pPr>
    </w:p>
    <w:p w14:paraId="1A060EBE" w14:textId="4B602F0F" w:rsidR="00D5159F" w:rsidRPr="002B47D5" w:rsidRDefault="00D5159F" w:rsidP="00D5159F">
      <w:pPr>
        <w:spacing w:after="0" w:line="240" w:lineRule="auto"/>
        <w:rPr>
          <w:rFonts w:cstheme="minorHAnsi"/>
          <w:u w:val="single"/>
        </w:rPr>
      </w:pPr>
      <w:r w:rsidRPr="002B47D5">
        <w:rPr>
          <w:rFonts w:cstheme="minorHAnsi"/>
          <w:u w:val="single"/>
        </w:rPr>
        <w:t>Roxanna Twedt, MD</w:t>
      </w:r>
    </w:p>
    <w:p w14:paraId="75703DA0" w14:textId="77777777" w:rsidR="00D5159F" w:rsidRDefault="00D5159F" w:rsidP="00D5159F">
      <w:pPr>
        <w:spacing w:after="0" w:line="240" w:lineRule="auto"/>
        <w:rPr>
          <w:rFonts w:cstheme="minorHAnsi"/>
        </w:rPr>
      </w:pPr>
      <w:r>
        <w:rPr>
          <w:rFonts w:cstheme="minorHAnsi"/>
        </w:rPr>
        <w:t>Medical School:  University of Nevada school of Medicine</w:t>
      </w:r>
    </w:p>
    <w:p w14:paraId="6DF92293" w14:textId="77777777" w:rsidR="00D5159F" w:rsidRDefault="00D5159F" w:rsidP="00D5159F">
      <w:pPr>
        <w:spacing w:after="0" w:line="240" w:lineRule="auto"/>
        <w:rPr>
          <w:rFonts w:cstheme="minorHAnsi"/>
        </w:rPr>
      </w:pPr>
      <w:r>
        <w:rPr>
          <w:rFonts w:cstheme="minorHAnsi"/>
        </w:rPr>
        <w:t>Residency:  UPMC Medical Education, Obstetrics &amp; Gynecology</w:t>
      </w:r>
    </w:p>
    <w:p w14:paraId="09B0608F" w14:textId="77777777" w:rsidR="00D5159F" w:rsidRDefault="00D5159F" w:rsidP="00D5159F">
      <w:pPr>
        <w:spacing w:after="0" w:line="240" w:lineRule="auto"/>
        <w:rPr>
          <w:rFonts w:cstheme="minorHAnsi"/>
        </w:rPr>
      </w:pPr>
    </w:p>
    <w:p w14:paraId="4E750ADE" w14:textId="77777777" w:rsidR="00D5159F" w:rsidRPr="002B47D5" w:rsidRDefault="00D5159F" w:rsidP="00D5159F">
      <w:pPr>
        <w:spacing w:after="0" w:line="240" w:lineRule="auto"/>
        <w:rPr>
          <w:rFonts w:cstheme="minorHAnsi"/>
          <w:u w:val="single"/>
        </w:rPr>
      </w:pPr>
      <w:r>
        <w:rPr>
          <w:rFonts w:cstheme="minorHAnsi"/>
          <w:u w:val="single"/>
        </w:rPr>
        <w:t>Anna Binstock</w:t>
      </w:r>
      <w:r w:rsidRPr="002B47D5">
        <w:rPr>
          <w:rFonts w:cstheme="minorHAnsi"/>
          <w:u w:val="single"/>
        </w:rPr>
        <w:t>, MD</w:t>
      </w:r>
    </w:p>
    <w:p w14:paraId="7B2EB3F9" w14:textId="77777777" w:rsidR="00D5159F" w:rsidRDefault="00D5159F" w:rsidP="00D5159F">
      <w:pPr>
        <w:spacing w:after="0" w:line="240" w:lineRule="auto"/>
        <w:rPr>
          <w:rFonts w:cstheme="minorHAnsi"/>
        </w:rPr>
      </w:pPr>
      <w:r>
        <w:rPr>
          <w:rFonts w:cstheme="minorHAnsi"/>
        </w:rPr>
        <w:t>Medical School:  University of Maryland School of Medicine</w:t>
      </w:r>
    </w:p>
    <w:p w14:paraId="49BB42AE" w14:textId="77777777" w:rsidR="00D5159F" w:rsidRDefault="00D5159F" w:rsidP="00D5159F">
      <w:pPr>
        <w:spacing w:after="0" w:line="240" w:lineRule="auto"/>
        <w:rPr>
          <w:rFonts w:cstheme="minorHAnsi"/>
        </w:rPr>
      </w:pPr>
      <w:r>
        <w:rPr>
          <w:rFonts w:cstheme="minorHAnsi"/>
        </w:rPr>
        <w:t>Residency:  UPMC Medical Education, Obstetrics &amp; Gynecology</w:t>
      </w:r>
    </w:p>
    <w:p w14:paraId="2FF9E45B" w14:textId="77777777" w:rsidR="00D5159F" w:rsidRDefault="00D5159F" w:rsidP="00D5159F">
      <w:pPr>
        <w:spacing w:after="0" w:line="240" w:lineRule="auto"/>
        <w:rPr>
          <w:rFonts w:cstheme="minorHAnsi"/>
        </w:rPr>
      </w:pPr>
    </w:p>
    <w:p w14:paraId="20BA340D" w14:textId="77777777" w:rsidR="00D5159F" w:rsidRPr="002B47D5" w:rsidRDefault="00D5159F" w:rsidP="00D5159F">
      <w:pPr>
        <w:spacing w:after="0" w:line="240" w:lineRule="auto"/>
        <w:rPr>
          <w:rFonts w:cstheme="minorHAnsi"/>
          <w:u w:val="single"/>
        </w:rPr>
      </w:pPr>
      <w:r>
        <w:rPr>
          <w:rFonts w:cstheme="minorHAnsi"/>
          <w:u w:val="single"/>
        </w:rPr>
        <w:t>Christina Megli</w:t>
      </w:r>
      <w:r w:rsidRPr="002B47D5">
        <w:rPr>
          <w:rFonts w:cstheme="minorHAnsi"/>
          <w:u w:val="single"/>
        </w:rPr>
        <w:t>, MD</w:t>
      </w:r>
      <w:r>
        <w:rPr>
          <w:rFonts w:cstheme="minorHAnsi"/>
          <w:u w:val="single"/>
        </w:rPr>
        <w:t>, PhD</w:t>
      </w:r>
    </w:p>
    <w:p w14:paraId="226BAB05" w14:textId="77777777" w:rsidR="00D5159F" w:rsidRDefault="00D5159F" w:rsidP="00D5159F">
      <w:pPr>
        <w:spacing w:after="0" w:line="240" w:lineRule="auto"/>
        <w:rPr>
          <w:rFonts w:cstheme="minorHAnsi"/>
        </w:rPr>
      </w:pPr>
      <w:r>
        <w:rPr>
          <w:rFonts w:cstheme="minorHAnsi"/>
        </w:rPr>
        <w:t xml:space="preserve">Medical School:  Geisel School of Medicine at Dartmouth </w:t>
      </w:r>
    </w:p>
    <w:p w14:paraId="178C9F8F" w14:textId="77777777" w:rsidR="00D5159F" w:rsidRDefault="00D5159F" w:rsidP="00D5159F">
      <w:pPr>
        <w:spacing w:after="0" w:line="240" w:lineRule="auto"/>
        <w:rPr>
          <w:rFonts w:cstheme="minorHAnsi"/>
        </w:rPr>
      </w:pPr>
      <w:r>
        <w:rPr>
          <w:rFonts w:cstheme="minorHAnsi"/>
        </w:rPr>
        <w:t>Residency:  Oregon Health and Science University</w:t>
      </w:r>
    </w:p>
    <w:p w14:paraId="08D1E208" w14:textId="77777777" w:rsidR="00D5159F" w:rsidRDefault="00D5159F" w:rsidP="00D5159F">
      <w:pPr>
        <w:spacing w:after="0" w:line="240" w:lineRule="auto"/>
        <w:rPr>
          <w:rFonts w:cstheme="minorHAnsi"/>
        </w:rPr>
      </w:pPr>
    </w:p>
    <w:p w14:paraId="76D8FF68" w14:textId="77777777" w:rsidR="00D5159F" w:rsidRPr="002B47D5" w:rsidRDefault="00D5159F" w:rsidP="00D5159F">
      <w:pPr>
        <w:spacing w:after="0" w:line="240" w:lineRule="auto"/>
        <w:rPr>
          <w:rFonts w:cstheme="minorHAnsi"/>
          <w:u w:val="single"/>
        </w:rPr>
      </w:pPr>
      <w:r>
        <w:rPr>
          <w:rFonts w:cstheme="minorHAnsi"/>
          <w:u w:val="single"/>
        </w:rPr>
        <w:t>Sarah Rogan</w:t>
      </w:r>
      <w:r w:rsidRPr="002B47D5">
        <w:rPr>
          <w:rFonts w:cstheme="minorHAnsi"/>
          <w:u w:val="single"/>
        </w:rPr>
        <w:t>, MD</w:t>
      </w:r>
      <w:r>
        <w:rPr>
          <w:rFonts w:cstheme="minorHAnsi"/>
          <w:u w:val="single"/>
        </w:rPr>
        <w:t>, PhD</w:t>
      </w:r>
    </w:p>
    <w:p w14:paraId="7DCB22F4" w14:textId="77777777" w:rsidR="00D5159F" w:rsidRDefault="00D5159F" w:rsidP="00D5159F">
      <w:pPr>
        <w:spacing w:after="0" w:line="240" w:lineRule="auto"/>
        <w:rPr>
          <w:rFonts w:cstheme="minorHAnsi"/>
        </w:rPr>
      </w:pPr>
      <w:r>
        <w:rPr>
          <w:rFonts w:cstheme="minorHAnsi"/>
        </w:rPr>
        <w:t>Medical School:  University of North Carolina at Chapel Hill School of Medicine</w:t>
      </w:r>
    </w:p>
    <w:p w14:paraId="7508D350" w14:textId="77777777" w:rsidR="00D5159F" w:rsidRDefault="00D5159F" w:rsidP="00D5159F">
      <w:pPr>
        <w:spacing w:after="0" w:line="240" w:lineRule="auto"/>
        <w:rPr>
          <w:rFonts w:cstheme="minorHAnsi"/>
        </w:rPr>
      </w:pPr>
      <w:r>
        <w:rPr>
          <w:rFonts w:cstheme="minorHAnsi"/>
        </w:rPr>
        <w:t>Residency:  University of Texas Medical Branch</w:t>
      </w:r>
    </w:p>
    <w:p w14:paraId="6E9F9AD2" w14:textId="77777777" w:rsidR="00D5159F" w:rsidRDefault="00D5159F" w:rsidP="00D5159F">
      <w:pPr>
        <w:spacing w:after="0" w:line="240" w:lineRule="auto"/>
        <w:rPr>
          <w:rFonts w:cstheme="minorHAnsi"/>
        </w:rPr>
      </w:pPr>
    </w:p>
    <w:p w14:paraId="7C0366BE" w14:textId="77777777" w:rsidR="00D5159F" w:rsidRDefault="00D5159F" w:rsidP="00D5159F">
      <w:pPr>
        <w:spacing w:after="0" w:line="240" w:lineRule="auto"/>
        <w:rPr>
          <w:rFonts w:cstheme="minorHAnsi"/>
        </w:rPr>
      </w:pPr>
    </w:p>
    <w:p w14:paraId="29897BFD" w14:textId="77777777" w:rsidR="00D5159F" w:rsidRPr="008760C1" w:rsidRDefault="00D5159F" w:rsidP="00D5159F">
      <w:pPr>
        <w:spacing w:after="0" w:line="240" w:lineRule="auto"/>
        <w:rPr>
          <w:rFonts w:cstheme="minorHAnsi"/>
          <w:b/>
          <w:u w:val="single"/>
        </w:rPr>
      </w:pPr>
      <w:r w:rsidRPr="008760C1">
        <w:rPr>
          <w:rFonts w:cstheme="minorHAnsi"/>
          <w:b/>
          <w:u w:val="single"/>
        </w:rPr>
        <w:t xml:space="preserve">Reproductive Endocrinology and Infertility Fellows:  </w:t>
      </w:r>
    </w:p>
    <w:p w14:paraId="1A666138" w14:textId="77777777" w:rsidR="00D5159F" w:rsidRPr="008760C1" w:rsidRDefault="00D5159F" w:rsidP="00D5159F">
      <w:pPr>
        <w:spacing w:after="0" w:line="240" w:lineRule="auto"/>
        <w:rPr>
          <w:rFonts w:cstheme="minorHAnsi"/>
        </w:rPr>
      </w:pPr>
    </w:p>
    <w:p w14:paraId="64AC5FAF" w14:textId="77777777" w:rsidR="00D5159F" w:rsidRPr="002B47D5" w:rsidRDefault="00D5159F" w:rsidP="00D5159F">
      <w:pPr>
        <w:spacing w:after="0" w:line="240" w:lineRule="auto"/>
        <w:rPr>
          <w:rFonts w:cstheme="minorHAnsi"/>
          <w:u w:val="single"/>
        </w:rPr>
      </w:pPr>
      <w:r w:rsidRPr="002B47D5">
        <w:rPr>
          <w:rFonts w:cstheme="minorHAnsi"/>
          <w:u w:val="single"/>
        </w:rPr>
        <w:t>Stephanie Rothenberg, MD</w:t>
      </w:r>
    </w:p>
    <w:p w14:paraId="43DF9B35" w14:textId="77777777" w:rsidR="00D5159F" w:rsidRDefault="00D5159F" w:rsidP="00D5159F">
      <w:pPr>
        <w:spacing w:after="0" w:line="240" w:lineRule="auto"/>
        <w:rPr>
          <w:rFonts w:cstheme="minorHAnsi"/>
        </w:rPr>
      </w:pPr>
      <w:r>
        <w:rPr>
          <w:rFonts w:cstheme="minorHAnsi"/>
        </w:rPr>
        <w:t>Medical School:  University of Washington School of Medicine</w:t>
      </w:r>
    </w:p>
    <w:p w14:paraId="745229E6" w14:textId="77777777" w:rsidR="00D5159F" w:rsidRDefault="00D5159F" w:rsidP="00D5159F">
      <w:pPr>
        <w:spacing w:after="0" w:line="240" w:lineRule="auto"/>
        <w:rPr>
          <w:rFonts w:cstheme="minorHAnsi"/>
        </w:rPr>
      </w:pPr>
      <w:r>
        <w:rPr>
          <w:rFonts w:cstheme="minorHAnsi"/>
        </w:rPr>
        <w:t>Residency:  UPMC Medical Education, Obstetrics &amp; Gynecology</w:t>
      </w:r>
    </w:p>
    <w:p w14:paraId="0F1E611B" w14:textId="77777777" w:rsidR="00D5159F" w:rsidRDefault="00D5159F" w:rsidP="00D5159F">
      <w:pPr>
        <w:spacing w:after="0" w:line="240" w:lineRule="auto"/>
        <w:rPr>
          <w:rFonts w:cstheme="minorHAnsi"/>
        </w:rPr>
      </w:pPr>
    </w:p>
    <w:p w14:paraId="1B8008BA" w14:textId="77777777" w:rsidR="00D5159F" w:rsidRPr="002B47D5" w:rsidRDefault="00D5159F" w:rsidP="00D5159F">
      <w:pPr>
        <w:spacing w:after="0" w:line="240" w:lineRule="auto"/>
        <w:rPr>
          <w:rFonts w:cstheme="minorHAnsi"/>
          <w:u w:val="single"/>
        </w:rPr>
      </w:pPr>
      <w:r>
        <w:rPr>
          <w:rFonts w:cstheme="minorHAnsi"/>
          <w:u w:val="single"/>
        </w:rPr>
        <w:t>Emily Barnard, DO</w:t>
      </w:r>
    </w:p>
    <w:p w14:paraId="19DB78BA" w14:textId="77777777" w:rsidR="00D5159F" w:rsidRDefault="00D5159F" w:rsidP="00D5159F">
      <w:pPr>
        <w:spacing w:after="0" w:line="240" w:lineRule="auto"/>
        <w:rPr>
          <w:rFonts w:cstheme="minorHAnsi"/>
        </w:rPr>
      </w:pPr>
      <w:r>
        <w:rPr>
          <w:rFonts w:cstheme="minorHAnsi"/>
        </w:rPr>
        <w:t>Medical School:  Kansas City University of Medicine and Biosciences</w:t>
      </w:r>
    </w:p>
    <w:p w14:paraId="13B3310B" w14:textId="77777777" w:rsidR="00D5159F" w:rsidRDefault="00D5159F" w:rsidP="00D5159F">
      <w:pPr>
        <w:spacing w:after="0" w:line="240" w:lineRule="auto"/>
        <w:rPr>
          <w:rFonts w:cstheme="minorHAnsi"/>
        </w:rPr>
      </w:pPr>
      <w:r>
        <w:rPr>
          <w:rFonts w:cstheme="minorHAnsi"/>
        </w:rPr>
        <w:t>Residency:  Mayo Clinical, Rochester MN</w:t>
      </w:r>
    </w:p>
    <w:p w14:paraId="5C6D32AF" w14:textId="77777777" w:rsidR="00D5159F" w:rsidRDefault="00D5159F" w:rsidP="00D5159F">
      <w:pPr>
        <w:spacing w:after="0" w:line="240" w:lineRule="auto"/>
        <w:rPr>
          <w:rFonts w:cstheme="minorHAnsi"/>
        </w:rPr>
      </w:pPr>
    </w:p>
    <w:p w14:paraId="643E4C8C" w14:textId="77777777" w:rsidR="00D5159F" w:rsidRPr="008760C1" w:rsidRDefault="00D5159F" w:rsidP="00D5159F">
      <w:pPr>
        <w:spacing w:after="0" w:line="240" w:lineRule="auto"/>
        <w:rPr>
          <w:rFonts w:cstheme="minorHAnsi"/>
        </w:rPr>
      </w:pPr>
    </w:p>
    <w:p w14:paraId="450B830E" w14:textId="77777777" w:rsidR="00D5159F" w:rsidRDefault="00D5159F" w:rsidP="00D5159F">
      <w:pPr>
        <w:spacing w:after="0" w:line="240" w:lineRule="auto"/>
        <w:rPr>
          <w:rFonts w:cstheme="minorHAnsi"/>
          <w:b/>
          <w:u w:val="single"/>
        </w:rPr>
      </w:pPr>
      <w:r>
        <w:rPr>
          <w:rFonts w:cstheme="minorHAnsi"/>
          <w:b/>
          <w:u w:val="single"/>
        </w:rPr>
        <w:t>Medical Genetics Fellowship:</w:t>
      </w:r>
    </w:p>
    <w:p w14:paraId="65AF9503" w14:textId="77777777" w:rsidR="00FD4AA1" w:rsidRDefault="00FD4AA1" w:rsidP="00E41DBC">
      <w:pPr>
        <w:spacing w:after="0" w:line="240" w:lineRule="auto"/>
        <w:rPr>
          <w:rFonts w:cstheme="minorHAnsi"/>
          <w:b/>
          <w:u w:val="single"/>
        </w:rPr>
      </w:pPr>
    </w:p>
    <w:p w14:paraId="1BF487A2" w14:textId="77777777" w:rsidR="00D5667D" w:rsidRDefault="00D5159F" w:rsidP="00E41DBC">
      <w:pPr>
        <w:spacing w:after="0" w:line="240" w:lineRule="auto"/>
      </w:pPr>
      <w:r>
        <w:rPr>
          <w:u w:val="single"/>
        </w:rPr>
        <w:t>N/A</w:t>
      </w:r>
    </w:p>
    <w:p w14:paraId="0F0408C7" w14:textId="77777777" w:rsidR="00FD4AA1" w:rsidRPr="00D5667D" w:rsidRDefault="00FD4AA1" w:rsidP="00E41DBC">
      <w:pPr>
        <w:spacing w:after="0" w:line="240" w:lineRule="auto"/>
        <w:rPr>
          <w:rFonts w:cstheme="minorHAnsi"/>
        </w:rPr>
      </w:pPr>
    </w:p>
    <w:p w14:paraId="28D1733D" w14:textId="77777777" w:rsidR="00E41DBC" w:rsidRPr="008760C1" w:rsidRDefault="00BF5FF1" w:rsidP="00E41DBC">
      <w:pPr>
        <w:spacing w:after="0" w:line="240" w:lineRule="auto"/>
        <w:rPr>
          <w:rFonts w:cstheme="minorHAnsi"/>
          <w:b/>
          <w:u w:val="single"/>
        </w:rPr>
      </w:pPr>
      <w:r>
        <w:rPr>
          <w:rFonts w:cstheme="minorHAnsi"/>
          <w:b/>
          <w:u w:val="single"/>
        </w:rPr>
        <w:br/>
      </w:r>
      <w:r w:rsidR="00E41DBC" w:rsidRPr="008760C1">
        <w:rPr>
          <w:rFonts w:cstheme="minorHAnsi"/>
          <w:b/>
          <w:u w:val="single"/>
        </w:rPr>
        <w:t>Global Health Fellowship:</w:t>
      </w:r>
    </w:p>
    <w:p w14:paraId="063EC6CD" w14:textId="77777777" w:rsidR="00E41DBC" w:rsidRPr="008760C1" w:rsidRDefault="00E41DBC" w:rsidP="00E41DBC">
      <w:pPr>
        <w:spacing w:after="0" w:line="240" w:lineRule="auto"/>
        <w:rPr>
          <w:rFonts w:cstheme="minorHAnsi"/>
          <w:b/>
          <w:u w:val="single"/>
        </w:rPr>
      </w:pPr>
    </w:p>
    <w:p w14:paraId="315D5F92" w14:textId="77777777" w:rsidR="00E41DBC" w:rsidRDefault="00E41DBC" w:rsidP="00E41DBC">
      <w:pPr>
        <w:spacing w:after="0" w:line="240" w:lineRule="auto"/>
        <w:rPr>
          <w:rFonts w:cstheme="minorHAnsi"/>
        </w:rPr>
      </w:pPr>
      <w:r>
        <w:rPr>
          <w:rFonts w:cstheme="minorHAnsi"/>
        </w:rPr>
        <w:t>N/A</w:t>
      </w:r>
    </w:p>
    <w:p w14:paraId="6628273F" w14:textId="77777777" w:rsidR="00B70D53" w:rsidRDefault="00B70D53" w:rsidP="00E41DBC">
      <w:pPr>
        <w:spacing w:after="0" w:line="240" w:lineRule="auto"/>
        <w:rPr>
          <w:rFonts w:cstheme="minorHAnsi"/>
          <w:b/>
          <w:caps/>
          <w:u w:val="single"/>
        </w:rPr>
      </w:pPr>
    </w:p>
    <w:p w14:paraId="2D769978" w14:textId="77777777" w:rsidR="00E41DBC" w:rsidRPr="008760C1" w:rsidRDefault="00E41DBC" w:rsidP="00E41DBC">
      <w:pPr>
        <w:spacing w:after="0" w:line="240" w:lineRule="auto"/>
        <w:rPr>
          <w:rFonts w:cstheme="minorHAnsi"/>
          <w:b/>
          <w:caps/>
          <w:u w:val="single"/>
        </w:rPr>
      </w:pPr>
      <w:r w:rsidRPr="008760C1">
        <w:rPr>
          <w:rFonts w:cstheme="minorHAnsi"/>
          <w:b/>
          <w:caps/>
          <w:u w:val="single"/>
        </w:rPr>
        <w:t>Departing fellows June 30, 201</w:t>
      </w:r>
      <w:r w:rsidR="00D5159F">
        <w:rPr>
          <w:rFonts w:cstheme="minorHAnsi"/>
          <w:b/>
          <w:caps/>
          <w:u w:val="single"/>
        </w:rPr>
        <w:t>7</w:t>
      </w:r>
      <w:r w:rsidRPr="008760C1">
        <w:rPr>
          <w:rFonts w:cstheme="minorHAnsi"/>
          <w:b/>
          <w:caps/>
          <w:u w:val="single"/>
        </w:rPr>
        <w:t>:</w:t>
      </w:r>
    </w:p>
    <w:p w14:paraId="39EA548E" w14:textId="77777777" w:rsidR="00D5159F" w:rsidRDefault="00D5159F" w:rsidP="00E41DBC">
      <w:pPr>
        <w:spacing w:after="0" w:line="240" w:lineRule="auto"/>
        <w:rPr>
          <w:rFonts w:cstheme="minorHAnsi"/>
          <w:b/>
          <w:u w:val="single"/>
        </w:rPr>
      </w:pPr>
    </w:p>
    <w:p w14:paraId="6DBA9BC2" w14:textId="77777777" w:rsidR="00E41DBC" w:rsidRPr="008760C1" w:rsidRDefault="00E41DBC" w:rsidP="00E41DBC">
      <w:pPr>
        <w:spacing w:after="0" w:line="240" w:lineRule="auto"/>
        <w:rPr>
          <w:rFonts w:cstheme="minorHAnsi"/>
          <w:b/>
          <w:u w:val="single"/>
        </w:rPr>
      </w:pPr>
      <w:r w:rsidRPr="008760C1">
        <w:rPr>
          <w:rFonts w:cstheme="minorHAnsi"/>
          <w:b/>
          <w:u w:val="single"/>
        </w:rPr>
        <w:t>Female Pelvic Medicine and Reconstructive Surgery Fellows:</w:t>
      </w:r>
    </w:p>
    <w:p w14:paraId="2AF648F4" w14:textId="77777777" w:rsidR="00E41DBC" w:rsidRPr="008760C1" w:rsidRDefault="00E41DBC" w:rsidP="00E41DBC">
      <w:pPr>
        <w:spacing w:after="0" w:line="240" w:lineRule="auto"/>
        <w:rPr>
          <w:rFonts w:cstheme="minorHAnsi"/>
        </w:rPr>
      </w:pPr>
    </w:p>
    <w:p w14:paraId="45598CA3" w14:textId="77777777" w:rsidR="00D5159F" w:rsidRPr="008760C1" w:rsidRDefault="00D5159F" w:rsidP="00D5159F">
      <w:pPr>
        <w:spacing w:after="0" w:line="240" w:lineRule="auto"/>
        <w:rPr>
          <w:rFonts w:cstheme="minorHAnsi"/>
          <w:u w:val="single"/>
        </w:rPr>
      </w:pPr>
      <w:r>
        <w:rPr>
          <w:rFonts w:cstheme="minorHAnsi"/>
          <w:u w:val="single"/>
        </w:rPr>
        <w:t>Mary Ackenbom</w:t>
      </w:r>
      <w:r w:rsidRPr="008760C1">
        <w:rPr>
          <w:rFonts w:cstheme="minorHAnsi"/>
          <w:u w:val="single"/>
        </w:rPr>
        <w:t>, MD</w:t>
      </w:r>
    </w:p>
    <w:p w14:paraId="17751472"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Faculty</w:t>
      </w:r>
    </w:p>
    <w:p w14:paraId="019E1AFB" w14:textId="77777777" w:rsidR="00D5159F" w:rsidRDefault="00D5159F" w:rsidP="00D5159F">
      <w:pPr>
        <w:spacing w:after="0" w:line="240" w:lineRule="auto"/>
        <w:rPr>
          <w:rFonts w:cstheme="minorHAnsi"/>
        </w:rPr>
      </w:pPr>
      <w:r>
        <w:rPr>
          <w:rFonts w:cstheme="minorHAnsi"/>
        </w:rPr>
        <w:t>University of Pittsburgh School of Medicine, Department of Ob/Gyn/RS, Division of Female Pelvic Medicine and Reconstructive Surgery, Magee-Womens Hospital of UPMC</w:t>
      </w:r>
    </w:p>
    <w:p w14:paraId="297DC030" w14:textId="77777777" w:rsidR="00D5159F" w:rsidRDefault="00D5159F" w:rsidP="00D5159F">
      <w:pPr>
        <w:spacing w:after="0" w:line="240" w:lineRule="auto"/>
        <w:rPr>
          <w:rFonts w:cstheme="minorHAnsi"/>
          <w:b/>
          <w:u w:val="single"/>
        </w:rPr>
      </w:pPr>
      <w:r>
        <w:rPr>
          <w:rFonts w:cstheme="minorHAnsi"/>
        </w:rPr>
        <w:t>Pittsburgh, PA</w:t>
      </w:r>
    </w:p>
    <w:p w14:paraId="5842C356" w14:textId="77777777" w:rsidR="00D5159F" w:rsidRDefault="00D5159F" w:rsidP="00D5159F">
      <w:pPr>
        <w:spacing w:after="0" w:line="240" w:lineRule="auto"/>
        <w:rPr>
          <w:rFonts w:cstheme="minorHAnsi"/>
        </w:rPr>
      </w:pPr>
    </w:p>
    <w:p w14:paraId="144C8DAE" w14:textId="77777777" w:rsidR="00D5159F" w:rsidRPr="008760C1" w:rsidRDefault="00D5159F" w:rsidP="00D5159F">
      <w:pPr>
        <w:spacing w:after="0" w:line="240" w:lineRule="auto"/>
        <w:rPr>
          <w:rFonts w:cstheme="minorHAnsi"/>
          <w:u w:val="single"/>
        </w:rPr>
      </w:pPr>
      <w:r>
        <w:rPr>
          <w:rFonts w:cstheme="minorHAnsi"/>
          <w:u w:val="single"/>
        </w:rPr>
        <w:t>Erin Lavelle</w:t>
      </w:r>
      <w:r w:rsidRPr="008760C1">
        <w:rPr>
          <w:rFonts w:cstheme="minorHAnsi"/>
          <w:u w:val="single"/>
        </w:rPr>
        <w:t>, MD</w:t>
      </w:r>
    </w:p>
    <w:p w14:paraId="57E3F652"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Faculty</w:t>
      </w:r>
    </w:p>
    <w:p w14:paraId="5F6D84C6" w14:textId="77777777" w:rsidR="00D5159F" w:rsidRDefault="00D5159F" w:rsidP="00D5159F">
      <w:pPr>
        <w:spacing w:after="0" w:line="240" w:lineRule="auto"/>
        <w:rPr>
          <w:rFonts w:cstheme="minorHAnsi"/>
        </w:rPr>
      </w:pPr>
      <w:r>
        <w:rPr>
          <w:rFonts w:cstheme="minorHAnsi"/>
        </w:rPr>
        <w:t>Allegheny Health Network, Division of Female Pelvic Medicine and Reconstructive Surgery</w:t>
      </w:r>
    </w:p>
    <w:p w14:paraId="078B89BB" w14:textId="77777777" w:rsidR="00D5159F" w:rsidRDefault="00D5159F" w:rsidP="00D5159F">
      <w:pPr>
        <w:spacing w:after="0" w:line="240" w:lineRule="auto"/>
        <w:rPr>
          <w:rFonts w:cstheme="minorHAnsi"/>
        </w:rPr>
      </w:pPr>
      <w:r>
        <w:rPr>
          <w:rFonts w:cstheme="minorHAnsi"/>
        </w:rPr>
        <w:t>Pittsburgh, PA</w:t>
      </w:r>
    </w:p>
    <w:p w14:paraId="0F2F90B2" w14:textId="77777777" w:rsidR="00D5159F" w:rsidRDefault="00D5159F" w:rsidP="00D5159F">
      <w:pPr>
        <w:spacing w:after="0" w:line="240" w:lineRule="auto"/>
        <w:rPr>
          <w:rFonts w:cstheme="minorHAnsi"/>
        </w:rPr>
      </w:pPr>
    </w:p>
    <w:p w14:paraId="2ECEB443" w14:textId="77777777" w:rsidR="00D5159F" w:rsidRPr="008760C1" w:rsidRDefault="00D5159F" w:rsidP="00D5159F">
      <w:pPr>
        <w:spacing w:after="0" w:line="240" w:lineRule="auto"/>
        <w:rPr>
          <w:rFonts w:cstheme="minorHAnsi"/>
          <w:b/>
          <w:u w:val="single"/>
        </w:rPr>
      </w:pPr>
      <w:r w:rsidRPr="008760C1">
        <w:rPr>
          <w:rFonts w:cstheme="minorHAnsi"/>
          <w:b/>
          <w:u w:val="single"/>
        </w:rPr>
        <w:t>Minimally Invasive Surgery Fellows:</w:t>
      </w:r>
    </w:p>
    <w:p w14:paraId="4AE63FA3" w14:textId="77777777" w:rsidR="00D5159F" w:rsidRPr="008760C1" w:rsidRDefault="00D5159F" w:rsidP="00D5159F">
      <w:pPr>
        <w:spacing w:after="0" w:line="240" w:lineRule="auto"/>
        <w:rPr>
          <w:rFonts w:cstheme="minorHAnsi"/>
        </w:rPr>
      </w:pPr>
    </w:p>
    <w:p w14:paraId="7E242D1F" w14:textId="77777777" w:rsidR="00D5159F" w:rsidRPr="008760C1" w:rsidRDefault="00D5159F" w:rsidP="00D5159F">
      <w:pPr>
        <w:spacing w:after="0" w:line="240" w:lineRule="auto"/>
        <w:rPr>
          <w:rFonts w:cstheme="minorHAnsi"/>
          <w:u w:val="single"/>
        </w:rPr>
      </w:pPr>
      <w:r>
        <w:rPr>
          <w:rFonts w:cstheme="minorHAnsi"/>
          <w:u w:val="single"/>
        </w:rPr>
        <w:t>Mallory Stuparich</w:t>
      </w:r>
      <w:r w:rsidRPr="008760C1">
        <w:rPr>
          <w:rFonts w:cstheme="minorHAnsi"/>
          <w:u w:val="single"/>
        </w:rPr>
        <w:t>, MD</w:t>
      </w:r>
    </w:p>
    <w:p w14:paraId="4CE40774"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Faculty</w:t>
      </w:r>
    </w:p>
    <w:p w14:paraId="62FEDD75" w14:textId="77777777" w:rsidR="00D5159F" w:rsidRDefault="00D5159F" w:rsidP="00D5159F">
      <w:pPr>
        <w:spacing w:after="0" w:line="240" w:lineRule="auto"/>
        <w:rPr>
          <w:rFonts w:cstheme="minorHAnsi"/>
        </w:rPr>
      </w:pPr>
      <w:r>
        <w:rPr>
          <w:rFonts w:cstheme="minorHAnsi"/>
        </w:rPr>
        <w:t>Southern California Permanente Medical Group</w:t>
      </w:r>
    </w:p>
    <w:p w14:paraId="6682B60E" w14:textId="77777777" w:rsidR="00D5159F" w:rsidRDefault="00D5159F" w:rsidP="00D5159F">
      <w:pPr>
        <w:spacing w:after="0" w:line="240" w:lineRule="auto"/>
        <w:rPr>
          <w:rFonts w:cstheme="minorHAnsi"/>
          <w:b/>
          <w:u w:val="single"/>
        </w:rPr>
      </w:pPr>
      <w:r>
        <w:rPr>
          <w:rFonts w:cstheme="minorHAnsi"/>
        </w:rPr>
        <w:t>Downey, CA</w:t>
      </w:r>
    </w:p>
    <w:p w14:paraId="3F8F2E26" w14:textId="77777777" w:rsidR="00D5159F" w:rsidRDefault="00D5159F" w:rsidP="00D5159F">
      <w:pPr>
        <w:spacing w:after="0" w:line="240" w:lineRule="auto"/>
        <w:rPr>
          <w:rFonts w:cstheme="minorHAnsi"/>
          <w:b/>
          <w:u w:val="single"/>
        </w:rPr>
      </w:pPr>
    </w:p>
    <w:p w14:paraId="72EA3354" w14:textId="77777777" w:rsidR="00D5159F" w:rsidRPr="008760C1" w:rsidRDefault="00D5159F" w:rsidP="00D5159F">
      <w:pPr>
        <w:spacing w:after="0" w:line="240" w:lineRule="auto"/>
        <w:rPr>
          <w:rFonts w:cstheme="minorHAnsi"/>
          <w:b/>
          <w:u w:val="single"/>
        </w:rPr>
      </w:pPr>
      <w:r w:rsidRPr="008760C1">
        <w:rPr>
          <w:rFonts w:cstheme="minorHAnsi"/>
          <w:b/>
          <w:u w:val="single"/>
        </w:rPr>
        <w:t>Gynecologic Oncology Fellows:</w:t>
      </w:r>
    </w:p>
    <w:p w14:paraId="1DC02151" w14:textId="77777777" w:rsidR="00D5159F" w:rsidRPr="008760C1" w:rsidRDefault="00D5159F" w:rsidP="00D5159F">
      <w:pPr>
        <w:spacing w:after="0" w:line="240" w:lineRule="auto"/>
        <w:rPr>
          <w:rFonts w:cstheme="minorHAnsi"/>
        </w:rPr>
      </w:pPr>
    </w:p>
    <w:p w14:paraId="6ECAE761" w14:textId="77777777" w:rsidR="00D5159F" w:rsidRPr="008760C1" w:rsidRDefault="00D5159F" w:rsidP="00D5159F">
      <w:pPr>
        <w:spacing w:after="0" w:line="240" w:lineRule="auto"/>
        <w:rPr>
          <w:rFonts w:cstheme="minorHAnsi"/>
          <w:bCs/>
          <w:u w:val="single"/>
        </w:rPr>
      </w:pPr>
      <w:r>
        <w:rPr>
          <w:rFonts w:cstheme="minorHAnsi"/>
          <w:bCs/>
          <w:u w:val="single"/>
        </w:rPr>
        <w:t>Jill Gadzinski</w:t>
      </w:r>
      <w:r w:rsidRPr="008760C1">
        <w:rPr>
          <w:rFonts w:cstheme="minorHAnsi"/>
          <w:bCs/>
          <w:u w:val="single"/>
        </w:rPr>
        <w:t>, MD</w:t>
      </w:r>
    </w:p>
    <w:p w14:paraId="791B74F6"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 xml:space="preserve"> Faculty</w:t>
      </w:r>
    </w:p>
    <w:p w14:paraId="2D6303F8" w14:textId="77777777" w:rsidR="00D5159F" w:rsidRDefault="00D5159F" w:rsidP="00D5159F">
      <w:pPr>
        <w:spacing w:after="0"/>
        <w:jc w:val="both"/>
        <w:rPr>
          <w:rFonts w:cstheme="minorHAnsi"/>
        </w:rPr>
      </w:pPr>
      <w:r>
        <w:rPr>
          <w:rFonts w:cstheme="minorHAnsi"/>
        </w:rPr>
        <w:t>Oakland University William Beaumont School of Medicine, Division of Gynecologic Oncology of William Beaumont Hospital</w:t>
      </w:r>
    </w:p>
    <w:p w14:paraId="4A9C0BA6" w14:textId="77777777" w:rsidR="00D5159F" w:rsidRDefault="00D5159F" w:rsidP="00D5159F">
      <w:pPr>
        <w:spacing w:after="0"/>
        <w:jc w:val="both"/>
        <w:rPr>
          <w:rFonts w:cstheme="minorHAnsi"/>
        </w:rPr>
      </w:pPr>
      <w:r>
        <w:rPr>
          <w:rFonts w:cstheme="minorHAnsi"/>
        </w:rPr>
        <w:t>Royal Oak, MI</w:t>
      </w:r>
    </w:p>
    <w:p w14:paraId="5F77AEE0" w14:textId="77777777" w:rsidR="00D5159F" w:rsidRDefault="00D5159F" w:rsidP="00D5159F">
      <w:pPr>
        <w:spacing w:after="0"/>
        <w:jc w:val="both"/>
        <w:rPr>
          <w:rFonts w:eastAsia="MS Mincho" w:cs="Calibri"/>
        </w:rPr>
      </w:pPr>
    </w:p>
    <w:p w14:paraId="0D7CC3D6" w14:textId="77777777" w:rsidR="00D5159F" w:rsidRPr="008760C1" w:rsidRDefault="00D5159F" w:rsidP="00D5159F">
      <w:pPr>
        <w:spacing w:after="0" w:line="240" w:lineRule="auto"/>
        <w:rPr>
          <w:rFonts w:cstheme="minorHAnsi"/>
          <w:u w:val="single"/>
        </w:rPr>
      </w:pPr>
      <w:r>
        <w:rPr>
          <w:rFonts w:cstheme="minorHAnsi"/>
          <w:u w:val="single"/>
        </w:rPr>
        <w:t>Brian Orr</w:t>
      </w:r>
      <w:r w:rsidRPr="008760C1">
        <w:rPr>
          <w:rFonts w:cstheme="minorHAnsi"/>
          <w:u w:val="single"/>
        </w:rPr>
        <w:t>, MD</w:t>
      </w:r>
    </w:p>
    <w:p w14:paraId="067190E8"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Faculty</w:t>
      </w:r>
    </w:p>
    <w:p w14:paraId="4DD0D58B" w14:textId="77777777" w:rsidR="00D5159F" w:rsidRDefault="00D5159F" w:rsidP="00D5159F">
      <w:pPr>
        <w:spacing w:after="0" w:line="240" w:lineRule="auto"/>
        <w:rPr>
          <w:rFonts w:cstheme="minorHAnsi"/>
        </w:rPr>
      </w:pPr>
      <w:r>
        <w:rPr>
          <w:rFonts w:cstheme="minorHAnsi"/>
        </w:rPr>
        <w:t>University of Pittsburgh School of Medicine, Department of Ob/Gyn/RS, Division of Gynecologic Oncology, Magee-Womens Hospital of UPMC</w:t>
      </w:r>
    </w:p>
    <w:p w14:paraId="5F9D175A" w14:textId="77777777" w:rsidR="00D5159F" w:rsidRDefault="00D5159F" w:rsidP="00D5159F">
      <w:pPr>
        <w:spacing w:after="0" w:line="240" w:lineRule="auto"/>
        <w:rPr>
          <w:rFonts w:cstheme="minorHAnsi"/>
          <w:b/>
          <w:u w:val="single"/>
        </w:rPr>
      </w:pPr>
      <w:r>
        <w:rPr>
          <w:rFonts w:cstheme="minorHAnsi"/>
        </w:rPr>
        <w:t>Pittsburgh, PA</w:t>
      </w:r>
    </w:p>
    <w:p w14:paraId="2895BA14" w14:textId="77777777" w:rsidR="00D5159F" w:rsidRPr="008760C1" w:rsidRDefault="00D5159F" w:rsidP="00D5159F">
      <w:pPr>
        <w:spacing w:after="0" w:line="240" w:lineRule="auto"/>
        <w:rPr>
          <w:rFonts w:cstheme="minorHAnsi"/>
        </w:rPr>
      </w:pPr>
    </w:p>
    <w:p w14:paraId="131057B4" w14:textId="77777777" w:rsidR="00D5159F" w:rsidRPr="008760C1" w:rsidRDefault="00D5159F" w:rsidP="00D5159F">
      <w:pPr>
        <w:spacing w:after="0" w:line="240" w:lineRule="auto"/>
        <w:rPr>
          <w:rFonts w:cstheme="minorHAnsi"/>
          <w:b/>
          <w:u w:val="single"/>
        </w:rPr>
      </w:pPr>
      <w:r w:rsidRPr="008760C1">
        <w:rPr>
          <w:rFonts w:cstheme="minorHAnsi"/>
          <w:b/>
          <w:u w:val="single"/>
        </w:rPr>
        <w:t>Family Planning Fellows:</w:t>
      </w:r>
    </w:p>
    <w:p w14:paraId="75013DF9" w14:textId="77777777" w:rsidR="00D5159F" w:rsidRPr="008760C1" w:rsidRDefault="00D5159F" w:rsidP="00D5159F">
      <w:pPr>
        <w:spacing w:after="0" w:line="240" w:lineRule="auto"/>
        <w:rPr>
          <w:rFonts w:cstheme="minorHAnsi"/>
        </w:rPr>
      </w:pPr>
    </w:p>
    <w:p w14:paraId="4BB37264" w14:textId="77777777" w:rsidR="00D5159F" w:rsidRPr="008760C1" w:rsidRDefault="00D5159F" w:rsidP="00D5159F">
      <w:pPr>
        <w:spacing w:after="0" w:line="240" w:lineRule="auto"/>
        <w:rPr>
          <w:rFonts w:cstheme="minorHAnsi"/>
          <w:u w:val="single"/>
        </w:rPr>
      </w:pPr>
      <w:r>
        <w:rPr>
          <w:rFonts w:cstheme="minorHAnsi"/>
          <w:u w:val="single"/>
        </w:rPr>
        <w:t>Rachel Flink-Bochacki</w:t>
      </w:r>
      <w:r w:rsidRPr="008760C1">
        <w:rPr>
          <w:rFonts w:cstheme="minorHAnsi"/>
          <w:u w:val="single"/>
        </w:rPr>
        <w:t>, MD</w:t>
      </w:r>
    </w:p>
    <w:p w14:paraId="3E3846C3"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Assistant Professor</w:t>
      </w:r>
    </w:p>
    <w:p w14:paraId="0FFF77EA" w14:textId="77777777" w:rsidR="00D5159F" w:rsidRDefault="00D5159F" w:rsidP="00D5159F">
      <w:pPr>
        <w:spacing w:after="0" w:line="240" w:lineRule="auto"/>
        <w:rPr>
          <w:rFonts w:cstheme="minorHAnsi"/>
        </w:rPr>
      </w:pPr>
      <w:r>
        <w:rPr>
          <w:rFonts w:cstheme="minorHAnsi"/>
        </w:rPr>
        <w:t>Albany Medical Center Department of Obstetrics and Gynecology</w:t>
      </w:r>
    </w:p>
    <w:p w14:paraId="56A81403" w14:textId="77777777" w:rsidR="00D5159F" w:rsidRDefault="00D5159F" w:rsidP="00D5159F">
      <w:pPr>
        <w:spacing w:after="0" w:line="240" w:lineRule="auto"/>
        <w:rPr>
          <w:rFonts w:cstheme="minorHAnsi"/>
        </w:rPr>
      </w:pPr>
      <w:r>
        <w:rPr>
          <w:rFonts w:cstheme="minorHAnsi"/>
        </w:rPr>
        <w:t>Albany, NY</w:t>
      </w:r>
    </w:p>
    <w:p w14:paraId="0914A649" w14:textId="77777777" w:rsidR="00D5159F" w:rsidRDefault="00D5159F" w:rsidP="00D5159F">
      <w:pPr>
        <w:spacing w:after="0" w:line="240" w:lineRule="auto"/>
        <w:rPr>
          <w:rFonts w:cstheme="minorHAnsi"/>
        </w:rPr>
      </w:pPr>
    </w:p>
    <w:p w14:paraId="783C0746" w14:textId="77777777" w:rsidR="00D5159F" w:rsidRPr="008760C1" w:rsidRDefault="00D5159F" w:rsidP="00D5159F">
      <w:pPr>
        <w:spacing w:after="0" w:line="240" w:lineRule="auto"/>
        <w:rPr>
          <w:rFonts w:cstheme="minorHAnsi"/>
          <w:b/>
          <w:u w:val="single"/>
        </w:rPr>
      </w:pPr>
      <w:r w:rsidRPr="008760C1">
        <w:rPr>
          <w:rFonts w:cstheme="minorHAnsi"/>
          <w:b/>
          <w:u w:val="single"/>
        </w:rPr>
        <w:t>Medical Genetics Fellows:</w:t>
      </w:r>
    </w:p>
    <w:p w14:paraId="31EFF095" w14:textId="77777777" w:rsidR="00D5159F" w:rsidRDefault="00D5159F" w:rsidP="00D5159F">
      <w:pPr>
        <w:spacing w:after="0" w:line="240" w:lineRule="auto"/>
        <w:rPr>
          <w:rFonts w:cstheme="minorHAnsi"/>
          <w:u w:val="single"/>
        </w:rPr>
      </w:pPr>
    </w:p>
    <w:p w14:paraId="5CED4A2F" w14:textId="77777777" w:rsidR="00D5159F" w:rsidRPr="008760C1" w:rsidRDefault="00D5159F" w:rsidP="00D5159F">
      <w:pPr>
        <w:spacing w:after="0" w:line="240" w:lineRule="auto"/>
        <w:rPr>
          <w:rFonts w:cstheme="minorHAnsi"/>
          <w:u w:val="single"/>
        </w:rPr>
      </w:pPr>
      <w:r>
        <w:rPr>
          <w:rFonts w:cstheme="minorHAnsi"/>
          <w:u w:val="single"/>
        </w:rPr>
        <w:t>Ermal Aliu, MD</w:t>
      </w:r>
    </w:p>
    <w:p w14:paraId="1643E6E9"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Postdoctoral Fellow</w:t>
      </w:r>
    </w:p>
    <w:p w14:paraId="45FE3975" w14:textId="77777777" w:rsidR="00D5159F" w:rsidRDefault="00D5159F" w:rsidP="00D5159F">
      <w:pPr>
        <w:spacing w:after="0" w:line="240" w:lineRule="auto"/>
        <w:rPr>
          <w:rFonts w:eastAsia="Times New Roman"/>
        </w:rPr>
      </w:pPr>
      <w:r>
        <w:rPr>
          <w:rFonts w:eastAsia="Times New Roman"/>
        </w:rPr>
        <w:t>UPMC Children’s Hospital, Genetics Lab</w:t>
      </w:r>
    </w:p>
    <w:p w14:paraId="44EF1BEA" w14:textId="77777777" w:rsidR="00D5159F" w:rsidRDefault="00D5159F" w:rsidP="00D5159F">
      <w:pPr>
        <w:spacing w:after="0" w:line="240" w:lineRule="auto"/>
        <w:rPr>
          <w:rFonts w:eastAsia="Times New Roman"/>
        </w:rPr>
      </w:pPr>
      <w:r>
        <w:rPr>
          <w:rFonts w:eastAsia="Times New Roman"/>
        </w:rPr>
        <w:t>Pittsburgh, PA</w:t>
      </w:r>
    </w:p>
    <w:p w14:paraId="240EB4C1" w14:textId="77777777" w:rsidR="00D5159F" w:rsidRDefault="00D5159F" w:rsidP="00D5159F">
      <w:pPr>
        <w:spacing w:after="0" w:line="240" w:lineRule="auto"/>
        <w:rPr>
          <w:rFonts w:eastAsia="Times New Roman"/>
        </w:rPr>
      </w:pPr>
    </w:p>
    <w:p w14:paraId="6339144C" w14:textId="77777777" w:rsidR="00D5159F" w:rsidRPr="008760C1" w:rsidRDefault="00D5159F" w:rsidP="00D5159F">
      <w:pPr>
        <w:spacing w:after="0" w:line="240" w:lineRule="auto"/>
        <w:rPr>
          <w:rFonts w:cstheme="minorHAnsi"/>
          <w:u w:val="single"/>
        </w:rPr>
      </w:pPr>
      <w:r>
        <w:rPr>
          <w:rFonts w:cstheme="minorHAnsi"/>
          <w:u w:val="single"/>
        </w:rPr>
        <w:t>Evgenia Skilou, MD</w:t>
      </w:r>
    </w:p>
    <w:p w14:paraId="1FCC8CB1"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Fellow</w:t>
      </w:r>
    </w:p>
    <w:p w14:paraId="053E170E" w14:textId="77777777" w:rsidR="00D5159F" w:rsidRDefault="00D5159F" w:rsidP="00D5159F">
      <w:pPr>
        <w:spacing w:after="0" w:line="240" w:lineRule="auto"/>
        <w:rPr>
          <w:rFonts w:eastAsia="Times New Roman"/>
        </w:rPr>
      </w:pPr>
      <w:r>
        <w:rPr>
          <w:rFonts w:eastAsia="Times New Roman"/>
        </w:rPr>
        <w:t>UPMC Medical Education, Medical Biochemical Fellowship</w:t>
      </w:r>
    </w:p>
    <w:p w14:paraId="3A0722C4" w14:textId="77777777" w:rsidR="00D5159F" w:rsidRPr="008760C1" w:rsidRDefault="00D5159F" w:rsidP="00D5159F">
      <w:pPr>
        <w:spacing w:after="0" w:line="240" w:lineRule="auto"/>
        <w:rPr>
          <w:rFonts w:cstheme="minorHAnsi"/>
        </w:rPr>
      </w:pPr>
      <w:r>
        <w:rPr>
          <w:rFonts w:eastAsia="Times New Roman"/>
        </w:rPr>
        <w:t>Pittsburgh, PA</w:t>
      </w:r>
    </w:p>
    <w:p w14:paraId="3ECD9943" w14:textId="77777777" w:rsidR="00D5159F" w:rsidRPr="008760C1" w:rsidRDefault="00D5159F" w:rsidP="00D5159F">
      <w:pPr>
        <w:spacing w:after="0" w:line="240" w:lineRule="auto"/>
        <w:rPr>
          <w:rFonts w:cstheme="minorHAnsi"/>
        </w:rPr>
      </w:pPr>
    </w:p>
    <w:p w14:paraId="707D73EE" w14:textId="77777777" w:rsidR="00D5159F" w:rsidRPr="008760C1" w:rsidRDefault="00D5159F" w:rsidP="00D5159F">
      <w:pPr>
        <w:spacing w:after="0" w:line="240" w:lineRule="auto"/>
        <w:rPr>
          <w:rFonts w:cstheme="minorHAnsi"/>
          <w:b/>
          <w:u w:val="single"/>
        </w:rPr>
      </w:pPr>
      <w:r w:rsidRPr="008760C1">
        <w:rPr>
          <w:rFonts w:cstheme="minorHAnsi"/>
          <w:b/>
          <w:u w:val="single"/>
        </w:rPr>
        <w:t>Reproductive Infectious Diseases Fellow:</w:t>
      </w:r>
    </w:p>
    <w:p w14:paraId="17D57470" w14:textId="77777777" w:rsidR="00D5159F" w:rsidRDefault="00D5159F" w:rsidP="00D5159F">
      <w:pPr>
        <w:spacing w:after="0" w:line="240" w:lineRule="auto"/>
        <w:rPr>
          <w:rFonts w:cstheme="minorHAnsi"/>
          <w:b/>
          <w:u w:val="single"/>
        </w:rPr>
      </w:pPr>
    </w:p>
    <w:p w14:paraId="72E0B3A4" w14:textId="77777777" w:rsidR="00D5159F" w:rsidRPr="008760C1" w:rsidRDefault="00D5159F" w:rsidP="00D5159F">
      <w:pPr>
        <w:spacing w:after="0" w:line="240" w:lineRule="auto"/>
        <w:rPr>
          <w:rFonts w:cstheme="minorHAnsi"/>
        </w:rPr>
      </w:pPr>
      <w:r>
        <w:rPr>
          <w:rFonts w:cstheme="minorHAnsi"/>
        </w:rPr>
        <w:t>N/A</w:t>
      </w:r>
    </w:p>
    <w:p w14:paraId="31589B4E" w14:textId="77777777" w:rsidR="00D5159F" w:rsidRDefault="00D5159F" w:rsidP="00D5159F">
      <w:pPr>
        <w:spacing w:after="0" w:line="240" w:lineRule="auto"/>
        <w:rPr>
          <w:rFonts w:cstheme="minorHAnsi"/>
          <w:b/>
          <w:u w:val="single"/>
        </w:rPr>
      </w:pPr>
    </w:p>
    <w:p w14:paraId="2F4ADB93" w14:textId="77777777" w:rsidR="00D5159F" w:rsidRDefault="00D5159F" w:rsidP="00D5159F">
      <w:pPr>
        <w:spacing w:after="0" w:line="240" w:lineRule="auto"/>
        <w:rPr>
          <w:rFonts w:cstheme="minorHAnsi"/>
          <w:b/>
          <w:u w:val="single"/>
        </w:rPr>
      </w:pPr>
      <w:r w:rsidRPr="008760C1">
        <w:rPr>
          <w:rFonts w:cstheme="minorHAnsi"/>
          <w:b/>
          <w:u w:val="single"/>
        </w:rPr>
        <w:t>Maternal Fetal Medicine Fellows:</w:t>
      </w:r>
    </w:p>
    <w:p w14:paraId="65D660E1" w14:textId="77777777" w:rsidR="00D5159F" w:rsidRPr="008760C1" w:rsidRDefault="00D5159F" w:rsidP="00D5159F">
      <w:pPr>
        <w:spacing w:after="0" w:line="240" w:lineRule="auto"/>
        <w:rPr>
          <w:rFonts w:cstheme="minorHAnsi"/>
          <w:b/>
          <w:u w:val="single"/>
        </w:rPr>
      </w:pPr>
    </w:p>
    <w:p w14:paraId="6C4F86B4" w14:textId="77777777" w:rsidR="00D5159F" w:rsidRPr="008760C1" w:rsidRDefault="00D5159F" w:rsidP="00D5159F">
      <w:pPr>
        <w:spacing w:after="0" w:line="240" w:lineRule="auto"/>
        <w:rPr>
          <w:rFonts w:cstheme="minorHAnsi"/>
          <w:u w:val="single"/>
        </w:rPr>
      </w:pPr>
      <w:r>
        <w:rPr>
          <w:rFonts w:cstheme="minorHAnsi"/>
          <w:u w:val="single"/>
        </w:rPr>
        <w:t>Emily Bunce, MD</w:t>
      </w:r>
    </w:p>
    <w:p w14:paraId="41EFA7F8"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Assistant Professor</w:t>
      </w:r>
    </w:p>
    <w:p w14:paraId="220BA33F" w14:textId="77777777" w:rsidR="00D5159F" w:rsidRDefault="00D5159F" w:rsidP="00D5159F">
      <w:pPr>
        <w:spacing w:after="0" w:line="240" w:lineRule="auto"/>
        <w:rPr>
          <w:rFonts w:eastAsia="Times New Roman"/>
        </w:rPr>
      </w:pPr>
      <w:r>
        <w:rPr>
          <w:rFonts w:eastAsia="Times New Roman"/>
        </w:rPr>
        <w:t>Wake Forest School of Medicine, Department of Maternal-Fetal Medicine</w:t>
      </w:r>
    </w:p>
    <w:p w14:paraId="33826CAC" w14:textId="77777777" w:rsidR="00D5159F" w:rsidRPr="008760C1" w:rsidRDefault="00D5159F" w:rsidP="00D5159F">
      <w:pPr>
        <w:spacing w:after="0" w:line="240" w:lineRule="auto"/>
        <w:rPr>
          <w:rFonts w:cstheme="minorHAnsi"/>
        </w:rPr>
      </w:pPr>
      <w:r>
        <w:rPr>
          <w:rFonts w:eastAsia="Times New Roman"/>
        </w:rPr>
        <w:t>Wake Forest, PA</w:t>
      </w:r>
    </w:p>
    <w:p w14:paraId="2D8FD296" w14:textId="77777777" w:rsidR="00D5159F" w:rsidRPr="008760C1" w:rsidRDefault="00D5159F" w:rsidP="00D5159F">
      <w:pPr>
        <w:spacing w:after="0" w:line="240" w:lineRule="auto"/>
        <w:rPr>
          <w:rFonts w:cstheme="minorHAnsi"/>
          <w:u w:val="single"/>
        </w:rPr>
      </w:pPr>
    </w:p>
    <w:p w14:paraId="018E7EA4" w14:textId="77777777" w:rsidR="00D5159F" w:rsidRPr="008760C1" w:rsidRDefault="00D5159F" w:rsidP="00D5159F">
      <w:pPr>
        <w:spacing w:after="0" w:line="240" w:lineRule="auto"/>
        <w:rPr>
          <w:rFonts w:cstheme="minorHAnsi"/>
          <w:u w:val="single"/>
        </w:rPr>
      </w:pPr>
      <w:r>
        <w:rPr>
          <w:rFonts w:cstheme="minorHAnsi"/>
          <w:u w:val="single"/>
        </w:rPr>
        <w:t>Julia Bregand White</w:t>
      </w:r>
      <w:r w:rsidRPr="008760C1">
        <w:rPr>
          <w:rFonts w:cstheme="minorHAnsi"/>
          <w:u w:val="single"/>
        </w:rPr>
        <w:t>, MD</w:t>
      </w:r>
    </w:p>
    <w:p w14:paraId="529D0B41"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Faculty</w:t>
      </w:r>
    </w:p>
    <w:p w14:paraId="6DC5A6DC" w14:textId="77777777" w:rsidR="00D5159F" w:rsidRDefault="00D5159F" w:rsidP="00D5159F">
      <w:pPr>
        <w:spacing w:after="0" w:line="240" w:lineRule="auto"/>
        <w:rPr>
          <w:rFonts w:cstheme="minorHAnsi"/>
        </w:rPr>
      </w:pPr>
      <w:r>
        <w:rPr>
          <w:rFonts w:cstheme="minorHAnsi"/>
        </w:rPr>
        <w:t>University of Chicago School of Medicine, Department of Ob/Gyn, Division of Maternal-Fetal Medicine</w:t>
      </w:r>
    </w:p>
    <w:p w14:paraId="529F40F4" w14:textId="77777777" w:rsidR="00D5159F" w:rsidRPr="008760C1" w:rsidRDefault="00D5159F" w:rsidP="00D5159F">
      <w:pPr>
        <w:spacing w:after="0" w:line="240" w:lineRule="auto"/>
        <w:rPr>
          <w:rFonts w:cstheme="minorHAnsi"/>
        </w:rPr>
      </w:pPr>
      <w:r>
        <w:rPr>
          <w:rFonts w:cstheme="minorHAnsi"/>
        </w:rPr>
        <w:t>Chicago, IL</w:t>
      </w:r>
    </w:p>
    <w:p w14:paraId="428BB45F" w14:textId="77777777" w:rsidR="00D5159F" w:rsidRDefault="00D5159F" w:rsidP="00D5159F">
      <w:pPr>
        <w:spacing w:after="0" w:line="240" w:lineRule="auto"/>
        <w:rPr>
          <w:rFonts w:cstheme="minorHAnsi"/>
        </w:rPr>
      </w:pPr>
    </w:p>
    <w:p w14:paraId="0493714A" w14:textId="77777777" w:rsidR="00D5159F" w:rsidRPr="008760C1" w:rsidRDefault="00D5159F" w:rsidP="00D5159F">
      <w:pPr>
        <w:spacing w:after="0" w:line="240" w:lineRule="auto"/>
        <w:rPr>
          <w:rFonts w:cstheme="minorHAnsi"/>
          <w:u w:val="single"/>
        </w:rPr>
      </w:pPr>
      <w:r>
        <w:rPr>
          <w:rFonts w:cstheme="minorHAnsi"/>
          <w:u w:val="single"/>
        </w:rPr>
        <w:t>John Mission</w:t>
      </w:r>
      <w:r w:rsidRPr="008760C1">
        <w:rPr>
          <w:rFonts w:cstheme="minorHAnsi"/>
          <w:u w:val="single"/>
        </w:rPr>
        <w:t>, MD</w:t>
      </w:r>
    </w:p>
    <w:p w14:paraId="276DD004"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Faculty</w:t>
      </w:r>
      <w:r w:rsidRPr="008760C1">
        <w:rPr>
          <w:rFonts w:cstheme="minorHAnsi"/>
        </w:rPr>
        <w:t xml:space="preserve"> </w:t>
      </w:r>
    </w:p>
    <w:p w14:paraId="3AD202C5" w14:textId="77777777" w:rsidR="00D5159F" w:rsidRDefault="00D5159F" w:rsidP="00D5159F">
      <w:pPr>
        <w:spacing w:after="0" w:line="240" w:lineRule="auto"/>
        <w:rPr>
          <w:rFonts w:cstheme="minorHAnsi"/>
        </w:rPr>
      </w:pPr>
      <w:r>
        <w:rPr>
          <w:rFonts w:cstheme="minorHAnsi"/>
        </w:rPr>
        <w:t>Legacy Medical Group, Division of Maternal-Fetal Medicine</w:t>
      </w:r>
    </w:p>
    <w:p w14:paraId="25C106D3" w14:textId="77777777" w:rsidR="00D5159F" w:rsidRPr="008760C1" w:rsidRDefault="00D5159F" w:rsidP="00D5159F">
      <w:pPr>
        <w:spacing w:after="0" w:line="240" w:lineRule="auto"/>
        <w:rPr>
          <w:rFonts w:cstheme="minorHAnsi"/>
        </w:rPr>
      </w:pPr>
      <w:r>
        <w:rPr>
          <w:rFonts w:cstheme="minorHAnsi"/>
        </w:rPr>
        <w:t>Portland, OR</w:t>
      </w:r>
    </w:p>
    <w:p w14:paraId="792F9C86" w14:textId="77777777" w:rsidR="00D5159F" w:rsidRPr="008760C1" w:rsidRDefault="00D5159F" w:rsidP="00D5159F">
      <w:pPr>
        <w:spacing w:after="0" w:line="240" w:lineRule="auto"/>
        <w:rPr>
          <w:rFonts w:cstheme="minorHAnsi"/>
        </w:rPr>
      </w:pPr>
    </w:p>
    <w:p w14:paraId="3294B2A6" w14:textId="77777777" w:rsidR="00D5159F" w:rsidRPr="008760C1" w:rsidRDefault="00D5159F" w:rsidP="00D5159F">
      <w:pPr>
        <w:spacing w:after="0" w:line="240" w:lineRule="auto"/>
        <w:rPr>
          <w:rFonts w:cstheme="minorHAnsi"/>
          <w:b/>
          <w:u w:val="single"/>
        </w:rPr>
      </w:pPr>
      <w:r w:rsidRPr="008760C1">
        <w:rPr>
          <w:rFonts w:cstheme="minorHAnsi"/>
          <w:b/>
          <w:u w:val="single"/>
        </w:rPr>
        <w:t>Reproductive Endocrinology and Infertility:</w:t>
      </w:r>
    </w:p>
    <w:p w14:paraId="0D96486C" w14:textId="77777777" w:rsidR="00D5159F" w:rsidRPr="008760C1" w:rsidRDefault="00D5159F" w:rsidP="00D5159F">
      <w:pPr>
        <w:spacing w:after="0" w:line="240" w:lineRule="auto"/>
        <w:rPr>
          <w:rFonts w:cstheme="minorHAnsi"/>
        </w:rPr>
      </w:pPr>
    </w:p>
    <w:p w14:paraId="596520F6" w14:textId="77777777" w:rsidR="00D5159F" w:rsidRPr="008760C1" w:rsidRDefault="00D5159F" w:rsidP="00D5159F">
      <w:pPr>
        <w:spacing w:after="0" w:line="240" w:lineRule="auto"/>
        <w:rPr>
          <w:rFonts w:cstheme="minorHAnsi"/>
          <w:u w:val="single"/>
        </w:rPr>
      </w:pPr>
      <w:r>
        <w:rPr>
          <w:rFonts w:cstheme="minorHAnsi"/>
          <w:u w:val="single"/>
        </w:rPr>
        <w:t>Fabiola Balmir, MD</w:t>
      </w:r>
    </w:p>
    <w:p w14:paraId="17AE7362"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Faculty</w:t>
      </w:r>
    </w:p>
    <w:p w14:paraId="1A8D2D4D" w14:textId="77777777" w:rsidR="00D5159F" w:rsidRDefault="00D5159F" w:rsidP="00D5159F">
      <w:pPr>
        <w:spacing w:after="0" w:line="240" w:lineRule="auto"/>
        <w:rPr>
          <w:rFonts w:eastAsia="Times New Roman"/>
        </w:rPr>
      </w:pPr>
      <w:r>
        <w:rPr>
          <w:rFonts w:eastAsia="Times New Roman"/>
        </w:rPr>
        <w:t>Allegheny Health Network, Department of Ob/Gyn, Division of Reproductive Endocrinology &amp; Infertility</w:t>
      </w:r>
    </w:p>
    <w:p w14:paraId="350FAD61" w14:textId="77777777" w:rsidR="00D5159F" w:rsidRDefault="00D5159F" w:rsidP="00D5159F">
      <w:pPr>
        <w:spacing w:after="0" w:line="240" w:lineRule="auto"/>
        <w:rPr>
          <w:rFonts w:eastAsia="Times New Roman"/>
        </w:rPr>
      </w:pPr>
      <w:r>
        <w:rPr>
          <w:rFonts w:eastAsia="Times New Roman"/>
        </w:rPr>
        <w:t>Pittsburgh, PA</w:t>
      </w:r>
    </w:p>
    <w:p w14:paraId="357B23E0" w14:textId="77777777" w:rsidR="00D5159F" w:rsidRDefault="00D5159F" w:rsidP="00D5159F">
      <w:pPr>
        <w:spacing w:after="0" w:line="240" w:lineRule="auto"/>
        <w:rPr>
          <w:rFonts w:eastAsia="Times New Roman"/>
        </w:rPr>
      </w:pPr>
    </w:p>
    <w:p w14:paraId="501C26B6" w14:textId="77777777" w:rsidR="00D5159F" w:rsidRPr="008760C1" w:rsidRDefault="00D5159F" w:rsidP="00D5159F">
      <w:pPr>
        <w:spacing w:after="0" w:line="240" w:lineRule="auto"/>
        <w:rPr>
          <w:rFonts w:cstheme="minorHAnsi"/>
          <w:u w:val="single"/>
        </w:rPr>
      </w:pPr>
      <w:r>
        <w:rPr>
          <w:rFonts w:cstheme="minorHAnsi"/>
          <w:u w:val="single"/>
        </w:rPr>
        <w:t>Sunita Katari, MD</w:t>
      </w:r>
    </w:p>
    <w:p w14:paraId="6305E1E4" w14:textId="77777777" w:rsidR="00D5159F" w:rsidRDefault="00D5159F" w:rsidP="00D5159F">
      <w:pPr>
        <w:spacing w:after="0" w:line="240" w:lineRule="auto"/>
        <w:rPr>
          <w:rFonts w:cstheme="minorHAnsi"/>
        </w:rPr>
      </w:pPr>
      <w:r w:rsidRPr="008760C1">
        <w:rPr>
          <w:rFonts w:cstheme="minorHAnsi"/>
        </w:rPr>
        <w:t xml:space="preserve">Current Position: </w:t>
      </w:r>
      <w:r>
        <w:rPr>
          <w:rFonts w:cstheme="minorHAnsi"/>
        </w:rPr>
        <w:t>Faculty</w:t>
      </w:r>
    </w:p>
    <w:p w14:paraId="73B7D67F" w14:textId="77777777" w:rsidR="00D5159F" w:rsidRDefault="00D5159F" w:rsidP="00D5159F">
      <w:pPr>
        <w:spacing w:after="0" w:line="240" w:lineRule="auto"/>
        <w:rPr>
          <w:rFonts w:eastAsia="Times New Roman"/>
        </w:rPr>
      </w:pPr>
      <w:r>
        <w:rPr>
          <w:rFonts w:eastAsia="Times New Roman"/>
        </w:rPr>
        <w:t>University of Pittsburgh School of Medicine, Department of OB/GYN/RS, Division of Reproductive Endocrinology &amp; Infertility</w:t>
      </w:r>
    </w:p>
    <w:p w14:paraId="6EACAAD6" w14:textId="77777777" w:rsidR="00D5159F" w:rsidRPr="008760C1" w:rsidRDefault="00D5159F" w:rsidP="00D5159F">
      <w:pPr>
        <w:spacing w:after="0" w:line="240" w:lineRule="auto"/>
        <w:rPr>
          <w:rFonts w:cstheme="minorHAnsi"/>
        </w:rPr>
      </w:pPr>
      <w:r>
        <w:rPr>
          <w:rFonts w:eastAsia="Times New Roman"/>
        </w:rPr>
        <w:t>Pittsburgh, PA</w:t>
      </w:r>
    </w:p>
    <w:p w14:paraId="7122D8BD" w14:textId="77777777" w:rsidR="00E41DBC" w:rsidRPr="008760C1" w:rsidRDefault="00E41DBC" w:rsidP="00E41DBC">
      <w:pPr>
        <w:spacing w:after="0"/>
        <w:rPr>
          <w:rFonts w:cstheme="minorHAnsi"/>
        </w:rPr>
      </w:pPr>
    </w:p>
    <w:p w14:paraId="60E1B462" w14:textId="77777777" w:rsidR="00E41DBC" w:rsidRPr="008760C1" w:rsidRDefault="00E41DBC" w:rsidP="00E41DBC">
      <w:pPr>
        <w:spacing w:after="0" w:line="240" w:lineRule="auto"/>
        <w:rPr>
          <w:rFonts w:cstheme="minorHAnsi"/>
          <w:b/>
          <w:u w:val="single"/>
        </w:rPr>
      </w:pPr>
      <w:r w:rsidRPr="008760C1">
        <w:rPr>
          <w:rFonts w:cstheme="minorHAnsi"/>
          <w:b/>
          <w:u w:val="single"/>
        </w:rPr>
        <w:t>Global Health Fellowship:</w:t>
      </w:r>
    </w:p>
    <w:p w14:paraId="4DD1F8D4" w14:textId="77777777" w:rsidR="00E41DBC" w:rsidRPr="008760C1" w:rsidRDefault="00E41DBC" w:rsidP="00E41DBC">
      <w:pPr>
        <w:spacing w:after="0" w:line="240" w:lineRule="auto"/>
        <w:rPr>
          <w:rFonts w:cstheme="minorHAnsi"/>
          <w:b/>
          <w:u w:val="single"/>
        </w:rPr>
      </w:pPr>
    </w:p>
    <w:p w14:paraId="0B43C612" w14:textId="77777777" w:rsidR="00E41DBC" w:rsidRPr="00825FAE" w:rsidRDefault="00E41DBC" w:rsidP="00E41DBC">
      <w:pPr>
        <w:spacing w:after="0" w:line="240" w:lineRule="auto"/>
        <w:rPr>
          <w:rFonts w:cstheme="minorHAnsi"/>
        </w:rPr>
      </w:pPr>
      <w:r w:rsidRPr="00825FAE">
        <w:rPr>
          <w:rFonts w:cstheme="minorHAnsi"/>
        </w:rPr>
        <w:t>N/A</w:t>
      </w:r>
    </w:p>
    <w:p w14:paraId="421246FA" w14:textId="77777777" w:rsidR="00E41DBC" w:rsidRDefault="00E41DBC" w:rsidP="00E41DBC">
      <w:pPr>
        <w:pStyle w:val="NoSpacing"/>
        <w:rPr>
          <w:b/>
        </w:rPr>
      </w:pPr>
    </w:p>
    <w:p w14:paraId="5239C5A0" w14:textId="77777777" w:rsidR="00E41DBC" w:rsidRDefault="00E41DBC" w:rsidP="00E41DBC">
      <w:pPr>
        <w:pStyle w:val="NoSpacing"/>
        <w:rPr>
          <w:b/>
        </w:rPr>
      </w:pPr>
      <w:r>
        <w:rPr>
          <w:b/>
        </w:rPr>
        <w:tab/>
      </w:r>
      <w:r>
        <w:rPr>
          <w:b/>
        </w:rPr>
        <w:tab/>
      </w:r>
      <w:r>
        <w:rPr>
          <w:b/>
        </w:rPr>
        <w:tab/>
      </w:r>
    </w:p>
    <w:p w14:paraId="0D5F7F0B" w14:textId="77777777" w:rsidR="00E41DBC" w:rsidRDefault="00E41DBC" w:rsidP="00E41DBC">
      <w:pPr>
        <w:pStyle w:val="NoSpacing"/>
        <w:rPr>
          <w:b/>
        </w:rPr>
      </w:pPr>
    </w:p>
    <w:p w14:paraId="23997C66" w14:textId="77777777" w:rsidR="00E41DBC" w:rsidRDefault="00E41DBC" w:rsidP="00E41DBC">
      <w:pPr>
        <w:pStyle w:val="NoSpacing"/>
        <w:rPr>
          <w:b/>
        </w:rPr>
      </w:pPr>
    </w:p>
    <w:p w14:paraId="52461FC2" w14:textId="77777777" w:rsidR="00E41DBC" w:rsidRDefault="00E41DBC" w:rsidP="00E41DBC">
      <w:pPr>
        <w:pStyle w:val="NoSpacing"/>
        <w:rPr>
          <w:b/>
        </w:rPr>
      </w:pPr>
    </w:p>
    <w:p w14:paraId="69F7E447" w14:textId="1C7E06D7" w:rsidR="00F67EEE" w:rsidRDefault="00F67EEE" w:rsidP="00534F5C">
      <w:pPr>
        <w:pStyle w:val="NoSpacing"/>
        <w:rPr>
          <w:b/>
        </w:rPr>
      </w:pPr>
    </w:p>
    <w:p w14:paraId="4A43A066" w14:textId="52E30306" w:rsidR="00B70D53" w:rsidRPr="00534F5C" w:rsidRDefault="00B70D53" w:rsidP="00B70D53">
      <w:pPr>
        <w:pStyle w:val="NoSpacing"/>
        <w:jc w:val="center"/>
        <w:rPr>
          <w:b/>
          <w:sz w:val="32"/>
        </w:rPr>
      </w:pPr>
      <w:r w:rsidRPr="00534F5C">
        <w:rPr>
          <w:b/>
          <w:sz w:val="32"/>
        </w:rPr>
        <w:t>CLINICAL FELLOWSHIP</w:t>
      </w:r>
    </w:p>
    <w:p w14:paraId="1F6D44D8" w14:textId="77777777" w:rsidR="00B70D53" w:rsidRDefault="00B70D53" w:rsidP="00B70D53">
      <w:pPr>
        <w:pStyle w:val="NoSpacing"/>
        <w:jc w:val="center"/>
        <w:rPr>
          <w:b/>
        </w:rPr>
      </w:pPr>
    </w:p>
    <w:p w14:paraId="3DF6D980" w14:textId="77777777" w:rsidR="00B6081A" w:rsidRPr="003E17E1" w:rsidRDefault="00B6081A" w:rsidP="00B6081A">
      <w:r w:rsidRPr="003E17E1">
        <w:t xml:space="preserve">The department offers fellowship training in the following </w:t>
      </w:r>
      <w:r>
        <w:t>eight</w:t>
      </w:r>
      <w:r w:rsidRPr="003E17E1">
        <w:t xml:space="preserve"> subspecialty areas of obstetrics and gynecology: Female Pelvic Medicine and Reconstructive Surgery, Minimally Invasive Gynecologic Surgery, Gynecologic Oncology, Family Planning, Medical Genetics, Reproductive Infectious Diseases, Maternal-Fetal Medicine, </w:t>
      </w:r>
      <w:r>
        <w:t xml:space="preserve">and </w:t>
      </w:r>
      <w:r w:rsidRPr="003E17E1">
        <w:t>Reproductive</w:t>
      </w:r>
      <w:r>
        <w:t xml:space="preserve"> Endocrinology and Infertility.</w:t>
      </w:r>
    </w:p>
    <w:p w14:paraId="4202E4D5" w14:textId="77777777" w:rsidR="00B70D53" w:rsidRPr="00B70D53" w:rsidRDefault="00B70D53" w:rsidP="00B70D53">
      <w:pPr>
        <w:jc w:val="both"/>
        <w:rPr>
          <w:rFonts w:cstheme="minorHAnsi"/>
          <w:b/>
          <w:u w:val="single"/>
        </w:rPr>
      </w:pPr>
      <w:r w:rsidRPr="00B70D53">
        <w:rPr>
          <w:rFonts w:cstheme="minorHAnsi"/>
          <w:b/>
          <w:u w:val="single"/>
        </w:rPr>
        <w:t xml:space="preserve">Female Pelvic  Medicine and Reconstructive Surgery </w:t>
      </w:r>
    </w:p>
    <w:p w14:paraId="04119759" w14:textId="77777777" w:rsidR="00B70D53" w:rsidRPr="00B70D53" w:rsidRDefault="00B6081A" w:rsidP="00B70D53">
      <w:pPr>
        <w:rPr>
          <w:i/>
        </w:rPr>
      </w:pPr>
      <w:r w:rsidRPr="003E17E1">
        <w:t xml:space="preserve">The fellowship in Female Pelvic Medicine and Reconstructive Surgery at Magee-Womens Hospital of the UPMC and the University of Pittsburgh is designed as a three-year curriculum for individuals who have completed residency training in obstetrics and gynecology or urology. </w:t>
      </w:r>
      <w:r>
        <w:t>The fellowship is an ACGME (Accreditation Counsel for Graduate Medical Education</w:t>
      </w:r>
      <w:r w:rsidRPr="003E17E1">
        <w:t xml:space="preserve">) </w:t>
      </w:r>
      <w:r>
        <w:t xml:space="preserve">accredited fellowship.  </w:t>
      </w:r>
      <w:r w:rsidRPr="003E17E1">
        <w:t xml:space="preserve">The fellowship offers </w:t>
      </w:r>
      <w:r>
        <w:t>one</w:t>
      </w:r>
      <w:r w:rsidRPr="003E17E1">
        <w:t xml:space="preserve"> position per year. The curriculum is designed to provide broad training and experience in clinical care and research in women with pelvic floor disorders. Clinical rotations include in-patient and out-patient urogynecologic urology, geriatrics, colorectal surgery and gastroenterology. Surgical approaches to pelvic floor disorders include abdominal, vaginal and laparoscopic procedures. Research rotations will include the opportunity to participate in both basic science (laboratory) research and clinical research. Fellows will have the opportunity to apply for a Master’s degree and/or obtain a certificate from the Institute for Clinical Research Education. Clinical experience in obstetrics is available but nor required as part of the fellowship. </w:t>
      </w:r>
      <w:r w:rsidR="00B70D53" w:rsidRPr="00B70D53">
        <w:rPr>
          <w:i/>
        </w:rPr>
        <w:t>Director:  Pamela Moalli, MD</w:t>
      </w:r>
    </w:p>
    <w:p w14:paraId="31E7EE40" w14:textId="77777777" w:rsidR="00B70D53" w:rsidRPr="00B70D53" w:rsidRDefault="00B70D53" w:rsidP="00B70D53">
      <w:pPr>
        <w:jc w:val="both"/>
        <w:rPr>
          <w:rFonts w:cstheme="minorHAnsi"/>
          <w:b/>
          <w:u w:val="single"/>
        </w:rPr>
      </w:pPr>
      <w:r w:rsidRPr="00B70D53">
        <w:rPr>
          <w:rFonts w:cstheme="minorHAnsi"/>
          <w:b/>
          <w:u w:val="single"/>
        </w:rPr>
        <w:t>Minimally Invasive Gynecologic Surgery</w:t>
      </w:r>
    </w:p>
    <w:p w14:paraId="29ABDA94" w14:textId="77777777" w:rsidR="00B70D53" w:rsidRPr="00B70D53" w:rsidRDefault="00B6081A" w:rsidP="00B70D53">
      <w:pPr>
        <w:rPr>
          <w:i/>
        </w:rPr>
      </w:pPr>
      <w:r w:rsidRPr="003E17E1">
        <w:t>The Department has a two-year intense academic training program which focuses on minimally invasive gynecologic surgery. The program is designed to provide extensive training in endoscopic surgery from the gynecologic and general surgery perspectives. A research project is an integral part of the program with the expectation that it is submitted at a national level and published in a peer-review journal. Other activities include active participation in resident and student teaching programs and private patient sessions</w:t>
      </w:r>
      <w:r w:rsidR="00B70D53" w:rsidRPr="00B70D53">
        <w:t xml:space="preserve">.  </w:t>
      </w:r>
      <w:r w:rsidR="00B70D53" w:rsidRPr="00B70D53">
        <w:rPr>
          <w:i/>
        </w:rPr>
        <w:t>Director:  Ted Lee, MD</w:t>
      </w:r>
    </w:p>
    <w:p w14:paraId="40ED24A0" w14:textId="77777777" w:rsidR="00B70D53" w:rsidRPr="00B70D53" w:rsidRDefault="00B70D53" w:rsidP="00B70D53">
      <w:pPr>
        <w:jc w:val="both"/>
        <w:rPr>
          <w:rFonts w:cstheme="minorHAnsi"/>
          <w:b/>
          <w:u w:val="single"/>
        </w:rPr>
      </w:pPr>
      <w:r w:rsidRPr="00B70D53">
        <w:rPr>
          <w:rFonts w:cstheme="minorHAnsi"/>
          <w:b/>
          <w:u w:val="single"/>
        </w:rPr>
        <w:t>Gynecologic Oncology</w:t>
      </w:r>
    </w:p>
    <w:p w14:paraId="64A2E531" w14:textId="77777777" w:rsidR="00BF5FF1" w:rsidRDefault="00B6081A" w:rsidP="00BF5FF1">
      <w:r w:rsidRPr="003E17E1">
        <w:t xml:space="preserve">An </w:t>
      </w:r>
      <w:r>
        <w:t>ACGME (Accreditation Counsel for Graduate Medical Education</w:t>
      </w:r>
      <w:r w:rsidRPr="003E17E1">
        <w:t xml:space="preserve">) approved fellowship. There are two positions per year for a three-year fellowship in Gynecologic Oncology. Fellows obtain advanced clinical and research training, with participation in the core Clinical Research Training Program. In addition, a variety of tracks are available should the fellow wish to pursue a Master’s of Science in Clinical Research. Fellows will gain exposure To NIH- funded trials through the Gynecologic Oncology Group (GOG), Radiation Therapy Oncology Group (RTOG) and many other ongoing clinical and basic research Departments of Obstetrics and Gynecology, Radiation Oncology and Surgical Oncology (at UPMC Shadyside) </w:t>
      </w:r>
      <w:r w:rsidRPr="00B47D78">
        <w:rPr>
          <w:i/>
        </w:rPr>
        <w:t>Director: Paniti Sukumvanich, MD</w:t>
      </w:r>
    </w:p>
    <w:p w14:paraId="583F6530" w14:textId="77777777" w:rsidR="00BF5FF1" w:rsidRDefault="00BF5FF1" w:rsidP="00BF5FF1">
      <w:pPr>
        <w:rPr>
          <w:rFonts w:cstheme="minorHAnsi"/>
          <w:b/>
          <w:u w:val="single"/>
        </w:rPr>
      </w:pPr>
    </w:p>
    <w:p w14:paraId="1319BADB" w14:textId="77777777" w:rsidR="00BF5FF1" w:rsidRDefault="00BF5FF1" w:rsidP="00BF5FF1">
      <w:pPr>
        <w:rPr>
          <w:rFonts w:cstheme="minorHAnsi"/>
          <w:b/>
          <w:u w:val="single"/>
        </w:rPr>
      </w:pPr>
    </w:p>
    <w:p w14:paraId="5D2223EC" w14:textId="77777777" w:rsidR="00B70D53" w:rsidRPr="00BF5FF1" w:rsidRDefault="00B70D53" w:rsidP="00BF5FF1">
      <w:r w:rsidRPr="00B70D53">
        <w:rPr>
          <w:rFonts w:cstheme="minorHAnsi"/>
          <w:b/>
          <w:u w:val="single"/>
        </w:rPr>
        <w:t>Family Planning</w:t>
      </w:r>
    </w:p>
    <w:p w14:paraId="01C8EFB4" w14:textId="77777777" w:rsidR="00B70D53" w:rsidRPr="00B70D53" w:rsidRDefault="00B6081A" w:rsidP="00B70D53">
      <w:pPr>
        <w:rPr>
          <w:i/>
        </w:rPr>
      </w:pPr>
      <w:r w:rsidRPr="003E17E1">
        <w:t>This fellowship is one of only a few funded fellowships in family planning in the United States. This two-year fellowship is designed to include training in family planning clinical care, experience in gynecologic surgery and related family planning procedures, participation in the design and performance of clinical trials and international field work. During the two years, the fellow is encouraged to complete coursework at the Graduate School of Public Health at the University of Pittsburgh to satisfy the requirements of a Master’s degree in Public Health. Coursework can involve a multidisciplinary approach or a departmental curriculum including biostatistics, epidemiology and health care administration. The program is intended to foster the pursuit of an academic career by an overall emphasis on and preparation for clinical research and teaching. The fellow will be specially traine</w:t>
      </w:r>
      <w:r>
        <w:t>d in contraceptive counseling, Nex</w:t>
      </w:r>
      <w:r w:rsidRPr="003E17E1">
        <w:t>planon insertion and removal, IUD insertion and removal and the fitting of diaphragms. Additionally, the fellow will gain expertise in treating complications of hormonal contraception. Although these procedures may have been learned during residency, a concentrated experience will enable the fellow to be proficient with unusual or complicated cases. The fellow will receive specialized training and become very experienced in performing first trimester procedures including manual vacuum aspiration and medical abortions. The fellow will have similar experience with second trimester abortions by dilation and evacuation (D&amp;E).</w:t>
      </w:r>
      <w:r w:rsidR="00B70D53">
        <w:br/>
      </w:r>
      <w:r w:rsidR="00B70D53" w:rsidRPr="00B70D53">
        <w:rPr>
          <w:i/>
        </w:rPr>
        <w:t>Director:</w:t>
      </w:r>
      <w:r w:rsidR="00B70D53" w:rsidRPr="00B70D53">
        <w:t xml:space="preserve">  </w:t>
      </w:r>
      <w:r w:rsidR="00B70D53" w:rsidRPr="00B70D53">
        <w:rPr>
          <w:i/>
        </w:rPr>
        <w:t>Beatrice Chen, MD, MPH</w:t>
      </w:r>
    </w:p>
    <w:p w14:paraId="14A06D23" w14:textId="77777777" w:rsidR="00B70D53" w:rsidRPr="00B70D53" w:rsidRDefault="00B70D53" w:rsidP="00B70D53">
      <w:pPr>
        <w:ind w:left="720" w:hanging="720"/>
        <w:jc w:val="both"/>
        <w:rPr>
          <w:rFonts w:cstheme="minorHAnsi"/>
          <w:b/>
          <w:u w:val="single"/>
        </w:rPr>
      </w:pPr>
      <w:r w:rsidRPr="00B70D53">
        <w:rPr>
          <w:rFonts w:cstheme="minorHAnsi"/>
          <w:b/>
          <w:u w:val="single"/>
        </w:rPr>
        <w:t>Medical Genetics</w:t>
      </w:r>
    </w:p>
    <w:p w14:paraId="698799A7" w14:textId="77777777" w:rsidR="00B70D53" w:rsidRPr="00B70D53" w:rsidRDefault="00B6081A" w:rsidP="00B70D53">
      <w:pPr>
        <w:rPr>
          <w:i/>
        </w:rPr>
      </w:pPr>
      <w:r w:rsidRPr="003E17E1">
        <w:t>The department has a two or three-year fellowship program in Medical Genetics and offers one position per year. The program focuses on methods of fetal diagnosis and therapy, natural history of fetal malformations, and role of heredity in gynecologic cancer. A broad base of clinical and laboratory training is offered</w:t>
      </w:r>
      <w:r w:rsidR="00B70D53" w:rsidRPr="00B70D53">
        <w:rPr>
          <w:i/>
        </w:rPr>
        <w:t>.  Director:  Aleksander Rajkovic, MD</w:t>
      </w:r>
    </w:p>
    <w:p w14:paraId="121E8685" w14:textId="77777777" w:rsidR="00B70D53" w:rsidRPr="00B70D53" w:rsidRDefault="00B70D53" w:rsidP="00B70D53">
      <w:pPr>
        <w:jc w:val="both"/>
        <w:rPr>
          <w:rFonts w:cstheme="minorHAnsi"/>
          <w:b/>
          <w:u w:val="single"/>
        </w:rPr>
      </w:pPr>
      <w:r w:rsidRPr="00B70D53">
        <w:rPr>
          <w:rFonts w:cstheme="minorHAnsi"/>
          <w:b/>
          <w:u w:val="single"/>
        </w:rPr>
        <w:t>Reproductive Infectious Disease</w:t>
      </w:r>
    </w:p>
    <w:p w14:paraId="381B508B" w14:textId="77777777" w:rsidR="00B70D53" w:rsidRPr="00B70D53" w:rsidRDefault="00B6081A" w:rsidP="00B70D53">
      <w:pPr>
        <w:rPr>
          <w:i/>
        </w:rPr>
      </w:pPr>
      <w:r w:rsidRPr="003E17E1">
        <w:t xml:space="preserve">The </w:t>
      </w:r>
      <w:r>
        <w:t>ACGME (Accreditation Counsel for Graduate Medical Education</w:t>
      </w:r>
      <w:r w:rsidRPr="003E17E1">
        <w:t>) Reproductive Infectious Disease fellowship trains obstetrician-gynecologists to become experts in infections of the reproductive tract. It is a two-year fellowship which offers one position every other year. The program focuses on infectious diseases in obstetric and gynecologic patients but includes exposure to medical infectious disease, STD’s and neonatal infections. Exposure to current laboratory techniques in microbiology, molecular biology and immunology is also offered as well as biostatistics and epidemiology. The fellows’ efforts in basic science and clinical investigation are also fostered and expected</w:t>
      </w:r>
      <w:r w:rsidR="00B70D53" w:rsidRPr="00B70D53">
        <w:t xml:space="preserve">.  </w:t>
      </w:r>
      <w:r w:rsidR="00B70D53" w:rsidRPr="00B70D53">
        <w:rPr>
          <w:i/>
        </w:rPr>
        <w:t>Director:  Harold Wiesenfeld, MD</w:t>
      </w:r>
    </w:p>
    <w:p w14:paraId="0AEDAF21" w14:textId="77777777" w:rsidR="00B70D53" w:rsidRPr="00B70D53" w:rsidRDefault="00B70D53" w:rsidP="00B70D53">
      <w:pPr>
        <w:jc w:val="both"/>
        <w:rPr>
          <w:rFonts w:cstheme="minorHAnsi"/>
          <w:b/>
          <w:u w:val="single"/>
        </w:rPr>
      </w:pPr>
      <w:r w:rsidRPr="00B70D53">
        <w:rPr>
          <w:rFonts w:cstheme="minorHAnsi"/>
          <w:b/>
          <w:u w:val="single"/>
        </w:rPr>
        <w:t>Maternal-Fetal Medicine</w:t>
      </w:r>
    </w:p>
    <w:p w14:paraId="5B64352A" w14:textId="77777777" w:rsidR="00B70D53" w:rsidRDefault="00B6081A" w:rsidP="00B70D53">
      <w:pPr>
        <w:spacing w:after="0"/>
        <w:jc w:val="both"/>
      </w:pPr>
      <w:r w:rsidRPr="003E17E1">
        <w:t xml:space="preserve">An </w:t>
      </w:r>
      <w:r>
        <w:t>ACGME (Accreditation Counsel for Graduate Medical Education</w:t>
      </w:r>
      <w:r w:rsidRPr="003E17E1">
        <w:t>) fellowship in MFM offers three positions per year. Extensive clinical training is provided using the large obstetrical population of 400+ maternal transport patients per year. Experience in ultrasound, reproductive genetics, neonatology and statistical methodology is part of the training. Basic research in cardiovascular physiology, pharmacology, infectious diseases, and molecular biology are available through the Magee-Womens Research Institute. Areas of clinical research focus include: preterm birth prevention, pharmacologic agents for the inhibition of labor, infectious diseases, preeclampsia and medical complications of pregnancy.</w:t>
      </w:r>
      <w:r w:rsidR="00B70D53" w:rsidRPr="00B70D53">
        <w:t xml:space="preserve">  </w:t>
      </w:r>
    </w:p>
    <w:p w14:paraId="2E588498" w14:textId="77777777" w:rsidR="00B70D53" w:rsidRDefault="00B70D53" w:rsidP="00B70D53">
      <w:pPr>
        <w:spacing w:after="0"/>
        <w:jc w:val="both"/>
        <w:rPr>
          <w:i/>
        </w:rPr>
      </w:pPr>
      <w:r w:rsidRPr="00B70D53">
        <w:rPr>
          <w:i/>
        </w:rPr>
        <w:t>Director:  Steve N. Caritis, MD</w:t>
      </w:r>
    </w:p>
    <w:p w14:paraId="14E38A1F" w14:textId="77777777" w:rsidR="00B70D53" w:rsidRPr="00B70D53" w:rsidRDefault="00B70D53" w:rsidP="00B70D53">
      <w:pPr>
        <w:spacing w:after="0"/>
        <w:jc w:val="both"/>
        <w:rPr>
          <w:i/>
        </w:rPr>
      </w:pPr>
    </w:p>
    <w:p w14:paraId="78368500" w14:textId="77777777" w:rsidR="00B70D53" w:rsidRPr="00B70D53" w:rsidRDefault="00B70D53" w:rsidP="00B70D53">
      <w:pPr>
        <w:jc w:val="both"/>
        <w:rPr>
          <w:rFonts w:cstheme="minorHAnsi"/>
          <w:b/>
          <w:u w:val="single"/>
        </w:rPr>
      </w:pPr>
      <w:r w:rsidRPr="00B70D53">
        <w:rPr>
          <w:rFonts w:cstheme="minorHAnsi"/>
          <w:b/>
          <w:u w:val="single"/>
        </w:rPr>
        <w:t>Reproductive Endocrinology and Infertility</w:t>
      </w:r>
    </w:p>
    <w:p w14:paraId="5E99449D" w14:textId="77777777" w:rsidR="00B70D53" w:rsidRPr="00B70D53" w:rsidRDefault="00D57EA0" w:rsidP="00B70D53">
      <w:pPr>
        <w:rPr>
          <w:i/>
        </w:rPr>
      </w:pPr>
      <w:r w:rsidRPr="003E17E1">
        <w:t xml:space="preserve">The University of Pittsburgh fellowship program in Reproductive Endocrinology and Infertility addresses all aspects of The </w:t>
      </w:r>
      <w:r>
        <w:t>ACGME (Accreditation Counsel for Graduate Medical Education</w:t>
      </w:r>
      <w:r w:rsidRPr="003E17E1">
        <w:t xml:space="preserve">) requirements for subspecialty training. This three-year program offers one position per year. Particular emphasis is placed on surgical training spanning from pediatric to adult patients. Issues related to the specialty will be addressed with detailed faculty supervision with regard to didactic, medical surgical and assisted reproductive technology aspects of specialty training. </w:t>
      </w:r>
      <w:r w:rsidR="00B70D53">
        <w:br/>
      </w:r>
      <w:r w:rsidR="00B70D53" w:rsidRPr="00B70D53">
        <w:rPr>
          <w:i/>
        </w:rPr>
        <w:t>Director:  Joseph S. Sanfilippo, MD</w:t>
      </w:r>
    </w:p>
    <w:p w14:paraId="38EA1F5D" w14:textId="77777777" w:rsidR="00B70D53" w:rsidRPr="00B70D53" w:rsidRDefault="00B70D53" w:rsidP="00B70D53">
      <w:pPr>
        <w:jc w:val="both"/>
        <w:rPr>
          <w:b/>
          <w:u w:val="single"/>
        </w:rPr>
      </w:pPr>
      <w:r w:rsidRPr="00B70D53">
        <w:rPr>
          <w:b/>
          <w:u w:val="single"/>
        </w:rPr>
        <w:t>Global Womens Health</w:t>
      </w:r>
    </w:p>
    <w:p w14:paraId="08C214F2" w14:textId="77777777" w:rsidR="00B70D53" w:rsidRPr="00B70D53" w:rsidRDefault="00B70D53" w:rsidP="00B70D53">
      <w:r w:rsidRPr="00B70D53">
        <w:t xml:space="preserve">This two year fellowship in Global Women’s Health will provide the opportunity to gain experience and knowledge of women’s global health in the area of direct patient care, research and policy implementation.  The fellowship will create leaders who will develop educational initiatives, improve clinical services and promote research in international reproductive health.  Clinical training will emphasize medical issues unique to low resource populations such as tropical diseases, malnutrition, HIV/AIDS etc.  Fellows will gain experience in grant writing, budgeting, and the administrative aspects of clinical research while designing and conducting a research trial with the goal of publishing.   In addition to the clinical and research obligations of the fellowship, the fellow is encouraged to complete coursework at the Graduate School of Public Health at the University of Pittsburgh to satisfy the requirements of a Master’s degree in Public Health.  </w:t>
      </w:r>
      <w:r w:rsidRPr="00B70D53">
        <w:rPr>
          <w:i/>
        </w:rPr>
        <w:t xml:space="preserve">Director: </w:t>
      </w:r>
      <w:r w:rsidR="00B62719">
        <w:rPr>
          <w:i/>
        </w:rPr>
        <w:t>Joseph S. Sanfilippo, MD</w:t>
      </w:r>
    </w:p>
    <w:p w14:paraId="18AA3972" w14:textId="77777777" w:rsidR="00B70D53" w:rsidRPr="00B70D53" w:rsidRDefault="00B70D53" w:rsidP="00B70D53">
      <w:pPr>
        <w:jc w:val="both"/>
        <w:rPr>
          <w:rFonts w:cstheme="minorHAnsi"/>
          <w:b/>
          <w:color w:val="FF0000"/>
          <w:u w:val="single"/>
        </w:rPr>
      </w:pPr>
    </w:p>
    <w:p w14:paraId="556A805D" w14:textId="77777777" w:rsidR="00B70D53" w:rsidRDefault="00B70D53" w:rsidP="00E41DBC">
      <w:pPr>
        <w:pStyle w:val="NoSpacing"/>
        <w:rPr>
          <w:b/>
        </w:rPr>
      </w:pPr>
    </w:p>
    <w:p w14:paraId="1D925F49" w14:textId="13DA83E3" w:rsidR="00B70D53" w:rsidRDefault="00B70D53" w:rsidP="00E41DBC">
      <w:pPr>
        <w:pStyle w:val="NoSpacing"/>
        <w:rPr>
          <w:b/>
        </w:rPr>
      </w:pPr>
    </w:p>
    <w:p w14:paraId="4102545E" w14:textId="6F4305DF" w:rsidR="00F67EEE" w:rsidRDefault="00F67EEE" w:rsidP="00E41DBC">
      <w:pPr>
        <w:pStyle w:val="NoSpacing"/>
        <w:rPr>
          <w:b/>
        </w:rPr>
      </w:pPr>
    </w:p>
    <w:p w14:paraId="79451EFD" w14:textId="4A988FA2" w:rsidR="00F67EEE" w:rsidRDefault="00F67EEE" w:rsidP="00E41DBC">
      <w:pPr>
        <w:pStyle w:val="NoSpacing"/>
        <w:rPr>
          <w:b/>
        </w:rPr>
      </w:pPr>
    </w:p>
    <w:p w14:paraId="59CB0501" w14:textId="6362C71E" w:rsidR="00F67EEE" w:rsidRDefault="00F67EEE" w:rsidP="00E41DBC">
      <w:pPr>
        <w:pStyle w:val="NoSpacing"/>
        <w:rPr>
          <w:b/>
        </w:rPr>
      </w:pPr>
    </w:p>
    <w:p w14:paraId="5F7DC1C8" w14:textId="1CAE5E24" w:rsidR="00F67EEE" w:rsidRDefault="00F67EEE" w:rsidP="00E41DBC">
      <w:pPr>
        <w:pStyle w:val="NoSpacing"/>
        <w:rPr>
          <w:b/>
        </w:rPr>
      </w:pPr>
    </w:p>
    <w:p w14:paraId="685E5627" w14:textId="6F235F5D" w:rsidR="00F67EEE" w:rsidRDefault="00F67EEE" w:rsidP="00E41DBC">
      <w:pPr>
        <w:pStyle w:val="NoSpacing"/>
        <w:rPr>
          <w:b/>
        </w:rPr>
      </w:pPr>
    </w:p>
    <w:p w14:paraId="3B0E6726" w14:textId="73D97D6E" w:rsidR="00F67EEE" w:rsidRDefault="00F67EEE" w:rsidP="00E41DBC">
      <w:pPr>
        <w:pStyle w:val="NoSpacing"/>
        <w:rPr>
          <w:b/>
        </w:rPr>
      </w:pPr>
    </w:p>
    <w:p w14:paraId="4C1964C7" w14:textId="77777777" w:rsidR="00B70D53" w:rsidRDefault="00B70D53" w:rsidP="00E41DBC">
      <w:pPr>
        <w:pStyle w:val="NoSpacing"/>
        <w:rPr>
          <w:b/>
        </w:rPr>
      </w:pPr>
    </w:p>
    <w:tbl>
      <w:tblPr>
        <w:tblW w:w="8910" w:type="dxa"/>
        <w:tblLook w:val="04A0" w:firstRow="1" w:lastRow="0" w:firstColumn="1" w:lastColumn="0" w:noHBand="0" w:noVBand="1"/>
      </w:tblPr>
      <w:tblGrid>
        <w:gridCol w:w="2758"/>
        <w:gridCol w:w="222"/>
        <w:gridCol w:w="222"/>
        <w:gridCol w:w="2018"/>
        <w:gridCol w:w="270"/>
        <w:gridCol w:w="1530"/>
        <w:gridCol w:w="272"/>
        <w:gridCol w:w="1618"/>
      </w:tblGrid>
      <w:tr w:rsidR="0068350F" w:rsidRPr="0068350F" w14:paraId="77012650" w14:textId="77777777" w:rsidTr="0068350F">
        <w:trPr>
          <w:trHeight w:val="255"/>
        </w:trPr>
        <w:tc>
          <w:tcPr>
            <w:tcW w:w="5220" w:type="dxa"/>
            <w:gridSpan w:val="4"/>
            <w:tcBorders>
              <w:top w:val="nil"/>
              <w:left w:val="nil"/>
              <w:bottom w:val="nil"/>
              <w:right w:val="nil"/>
            </w:tcBorders>
            <w:shd w:val="clear" w:color="auto" w:fill="auto"/>
            <w:noWrap/>
            <w:vAlign w:val="bottom"/>
            <w:hideMark/>
          </w:tcPr>
          <w:p w14:paraId="687D50F5" w14:textId="77777777" w:rsidR="0068350F" w:rsidRPr="0068350F" w:rsidRDefault="0068350F" w:rsidP="0068350F">
            <w:pPr>
              <w:spacing w:after="0" w:line="240" w:lineRule="auto"/>
              <w:rPr>
                <w:rFonts w:ascii="Arial" w:eastAsia="Times New Roman" w:hAnsi="Arial" w:cs="Arial"/>
                <w:b/>
                <w:bCs/>
                <w:i/>
                <w:iCs/>
                <w:sz w:val="20"/>
                <w:szCs w:val="20"/>
              </w:rPr>
            </w:pPr>
            <w:bookmarkStart w:id="24" w:name="RANGE!A1:H47"/>
            <w:r w:rsidRPr="0068350F">
              <w:rPr>
                <w:rFonts w:ascii="Arial" w:eastAsia="Times New Roman" w:hAnsi="Arial" w:cs="Arial"/>
                <w:b/>
                <w:bCs/>
                <w:i/>
                <w:iCs/>
                <w:sz w:val="20"/>
                <w:szCs w:val="20"/>
              </w:rPr>
              <w:t>University of Pittsburgh School of Medicine</w:t>
            </w:r>
            <w:bookmarkEnd w:id="24"/>
          </w:p>
        </w:tc>
        <w:tc>
          <w:tcPr>
            <w:tcW w:w="270" w:type="dxa"/>
            <w:tcBorders>
              <w:top w:val="nil"/>
              <w:left w:val="nil"/>
              <w:bottom w:val="nil"/>
              <w:right w:val="nil"/>
            </w:tcBorders>
            <w:shd w:val="clear" w:color="auto" w:fill="auto"/>
            <w:noWrap/>
            <w:vAlign w:val="bottom"/>
            <w:hideMark/>
          </w:tcPr>
          <w:p w14:paraId="2A97B021" w14:textId="77777777" w:rsidR="0068350F" w:rsidRPr="0068350F" w:rsidRDefault="0068350F" w:rsidP="0068350F">
            <w:pPr>
              <w:spacing w:after="0" w:line="240" w:lineRule="auto"/>
              <w:rPr>
                <w:rFonts w:ascii="Arial" w:eastAsia="Times New Roman" w:hAnsi="Arial" w:cs="Arial"/>
                <w:b/>
                <w:bCs/>
                <w:i/>
                <w:iCs/>
                <w:sz w:val="20"/>
                <w:szCs w:val="20"/>
              </w:rPr>
            </w:pPr>
          </w:p>
        </w:tc>
        <w:tc>
          <w:tcPr>
            <w:tcW w:w="1530" w:type="dxa"/>
            <w:tcBorders>
              <w:top w:val="nil"/>
              <w:left w:val="nil"/>
              <w:bottom w:val="nil"/>
              <w:right w:val="nil"/>
            </w:tcBorders>
            <w:shd w:val="clear" w:color="auto" w:fill="auto"/>
            <w:noWrap/>
            <w:vAlign w:val="bottom"/>
            <w:hideMark/>
          </w:tcPr>
          <w:p w14:paraId="184CB5C3"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51E5B029"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73A4092E"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0D06989B"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0227CDF7"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University of Pittsburgh Physicians</w:t>
            </w:r>
          </w:p>
        </w:tc>
        <w:tc>
          <w:tcPr>
            <w:tcW w:w="2018" w:type="dxa"/>
            <w:tcBorders>
              <w:top w:val="nil"/>
              <w:left w:val="nil"/>
              <w:bottom w:val="nil"/>
              <w:right w:val="nil"/>
            </w:tcBorders>
            <w:shd w:val="clear" w:color="auto" w:fill="auto"/>
            <w:noWrap/>
            <w:vAlign w:val="bottom"/>
            <w:hideMark/>
          </w:tcPr>
          <w:p w14:paraId="4C153CCB" w14:textId="77777777" w:rsidR="0068350F" w:rsidRPr="0068350F" w:rsidRDefault="0068350F" w:rsidP="0068350F">
            <w:pPr>
              <w:spacing w:after="0" w:line="240" w:lineRule="auto"/>
              <w:rPr>
                <w:rFonts w:ascii="Arial" w:eastAsia="Times New Roman" w:hAnsi="Arial" w:cs="Arial"/>
                <w:b/>
                <w:bCs/>
                <w:i/>
                <w:iCs/>
                <w:sz w:val="20"/>
                <w:szCs w:val="20"/>
              </w:rPr>
            </w:pPr>
          </w:p>
        </w:tc>
        <w:tc>
          <w:tcPr>
            <w:tcW w:w="270" w:type="dxa"/>
            <w:tcBorders>
              <w:top w:val="nil"/>
              <w:left w:val="nil"/>
              <w:bottom w:val="nil"/>
              <w:right w:val="nil"/>
            </w:tcBorders>
            <w:shd w:val="clear" w:color="auto" w:fill="auto"/>
            <w:noWrap/>
            <w:vAlign w:val="bottom"/>
            <w:hideMark/>
          </w:tcPr>
          <w:p w14:paraId="65CA1D33"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15CF1C20"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4576AEFF"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75244F64"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5BED51A2"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51192DBA"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Department of</w:t>
            </w:r>
          </w:p>
        </w:tc>
        <w:tc>
          <w:tcPr>
            <w:tcW w:w="222" w:type="dxa"/>
            <w:tcBorders>
              <w:top w:val="nil"/>
              <w:left w:val="nil"/>
              <w:bottom w:val="nil"/>
              <w:right w:val="nil"/>
            </w:tcBorders>
            <w:shd w:val="clear" w:color="auto" w:fill="auto"/>
            <w:noWrap/>
            <w:vAlign w:val="bottom"/>
            <w:hideMark/>
          </w:tcPr>
          <w:p w14:paraId="4DFC13FB" w14:textId="77777777" w:rsidR="0068350F" w:rsidRPr="0068350F" w:rsidRDefault="0068350F" w:rsidP="0068350F">
            <w:pPr>
              <w:spacing w:after="0" w:line="240" w:lineRule="auto"/>
              <w:rPr>
                <w:rFonts w:ascii="Arial" w:eastAsia="Times New Roman" w:hAnsi="Arial" w:cs="Arial"/>
                <w:b/>
                <w:bCs/>
                <w:i/>
                <w:iCs/>
                <w:sz w:val="20"/>
                <w:szCs w:val="20"/>
              </w:rPr>
            </w:pPr>
          </w:p>
        </w:tc>
        <w:tc>
          <w:tcPr>
            <w:tcW w:w="2018" w:type="dxa"/>
            <w:tcBorders>
              <w:top w:val="nil"/>
              <w:left w:val="nil"/>
              <w:bottom w:val="nil"/>
              <w:right w:val="nil"/>
            </w:tcBorders>
            <w:shd w:val="clear" w:color="auto" w:fill="auto"/>
            <w:noWrap/>
            <w:vAlign w:val="bottom"/>
            <w:hideMark/>
          </w:tcPr>
          <w:p w14:paraId="5A977519"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7F74360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284933E9"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1B59403F"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4A02791E"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455F501D" w14:textId="77777777" w:rsidTr="0068350F">
        <w:trPr>
          <w:trHeight w:val="270"/>
        </w:trPr>
        <w:tc>
          <w:tcPr>
            <w:tcW w:w="5490" w:type="dxa"/>
            <w:gridSpan w:val="5"/>
            <w:tcBorders>
              <w:top w:val="nil"/>
              <w:left w:val="nil"/>
              <w:bottom w:val="double" w:sz="6" w:space="0" w:color="auto"/>
              <w:right w:val="nil"/>
            </w:tcBorders>
            <w:shd w:val="clear" w:color="auto" w:fill="auto"/>
            <w:noWrap/>
            <w:vAlign w:val="bottom"/>
            <w:hideMark/>
          </w:tcPr>
          <w:p w14:paraId="3A61969C"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Schedule of Revenue and Expenses Fiscal Year 2018 Budget</w:t>
            </w:r>
          </w:p>
        </w:tc>
        <w:tc>
          <w:tcPr>
            <w:tcW w:w="1530" w:type="dxa"/>
            <w:tcBorders>
              <w:top w:val="nil"/>
              <w:left w:val="nil"/>
              <w:bottom w:val="double" w:sz="6" w:space="0" w:color="auto"/>
              <w:right w:val="nil"/>
            </w:tcBorders>
            <w:shd w:val="clear" w:color="auto" w:fill="auto"/>
            <w:noWrap/>
            <w:vAlign w:val="bottom"/>
            <w:hideMark/>
          </w:tcPr>
          <w:p w14:paraId="4CDBA195"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w:t>
            </w:r>
          </w:p>
        </w:tc>
        <w:tc>
          <w:tcPr>
            <w:tcW w:w="272" w:type="dxa"/>
            <w:tcBorders>
              <w:top w:val="nil"/>
              <w:left w:val="nil"/>
              <w:bottom w:val="double" w:sz="6" w:space="0" w:color="auto"/>
              <w:right w:val="nil"/>
            </w:tcBorders>
            <w:shd w:val="clear" w:color="auto" w:fill="auto"/>
            <w:noWrap/>
            <w:vAlign w:val="bottom"/>
            <w:hideMark/>
          </w:tcPr>
          <w:p w14:paraId="20D2B2D6"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w:t>
            </w:r>
          </w:p>
        </w:tc>
        <w:tc>
          <w:tcPr>
            <w:tcW w:w="1618" w:type="dxa"/>
            <w:tcBorders>
              <w:top w:val="nil"/>
              <w:left w:val="nil"/>
              <w:bottom w:val="double" w:sz="6" w:space="0" w:color="auto"/>
              <w:right w:val="nil"/>
            </w:tcBorders>
            <w:shd w:val="clear" w:color="auto" w:fill="auto"/>
            <w:noWrap/>
            <w:vAlign w:val="bottom"/>
            <w:hideMark/>
          </w:tcPr>
          <w:p w14:paraId="4E239030"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w:t>
            </w:r>
          </w:p>
        </w:tc>
      </w:tr>
      <w:tr w:rsidR="0068350F" w:rsidRPr="0068350F" w14:paraId="5A839BF2" w14:textId="77777777" w:rsidTr="0068350F">
        <w:trPr>
          <w:trHeight w:val="255"/>
        </w:trPr>
        <w:tc>
          <w:tcPr>
            <w:tcW w:w="2758" w:type="dxa"/>
            <w:tcBorders>
              <w:top w:val="nil"/>
              <w:left w:val="nil"/>
              <w:bottom w:val="nil"/>
              <w:right w:val="nil"/>
            </w:tcBorders>
            <w:shd w:val="clear" w:color="auto" w:fill="auto"/>
            <w:noWrap/>
            <w:vAlign w:val="bottom"/>
            <w:hideMark/>
          </w:tcPr>
          <w:p w14:paraId="13DE25E8"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C61036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0CD7E1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266BC846"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0FEEDF9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5A03E271"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6212F34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0C0C9A2E" w14:textId="77777777" w:rsidR="0068350F" w:rsidRPr="0068350F" w:rsidRDefault="0068350F" w:rsidP="0068350F">
            <w:pPr>
              <w:spacing w:after="0" w:line="240" w:lineRule="auto"/>
              <w:jc w:val="center"/>
              <w:rPr>
                <w:rFonts w:ascii="Arial" w:eastAsia="Times New Roman" w:hAnsi="Arial" w:cs="Arial"/>
                <w:sz w:val="20"/>
                <w:szCs w:val="20"/>
              </w:rPr>
            </w:pPr>
            <w:r w:rsidRPr="0068350F">
              <w:rPr>
                <w:rFonts w:ascii="Arial" w:eastAsia="Times New Roman" w:hAnsi="Arial" w:cs="Arial"/>
                <w:sz w:val="20"/>
                <w:szCs w:val="20"/>
              </w:rPr>
              <w:t xml:space="preserve"> Total </w:t>
            </w:r>
          </w:p>
        </w:tc>
      </w:tr>
      <w:tr w:rsidR="0068350F" w:rsidRPr="0068350F" w14:paraId="743DEAFC" w14:textId="77777777" w:rsidTr="0068350F">
        <w:trPr>
          <w:trHeight w:val="255"/>
        </w:trPr>
        <w:tc>
          <w:tcPr>
            <w:tcW w:w="2758" w:type="dxa"/>
            <w:tcBorders>
              <w:top w:val="nil"/>
              <w:left w:val="nil"/>
              <w:bottom w:val="nil"/>
              <w:right w:val="nil"/>
            </w:tcBorders>
            <w:shd w:val="clear" w:color="auto" w:fill="auto"/>
            <w:noWrap/>
            <w:vAlign w:val="bottom"/>
            <w:hideMark/>
          </w:tcPr>
          <w:p w14:paraId="06026677" w14:textId="77777777" w:rsidR="0068350F" w:rsidRPr="0068350F" w:rsidRDefault="0068350F" w:rsidP="0068350F">
            <w:pPr>
              <w:spacing w:after="0" w:line="240" w:lineRule="auto"/>
              <w:jc w:val="center"/>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252184A7"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1EAAE99"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7338D256"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65EA144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60186B9D"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23E549F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2E545497" w14:textId="77777777" w:rsidR="0068350F" w:rsidRPr="0068350F" w:rsidRDefault="0068350F" w:rsidP="0068350F">
            <w:pPr>
              <w:spacing w:after="0" w:line="240" w:lineRule="auto"/>
              <w:jc w:val="center"/>
              <w:rPr>
                <w:rFonts w:ascii="Arial" w:eastAsia="Times New Roman" w:hAnsi="Arial" w:cs="Arial"/>
                <w:sz w:val="20"/>
                <w:szCs w:val="20"/>
              </w:rPr>
            </w:pPr>
            <w:r w:rsidRPr="0068350F">
              <w:rPr>
                <w:rFonts w:ascii="Arial" w:eastAsia="Times New Roman" w:hAnsi="Arial" w:cs="Arial"/>
                <w:sz w:val="20"/>
                <w:szCs w:val="20"/>
              </w:rPr>
              <w:t xml:space="preserve"> Budget </w:t>
            </w:r>
          </w:p>
        </w:tc>
      </w:tr>
      <w:tr w:rsidR="0068350F" w:rsidRPr="0068350F" w14:paraId="45378EF1" w14:textId="77777777" w:rsidTr="0068350F">
        <w:trPr>
          <w:trHeight w:val="255"/>
        </w:trPr>
        <w:tc>
          <w:tcPr>
            <w:tcW w:w="2758" w:type="dxa"/>
            <w:tcBorders>
              <w:top w:val="nil"/>
              <w:left w:val="nil"/>
              <w:bottom w:val="nil"/>
              <w:right w:val="nil"/>
            </w:tcBorders>
            <w:shd w:val="clear" w:color="auto" w:fill="auto"/>
            <w:noWrap/>
            <w:vAlign w:val="bottom"/>
            <w:hideMark/>
          </w:tcPr>
          <w:p w14:paraId="066CC65A" w14:textId="77777777" w:rsidR="0068350F" w:rsidRPr="0068350F" w:rsidRDefault="0068350F" w:rsidP="0068350F">
            <w:pPr>
              <w:spacing w:after="0" w:line="240" w:lineRule="auto"/>
              <w:jc w:val="center"/>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16022777"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BB0BF9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single" w:sz="4" w:space="0" w:color="auto"/>
              <w:right w:val="nil"/>
            </w:tcBorders>
            <w:shd w:val="clear" w:color="auto" w:fill="auto"/>
            <w:noWrap/>
            <w:vAlign w:val="bottom"/>
            <w:hideMark/>
          </w:tcPr>
          <w:p w14:paraId="76B403DC" w14:textId="77777777" w:rsidR="0068350F" w:rsidRPr="0068350F" w:rsidRDefault="0068350F" w:rsidP="0068350F">
            <w:pPr>
              <w:spacing w:after="0" w:line="240" w:lineRule="auto"/>
              <w:jc w:val="center"/>
              <w:rPr>
                <w:rFonts w:ascii="Arial" w:eastAsia="Times New Roman" w:hAnsi="Arial" w:cs="Arial"/>
                <w:sz w:val="20"/>
                <w:szCs w:val="20"/>
              </w:rPr>
            </w:pPr>
            <w:r w:rsidRPr="0068350F">
              <w:rPr>
                <w:rFonts w:ascii="Arial" w:eastAsia="Times New Roman" w:hAnsi="Arial" w:cs="Arial"/>
                <w:sz w:val="20"/>
                <w:szCs w:val="20"/>
              </w:rPr>
              <w:t xml:space="preserve"> University </w:t>
            </w:r>
          </w:p>
        </w:tc>
        <w:tc>
          <w:tcPr>
            <w:tcW w:w="270" w:type="dxa"/>
            <w:tcBorders>
              <w:top w:val="nil"/>
              <w:left w:val="nil"/>
              <w:bottom w:val="nil"/>
              <w:right w:val="nil"/>
            </w:tcBorders>
            <w:shd w:val="clear" w:color="auto" w:fill="auto"/>
            <w:noWrap/>
            <w:vAlign w:val="bottom"/>
            <w:hideMark/>
          </w:tcPr>
          <w:p w14:paraId="73050BAD" w14:textId="77777777" w:rsidR="0068350F" w:rsidRPr="0068350F" w:rsidRDefault="0068350F" w:rsidP="0068350F">
            <w:pPr>
              <w:spacing w:after="0" w:line="240" w:lineRule="auto"/>
              <w:jc w:val="center"/>
              <w:rPr>
                <w:rFonts w:ascii="Arial" w:eastAsia="Times New Roman" w:hAnsi="Arial" w:cs="Arial"/>
                <w:sz w:val="20"/>
                <w:szCs w:val="20"/>
              </w:rPr>
            </w:pPr>
          </w:p>
        </w:tc>
        <w:tc>
          <w:tcPr>
            <w:tcW w:w="1530" w:type="dxa"/>
            <w:tcBorders>
              <w:top w:val="nil"/>
              <w:left w:val="nil"/>
              <w:bottom w:val="single" w:sz="4" w:space="0" w:color="auto"/>
              <w:right w:val="nil"/>
            </w:tcBorders>
            <w:shd w:val="clear" w:color="auto" w:fill="auto"/>
            <w:noWrap/>
            <w:vAlign w:val="bottom"/>
            <w:hideMark/>
          </w:tcPr>
          <w:p w14:paraId="239DD653" w14:textId="77777777" w:rsidR="0068350F" w:rsidRPr="0068350F" w:rsidRDefault="0068350F" w:rsidP="0068350F">
            <w:pPr>
              <w:spacing w:after="0" w:line="240" w:lineRule="auto"/>
              <w:jc w:val="center"/>
              <w:rPr>
                <w:rFonts w:ascii="Arial" w:eastAsia="Times New Roman" w:hAnsi="Arial" w:cs="Arial"/>
                <w:sz w:val="20"/>
                <w:szCs w:val="20"/>
              </w:rPr>
            </w:pPr>
            <w:r w:rsidRPr="0068350F">
              <w:rPr>
                <w:rFonts w:ascii="Arial" w:eastAsia="Times New Roman" w:hAnsi="Arial" w:cs="Arial"/>
                <w:sz w:val="20"/>
                <w:szCs w:val="20"/>
              </w:rPr>
              <w:t xml:space="preserve"> UPP </w:t>
            </w:r>
          </w:p>
        </w:tc>
        <w:tc>
          <w:tcPr>
            <w:tcW w:w="272" w:type="dxa"/>
            <w:tcBorders>
              <w:top w:val="nil"/>
              <w:left w:val="nil"/>
              <w:bottom w:val="nil"/>
              <w:right w:val="nil"/>
            </w:tcBorders>
            <w:shd w:val="clear" w:color="auto" w:fill="auto"/>
            <w:noWrap/>
            <w:vAlign w:val="bottom"/>
            <w:hideMark/>
          </w:tcPr>
          <w:p w14:paraId="7933E5F9" w14:textId="77777777" w:rsidR="0068350F" w:rsidRPr="0068350F" w:rsidRDefault="0068350F" w:rsidP="0068350F">
            <w:pPr>
              <w:spacing w:after="0" w:line="240" w:lineRule="auto"/>
              <w:jc w:val="center"/>
              <w:rPr>
                <w:rFonts w:ascii="Arial" w:eastAsia="Times New Roman" w:hAnsi="Arial" w:cs="Arial"/>
                <w:sz w:val="20"/>
                <w:szCs w:val="20"/>
              </w:rPr>
            </w:pPr>
          </w:p>
        </w:tc>
        <w:tc>
          <w:tcPr>
            <w:tcW w:w="1618" w:type="dxa"/>
            <w:tcBorders>
              <w:top w:val="nil"/>
              <w:left w:val="nil"/>
              <w:bottom w:val="single" w:sz="4" w:space="0" w:color="auto"/>
              <w:right w:val="nil"/>
            </w:tcBorders>
            <w:shd w:val="clear" w:color="auto" w:fill="auto"/>
            <w:noWrap/>
            <w:vAlign w:val="bottom"/>
            <w:hideMark/>
          </w:tcPr>
          <w:p w14:paraId="570A67A8" w14:textId="77777777" w:rsidR="0068350F" w:rsidRPr="0068350F" w:rsidRDefault="0068350F" w:rsidP="0068350F">
            <w:pPr>
              <w:spacing w:after="0" w:line="240" w:lineRule="auto"/>
              <w:jc w:val="center"/>
              <w:rPr>
                <w:rFonts w:ascii="Arial" w:eastAsia="Times New Roman" w:hAnsi="Arial" w:cs="Arial"/>
                <w:sz w:val="20"/>
                <w:szCs w:val="20"/>
              </w:rPr>
            </w:pPr>
            <w:r w:rsidRPr="0068350F">
              <w:rPr>
                <w:rFonts w:ascii="Arial" w:eastAsia="Times New Roman" w:hAnsi="Arial" w:cs="Arial"/>
                <w:sz w:val="20"/>
                <w:szCs w:val="20"/>
              </w:rPr>
              <w:t xml:space="preserve"> FY 2018 </w:t>
            </w:r>
          </w:p>
        </w:tc>
      </w:tr>
      <w:tr w:rsidR="0068350F" w:rsidRPr="0068350F" w14:paraId="2CD8FF2E" w14:textId="77777777" w:rsidTr="0068350F">
        <w:trPr>
          <w:trHeight w:val="135"/>
        </w:trPr>
        <w:tc>
          <w:tcPr>
            <w:tcW w:w="2758" w:type="dxa"/>
            <w:tcBorders>
              <w:top w:val="nil"/>
              <w:left w:val="nil"/>
              <w:bottom w:val="nil"/>
              <w:right w:val="nil"/>
            </w:tcBorders>
            <w:shd w:val="clear" w:color="auto" w:fill="auto"/>
            <w:noWrap/>
            <w:vAlign w:val="bottom"/>
            <w:hideMark/>
          </w:tcPr>
          <w:p w14:paraId="7F739780" w14:textId="77777777" w:rsidR="0068350F" w:rsidRPr="0068350F" w:rsidRDefault="0068350F" w:rsidP="0068350F">
            <w:pPr>
              <w:spacing w:after="0" w:line="240" w:lineRule="auto"/>
              <w:jc w:val="center"/>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1088158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FAF3BB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109249CD"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5725F60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665CE327" w14:textId="77777777" w:rsidR="0068350F" w:rsidRPr="0068350F" w:rsidRDefault="0068350F" w:rsidP="0068350F">
            <w:pPr>
              <w:spacing w:after="0" w:line="240" w:lineRule="auto"/>
              <w:jc w:val="center"/>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1483433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0AB71623"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3481DD93" w14:textId="77777777" w:rsidTr="0068350F">
        <w:trPr>
          <w:trHeight w:val="255"/>
        </w:trPr>
        <w:tc>
          <w:tcPr>
            <w:tcW w:w="2758" w:type="dxa"/>
            <w:tcBorders>
              <w:top w:val="nil"/>
              <w:left w:val="nil"/>
              <w:bottom w:val="nil"/>
              <w:right w:val="nil"/>
            </w:tcBorders>
            <w:shd w:val="clear" w:color="auto" w:fill="auto"/>
            <w:noWrap/>
            <w:vAlign w:val="bottom"/>
            <w:hideMark/>
          </w:tcPr>
          <w:p w14:paraId="1BC23F9C" w14:textId="77777777" w:rsidR="0068350F" w:rsidRPr="0068350F" w:rsidRDefault="0068350F" w:rsidP="0068350F">
            <w:pPr>
              <w:spacing w:after="0" w:line="240" w:lineRule="auto"/>
              <w:rPr>
                <w:rFonts w:ascii="Arial" w:eastAsia="Times New Roman" w:hAnsi="Arial" w:cs="Arial"/>
                <w:b/>
                <w:bCs/>
                <w:i/>
                <w:iCs/>
                <w:sz w:val="20"/>
                <w:szCs w:val="20"/>
                <w:u w:val="single"/>
              </w:rPr>
            </w:pPr>
            <w:r w:rsidRPr="0068350F">
              <w:rPr>
                <w:rFonts w:ascii="Arial" w:eastAsia="Times New Roman" w:hAnsi="Arial" w:cs="Arial"/>
                <w:b/>
                <w:bCs/>
                <w:i/>
                <w:iCs/>
                <w:sz w:val="20"/>
                <w:szCs w:val="20"/>
                <w:u w:val="single"/>
              </w:rPr>
              <w:t>Revenue</w:t>
            </w:r>
          </w:p>
        </w:tc>
        <w:tc>
          <w:tcPr>
            <w:tcW w:w="222" w:type="dxa"/>
            <w:tcBorders>
              <w:top w:val="nil"/>
              <w:left w:val="nil"/>
              <w:bottom w:val="nil"/>
              <w:right w:val="nil"/>
            </w:tcBorders>
            <w:shd w:val="clear" w:color="auto" w:fill="auto"/>
            <w:noWrap/>
            <w:vAlign w:val="bottom"/>
            <w:hideMark/>
          </w:tcPr>
          <w:p w14:paraId="060F0A7C" w14:textId="77777777" w:rsidR="0068350F" w:rsidRPr="0068350F" w:rsidRDefault="0068350F" w:rsidP="0068350F">
            <w:pPr>
              <w:spacing w:after="0" w:line="240" w:lineRule="auto"/>
              <w:rPr>
                <w:rFonts w:ascii="Arial" w:eastAsia="Times New Roman" w:hAnsi="Arial" w:cs="Arial"/>
                <w:b/>
                <w:bCs/>
                <w:i/>
                <w:iCs/>
                <w:sz w:val="20"/>
                <w:szCs w:val="20"/>
                <w:u w:val="single"/>
              </w:rPr>
            </w:pPr>
          </w:p>
        </w:tc>
        <w:tc>
          <w:tcPr>
            <w:tcW w:w="222" w:type="dxa"/>
            <w:tcBorders>
              <w:top w:val="nil"/>
              <w:left w:val="nil"/>
              <w:bottom w:val="nil"/>
              <w:right w:val="nil"/>
            </w:tcBorders>
            <w:shd w:val="clear" w:color="auto" w:fill="auto"/>
            <w:noWrap/>
            <w:vAlign w:val="bottom"/>
            <w:hideMark/>
          </w:tcPr>
          <w:p w14:paraId="0A11DD1D"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6A5C5F80"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74C893A7"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4DD56BE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0F9A1920"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25C292AE"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7FC42B3E"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751E2B5D"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Patient Care</w:t>
            </w:r>
          </w:p>
        </w:tc>
        <w:tc>
          <w:tcPr>
            <w:tcW w:w="222" w:type="dxa"/>
            <w:tcBorders>
              <w:top w:val="nil"/>
              <w:left w:val="nil"/>
              <w:bottom w:val="nil"/>
              <w:right w:val="nil"/>
            </w:tcBorders>
            <w:shd w:val="clear" w:color="auto" w:fill="auto"/>
            <w:noWrap/>
            <w:vAlign w:val="bottom"/>
            <w:hideMark/>
          </w:tcPr>
          <w:p w14:paraId="21727C42" w14:textId="77777777" w:rsidR="0068350F" w:rsidRPr="0068350F" w:rsidRDefault="0068350F" w:rsidP="0068350F">
            <w:pPr>
              <w:spacing w:after="0" w:line="240" w:lineRule="auto"/>
              <w:rPr>
                <w:rFonts w:ascii="Arial" w:eastAsia="Times New Roman" w:hAnsi="Arial" w:cs="Arial"/>
                <w:sz w:val="20"/>
                <w:szCs w:val="20"/>
              </w:rPr>
            </w:pPr>
          </w:p>
        </w:tc>
        <w:tc>
          <w:tcPr>
            <w:tcW w:w="2018" w:type="dxa"/>
            <w:tcBorders>
              <w:top w:val="nil"/>
              <w:left w:val="nil"/>
              <w:bottom w:val="nil"/>
              <w:right w:val="nil"/>
            </w:tcBorders>
            <w:shd w:val="clear" w:color="auto" w:fill="auto"/>
            <w:noWrap/>
            <w:vAlign w:val="bottom"/>
            <w:hideMark/>
          </w:tcPr>
          <w:p w14:paraId="4015B1FD"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 </w:t>
            </w:r>
          </w:p>
        </w:tc>
        <w:tc>
          <w:tcPr>
            <w:tcW w:w="270" w:type="dxa"/>
            <w:tcBorders>
              <w:top w:val="nil"/>
              <w:left w:val="nil"/>
              <w:bottom w:val="nil"/>
              <w:right w:val="nil"/>
            </w:tcBorders>
            <w:shd w:val="clear" w:color="auto" w:fill="auto"/>
            <w:noWrap/>
            <w:vAlign w:val="bottom"/>
            <w:hideMark/>
          </w:tcPr>
          <w:p w14:paraId="1B5A11BA"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6966C5BD"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77,637,672 </w:t>
            </w:r>
          </w:p>
        </w:tc>
        <w:tc>
          <w:tcPr>
            <w:tcW w:w="272" w:type="dxa"/>
            <w:tcBorders>
              <w:top w:val="nil"/>
              <w:left w:val="nil"/>
              <w:bottom w:val="nil"/>
              <w:right w:val="nil"/>
            </w:tcBorders>
            <w:shd w:val="clear" w:color="auto" w:fill="auto"/>
            <w:noWrap/>
            <w:vAlign w:val="bottom"/>
            <w:hideMark/>
          </w:tcPr>
          <w:p w14:paraId="26BCD434"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3525A1FD"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77,637,672 </w:t>
            </w:r>
          </w:p>
        </w:tc>
      </w:tr>
      <w:tr w:rsidR="0068350F" w:rsidRPr="0068350F" w14:paraId="5815E8B8" w14:textId="77777777" w:rsidTr="0068350F">
        <w:trPr>
          <w:trHeight w:val="255"/>
        </w:trPr>
        <w:tc>
          <w:tcPr>
            <w:tcW w:w="2758" w:type="dxa"/>
            <w:tcBorders>
              <w:top w:val="nil"/>
              <w:left w:val="nil"/>
              <w:bottom w:val="nil"/>
              <w:right w:val="nil"/>
            </w:tcBorders>
            <w:shd w:val="clear" w:color="auto" w:fill="auto"/>
            <w:noWrap/>
            <w:vAlign w:val="bottom"/>
            <w:hideMark/>
          </w:tcPr>
          <w:p w14:paraId="23BBDC8A"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Grant:</w:t>
            </w:r>
          </w:p>
        </w:tc>
        <w:tc>
          <w:tcPr>
            <w:tcW w:w="222" w:type="dxa"/>
            <w:tcBorders>
              <w:top w:val="nil"/>
              <w:left w:val="nil"/>
              <w:bottom w:val="nil"/>
              <w:right w:val="nil"/>
            </w:tcBorders>
            <w:shd w:val="clear" w:color="auto" w:fill="auto"/>
            <w:noWrap/>
            <w:vAlign w:val="bottom"/>
            <w:hideMark/>
          </w:tcPr>
          <w:p w14:paraId="79086D13"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534D7507"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5D8F6296"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60C5F48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254399D2"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2D70C38A"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5A0A4C17"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59257EF0" w14:textId="77777777" w:rsidTr="0068350F">
        <w:trPr>
          <w:trHeight w:val="255"/>
        </w:trPr>
        <w:tc>
          <w:tcPr>
            <w:tcW w:w="2758" w:type="dxa"/>
            <w:tcBorders>
              <w:top w:val="nil"/>
              <w:left w:val="nil"/>
              <w:bottom w:val="nil"/>
              <w:right w:val="nil"/>
            </w:tcBorders>
            <w:shd w:val="clear" w:color="auto" w:fill="auto"/>
            <w:noWrap/>
            <w:vAlign w:val="bottom"/>
            <w:hideMark/>
          </w:tcPr>
          <w:p w14:paraId="5B8DB6E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Directs</w:t>
            </w:r>
          </w:p>
        </w:tc>
        <w:tc>
          <w:tcPr>
            <w:tcW w:w="222" w:type="dxa"/>
            <w:tcBorders>
              <w:top w:val="nil"/>
              <w:left w:val="nil"/>
              <w:bottom w:val="nil"/>
              <w:right w:val="nil"/>
            </w:tcBorders>
            <w:shd w:val="clear" w:color="auto" w:fill="auto"/>
            <w:noWrap/>
            <w:vAlign w:val="bottom"/>
            <w:hideMark/>
          </w:tcPr>
          <w:p w14:paraId="66AFAB5D"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7C4E05F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5848E11A"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6,364,186 </w:t>
            </w:r>
          </w:p>
        </w:tc>
        <w:tc>
          <w:tcPr>
            <w:tcW w:w="270" w:type="dxa"/>
            <w:tcBorders>
              <w:top w:val="nil"/>
              <w:left w:val="nil"/>
              <w:bottom w:val="nil"/>
              <w:right w:val="nil"/>
            </w:tcBorders>
            <w:shd w:val="clear" w:color="auto" w:fill="auto"/>
            <w:noWrap/>
            <w:vAlign w:val="bottom"/>
            <w:hideMark/>
          </w:tcPr>
          <w:p w14:paraId="7EF077C9"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6A3055F3"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372,140 </w:t>
            </w:r>
          </w:p>
        </w:tc>
        <w:tc>
          <w:tcPr>
            <w:tcW w:w="272" w:type="dxa"/>
            <w:tcBorders>
              <w:top w:val="nil"/>
              <w:left w:val="nil"/>
              <w:bottom w:val="nil"/>
              <w:right w:val="nil"/>
            </w:tcBorders>
            <w:shd w:val="clear" w:color="auto" w:fill="auto"/>
            <w:noWrap/>
            <w:vAlign w:val="bottom"/>
            <w:hideMark/>
          </w:tcPr>
          <w:p w14:paraId="5B5E35E6"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4846A49A"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6,736,326 </w:t>
            </w:r>
          </w:p>
        </w:tc>
      </w:tr>
      <w:tr w:rsidR="0068350F" w:rsidRPr="0068350F" w14:paraId="7C3CBF62"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0E83929C"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Indirects</w:t>
            </w:r>
          </w:p>
        </w:tc>
        <w:tc>
          <w:tcPr>
            <w:tcW w:w="222" w:type="dxa"/>
            <w:tcBorders>
              <w:top w:val="nil"/>
              <w:left w:val="nil"/>
              <w:bottom w:val="nil"/>
              <w:right w:val="nil"/>
            </w:tcBorders>
            <w:shd w:val="clear" w:color="auto" w:fill="auto"/>
            <w:noWrap/>
            <w:vAlign w:val="bottom"/>
            <w:hideMark/>
          </w:tcPr>
          <w:p w14:paraId="689C20D8" w14:textId="77777777" w:rsidR="0068350F" w:rsidRPr="0068350F" w:rsidRDefault="0068350F" w:rsidP="0068350F">
            <w:pPr>
              <w:spacing w:after="0" w:line="240" w:lineRule="auto"/>
              <w:rPr>
                <w:rFonts w:ascii="Arial" w:eastAsia="Times New Roman" w:hAnsi="Arial" w:cs="Arial"/>
                <w:sz w:val="20"/>
                <w:szCs w:val="20"/>
              </w:rPr>
            </w:pPr>
          </w:p>
        </w:tc>
        <w:tc>
          <w:tcPr>
            <w:tcW w:w="2018" w:type="dxa"/>
            <w:tcBorders>
              <w:top w:val="nil"/>
              <w:left w:val="nil"/>
              <w:bottom w:val="nil"/>
              <w:right w:val="nil"/>
            </w:tcBorders>
            <w:shd w:val="clear" w:color="auto" w:fill="auto"/>
            <w:noWrap/>
            <w:vAlign w:val="bottom"/>
            <w:hideMark/>
          </w:tcPr>
          <w:p w14:paraId="48A4E4D2"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2,104,463 </w:t>
            </w:r>
          </w:p>
        </w:tc>
        <w:tc>
          <w:tcPr>
            <w:tcW w:w="270" w:type="dxa"/>
            <w:tcBorders>
              <w:top w:val="nil"/>
              <w:left w:val="nil"/>
              <w:bottom w:val="nil"/>
              <w:right w:val="nil"/>
            </w:tcBorders>
            <w:shd w:val="clear" w:color="auto" w:fill="auto"/>
            <w:noWrap/>
            <w:vAlign w:val="bottom"/>
            <w:hideMark/>
          </w:tcPr>
          <w:p w14:paraId="78EB2AC5"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70D4C9A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2E487F02"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2E3D2EE4"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2,104,463 </w:t>
            </w:r>
          </w:p>
        </w:tc>
      </w:tr>
      <w:tr w:rsidR="0068350F" w:rsidRPr="0068350F" w14:paraId="6220BF62"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41871BA5"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Hospital Contract</w:t>
            </w:r>
          </w:p>
        </w:tc>
        <w:tc>
          <w:tcPr>
            <w:tcW w:w="222" w:type="dxa"/>
            <w:tcBorders>
              <w:top w:val="nil"/>
              <w:left w:val="nil"/>
              <w:bottom w:val="nil"/>
              <w:right w:val="nil"/>
            </w:tcBorders>
            <w:shd w:val="clear" w:color="auto" w:fill="auto"/>
            <w:noWrap/>
            <w:vAlign w:val="bottom"/>
            <w:hideMark/>
          </w:tcPr>
          <w:p w14:paraId="773C6B52" w14:textId="77777777" w:rsidR="0068350F" w:rsidRPr="0068350F" w:rsidRDefault="0068350F" w:rsidP="0068350F">
            <w:pPr>
              <w:spacing w:after="0" w:line="240" w:lineRule="auto"/>
              <w:rPr>
                <w:rFonts w:ascii="Arial" w:eastAsia="Times New Roman" w:hAnsi="Arial" w:cs="Arial"/>
                <w:sz w:val="20"/>
                <w:szCs w:val="20"/>
              </w:rPr>
            </w:pPr>
          </w:p>
        </w:tc>
        <w:tc>
          <w:tcPr>
            <w:tcW w:w="2018" w:type="dxa"/>
            <w:tcBorders>
              <w:top w:val="nil"/>
              <w:left w:val="nil"/>
              <w:bottom w:val="nil"/>
              <w:right w:val="nil"/>
            </w:tcBorders>
            <w:shd w:val="clear" w:color="auto" w:fill="auto"/>
            <w:noWrap/>
            <w:vAlign w:val="bottom"/>
            <w:hideMark/>
          </w:tcPr>
          <w:p w14:paraId="63EE1595"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3FBEEB71"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1A5B20A0"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37,081,956 </w:t>
            </w:r>
          </w:p>
        </w:tc>
        <w:tc>
          <w:tcPr>
            <w:tcW w:w="272" w:type="dxa"/>
            <w:tcBorders>
              <w:top w:val="nil"/>
              <w:left w:val="nil"/>
              <w:bottom w:val="nil"/>
              <w:right w:val="nil"/>
            </w:tcBorders>
            <w:shd w:val="clear" w:color="auto" w:fill="auto"/>
            <w:noWrap/>
            <w:vAlign w:val="bottom"/>
            <w:hideMark/>
          </w:tcPr>
          <w:p w14:paraId="34FF540C"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4248137F"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37,081,956 </w:t>
            </w:r>
          </w:p>
        </w:tc>
      </w:tr>
      <w:tr w:rsidR="0068350F" w:rsidRPr="0068350F" w14:paraId="44B33387"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1D5B010C"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School of Medicine</w:t>
            </w:r>
          </w:p>
        </w:tc>
        <w:tc>
          <w:tcPr>
            <w:tcW w:w="222" w:type="dxa"/>
            <w:tcBorders>
              <w:top w:val="nil"/>
              <w:left w:val="nil"/>
              <w:bottom w:val="nil"/>
              <w:right w:val="nil"/>
            </w:tcBorders>
            <w:shd w:val="clear" w:color="auto" w:fill="auto"/>
            <w:noWrap/>
            <w:vAlign w:val="bottom"/>
            <w:hideMark/>
          </w:tcPr>
          <w:p w14:paraId="4743F928" w14:textId="77777777" w:rsidR="0068350F" w:rsidRPr="0068350F" w:rsidRDefault="0068350F" w:rsidP="0068350F">
            <w:pPr>
              <w:spacing w:after="0" w:line="240" w:lineRule="auto"/>
              <w:rPr>
                <w:rFonts w:ascii="Arial" w:eastAsia="Times New Roman" w:hAnsi="Arial" w:cs="Arial"/>
                <w:sz w:val="20"/>
                <w:szCs w:val="20"/>
              </w:rPr>
            </w:pPr>
          </w:p>
        </w:tc>
        <w:tc>
          <w:tcPr>
            <w:tcW w:w="2018" w:type="dxa"/>
            <w:tcBorders>
              <w:top w:val="nil"/>
              <w:left w:val="nil"/>
              <w:bottom w:val="nil"/>
              <w:right w:val="nil"/>
            </w:tcBorders>
            <w:shd w:val="clear" w:color="auto" w:fill="auto"/>
            <w:noWrap/>
            <w:vAlign w:val="bottom"/>
            <w:hideMark/>
          </w:tcPr>
          <w:p w14:paraId="15BA5E88"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484,040 </w:t>
            </w:r>
          </w:p>
        </w:tc>
        <w:tc>
          <w:tcPr>
            <w:tcW w:w="270" w:type="dxa"/>
            <w:tcBorders>
              <w:top w:val="nil"/>
              <w:left w:val="nil"/>
              <w:bottom w:val="nil"/>
              <w:right w:val="nil"/>
            </w:tcBorders>
            <w:shd w:val="clear" w:color="auto" w:fill="auto"/>
            <w:noWrap/>
            <w:vAlign w:val="bottom"/>
            <w:hideMark/>
          </w:tcPr>
          <w:p w14:paraId="29C94992"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2A18286D"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7BD3B4E3"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03CF59C3"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484,040 </w:t>
            </w:r>
          </w:p>
        </w:tc>
      </w:tr>
      <w:tr w:rsidR="0068350F" w:rsidRPr="0068350F" w14:paraId="409A8153" w14:textId="77777777" w:rsidTr="0068350F">
        <w:trPr>
          <w:trHeight w:val="255"/>
        </w:trPr>
        <w:tc>
          <w:tcPr>
            <w:tcW w:w="2758" w:type="dxa"/>
            <w:tcBorders>
              <w:top w:val="nil"/>
              <w:left w:val="nil"/>
              <w:bottom w:val="nil"/>
              <w:right w:val="nil"/>
            </w:tcBorders>
            <w:shd w:val="clear" w:color="auto" w:fill="auto"/>
            <w:noWrap/>
            <w:vAlign w:val="bottom"/>
            <w:hideMark/>
          </w:tcPr>
          <w:p w14:paraId="29CCA9E5"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VAMC</w:t>
            </w:r>
          </w:p>
        </w:tc>
        <w:tc>
          <w:tcPr>
            <w:tcW w:w="222" w:type="dxa"/>
            <w:tcBorders>
              <w:top w:val="nil"/>
              <w:left w:val="nil"/>
              <w:bottom w:val="nil"/>
              <w:right w:val="nil"/>
            </w:tcBorders>
            <w:shd w:val="clear" w:color="auto" w:fill="auto"/>
            <w:noWrap/>
            <w:vAlign w:val="bottom"/>
            <w:hideMark/>
          </w:tcPr>
          <w:p w14:paraId="2B9E8697"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7B9E24DF"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7CF96CE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07D4D249"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0A93FCAF"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373,132 </w:t>
            </w:r>
          </w:p>
        </w:tc>
        <w:tc>
          <w:tcPr>
            <w:tcW w:w="272" w:type="dxa"/>
            <w:tcBorders>
              <w:top w:val="nil"/>
              <w:left w:val="nil"/>
              <w:bottom w:val="nil"/>
              <w:right w:val="nil"/>
            </w:tcBorders>
            <w:shd w:val="clear" w:color="auto" w:fill="auto"/>
            <w:noWrap/>
            <w:vAlign w:val="bottom"/>
            <w:hideMark/>
          </w:tcPr>
          <w:p w14:paraId="6A5187F5"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54D9BFA8"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373,132 </w:t>
            </w:r>
          </w:p>
        </w:tc>
      </w:tr>
      <w:tr w:rsidR="0068350F" w:rsidRPr="0068350F" w14:paraId="34358303" w14:textId="77777777" w:rsidTr="0068350F">
        <w:trPr>
          <w:trHeight w:val="255"/>
        </w:trPr>
        <w:tc>
          <w:tcPr>
            <w:tcW w:w="2758" w:type="dxa"/>
            <w:tcBorders>
              <w:top w:val="nil"/>
              <w:left w:val="nil"/>
              <w:bottom w:val="nil"/>
              <w:right w:val="nil"/>
            </w:tcBorders>
            <w:shd w:val="clear" w:color="auto" w:fill="auto"/>
            <w:noWrap/>
            <w:vAlign w:val="bottom"/>
            <w:hideMark/>
          </w:tcPr>
          <w:p w14:paraId="02601935"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Other</w:t>
            </w:r>
          </w:p>
        </w:tc>
        <w:tc>
          <w:tcPr>
            <w:tcW w:w="222" w:type="dxa"/>
            <w:tcBorders>
              <w:top w:val="nil"/>
              <w:left w:val="nil"/>
              <w:bottom w:val="nil"/>
              <w:right w:val="nil"/>
            </w:tcBorders>
            <w:shd w:val="clear" w:color="auto" w:fill="auto"/>
            <w:noWrap/>
            <w:vAlign w:val="bottom"/>
            <w:hideMark/>
          </w:tcPr>
          <w:p w14:paraId="3BB3C7BE"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7B02946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single" w:sz="4" w:space="0" w:color="auto"/>
              <w:right w:val="nil"/>
            </w:tcBorders>
            <w:shd w:val="clear" w:color="auto" w:fill="auto"/>
            <w:noWrap/>
            <w:vAlign w:val="bottom"/>
            <w:hideMark/>
          </w:tcPr>
          <w:p w14:paraId="2D04E042"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4,190,125 </w:t>
            </w:r>
          </w:p>
        </w:tc>
        <w:tc>
          <w:tcPr>
            <w:tcW w:w="270" w:type="dxa"/>
            <w:tcBorders>
              <w:top w:val="nil"/>
              <w:left w:val="nil"/>
              <w:bottom w:val="nil"/>
              <w:right w:val="nil"/>
            </w:tcBorders>
            <w:shd w:val="clear" w:color="auto" w:fill="auto"/>
            <w:noWrap/>
            <w:vAlign w:val="bottom"/>
            <w:hideMark/>
          </w:tcPr>
          <w:p w14:paraId="2F1C028B"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single" w:sz="4" w:space="0" w:color="auto"/>
              <w:right w:val="nil"/>
            </w:tcBorders>
            <w:shd w:val="clear" w:color="auto" w:fill="auto"/>
            <w:noWrap/>
            <w:vAlign w:val="bottom"/>
            <w:hideMark/>
          </w:tcPr>
          <w:p w14:paraId="609A5BAC"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706,579 </w:t>
            </w:r>
          </w:p>
        </w:tc>
        <w:tc>
          <w:tcPr>
            <w:tcW w:w="272" w:type="dxa"/>
            <w:tcBorders>
              <w:top w:val="nil"/>
              <w:left w:val="nil"/>
              <w:bottom w:val="nil"/>
              <w:right w:val="nil"/>
            </w:tcBorders>
            <w:shd w:val="clear" w:color="auto" w:fill="auto"/>
            <w:noWrap/>
            <w:vAlign w:val="bottom"/>
            <w:hideMark/>
          </w:tcPr>
          <w:p w14:paraId="1CBBB2C6"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single" w:sz="4" w:space="0" w:color="auto"/>
              <w:right w:val="nil"/>
            </w:tcBorders>
            <w:shd w:val="clear" w:color="auto" w:fill="auto"/>
            <w:noWrap/>
            <w:vAlign w:val="bottom"/>
            <w:hideMark/>
          </w:tcPr>
          <w:p w14:paraId="67C60EE0"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4,896,704 </w:t>
            </w:r>
          </w:p>
        </w:tc>
      </w:tr>
      <w:tr w:rsidR="0068350F" w:rsidRPr="0068350F" w14:paraId="468BFB29"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03EFE98D"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Total Revenue</w:t>
            </w:r>
          </w:p>
        </w:tc>
        <w:tc>
          <w:tcPr>
            <w:tcW w:w="222" w:type="dxa"/>
            <w:tcBorders>
              <w:top w:val="nil"/>
              <w:left w:val="nil"/>
              <w:bottom w:val="nil"/>
              <w:right w:val="nil"/>
            </w:tcBorders>
            <w:shd w:val="clear" w:color="auto" w:fill="auto"/>
            <w:noWrap/>
            <w:vAlign w:val="bottom"/>
            <w:hideMark/>
          </w:tcPr>
          <w:p w14:paraId="25DF896F" w14:textId="77777777" w:rsidR="0068350F" w:rsidRPr="0068350F" w:rsidRDefault="0068350F" w:rsidP="0068350F">
            <w:pPr>
              <w:spacing w:after="0" w:line="240" w:lineRule="auto"/>
              <w:rPr>
                <w:rFonts w:ascii="Arial" w:eastAsia="Times New Roman" w:hAnsi="Arial" w:cs="Arial"/>
                <w:b/>
                <w:bCs/>
                <w:i/>
                <w:iCs/>
                <w:sz w:val="20"/>
                <w:szCs w:val="20"/>
              </w:rPr>
            </w:pPr>
          </w:p>
        </w:tc>
        <w:tc>
          <w:tcPr>
            <w:tcW w:w="2018" w:type="dxa"/>
            <w:tcBorders>
              <w:top w:val="nil"/>
              <w:left w:val="nil"/>
              <w:bottom w:val="single" w:sz="4" w:space="0" w:color="auto"/>
              <w:right w:val="nil"/>
            </w:tcBorders>
            <w:shd w:val="clear" w:color="auto" w:fill="auto"/>
            <w:noWrap/>
            <w:vAlign w:val="bottom"/>
            <w:hideMark/>
          </w:tcPr>
          <w:p w14:paraId="0BA83E8B"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13,142,815 </w:t>
            </w:r>
          </w:p>
        </w:tc>
        <w:tc>
          <w:tcPr>
            <w:tcW w:w="270" w:type="dxa"/>
            <w:tcBorders>
              <w:top w:val="nil"/>
              <w:left w:val="nil"/>
              <w:bottom w:val="nil"/>
              <w:right w:val="nil"/>
            </w:tcBorders>
            <w:shd w:val="clear" w:color="auto" w:fill="auto"/>
            <w:noWrap/>
            <w:vAlign w:val="bottom"/>
            <w:hideMark/>
          </w:tcPr>
          <w:p w14:paraId="50741E75"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single" w:sz="4" w:space="0" w:color="auto"/>
              <w:right w:val="nil"/>
            </w:tcBorders>
            <w:shd w:val="clear" w:color="auto" w:fill="auto"/>
            <w:noWrap/>
            <w:vAlign w:val="bottom"/>
            <w:hideMark/>
          </w:tcPr>
          <w:p w14:paraId="11C13EA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$116,171,479 </w:t>
            </w:r>
          </w:p>
        </w:tc>
        <w:tc>
          <w:tcPr>
            <w:tcW w:w="272" w:type="dxa"/>
            <w:tcBorders>
              <w:top w:val="nil"/>
              <w:left w:val="nil"/>
              <w:bottom w:val="nil"/>
              <w:right w:val="nil"/>
            </w:tcBorders>
            <w:shd w:val="clear" w:color="auto" w:fill="auto"/>
            <w:noWrap/>
            <w:vAlign w:val="bottom"/>
            <w:hideMark/>
          </w:tcPr>
          <w:p w14:paraId="3D8E5A53"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single" w:sz="4" w:space="0" w:color="auto"/>
              <w:right w:val="nil"/>
            </w:tcBorders>
            <w:shd w:val="clear" w:color="auto" w:fill="auto"/>
            <w:noWrap/>
            <w:vAlign w:val="bottom"/>
            <w:hideMark/>
          </w:tcPr>
          <w:p w14:paraId="192BF613"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$129,314,294 </w:t>
            </w:r>
          </w:p>
        </w:tc>
      </w:tr>
      <w:tr w:rsidR="0068350F" w:rsidRPr="0068350F" w14:paraId="5A7984CF" w14:textId="77777777" w:rsidTr="0068350F">
        <w:trPr>
          <w:trHeight w:val="255"/>
        </w:trPr>
        <w:tc>
          <w:tcPr>
            <w:tcW w:w="2758" w:type="dxa"/>
            <w:tcBorders>
              <w:top w:val="nil"/>
              <w:left w:val="nil"/>
              <w:bottom w:val="nil"/>
              <w:right w:val="nil"/>
            </w:tcBorders>
            <w:shd w:val="clear" w:color="auto" w:fill="auto"/>
            <w:noWrap/>
            <w:vAlign w:val="bottom"/>
            <w:hideMark/>
          </w:tcPr>
          <w:p w14:paraId="032F3FF2"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46B4D78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2BDC4E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6538388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38DE3025"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3EE9DAC0"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2C79D36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58AF5C6C"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3EE73533"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02E8D06B" w14:textId="77777777" w:rsidR="0068350F" w:rsidRPr="0068350F" w:rsidRDefault="0068350F" w:rsidP="0068350F">
            <w:pPr>
              <w:spacing w:after="0" w:line="240" w:lineRule="auto"/>
              <w:rPr>
                <w:rFonts w:ascii="Arial" w:eastAsia="Times New Roman" w:hAnsi="Arial" w:cs="Arial"/>
                <w:b/>
                <w:bCs/>
                <w:i/>
                <w:iCs/>
                <w:sz w:val="20"/>
                <w:szCs w:val="20"/>
                <w:u w:val="single"/>
              </w:rPr>
            </w:pPr>
            <w:r w:rsidRPr="0068350F">
              <w:rPr>
                <w:rFonts w:ascii="Arial" w:eastAsia="Times New Roman" w:hAnsi="Arial" w:cs="Arial"/>
                <w:b/>
                <w:bCs/>
                <w:i/>
                <w:iCs/>
                <w:sz w:val="20"/>
                <w:szCs w:val="20"/>
                <w:u w:val="single"/>
              </w:rPr>
              <w:t>Expenses</w:t>
            </w:r>
          </w:p>
        </w:tc>
        <w:tc>
          <w:tcPr>
            <w:tcW w:w="222" w:type="dxa"/>
            <w:tcBorders>
              <w:top w:val="nil"/>
              <w:left w:val="nil"/>
              <w:bottom w:val="nil"/>
              <w:right w:val="nil"/>
            </w:tcBorders>
            <w:shd w:val="clear" w:color="auto" w:fill="auto"/>
            <w:noWrap/>
            <w:vAlign w:val="bottom"/>
            <w:hideMark/>
          </w:tcPr>
          <w:p w14:paraId="38905CD5" w14:textId="77777777" w:rsidR="0068350F" w:rsidRPr="0068350F" w:rsidRDefault="0068350F" w:rsidP="0068350F">
            <w:pPr>
              <w:spacing w:after="0" w:line="240" w:lineRule="auto"/>
              <w:rPr>
                <w:rFonts w:ascii="Arial" w:eastAsia="Times New Roman" w:hAnsi="Arial" w:cs="Arial"/>
                <w:b/>
                <w:bCs/>
                <w:i/>
                <w:iCs/>
                <w:sz w:val="20"/>
                <w:szCs w:val="20"/>
                <w:u w:val="single"/>
              </w:rPr>
            </w:pPr>
          </w:p>
        </w:tc>
        <w:tc>
          <w:tcPr>
            <w:tcW w:w="2018" w:type="dxa"/>
            <w:tcBorders>
              <w:top w:val="nil"/>
              <w:left w:val="nil"/>
              <w:bottom w:val="nil"/>
              <w:right w:val="nil"/>
            </w:tcBorders>
            <w:shd w:val="clear" w:color="auto" w:fill="auto"/>
            <w:noWrap/>
            <w:vAlign w:val="bottom"/>
            <w:hideMark/>
          </w:tcPr>
          <w:p w14:paraId="1546278F"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3F684AB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1F06A63F"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5D2483F8"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5CE7AD10"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1C5517CF"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46F0BF11"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Salaries and Fringe Benefits:</w:t>
            </w:r>
          </w:p>
        </w:tc>
        <w:tc>
          <w:tcPr>
            <w:tcW w:w="2018" w:type="dxa"/>
            <w:tcBorders>
              <w:top w:val="nil"/>
              <w:left w:val="nil"/>
              <w:bottom w:val="nil"/>
              <w:right w:val="nil"/>
            </w:tcBorders>
            <w:shd w:val="clear" w:color="auto" w:fill="auto"/>
            <w:noWrap/>
            <w:vAlign w:val="bottom"/>
            <w:hideMark/>
          </w:tcPr>
          <w:p w14:paraId="1CDECB57" w14:textId="77777777" w:rsidR="0068350F" w:rsidRPr="0068350F" w:rsidRDefault="0068350F" w:rsidP="0068350F">
            <w:pPr>
              <w:spacing w:after="0" w:line="240" w:lineRule="auto"/>
              <w:rPr>
                <w:rFonts w:ascii="Arial" w:eastAsia="Times New Roman" w:hAnsi="Arial" w:cs="Arial"/>
                <w:sz w:val="20"/>
                <w:szCs w:val="20"/>
              </w:rPr>
            </w:pPr>
          </w:p>
        </w:tc>
        <w:tc>
          <w:tcPr>
            <w:tcW w:w="270" w:type="dxa"/>
            <w:tcBorders>
              <w:top w:val="nil"/>
              <w:left w:val="nil"/>
              <w:bottom w:val="nil"/>
              <w:right w:val="nil"/>
            </w:tcBorders>
            <w:shd w:val="clear" w:color="auto" w:fill="auto"/>
            <w:noWrap/>
            <w:vAlign w:val="bottom"/>
            <w:hideMark/>
          </w:tcPr>
          <w:p w14:paraId="2A2B8C1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63AB27A0"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381BFEF7"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25111B67"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2141920D" w14:textId="77777777" w:rsidTr="0068350F">
        <w:trPr>
          <w:trHeight w:val="255"/>
        </w:trPr>
        <w:tc>
          <w:tcPr>
            <w:tcW w:w="2758" w:type="dxa"/>
            <w:tcBorders>
              <w:top w:val="nil"/>
              <w:left w:val="nil"/>
              <w:bottom w:val="nil"/>
              <w:right w:val="nil"/>
            </w:tcBorders>
            <w:shd w:val="clear" w:color="auto" w:fill="auto"/>
            <w:noWrap/>
            <w:vAlign w:val="bottom"/>
            <w:hideMark/>
          </w:tcPr>
          <w:p w14:paraId="077F2E6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Faculty </w:t>
            </w:r>
          </w:p>
        </w:tc>
        <w:tc>
          <w:tcPr>
            <w:tcW w:w="222" w:type="dxa"/>
            <w:tcBorders>
              <w:top w:val="nil"/>
              <w:left w:val="nil"/>
              <w:bottom w:val="nil"/>
              <w:right w:val="nil"/>
            </w:tcBorders>
            <w:shd w:val="clear" w:color="auto" w:fill="auto"/>
            <w:noWrap/>
            <w:vAlign w:val="bottom"/>
            <w:hideMark/>
          </w:tcPr>
          <w:p w14:paraId="3524D75A"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616663A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300A9E5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9,218,253 </w:t>
            </w:r>
          </w:p>
        </w:tc>
        <w:tc>
          <w:tcPr>
            <w:tcW w:w="270" w:type="dxa"/>
            <w:tcBorders>
              <w:top w:val="nil"/>
              <w:left w:val="nil"/>
              <w:bottom w:val="nil"/>
              <w:right w:val="nil"/>
            </w:tcBorders>
            <w:shd w:val="clear" w:color="auto" w:fill="auto"/>
            <w:noWrap/>
            <w:vAlign w:val="bottom"/>
            <w:hideMark/>
          </w:tcPr>
          <w:p w14:paraId="226A50AB"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63A585C3"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63,261,631 </w:t>
            </w:r>
          </w:p>
        </w:tc>
        <w:tc>
          <w:tcPr>
            <w:tcW w:w="272" w:type="dxa"/>
            <w:tcBorders>
              <w:top w:val="nil"/>
              <w:left w:val="nil"/>
              <w:bottom w:val="nil"/>
              <w:right w:val="nil"/>
            </w:tcBorders>
            <w:shd w:val="clear" w:color="auto" w:fill="auto"/>
            <w:noWrap/>
            <w:vAlign w:val="bottom"/>
            <w:hideMark/>
          </w:tcPr>
          <w:p w14:paraId="60097B48"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66CB5325"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72,479,884 </w:t>
            </w:r>
          </w:p>
        </w:tc>
      </w:tr>
      <w:tr w:rsidR="0068350F" w:rsidRPr="0068350F" w14:paraId="08666208"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6B8CCDD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Non-Faculty</w:t>
            </w:r>
          </w:p>
        </w:tc>
        <w:tc>
          <w:tcPr>
            <w:tcW w:w="222" w:type="dxa"/>
            <w:tcBorders>
              <w:top w:val="nil"/>
              <w:left w:val="nil"/>
              <w:bottom w:val="nil"/>
              <w:right w:val="nil"/>
            </w:tcBorders>
            <w:shd w:val="clear" w:color="auto" w:fill="auto"/>
            <w:noWrap/>
            <w:vAlign w:val="bottom"/>
            <w:hideMark/>
          </w:tcPr>
          <w:p w14:paraId="13C2B2FD" w14:textId="77777777" w:rsidR="0068350F" w:rsidRPr="0068350F" w:rsidRDefault="0068350F" w:rsidP="0068350F">
            <w:pPr>
              <w:spacing w:after="0" w:line="240" w:lineRule="auto"/>
              <w:rPr>
                <w:rFonts w:ascii="Arial" w:eastAsia="Times New Roman" w:hAnsi="Arial" w:cs="Arial"/>
                <w:sz w:val="20"/>
                <w:szCs w:val="20"/>
              </w:rPr>
            </w:pPr>
          </w:p>
        </w:tc>
        <w:tc>
          <w:tcPr>
            <w:tcW w:w="2018" w:type="dxa"/>
            <w:tcBorders>
              <w:top w:val="nil"/>
              <w:left w:val="nil"/>
              <w:bottom w:val="nil"/>
              <w:right w:val="nil"/>
            </w:tcBorders>
            <w:shd w:val="clear" w:color="auto" w:fill="auto"/>
            <w:noWrap/>
            <w:vAlign w:val="bottom"/>
            <w:hideMark/>
          </w:tcPr>
          <w:p w14:paraId="2F5958C5"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2,125,048 </w:t>
            </w:r>
          </w:p>
        </w:tc>
        <w:tc>
          <w:tcPr>
            <w:tcW w:w="270" w:type="dxa"/>
            <w:tcBorders>
              <w:top w:val="nil"/>
              <w:left w:val="nil"/>
              <w:bottom w:val="nil"/>
              <w:right w:val="nil"/>
            </w:tcBorders>
            <w:shd w:val="clear" w:color="auto" w:fill="auto"/>
            <w:noWrap/>
            <w:vAlign w:val="bottom"/>
            <w:hideMark/>
          </w:tcPr>
          <w:p w14:paraId="11AF54A3"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0E4EA73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30,987,427 </w:t>
            </w:r>
          </w:p>
        </w:tc>
        <w:tc>
          <w:tcPr>
            <w:tcW w:w="272" w:type="dxa"/>
            <w:tcBorders>
              <w:top w:val="nil"/>
              <w:left w:val="nil"/>
              <w:bottom w:val="nil"/>
              <w:right w:val="nil"/>
            </w:tcBorders>
            <w:shd w:val="clear" w:color="auto" w:fill="auto"/>
            <w:noWrap/>
            <w:vAlign w:val="bottom"/>
            <w:hideMark/>
          </w:tcPr>
          <w:p w14:paraId="7A72A793"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1B939922"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33,112,475 </w:t>
            </w:r>
          </w:p>
        </w:tc>
      </w:tr>
      <w:tr w:rsidR="0068350F" w:rsidRPr="0068350F" w14:paraId="1F7BA368"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5ACB749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Malpractice Insurance</w:t>
            </w:r>
          </w:p>
        </w:tc>
        <w:tc>
          <w:tcPr>
            <w:tcW w:w="2018" w:type="dxa"/>
            <w:tcBorders>
              <w:top w:val="nil"/>
              <w:left w:val="nil"/>
              <w:bottom w:val="nil"/>
              <w:right w:val="nil"/>
            </w:tcBorders>
            <w:shd w:val="clear" w:color="auto" w:fill="auto"/>
            <w:noWrap/>
            <w:vAlign w:val="bottom"/>
            <w:hideMark/>
          </w:tcPr>
          <w:p w14:paraId="4A45B594" w14:textId="77777777" w:rsidR="0068350F" w:rsidRPr="0068350F" w:rsidRDefault="0068350F" w:rsidP="0068350F">
            <w:pPr>
              <w:spacing w:after="0" w:line="240" w:lineRule="auto"/>
              <w:rPr>
                <w:rFonts w:ascii="Arial" w:eastAsia="Times New Roman" w:hAnsi="Arial" w:cs="Arial"/>
                <w:sz w:val="20"/>
                <w:szCs w:val="20"/>
              </w:rPr>
            </w:pPr>
          </w:p>
        </w:tc>
        <w:tc>
          <w:tcPr>
            <w:tcW w:w="270" w:type="dxa"/>
            <w:tcBorders>
              <w:top w:val="nil"/>
              <w:left w:val="nil"/>
              <w:bottom w:val="nil"/>
              <w:right w:val="nil"/>
            </w:tcBorders>
            <w:shd w:val="clear" w:color="auto" w:fill="auto"/>
            <w:noWrap/>
            <w:vAlign w:val="bottom"/>
            <w:hideMark/>
          </w:tcPr>
          <w:p w14:paraId="6F53C2F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7B6C1DAD"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6,349,218 </w:t>
            </w:r>
          </w:p>
        </w:tc>
        <w:tc>
          <w:tcPr>
            <w:tcW w:w="272" w:type="dxa"/>
            <w:tcBorders>
              <w:top w:val="nil"/>
              <w:left w:val="nil"/>
              <w:bottom w:val="nil"/>
              <w:right w:val="nil"/>
            </w:tcBorders>
            <w:shd w:val="clear" w:color="auto" w:fill="auto"/>
            <w:noWrap/>
            <w:vAlign w:val="bottom"/>
            <w:hideMark/>
          </w:tcPr>
          <w:p w14:paraId="7DBB77D8"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1BF19F5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6,349,218 </w:t>
            </w:r>
          </w:p>
        </w:tc>
      </w:tr>
      <w:tr w:rsidR="0068350F" w:rsidRPr="0068350F" w14:paraId="2B58F776"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6538807B"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Space Rental</w:t>
            </w:r>
          </w:p>
        </w:tc>
        <w:tc>
          <w:tcPr>
            <w:tcW w:w="222" w:type="dxa"/>
            <w:tcBorders>
              <w:top w:val="nil"/>
              <w:left w:val="nil"/>
              <w:bottom w:val="nil"/>
              <w:right w:val="nil"/>
            </w:tcBorders>
            <w:shd w:val="clear" w:color="auto" w:fill="auto"/>
            <w:noWrap/>
            <w:vAlign w:val="bottom"/>
            <w:hideMark/>
          </w:tcPr>
          <w:p w14:paraId="43A5D543" w14:textId="77777777" w:rsidR="0068350F" w:rsidRPr="0068350F" w:rsidRDefault="0068350F" w:rsidP="0068350F">
            <w:pPr>
              <w:spacing w:after="0" w:line="240" w:lineRule="auto"/>
              <w:rPr>
                <w:rFonts w:ascii="Arial" w:eastAsia="Times New Roman" w:hAnsi="Arial" w:cs="Arial"/>
                <w:sz w:val="20"/>
                <w:szCs w:val="20"/>
              </w:rPr>
            </w:pPr>
          </w:p>
        </w:tc>
        <w:tc>
          <w:tcPr>
            <w:tcW w:w="2018" w:type="dxa"/>
            <w:tcBorders>
              <w:top w:val="nil"/>
              <w:left w:val="nil"/>
              <w:bottom w:val="nil"/>
              <w:right w:val="nil"/>
            </w:tcBorders>
            <w:shd w:val="clear" w:color="auto" w:fill="auto"/>
            <w:noWrap/>
            <w:vAlign w:val="bottom"/>
            <w:hideMark/>
          </w:tcPr>
          <w:p w14:paraId="4BF3385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120,000 </w:t>
            </w:r>
          </w:p>
        </w:tc>
        <w:tc>
          <w:tcPr>
            <w:tcW w:w="270" w:type="dxa"/>
            <w:tcBorders>
              <w:top w:val="nil"/>
              <w:left w:val="nil"/>
              <w:bottom w:val="nil"/>
              <w:right w:val="nil"/>
            </w:tcBorders>
            <w:shd w:val="clear" w:color="auto" w:fill="auto"/>
            <w:noWrap/>
            <w:vAlign w:val="bottom"/>
            <w:hideMark/>
          </w:tcPr>
          <w:p w14:paraId="4CC63D7F"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6C3218AF"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5,441,323 </w:t>
            </w:r>
          </w:p>
        </w:tc>
        <w:tc>
          <w:tcPr>
            <w:tcW w:w="272" w:type="dxa"/>
            <w:tcBorders>
              <w:top w:val="nil"/>
              <w:left w:val="nil"/>
              <w:bottom w:val="nil"/>
              <w:right w:val="nil"/>
            </w:tcBorders>
            <w:shd w:val="clear" w:color="auto" w:fill="auto"/>
            <w:noWrap/>
            <w:vAlign w:val="bottom"/>
            <w:hideMark/>
          </w:tcPr>
          <w:p w14:paraId="58E9F2D3"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22156F3B"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5,561,323 </w:t>
            </w:r>
          </w:p>
        </w:tc>
      </w:tr>
      <w:tr w:rsidR="0068350F" w:rsidRPr="0068350F" w14:paraId="038ADC8B"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0F1A3938"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UPP Overhead</w:t>
            </w:r>
          </w:p>
        </w:tc>
        <w:tc>
          <w:tcPr>
            <w:tcW w:w="222" w:type="dxa"/>
            <w:tcBorders>
              <w:top w:val="nil"/>
              <w:left w:val="nil"/>
              <w:bottom w:val="nil"/>
              <w:right w:val="nil"/>
            </w:tcBorders>
            <w:shd w:val="clear" w:color="auto" w:fill="auto"/>
            <w:noWrap/>
            <w:vAlign w:val="bottom"/>
            <w:hideMark/>
          </w:tcPr>
          <w:p w14:paraId="7C11DA87" w14:textId="77777777" w:rsidR="0068350F" w:rsidRPr="0068350F" w:rsidRDefault="0068350F" w:rsidP="0068350F">
            <w:pPr>
              <w:spacing w:after="0" w:line="240" w:lineRule="auto"/>
              <w:rPr>
                <w:rFonts w:ascii="Arial" w:eastAsia="Times New Roman" w:hAnsi="Arial" w:cs="Arial"/>
                <w:sz w:val="20"/>
                <w:szCs w:val="20"/>
              </w:rPr>
            </w:pPr>
          </w:p>
        </w:tc>
        <w:tc>
          <w:tcPr>
            <w:tcW w:w="2018" w:type="dxa"/>
            <w:tcBorders>
              <w:top w:val="nil"/>
              <w:left w:val="nil"/>
              <w:bottom w:val="nil"/>
              <w:right w:val="nil"/>
            </w:tcBorders>
            <w:shd w:val="clear" w:color="auto" w:fill="auto"/>
            <w:noWrap/>
            <w:vAlign w:val="bottom"/>
            <w:hideMark/>
          </w:tcPr>
          <w:p w14:paraId="53F96E4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230919D3"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2F3080A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5,430,077 </w:t>
            </w:r>
          </w:p>
        </w:tc>
        <w:tc>
          <w:tcPr>
            <w:tcW w:w="272" w:type="dxa"/>
            <w:tcBorders>
              <w:top w:val="nil"/>
              <w:left w:val="nil"/>
              <w:bottom w:val="nil"/>
              <w:right w:val="nil"/>
            </w:tcBorders>
            <w:shd w:val="clear" w:color="auto" w:fill="auto"/>
            <w:noWrap/>
            <w:vAlign w:val="bottom"/>
            <w:hideMark/>
          </w:tcPr>
          <w:p w14:paraId="72C5628F"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1962EF81"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5,430,077 </w:t>
            </w:r>
          </w:p>
        </w:tc>
      </w:tr>
      <w:tr w:rsidR="0068350F" w:rsidRPr="0068350F" w14:paraId="179E325D"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013B6836"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University Overhead</w:t>
            </w:r>
          </w:p>
        </w:tc>
        <w:tc>
          <w:tcPr>
            <w:tcW w:w="222" w:type="dxa"/>
            <w:tcBorders>
              <w:top w:val="nil"/>
              <w:left w:val="nil"/>
              <w:bottom w:val="nil"/>
              <w:right w:val="nil"/>
            </w:tcBorders>
            <w:shd w:val="clear" w:color="auto" w:fill="auto"/>
            <w:noWrap/>
            <w:vAlign w:val="bottom"/>
            <w:hideMark/>
          </w:tcPr>
          <w:p w14:paraId="5F199D6E" w14:textId="77777777" w:rsidR="0068350F" w:rsidRPr="0068350F" w:rsidRDefault="0068350F" w:rsidP="0068350F">
            <w:pPr>
              <w:spacing w:after="0" w:line="240" w:lineRule="auto"/>
              <w:rPr>
                <w:rFonts w:ascii="Arial" w:eastAsia="Times New Roman" w:hAnsi="Arial" w:cs="Arial"/>
                <w:sz w:val="20"/>
                <w:szCs w:val="20"/>
              </w:rPr>
            </w:pPr>
          </w:p>
        </w:tc>
        <w:tc>
          <w:tcPr>
            <w:tcW w:w="2018" w:type="dxa"/>
            <w:tcBorders>
              <w:top w:val="nil"/>
              <w:left w:val="nil"/>
              <w:bottom w:val="nil"/>
              <w:right w:val="nil"/>
            </w:tcBorders>
            <w:shd w:val="clear" w:color="auto" w:fill="auto"/>
            <w:noWrap/>
            <w:vAlign w:val="bottom"/>
            <w:hideMark/>
          </w:tcPr>
          <w:p w14:paraId="74B97F8B"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1,172,472 </w:t>
            </w:r>
          </w:p>
        </w:tc>
        <w:tc>
          <w:tcPr>
            <w:tcW w:w="270" w:type="dxa"/>
            <w:tcBorders>
              <w:top w:val="nil"/>
              <w:left w:val="nil"/>
              <w:bottom w:val="nil"/>
              <w:right w:val="nil"/>
            </w:tcBorders>
            <w:shd w:val="clear" w:color="auto" w:fill="auto"/>
            <w:noWrap/>
            <w:vAlign w:val="bottom"/>
            <w:hideMark/>
          </w:tcPr>
          <w:p w14:paraId="0B5EE319"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523AE343"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382D6F7C"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421AC256"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1,172,472 </w:t>
            </w:r>
          </w:p>
        </w:tc>
      </w:tr>
      <w:tr w:rsidR="0068350F" w:rsidRPr="0068350F" w14:paraId="0B8E9EFA"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2AFEDA73"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Other Operating Expenses</w:t>
            </w:r>
          </w:p>
        </w:tc>
        <w:tc>
          <w:tcPr>
            <w:tcW w:w="2018" w:type="dxa"/>
            <w:tcBorders>
              <w:top w:val="nil"/>
              <w:left w:val="nil"/>
              <w:bottom w:val="single" w:sz="4" w:space="0" w:color="auto"/>
              <w:right w:val="nil"/>
            </w:tcBorders>
            <w:shd w:val="clear" w:color="auto" w:fill="auto"/>
            <w:noWrap/>
            <w:vAlign w:val="bottom"/>
            <w:hideMark/>
          </w:tcPr>
          <w:p w14:paraId="0E0F3E41"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920,313 </w:t>
            </w:r>
          </w:p>
        </w:tc>
        <w:tc>
          <w:tcPr>
            <w:tcW w:w="270" w:type="dxa"/>
            <w:tcBorders>
              <w:top w:val="nil"/>
              <w:left w:val="nil"/>
              <w:bottom w:val="nil"/>
              <w:right w:val="nil"/>
            </w:tcBorders>
            <w:shd w:val="clear" w:color="auto" w:fill="auto"/>
            <w:noWrap/>
            <w:vAlign w:val="bottom"/>
            <w:hideMark/>
          </w:tcPr>
          <w:p w14:paraId="79D3FA3C"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single" w:sz="4" w:space="0" w:color="auto"/>
              <w:right w:val="nil"/>
            </w:tcBorders>
            <w:shd w:val="clear" w:color="auto" w:fill="auto"/>
            <w:noWrap/>
            <w:vAlign w:val="bottom"/>
            <w:hideMark/>
          </w:tcPr>
          <w:p w14:paraId="5433B998"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12,350,890 </w:t>
            </w:r>
          </w:p>
        </w:tc>
        <w:tc>
          <w:tcPr>
            <w:tcW w:w="272" w:type="dxa"/>
            <w:tcBorders>
              <w:top w:val="nil"/>
              <w:left w:val="nil"/>
              <w:bottom w:val="nil"/>
              <w:right w:val="nil"/>
            </w:tcBorders>
            <w:shd w:val="clear" w:color="auto" w:fill="auto"/>
            <w:noWrap/>
            <w:vAlign w:val="bottom"/>
            <w:hideMark/>
          </w:tcPr>
          <w:p w14:paraId="5F63E857"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single" w:sz="4" w:space="0" w:color="auto"/>
              <w:right w:val="nil"/>
            </w:tcBorders>
            <w:shd w:val="clear" w:color="auto" w:fill="auto"/>
            <w:noWrap/>
            <w:vAlign w:val="bottom"/>
            <w:hideMark/>
          </w:tcPr>
          <w:p w14:paraId="16D52F92"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13,271,203 </w:t>
            </w:r>
          </w:p>
        </w:tc>
      </w:tr>
      <w:tr w:rsidR="0068350F" w:rsidRPr="0068350F" w14:paraId="51FB7D5E"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7975935D"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Total Operating Expenses</w:t>
            </w:r>
          </w:p>
        </w:tc>
        <w:tc>
          <w:tcPr>
            <w:tcW w:w="2018" w:type="dxa"/>
            <w:tcBorders>
              <w:top w:val="nil"/>
              <w:left w:val="nil"/>
              <w:bottom w:val="single" w:sz="4" w:space="0" w:color="auto"/>
              <w:right w:val="nil"/>
            </w:tcBorders>
            <w:shd w:val="clear" w:color="auto" w:fill="auto"/>
            <w:noWrap/>
            <w:vAlign w:val="bottom"/>
            <w:hideMark/>
          </w:tcPr>
          <w:p w14:paraId="2EA35FFB"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13,556,086 </w:t>
            </w:r>
          </w:p>
        </w:tc>
        <w:tc>
          <w:tcPr>
            <w:tcW w:w="270" w:type="dxa"/>
            <w:tcBorders>
              <w:top w:val="nil"/>
              <w:left w:val="nil"/>
              <w:bottom w:val="nil"/>
              <w:right w:val="nil"/>
            </w:tcBorders>
            <w:shd w:val="clear" w:color="auto" w:fill="auto"/>
            <w:noWrap/>
            <w:vAlign w:val="bottom"/>
            <w:hideMark/>
          </w:tcPr>
          <w:p w14:paraId="4CA5EA23"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single" w:sz="4" w:space="0" w:color="auto"/>
              <w:right w:val="nil"/>
            </w:tcBorders>
            <w:shd w:val="clear" w:color="auto" w:fill="auto"/>
            <w:noWrap/>
            <w:vAlign w:val="bottom"/>
            <w:hideMark/>
          </w:tcPr>
          <w:p w14:paraId="14142546"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$123,820,566 </w:t>
            </w:r>
          </w:p>
        </w:tc>
        <w:tc>
          <w:tcPr>
            <w:tcW w:w="272" w:type="dxa"/>
            <w:tcBorders>
              <w:top w:val="nil"/>
              <w:left w:val="nil"/>
              <w:bottom w:val="nil"/>
              <w:right w:val="nil"/>
            </w:tcBorders>
            <w:shd w:val="clear" w:color="auto" w:fill="auto"/>
            <w:noWrap/>
            <w:vAlign w:val="bottom"/>
            <w:hideMark/>
          </w:tcPr>
          <w:p w14:paraId="63E698C3"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single" w:sz="4" w:space="0" w:color="auto"/>
              <w:right w:val="nil"/>
            </w:tcBorders>
            <w:shd w:val="clear" w:color="auto" w:fill="auto"/>
            <w:noWrap/>
            <w:vAlign w:val="bottom"/>
            <w:hideMark/>
          </w:tcPr>
          <w:p w14:paraId="207F62BC"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$137,376,652 </w:t>
            </w:r>
          </w:p>
        </w:tc>
      </w:tr>
      <w:tr w:rsidR="0068350F" w:rsidRPr="0068350F" w14:paraId="656EB12C" w14:textId="77777777" w:rsidTr="0068350F">
        <w:trPr>
          <w:trHeight w:val="255"/>
        </w:trPr>
        <w:tc>
          <w:tcPr>
            <w:tcW w:w="2758" w:type="dxa"/>
            <w:tcBorders>
              <w:top w:val="nil"/>
              <w:left w:val="nil"/>
              <w:bottom w:val="nil"/>
              <w:right w:val="nil"/>
            </w:tcBorders>
            <w:shd w:val="clear" w:color="auto" w:fill="auto"/>
            <w:noWrap/>
            <w:vAlign w:val="bottom"/>
            <w:hideMark/>
          </w:tcPr>
          <w:p w14:paraId="38056C65"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431C3216"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BBA563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2689C50F"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0E59A4D2"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2014D3FF"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5A15B0F5"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0D32803F"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07B4DDE4" w14:textId="77777777" w:rsidTr="0068350F">
        <w:trPr>
          <w:trHeight w:val="270"/>
        </w:trPr>
        <w:tc>
          <w:tcPr>
            <w:tcW w:w="3202" w:type="dxa"/>
            <w:gridSpan w:val="3"/>
            <w:tcBorders>
              <w:top w:val="nil"/>
              <w:left w:val="nil"/>
              <w:bottom w:val="nil"/>
              <w:right w:val="nil"/>
            </w:tcBorders>
            <w:shd w:val="clear" w:color="auto" w:fill="auto"/>
            <w:noWrap/>
            <w:vAlign w:val="bottom"/>
            <w:hideMark/>
          </w:tcPr>
          <w:p w14:paraId="628FDF57"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Excess Revenue over Expenses</w:t>
            </w:r>
          </w:p>
        </w:tc>
        <w:tc>
          <w:tcPr>
            <w:tcW w:w="2018" w:type="dxa"/>
            <w:tcBorders>
              <w:top w:val="nil"/>
              <w:left w:val="nil"/>
              <w:bottom w:val="double" w:sz="6" w:space="0" w:color="auto"/>
              <w:right w:val="nil"/>
            </w:tcBorders>
            <w:shd w:val="clear" w:color="auto" w:fill="auto"/>
            <w:noWrap/>
            <w:vAlign w:val="bottom"/>
            <w:hideMark/>
          </w:tcPr>
          <w:p w14:paraId="4477FE32"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(413,271)</w:t>
            </w:r>
          </w:p>
        </w:tc>
        <w:tc>
          <w:tcPr>
            <w:tcW w:w="270" w:type="dxa"/>
            <w:tcBorders>
              <w:top w:val="nil"/>
              <w:left w:val="nil"/>
              <w:bottom w:val="nil"/>
              <w:right w:val="nil"/>
            </w:tcBorders>
            <w:shd w:val="clear" w:color="auto" w:fill="auto"/>
            <w:noWrap/>
            <w:vAlign w:val="bottom"/>
            <w:hideMark/>
          </w:tcPr>
          <w:p w14:paraId="4A5FAC17"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double" w:sz="6" w:space="0" w:color="auto"/>
              <w:right w:val="nil"/>
            </w:tcBorders>
            <w:shd w:val="clear" w:color="auto" w:fill="auto"/>
            <w:noWrap/>
            <w:vAlign w:val="bottom"/>
            <w:hideMark/>
          </w:tcPr>
          <w:p w14:paraId="5359C5B9"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(7,649,087)</w:t>
            </w:r>
          </w:p>
        </w:tc>
        <w:tc>
          <w:tcPr>
            <w:tcW w:w="272" w:type="dxa"/>
            <w:tcBorders>
              <w:top w:val="nil"/>
              <w:left w:val="nil"/>
              <w:bottom w:val="nil"/>
              <w:right w:val="nil"/>
            </w:tcBorders>
            <w:shd w:val="clear" w:color="auto" w:fill="auto"/>
            <w:noWrap/>
            <w:vAlign w:val="bottom"/>
            <w:hideMark/>
          </w:tcPr>
          <w:p w14:paraId="36031C1B"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double" w:sz="6" w:space="0" w:color="auto"/>
              <w:right w:val="nil"/>
            </w:tcBorders>
            <w:shd w:val="clear" w:color="auto" w:fill="auto"/>
            <w:noWrap/>
            <w:vAlign w:val="bottom"/>
            <w:hideMark/>
          </w:tcPr>
          <w:p w14:paraId="3059FFB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(8,062,359)</w:t>
            </w:r>
          </w:p>
        </w:tc>
      </w:tr>
      <w:tr w:rsidR="0068350F" w:rsidRPr="0068350F" w14:paraId="3BF50175" w14:textId="77777777" w:rsidTr="0068350F">
        <w:trPr>
          <w:trHeight w:val="270"/>
        </w:trPr>
        <w:tc>
          <w:tcPr>
            <w:tcW w:w="2758" w:type="dxa"/>
            <w:tcBorders>
              <w:top w:val="nil"/>
              <w:left w:val="nil"/>
              <w:bottom w:val="nil"/>
              <w:right w:val="nil"/>
            </w:tcBorders>
            <w:shd w:val="clear" w:color="auto" w:fill="auto"/>
            <w:noWrap/>
            <w:vAlign w:val="bottom"/>
            <w:hideMark/>
          </w:tcPr>
          <w:p w14:paraId="40B11A57"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654C6361"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3E8D7008"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530FBD0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1DD43C8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72236966"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538F642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3F019D1C"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3E8FC6EE" w14:textId="77777777" w:rsidTr="0068350F">
        <w:trPr>
          <w:trHeight w:val="74"/>
        </w:trPr>
        <w:tc>
          <w:tcPr>
            <w:tcW w:w="2758" w:type="dxa"/>
            <w:tcBorders>
              <w:top w:val="nil"/>
              <w:left w:val="nil"/>
              <w:bottom w:val="nil"/>
              <w:right w:val="nil"/>
            </w:tcBorders>
            <w:shd w:val="clear" w:color="auto" w:fill="auto"/>
            <w:noWrap/>
            <w:vAlign w:val="bottom"/>
            <w:hideMark/>
          </w:tcPr>
          <w:p w14:paraId="4145A78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8384DC5"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130C37BD"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56C317D7"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1576663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7A3B9D39"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5C0B86B8"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413C3A27"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1B9B3793" w14:textId="77777777" w:rsidTr="0068350F">
        <w:trPr>
          <w:trHeight w:val="270"/>
        </w:trPr>
        <w:tc>
          <w:tcPr>
            <w:tcW w:w="3202" w:type="dxa"/>
            <w:gridSpan w:val="3"/>
            <w:tcBorders>
              <w:top w:val="nil"/>
              <w:left w:val="nil"/>
              <w:bottom w:val="nil"/>
              <w:right w:val="nil"/>
            </w:tcBorders>
            <w:shd w:val="clear" w:color="auto" w:fill="auto"/>
            <w:noWrap/>
            <w:vAlign w:val="bottom"/>
            <w:hideMark/>
          </w:tcPr>
          <w:p w14:paraId="2CCF6D5B"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Capital Equipment/Improvements</w:t>
            </w:r>
          </w:p>
        </w:tc>
        <w:tc>
          <w:tcPr>
            <w:tcW w:w="2018" w:type="dxa"/>
            <w:tcBorders>
              <w:top w:val="nil"/>
              <w:left w:val="nil"/>
              <w:bottom w:val="double" w:sz="6" w:space="0" w:color="auto"/>
              <w:right w:val="nil"/>
            </w:tcBorders>
            <w:shd w:val="clear" w:color="auto" w:fill="auto"/>
            <w:noWrap/>
            <w:vAlign w:val="bottom"/>
            <w:hideMark/>
          </w:tcPr>
          <w:p w14:paraId="2CA30E2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   </w:t>
            </w:r>
          </w:p>
        </w:tc>
        <w:tc>
          <w:tcPr>
            <w:tcW w:w="270" w:type="dxa"/>
            <w:tcBorders>
              <w:top w:val="nil"/>
              <w:left w:val="nil"/>
              <w:bottom w:val="nil"/>
              <w:right w:val="nil"/>
            </w:tcBorders>
            <w:shd w:val="clear" w:color="auto" w:fill="auto"/>
            <w:noWrap/>
            <w:vAlign w:val="bottom"/>
            <w:hideMark/>
          </w:tcPr>
          <w:p w14:paraId="0663D78D"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double" w:sz="6" w:space="0" w:color="auto"/>
              <w:right w:val="nil"/>
            </w:tcBorders>
            <w:shd w:val="clear" w:color="auto" w:fill="auto"/>
            <w:noWrap/>
            <w:vAlign w:val="bottom"/>
            <w:hideMark/>
          </w:tcPr>
          <w:p w14:paraId="3F50F1B9"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w:t>
            </w:r>
          </w:p>
        </w:tc>
        <w:tc>
          <w:tcPr>
            <w:tcW w:w="272" w:type="dxa"/>
            <w:tcBorders>
              <w:top w:val="nil"/>
              <w:left w:val="nil"/>
              <w:bottom w:val="nil"/>
              <w:right w:val="nil"/>
            </w:tcBorders>
            <w:shd w:val="clear" w:color="auto" w:fill="auto"/>
            <w:noWrap/>
            <w:vAlign w:val="bottom"/>
            <w:hideMark/>
          </w:tcPr>
          <w:p w14:paraId="1F561436"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double" w:sz="6" w:space="0" w:color="auto"/>
              <w:right w:val="nil"/>
            </w:tcBorders>
            <w:shd w:val="clear" w:color="auto" w:fill="auto"/>
            <w:noWrap/>
            <w:vAlign w:val="bottom"/>
            <w:hideMark/>
          </w:tcPr>
          <w:p w14:paraId="44521277"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w:t>
            </w:r>
          </w:p>
        </w:tc>
      </w:tr>
      <w:tr w:rsidR="0068350F" w:rsidRPr="0068350F" w14:paraId="4F7E895D" w14:textId="77777777" w:rsidTr="0068350F">
        <w:trPr>
          <w:trHeight w:val="270"/>
        </w:trPr>
        <w:tc>
          <w:tcPr>
            <w:tcW w:w="2758" w:type="dxa"/>
            <w:tcBorders>
              <w:top w:val="nil"/>
              <w:left w:val="nil"/>
              <w:bottom w:val="nil"/>
              <w:right w:val="nil"/>
            </w:tcBorders>
            <w:shd w:val="clear" w:color="auto" w:fill="auto"/>
            <w:noWrap/>
            <w:vAlign w:val="bottom"/>
            <w:hideMark/>
          </w:tcPr>
          <w:p w14:paraId="2CAFBBCD" w14:textId="77777777" w:rsidR="0068350F" w:rsidRPr="0068350F" w:rsidRDefault="0068350F" w:rsidP="0068350F">
            <w:pPr>
              <w:spacing w:after="0" w:line="240" w:lineRule="auto"/>
              <w:rPr>
                <w:rFonts w:ascii="Arial" w:eastAsia="Times New Roman" w:hAnsi="Arial" w:cs="Arial"/>
                <w:sz w:val="20"/>
                <w:szCs w:val="20"/>
              </w:rPr>
            </w:pPr>
          </w:p>
        </w:tc>
        <w:tc>
          <w:tcPr>
            <w:tcW w:w="222" w:type="dxa"/>
            <w:tcBorders>
              <w:top w:val="nil"/>
              <w:left w:val="nil"/>
              <w:bottom w:val="nil"/>
              <w:right w:val="nil"/>
            </w:tcBorders>
            <w:shd w:val="clear" w:color="auto" w:fill="auto"/>
            <w:noWrap/>
            <w:vAlign w:val="bottom"/>
            <w:hideMark/>
          </w:tcPr>
          <w:p w14:paraId="6CC46031"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44AB24E5"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018" w:type="dxa"/>
            <w:tcBorders>
              <w:top w:val="nil"/>
              <w:left w:val="nil"/>
              <w:bottom w:val="nil"/>
              <w:right w:val="nil"/>
            </w:tcBorders>
            <w:shd w:val="clear" w:color="auto" w:fill="auto"/>
            <w:noWrap/>
            <w:vAlign w:val="bottom"/>
            <w:hideMark/>
          </w:tcPr>
          <w:p w14:paraId="74B35103"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1E37C88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5D153810"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1214A72A"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3D5DB892"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7859B2D7" w14:textId="77777777" w:rsidTr="0068350F">
        <w:trPr>
          <w:trHeight w:val="255"/>
        </w:trPr>
        <w:tc>
          <w:tcPr>
            <w:tcW w:w="2980" w:type="dxa"/>
            <w:gridSpan w:val="2"/>
            <w:tcBorders>
              <w:top w:val="nil"/>
              <w:left w:val="nil"/>
              <w:bottom w:val="nil"/>
              <w:right w:val="nil"/>
            </w:tcBorders>
            <w:shd w:val="clear" w:color="auto" w:fill="auto"/>
            <w:noWrap/>
            <w:vAlign w:val="bottom"/>
            <w:hideMark/>
          </w:tcPr>
          <w:p w14:paraId="446883D6"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Fund Balances</w:t>
            </w:r>
          </w:p>
        </w:tc>
        <w:tc>
          <w:tcPr>
            <w:tcW w:w="222" w:type="dxa"/>
            <w:tcBorders>
              <w:top w:val="nil"/>
              <w:left w:val="nil"/>
              <w:bottom w:val="nil"/>
              <w:right w:val="nil"/>
            </w:tcBorders>
            <w:shd w:val="clear" w:color="auto" w:fill="auto"/>
            <w:noWrap/>
            <w:vAlign w:val="bottom"/>
            <w:hideMark/>
          </w:tcPr>
          <w:p w14:paraId="7896746B" w14:textId="77777777" w:rsidR="0068350F" w:rsidRPr="0068350F" w:rsidRDefault="0068350F" w:rsidP="0068350F">
            <w:pPr>
              <w:spacing w:after="0" w:line="240" w:lineRule="auto"/>
              <w:rPr>
                <w:rFonts w:ascii="Arial" w:eastAsia="Times New Roman" w:hAnsi="Arial" w:cs="Arial"/>
                <w:b/>
                <w:bCs/>
                <w:i/>
                <w:iCs/>
                <w:sz w:val="20"/>
                <w:szCs w:val="20"/>
              </w:rPr>
            </w:pPr>
          </w:p>
        </w:tc>
        <w:tc>
          <w:tcPr>
            <w:tcW w:w="2018" w:type="dxa"/>
            <w:tcBorders>
              <w:top w:val="nil"/>
              <w:left w:val="nil"/>
              <w:bottom w:val="nil"/>
              <w:right w:val="nil"/>
            </w:tcBorders>
            <w:shd w:val="clear" w:color="auto" w:fill="auto"/>
            <w:noWrap/>
            <w:vAlign w:val="bottom"/>
            <w:hideMark/>
          </w:tcPr>
          <w:p w14:paraId="3EFD183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noWrap/>
            <w:vAlign w:val="bottom"/>
            <w:hideMark/>
          </w:tcPr>
          <w:p w14:paraId="0E97E79B"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749CDA0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4066467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2EAB2FE8"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62897C20"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242EE0F6" w14:textId="4439B6C7" w:rsidR="0068350F" w:rsidRPr="0068350F" w:rsidRDefault="0068350F" w:rsidP="0068350F">
            <w:pPr>
              <w:spacing w:after="0" w:line="240" w:lineRule="auto"/>
              <w:rPr>
                <w:rFonts w:ascii="Arial" w:eastAsia="Times New Roman" w:hAnsi="Arial" w:cs="Arial"/>
                <w:sz w:val="16"/>
                <w:szCs w:val="16"/>
              </w:rPr>
            </w:pPr>
            <w:r w:rsidRPr="0068350F">
              <w:rPr>
                <w:rFonts w:ascii="Arial" w:eastAsia="Times New Roman" w:hAnsi="Arial" w:cs="Arial"/>
                <w:sz w:val="16"/>
                <w:szCs w:val="16"/>
              </w:rPr>
              <w:t xml:space="preserve">   University Restricted Accounts </w:t>
            </w:r>
            <w:r w:rsidRPr="0068350F">
              <w:rPr>
                <w:rFonts w:ascii="Arial" w:eastAsia="Times New Roman" w:hAnsi="Arial" w:cs="Arial"/>
                <w:i/>
                <w:iCs/>
                <w:sz w:val="16"/>
                <w:szCs w:val="16"/>
              </w:rPr>
              <w:t>as of</w:t>
            </w:r>
            <w:r w:rsidRPr="0068350F">
              <w:rPr>
                <w:rFonts w:ascii="Arial" w:eastAsia="Times New Roman" w:hAnsi="Arial" w:cs="Arial"/>
                <w:sz w:val="16"/>
                <w:szCs w:val="16"/>
              </w:rPr>
              <w:t xml:space="preserve"> </w:t>
            </w:r>
            <w:r w:rsidR="00744092">
              <w:rPr>
                <w:rFonts w:ascii="Arial" w:eastAsia="Times New Roman" w:hAnsi="Arial" w:cs="Arial"/>
                <w:sz w:val="16"/>
                <w:szCs w:val="16"/>
              </w:rPr>
              <w:t xml:space="preserve">        </w:t>
            </w:r>
            <w:r w:rsidRPr="0068350F">
              <w:rPr>
                <w:rFonts w:ascii="Arial" w:eastAsia="Times New Roman" w:hAnsi="Arial" w:cs="Arial"/>
                <w:sz w:val="16"/>
                <w:szCs w:val="16"/>
              </w:rPr>
              <w:t>6/30/17</w:t>
            </w:r>
          </w:p>
        </w:tc>
        <w:tc>
          <w:tcPr>
            <w:tcW w:w="2018" w:type="dxa"/>
            <w:tcBorders>
              <w:top w:val="nil"/>
              <w:left w:val="nil"/>
              <w:bottom w:val="nil"/>
              <w:right w:val="nil"/>
            </w:tcBorders>
            <w:shd w:val="clear" w:color="auto" w:fill="auto"/>
            <w:noWrap/>
            <w:vAlign w:val="bottom"/>
            <w:hideMark/>
          </w:tcPr>
          <w:p w14:paraId="357904C6"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 </w:t>
            </w:r>
          </w:p>
        </w:tc>
        <w:tc>
          <w:tcPr>
            <w:tcW w:w="270" w:type="dxa"/>
            <w:tcBorders>
              <w:top w:val="nil"/>
              <w:left w:val="nil"/>
              <w:bottom w:val="nil"/>
              <w:right w:val="nil"/>
            </w:tcBorders>
            <w:shd w:val="clear" w:color="auto" w:fill="auto"/>
            <w:noWrap/>
            <w:vAlign w:val="bottom"/>
            <w:hideMark/>
          </w:tcPr>
          <w:p w14:paraId="7EB8FDBD"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nil"/>
              <w:right w:val="nil"/>
            </w:tcBorders>
            <w:shd w:val="clear" w:color="auto" w:fill="auto"/>
            <w:noWrap/>
            <w:vAlign w:val="bottom"/>
            <w:hideMark/>
          </w:tcPr>
          <w:p w14:paraId="19EB2563"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6D0605D4"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1B1A7F11"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17FE37B4"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4F6BC65E" w14:textId="77777777" w:rsidR="0068350F" w:rsidRPr="0068350F" w:rsidRDefault="0068350F" w:rsidP="0068350F">
            <w:pPr>
              <w:spacing w:after="0" w:line="240" w:lineRule="auto"/>
              <w:rPr>
                <w:rFonts w:ascii="Arial" w:eastAsia="Times New Roman" w:hAnsi="Arial" w:cs="Arial"/>
                <w:sz w:val="16"/>
                <w:szCs w:val="16"/>
              </w:rPr>
            </w:pPr>
            <w:r w:rsidRPr="0068350F">
              <w:rPr>
                <w:rFonts w:ascii="Arial" w:eastAsia="Times New Roman" w:hAnsi="Arial" w:cs="Arial"/>
                <w:sz w:val="16"/>
                <w:szCs w:val="16"/>
              </w:rPr>
              <w:t xml:space="preserve">   University Endowments </w:t>
            </w:r>
            <w:r w:rsidRPr="0068350F">
              <w:rPr>
                <w:rFonts w:ascii="Arial" w:eastAsia="Times New Roman" w:hAnsi="Arial" w:cs="Arial"/>
                <w:i/>
                <w:iCs/>
                <w:sz w:val="16"/>
                <w:szCs w:val="16"/>
              </w:rPr>
              <w:t>as of</w:t>
            </w:r>
            <w:r w:rsidRPr="0068350F">
              <w:rPr>
                <w:rFonts w:ascii="Arial" w:eastAsia="Times New Roman" w:hAnsi="Arial" w:cs="Arial"/>
                <w:sz w:val="16"/>
                <w:szCs w:val="16"/>
              </w:rPr>
              <w:t xml:space="preserve"> 6/30/17</w:t>
            </w:r>
          </w:p>
        </w:tc>
        <w:tc>
          <w:tcPr>
            <w:tcW w:w="2018" w:type="dxa"/>
            <w:tcBorders>
              <w:top w:val="nil"/>
              <w:left w:val="nil"/>
              <w:bottom w:val="nil"/>
              <w:right w:val="nil"/>
            </w:tcBorders>
            <w:shd w:val="clear" w:color="auto" w:fill="auto"/>
            <w:noWrap/>
            <w:vAlign w:val="bottom"/>
            <w:hideMark/>
          </w:tcPr>
          <w:p w14:paraId="74A5EFD1" w14:textId="77777777" w:rsidR="0068350F" w:rsidRPr="0068350F" w:rsidRDefault="0068350F" w:rsidP="0068350F">
            <w:pPr>
              <w:spacing w:after="0" w:line="240" w:lineRule="auto"/>
              <w:rPr>
                <w:rFonts w:ascii="Arial" w:eastAsia="Times New Roman" w:hAnsi="Arial" w:cs="Arial"/>
                <w:sz w:val="16"/>
                <w:szCs w:val="16"/>
              </w:rPr>
            </w:pPr>
          </w:p>
        </w:tc>
        <w:tc>
          <w:tcPr>
            <w:tcW w:w="270" w:type="dxa"/>
            <w:tcBorders>
              <w:top w:val="nil"/>
              <w:left w:val="nil"/>
              <w:bottom w:val="nil"/>
              <w:right w:val="nil"/>
            </w:tcBorders>
            <w:shd w:val="clear" w:color="auto" w:fill="auto"/>
            <w:noWrap/>
            <w:vAlign w:val="bottom"/>
            <w:hideMark/>
          </w:tcPr>
          <w:p w14:paraId="1CEE25C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772D137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1751C9C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618" w:type="dxa"/>
            <w:tcBorders>
              <w:top w:val="nil"/>
              <w:left w:val="nil"/>
              <w:bottom w:val="nil"/>
              <w:right w:val="nil"/>
            </w:tcBorders>
            <w:shd w:val="clear" w:color="auto" w:fill="auto"/>
            <w:noWrap/>
            <w:vAlign w:val="bottom"/>
            <w:hideMark/>
          </w:tcPr>
          <w:p w14:paraId="37B78F38"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6717CBC6"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0EABBE7F" w14:textId="77777777" w:rsidR="0068350F" w:rsidRPr="0068350F" w:rsidRDefault="0068350F" w:rsidP="0068350F">
            <w:pPr>
              <w:spacing w:after="0" w:line="240" w:lineRule="auto"/>
              <w:rPr>
                <w:rFonts w:ascii="Arial" w:eastAsia="Times New Roman" w:hAnsi="Arial" w:cs="Arial"/>
                <w:sz w:val="16"/>
                <w:szCs w:val="16"/>
              </w:rPr>
            </w:pPr>
            <w:r w:rsidRPr="0068350F">
              <w:rPr>
                <w:rFonts w:ascii="Arial" w:eastAsia="Times New Roman" w:hAnsi="Arial" w:cs="Arial"/>
                <w:sz w:val="16"/>
                <w:szCs w:val="16"/>
              </w:rPr>
              <w:t xml:space="preserve">   UPP Fund Balance </w:t>
            </w:r>
            <w:r w:rsidRPr="0068350F">
              <w:rPr>
                <w:rFonts w:ascii="Arial" w:eastAsia="Times New Roman" w:hAnsi="Arial" w:cs="Arial"/>
                <w:i/>
                <w:iCs/>
                <w:sz w:val="16"/>
                <w:szCs w:val="16"/>
              </w:rPr>
              <w:t xml:space="preserve">as of </w:t>
            </w:r>
            <w:r w:rsidRPr="0068350F">
              <w:rPr>
                <w:rFonts w:ascii="Arial" w:eastAsia="Times New Roman" w:hAnsi="Arial" w:cs="Arial"/>
                <w:sz w:val="16"/>
                <w:szCs w:val="16"/>
              </w:rPr>
              <w:t>6/30/17</w:t>
            </w:r>
          </w:p>
        </w:tc>
        <w:tc>
          <w:tcPr>
            <w:tcW w:w="2018" w:type="dxa"/>
            <w:tcBorders>
              <w:top w:val="nil"/>
              <w:left w:val="nil"/>
              <w:bottom w:val="nil"/>
              <w:right w:val="nil"/>
            </w:tcBorders>
            <w:shd w:val="clear" w:color="auto" w:fill="auto"/>
            <w:noWrap/>
            <w:vAlign w:val="bottom"/>
            <w:hideMark/>
          </w:tcPr>
          <w:p w14:paraId="6DB7DA43" w14:textId="77777777" w:rsidR="0068350F" w:rsidRPr="0068350F" w:rsidRDefault="0068350F" w:rsidP="0068350F">
            <w:pPr>
              <w:spacing w:after="0" w:line="240" w:lineRule="auto"/>
              <w:rPr>
                <w:rFonts w:ascii="Arial" w:eastAsia="Times New Roman" w:hAnsi="Arial" w:cs="Arial"/>
                <w:sz w:val="16"/>
                <w:szCs w:val="16"/>
              </w:rPr>
            </w:pPr>
          </w:p>
        </w:tc>
        <w:tc>
          <w:tcPr>
            <w:tcW w:w="270" w:type="dxa"/>
            <w:tcBorders>
              <w:top w:val="nil"/>
              <w:left w:val="nil"/>
              <w:bottom w:val="nil"/>
              <w:right w:val="nil"/>
            </w:tcBorders>
            <w:shd w:val="clear" w:color="auto" w:fill="auto"/>
            <w:noWrap/>
            <w:vAlign w:val="bottom"/>
            <w:hideMark/>
          </w:tcPr>
          <w:p w14:paraId="413D2B29"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62AD903F"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19,936,775 </w:t>
            </w:r>
          </w:p>
        </w:tc>
        <w:tc>
          <w:tcPr>
            <w:tcW w:w="272" w:type="dxa"/>
            <w:tcBorders>
              <w:top w:val="nil"/>
              <w:left w:val="nil"/>
              <w:bottom w:val="nil"/>
              <w:right w:val="nil"/>
            </w:tcBorders>
            <w:shd w:val="clear" w:color="auto" w:fill="auto"/>
            <w:noWrap/>
            <w:vAlign w:val="bottom"/>
            <w:hideMark/>
          </w:tcPr>
          <w:p w14:paraId="37839E40"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4F5ABD2A"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1E17DBFE"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16F14AC4" w14:textId="77777777" w:rsidR="0068350F" w:rsidRPr="0068350F" w:rsidRDefault="0068350F" w:rsidP="0068350F">
            <w:pPr>
              <w:spacing w:after="0" w:line="240" w:lineRule="auto"/>
              <w:rPr>
                <w:rFonts w:ascii="Arial" w:eastAsia="Times New Roman" w:hAnsi="Arial" w:cs="Arial"/>
                <w:sz w:val="16"/>
                <w:szCs w:val="16"/>
              </w:rPr>
            </w:pPr>
            <w:r w:rsidRPr="0068350F">
              <w:rPr>
                <w:rFonts w:ascii="Arial" w:eastAsia="Times New Roman" w:hAnsi="Arial" w:cs="Arial"/>
                <w:sz w:val="16"/>
                <w:szCs w:val="16"/>
              </w:rPr>
              <w:t xml:space="preserve">   UPMC Endowments as of 6/30/17</w:t>
            </w:r>
          </w:p>
        </w:tc>
        <w:tc>
          <w:tcPr>
            <w:tcW w:w="2018" w:type="dxa"/>
            <w:tcBorders>
              <w:top w:val="nil"/>
              <w:left w:val="nil"/>
              <w:bottom w:val="nil"/>
              <w:right w:val="nil"/>
            </w:tcBorders>
            <w:shd w:val="clear" w:color="auto" w:fill="auto"/>
            <w:noWrap/>
            <w:vAlign w:val="bottom"/>
            <w:hideMark/>
          </w:tcPr>
          <w:p w14:paraId="41CE00E4" w14:textId="77777777" w:rsidR="0068350F" w:rsidRPr="0068350F" w:rsidRDefault="0068350F" w:rsidP="0068350F">
            <w:pPr>
              <w:spacing w:after="0" w:line="240" w:lineRule="auto"/>
              <w:rPr>
                <w:rFonts w:ascii="Arial" w:eastAsia="Times New Roman" w:hAnsi="Arial" w:cs="Arial"/>
                <w:sz w:val="16"/>
                <w:szCs w:val="16"/>
              </w:rPr>
            </w:pPr>
          </w:p>
        </w:tc>
        <w:tc>
          <w:tcPr>
            <w:tcW w:w="270" w:type="dxa"/>
            <w:tcBorders>
              <w:top w:val="nil"/>
              <w:left w:val="nil"/>
              <w:bottom w:val="nil"/>
              <w:right w:val="nil"/>
            </w:tcBorders>
            <w:shd w:val="clear" w:color="auto" w:fill="auto"/>
            <w:noWrap/>
            <w:vAlign w:val="bottom"/>
            <w:hideMark/>
          </w:tcPr>
          <w:p w14:paraId="170513CE" w14:textId="77777777" w:rsidR="0068350F" w:rsidRPr="0068350F" w:rsidRDefault="0068350F" w:rsidP="0068350F">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38D58BAB"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8,914,577 </w:t>
            </w:r>
          </w:p>
        </w:tc>
        <w:tc>
          <w:tcPr>
            <w:tcW w:w="272" w:type="dxa"/>
            <w:tcBorders>
              <w:top w:val="nil"/>
              <w:left w:val="nil"/>
              <w:bottom w:val="nil"/>
              <w:right w:val="nil"/>
            </w:tcBorders>
            <w:shd w:val="clear" w:color="auto" w:fill="auto"/>
            <w:noWrap/>
            <w:vAlign w:val="bottom"/>
            <w:hideMark/>
          </w:tcPr>
          <w:p w14:paraId="735C040C"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nil"/>
              <w:right w:val="nil"/>
            </w:tcBorders>
            <w:shd w:val="clear" w:color="auto" w:fill="auto"/>
            <w:noWrap/>
            <w:vAlign w:val="bottom"/>
            <w:hideMark/>
          </w:tcPr>
          <w:p w14:paraId="2C1433E6" w14:textId="77777777" w:rsidR="0068350F" w:rsidRPr="0068350F" w:rsidRDefault="0068350F" w:rsidP="0068350F">
            <w:pPr>
              <w:spacing w:after="0" w:line="240" w:lineRule="auto"/>
              <w:rPr>
                <w:rFonts w:ascii="Times New Roman" w:eastAsia="Times New Roman" w:hAnsi="Times New Roman" w:cs="Times New Roman"/>
                <w:sz w:val="20"/>
                <w:szCs w:val="20"/>
              </w:rPr>
            </w:pPr>
          </w:p>
        </w:tc>
      </w:tr>
      <w:tr w:rsidR="0068350F" w:rsidRPr="0068350F" w14:paraId="201C8501" w14:textId="77777777" w:rsidTr="0068350F">
        <w:trPr>
          <w:trHeight w:val="255"/>
        </w:trPr>
        <w:tc>
          <w:tcPr>
            <w:tcW w:w="3202" w:type="dxa"/>
            <w:gridSpan w:val="3"/>
            <w:tcBorders>
              <w:top w:val="nil"/>
              <w:left w:val="nil"/>
              <w:bottom w:val="nil"/>
              <w:right w:val="nil"/>
            </w:tcBorders>
            <w:shd w:val="clear" w:color="auto" w:fill="auto"/>
            <w:noWrap/>
            <w:vAlign w:val="bottom"/>
            <w:hideMark/>
          </w:tcPr>
          <w:p w14:paraId="145F6629" w14:textId="77777777" w:rsidR="0068350F" w:rsidRPr="0068350F" w:rsidRDefault="0068350F" w:rsidP="0068350F">
            <w:pPr>
              <w:spacing w:after="0" w:line="240" w:lineRule="auto"/>
              <w:rPr>
                <w:rFonts w:ascii="Arial" w:eastAsia="Times New Roman" w:hAnsi="Arial" w:cs="Arial"/>
                <w:sz w:val="16"/>
                <w:szCs w:val="16"/>
              </w:rPr>
            </w:pPr>
            <w:r w:rsidRPr="0068350F">
              <w:rPr>
                <w:rFonts w:ascii="Arial" w:eastAsia="Times New Roman" w:hAnsi="Arial" w:cs="Arial"/>
                <w:sz w:val="16"/>
                <w:szCs w:val="16"/>
              </w:rPr>
              <w:t xml:space="preserve">   UPMC SPF Accounts </w:t>
            </w:r>
            <w:r w:rsidRPr="0068350F">
              <w:rPr>
                <w:rFonts w:ascii="Arial" w:eastAsia="Times New Roman" w:hAnsi="Arial" w:cs="Arial"/>
                <w:i/>
                <w:iCs/>
                <w:sz w:val="16"/>
                <w:szCs w:val="16"/>
              </w:rPr>
              <w:t>as of</w:t>
            </w:r>
            <w:r w:rsidRPr="0068350F">
              <w:rPr>
                <w:rFonts w:ascii="Arial" w:eastAsia="Times New Roman" w:hAnsi="Arial" w:cs="Arial"/>
                <w:sz w:val="16"/>
                <w:szCs w:val="16"/>
              </w:rPr>
              <w:t xml:space="preserve"> 6/30/17</w:t>
            </w:r>
          </w:p>
        </w:tc>
        <w:tc>
          <w:tcPr>
            <w:tcW w:w="2018" w:type="dxa"/>
            <w:tcBorders>
              <w:top w:val="nil"/>
              <w:left w:val="nil"/>
              <w:bottom w:val="single" w:sz="4" w:space="0" w:color="auto"/>
              <w:right w:val="nil"/>
            </w:tcBorders>
            <w:shd w:val="clear" w:color="auto" w:fill="auto"/>
            <w:noWrap/>
            <w:vAlign w:val="bottom"/>
            <w:hideMark/>
          </w:tcPr>
          <w:p w14:paraId="2ADEDFE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w:t>
            </w:r>
          </w:p>
        </w:tc>
        <w:tc>
          <w:tcPr>
            <w:tcW w:w="270" w:type="dxa"/>
            <w:tcBorders>
              <w:top w:val="nil"/>
              <w:left w:val="nil"/>
              <w:bottom w:val="nil"/>
              <w:right w:val="nil"/>
            </w:tcBorders>
            <w:shd w:val="clear" w:color="auto" w:fill="auto"/>
            <w:noWrap/>
            <w:vAlign w:val="bottom"/>
            <w:hideMark/>
          </w:tcPr>
          <w:p w14:paraId="4341674E"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single" w:sz="4" w:space="0" w:color="auto"/>
              <w:right w:val="nil"/>
            </w:tcBorders>
            <w:shd w:val="clear" w:color="auto" w:fill="auto"/>
            <w:noWrap/>
            <w:vAlign w:val="bottom"/>
            <w:hideMark/>
          </w:tcPr>
          <w:p w14:paraId="3F24FDDE"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70,782 </w:t>
            </w:r>
          </w:p>
        </w:tc>
        <w:tc>
          <w:tcPr>
            <w:tcW w:w="272" w:type="dxa"/>
            <w:tcBorders>
              <w:top w:val="nil"/>
              <w:left w:val="nil"/>
              <w:bottom w:val="nil"/>
              <w:right w:val="nil"/>
            </w:tcBorders>
            <w:shd w:val="clear" w:color="auto" w:fill="auto"/>
            <w:noWrap/>
            <w:vAlign w:val="bottom"/>
            <w:hideMark/>
          </w:tcPr>
          <w:p w14:paraId="092C0205"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single" w:sz="4" w:space="0" w:color="auto"/>
              <w:right w:val="nil"/>
            </w:tcBorders>
            <w:shd w:val="clear" w:color="auto" w:fill="auto"/>
            <w:noWrap/>
            <w:vAlign w:val="bottom"/>
            <w:hideMark/>
          </w:tcPr>
          <w:p w14:paraId="78564185"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w:t>
            </w:r>
          </w:p>
        </w:tc>
      </w:tr>
      <w:tr w:rsidR="0068350F" w:rsidRPr="0068350F" w14:paraId="511DD507" w14:textId="77777777" w:rsidTr="0068350F">
        <w:trPr>
          <w:trHeight w:val="270"/>
        </w:trPr>
        <w:tc>
          <w:tcPr>
            <w:tcW w:w="3202" w:type="dxa"/>
            <w:gridSpan w:val="3"/>
            <w:tcBorders>
              <w:top w:val="nil"/>
              <w:left w:val="nil"/>
              <w:bottom w:val="nil"/>
              <w:right w:val="nil"/>
            </w:tcBorders>
            <w:shd w:val="clear" w:color="auto" w:fill="auto"/>
            <w:noWrap/>
            <w:vAlign w:val="bottom"/>
            <w:hideMark/>
          </w:tcPr>
          <w:p w14:paraId="01272A3E" w14:textId="77777777" w:rsidR="0068350F" w:rsidRPr="0068350F" w:rsidRDefault="0068350F" w:rsidP="0068350F">
            <w:pPr>
              <w:spacing w:after="0" w:line="240" w:lineRule="auto"/>
              <w:rPr>
                <w:rFonts w:ascii="Arial" w:eastAsia="Times New Roman" w:hAnsi="Arial" w:cs="Arial"/>
                <w:b/>
                <w:bCs/>
                <w:i/>
                <w:iCs/>
                <w:sz w:val="20"/>
                <w:szCs w:val="20"/>
              </w:rPr>
            </w:pPr>
            <w:r w:rsidRPr="0068350F">
              <w:rPr>
                <w:rFonts w:ascii="Arial" w:eastAsia="Times New Roman" w:hAnsi="Arial" w:cs="Arial"/>
                <w:b/>
                <w:bCs/>
                <w:i/>
                <w:iCs/>
                <w:sz w:val="20"/>
                <w:szCs w:val="20"/>
              </w:rPr>
              <w:t>Total Fund Balances</w:t>
            </w:r>
          </w:p>
        </w:tc>
        <w:tc>
          <w:tcPr>
            <w:tcW w:w="2018" w:type="dxa"/>
            <w:tcBorders>
              <w:top w:val="nil"/>
              <w:left w:val="nil"/>
              <w:bottom w:val="double" w:sz="6" w:space="0" w:color="auto"/>
              <w:right w:val="nil"/>
            </w:tcBorders>
            <w:shd w:val="clear" w:color="auto" w:fill="auto"/>
            <w:noWrap/>
            <w:vAlign w:val="bottom"/>
            <w:hideMark/>
          </w:tcPr>
          <w:p w14:paraId="568C4CD0"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 </w:t>
            </w:r>
          </w:p>
        </w:tc>
        <w:tc>
          <w:tcPr>
            <w:tcW w:w="270" w:type="dxa"/>
            <w:tcBorders>
              <w:top w:val="nil"/>
              <w:left w:val="nil"/>
              <w:bottom w:val="nil"/>
              <w:right w:val="nil"/>
            </w:tcBorders>
            <w:shd w:val="clear" w:color="auto" w:fill="auto"/>
            <w:noWrap/>
            <w:vAlign w:val="bottom"/>
            <w:hideMark/>
          </w:tcPr>
          <w:p w14:paraId="5F6B9B8F" w14:textId="77777777" w:rsidR="0068350F" w:rsidRPr="0068350F" w:rsidRDefault="0068350F" w:rsidP="0068350F">
            <w:pPr>
              <w:spacing w:after="0" w:line="240" w:lineRule="auto"/>
              <w:rPr>
                <w:rFonts w:ascii="Arial" w:eastAsia="Times New Roman" w:hAnsi="Arial" w:cs="Arial"/>
                <w:sz w:val="20"/>
                <w:szCs w:val="20"/>
              </w:rPr>
            </w:pPr>
          </w:p>
        </w:tc>
        <w:tc>
          <w:tcPr>
            <w:tcW w:w="1530" w:type="dxa"/>
            <w:tcBorders>
              <w:top w:val="nil"/>
              <w:left w:val="nil"/>
              <w:bottom w:val="double" w:sz="6" w:space="0" w:color="auto"/>
              <w:right w:val="nil"/>
            </w:tcBorders>
            <w:shd w:val="clear" w:color="auto" w:fill="auto"/>
            <w:noWrap/>
            <w:vAlign w:val="bottom"/>
            <w:hideMark/>
          </w:tcPr>
          <w:p w14:paraId="3E3B93A4"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xml:space="preserve"> $  28,922,134 </w:t>
            </w:r>
          </w:p>
        </w:tc>
        <w:tc>
          <w:tcPr>
            <w:tcW w:w="272" w:type="dxa"/>
            <w:tcBorders>
              <w:top w:val="nil"/>
              <w:left w:val="nil"/>
              <w:bottom w:val="nil"/>
              <w:right w:val="nil"/>
            </w:tcBorders>
            <w:shd w:val="clear" w:color="auto" w:fill="auto"/>
            <w:noWrap/>
            <w:vAlign w:val="bottom"/>
            <w:hideMark/>
          </w:tcPr>
          <w:p w14:paraId="0E9BDA7D" w14:textId="77777777" w:rsidR="0068350F" w:rsidRPr="0068350F" w:rsidRDefault="0068350F" w:rsidP="0068350F">
            <w:pPr>
              <w:spacing w:after="0" w:line="240" w:lineRule="auto"/>
              <w:rPr>
                <w:rFonts w:ascii="Arial" w:eastAsia="Times New Roman" w:hAnsi="Arial" w:cs="Arial"/>
                <w:sz w:val="20"/>
                <w:szCs w:val="20"/>
              </w:rPr>
            </w:pPr>
          </w:p>
        </w:tc>
        <w:tc>
          <w:tcPr>
            <w:tcW w:w="1618" w:type="dxa"/>
            <w:tcBorders>
              <w:top w:val="nil"/>
              <w:left w:val="nil"/>
              <w:bottom w:val="double" w:sz="6" w:space="0" w:color="auto"/>
              <w:right w:val="nil"/>
            </w:tcBorders>
            <w:shd w:val="clear" w:color="auto" w:fill="auto"/>
            <w:noWrap/>
            <w:vAlign w:val="bottom"/>
            <w:hideMark/>
          </w:tcPr>
          <w:p w14:paraId="0C19B412" w14:textId="77777777" w:rsidR="0068350F" w:rsidRPr="0068350F" w:rsidRDefault="0068350F" w:rsidP="0068350F">
            <w:pPr>
              <w:spacing w:after="0" w:line="240" w:lineRule="auto"/>
              <w:rPr>
                <w:rFonts w:ascii="Arial" w:eastAsia="Times New Roman" w:hAnsi="Arial" w:cs="Arial"/>
                <w:sz w:val="20"/>
                <w:szCs w:val="20"/>
              </w:rPr>
            </w:pPr>
            <w:r w:rsidRPr="0068350F">
              <w:rPr>
                <w:rFonts w:ascii="Arial" w:eastAsia="Times New Roman" w:hAnsi="Arial" w:cs="Arial"/>
                <w:sz w:val="20"/>
                <w:szCs w:val="20"/>
              </w:rPr>
              <w:t> </w:t>
            </w:r>
          </w:p>
        </w:tc>
      </w:tr>
    </w:tbl>
    <w:p w14:paraId="154675F6" w14:textId="77777777" w:rsidR="00B70D53" w:rsidRDefault="00B70D53" w:rsidP="00E41DBC">
      <w:pPr>
        <w:pStyle w:val="NoSpacing"/>
        <w:rPr>
          <w:b/>
        </w:rPr>
      </w:pPr>
    </w:p>
    <w:bookmarkEnd w:id="21"/>
    <w:p w14:paraId="44229D0D" w14:textId="77777777" w:rsidR="001C7E4B" w:rsidRDefault="001C7E4B" w:rsidP="009B6EE8">
      <w:pPr>
        <w:pStyle w:val="NoSpacing"/>
        <w:rPr>
          <w:b/>
        </w:rPr>
      </w:pPr>
    </w:p>
    <w:sectPr w:rsidR="001C7E4B" w:rsidSect="009617FF">
      <w:headerReference w:type="even" r:id="rId58"/>
      <w:headerReference w:type="default" r:id="rId59"/>
      <w:pgSz w:w="12240" w:h="15840"/>
      <w:pgMar w:top="1296" w:right="1800" w:bottom="1296"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 w:author="Sanfilippo, Joseph S. (MD)" w:date="2017-09-28T20:06:00Z" w:initials="JS">
    <w:p w14:paraId="45857539" w14:textId="77777777" w:rsidR="004C5D7D" w:rsidRDefault="004C5D7D" w:rsidP="001153F0">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857539"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1B17C" w14:textId="77777777" w:rsidR="004C5D7D" w:rsidRDefault="004C5D7D" w:rsidP="008A6E60">
      <w:pPr>
        <w:spacing w:after="0" w:line="240" w:lineRule="auto"/>
      </w:pPr>
      <w:r>
        <w:separator/>
      </w:r>
    </w:p>
  </w:endnote>
  <w:endnote w:type="continuationSeparator" w:id="0">
    <w:p w14:paraId="0DCC3623" w14:textId="77777777" w:rsidR="004C5D7D" w:rsidRDefault="004C5D7D" w:rsidP="008A6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ヒラギノ角ゴ Pro W3">
    <w:charset w:val="4E"/>
    <w:family w:val="auto"/>
    <w:pitch w:val="variable"/>
    <w:sig w:usb0="E00002FF" w:usb1="7AC7FFFF" w:usb2="00000012" w:usb3="00000000" w:csb0="0002000D" w:csb1="00000000"/>
  </w:font>
  <w:font w:name="Chicago">
    <w:panose1 w:val="00000000000000000000"/>
    <w:charset w:val="00"/>
    <w:family w:val="swiss"/>
    <w:notTrueType/>
    <w:pitch w:val="variable"/>
    <w:sig w:usb0="00000003" w:usb1="00000000" w:usb2="00000000" w:usb3="00000000" w:csb0="00000001" w:csb1="00000000"/>
  </w:font>
  <w:font w:name="12">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mbo">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xmksb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RobotoSlab-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70957"/>
      <w:docPartObj>
        <w:docPartGallery w:val="Page Numbers (Bottom of Page)"/>
        <w:docPartUnique/>
      </w:docPartObj>
    </w:sdtPr>
    <w:sdtContent>
      <w:p w14:paraId="27137BE7" w14:textId="77777777" w:rsidR="004C5D7D" w:rsidRDefault="004C5D7D">
        <w:pPr>
          <w:pStyle w:val="Footer"/>
          <w:jc w:val="right"/>
        </w:pPr>
        <w:r>
          <w:rPr>
            <w:noProof/>
          </w:rPr>
          <w:drawing>
            <wp:anchor distT="0" distB="0" distL="114300" distR="114300" simplePos="0" relativeHeight="251658240" behindDoc="1" locked="0" layoutInCell="1" allowOverlap="1" wp14:anchorId="22C0C26E" wp14:editId="57EFB978">
              <wp:simplePos x="0" y="0"/>
              <wp:positionH relativeFrom="margin">
                <wp:align>center</wp:align>
              </wp:positionH>
              <wp:positionV relativeFrom="paragraph">
                <wp:posOffset>-102235</wp:posOffset>
              </wp:positionV>
              <wp:extent cx="413385" cy="413385"/>
              <wp:effectExtent l="0" t="0" r="5715" b="5715"/>
              <wp:wrapTight wrapText="bothSides">
                <wp:wrapPolygon edited="0">
                  <wp:start x="0" y="0"/>
                  <wp:lineTo x="0" y="20903"/>
                  <wp:lineTo x="20903" y="20903"/>
                  <wp:lineTo x="209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ri.png"/>
                      <pic:cNvPicPr/>
                    </pic:nvPicPr>
                    <pic:blipFill>
                      <a:blip r:embed="rId1">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tab/>
        </w:r>
        <w:r>
          <w:fldChar w:fldCharType="begin"/>
        </w:r>
        <w:r>
          <w:instrText xml:space="preserve"> PAGE   \* MERGEFORMAT </w:instrText>
        </w:r>
        <w:r>
          <w:fldChar w:fldCharType="separate"/>
        </w:r>
        <w:r>
          <w:rPr>
            <w:noProof/>
          </w:rPr>
          <w:t>62</w:t>
        </w:r>
        <w:r>
          <w:rPr>
            <w:noProof/>
          </w:rPr>
          <w:fldChar w:fldCharType="end"/>
        </w:r>
      </w:p>
    </w:sdtContent>
  </w:sdt>
  <w:p w14:paraId="31851A9F" w14:textId="77777777" w:rsidR="004C5D7D" w:rsidRDefault="004C5D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496409"/>
      <w:docPartObj>
        <w:docPartGallery w:val="Page Numbers (Bottom of Page)"/>
        <w:docPartUnique/>
      </w:docPartObj>
    </w:sdtPr>
    <w:sdtEndPr>
      <w:rPr>
        <w:noProof/>
        <w:sz w:val="24"/>
        <w:szCs w:val="24"/>
      </w:rPr>
    </w:sdtEndPr>
    <w:sdtContent>
      <w:p w14:paraId="712C32E7" w14:textId="1C574C4F" w:rsidR="004C5D7D" w:rsidRPr="008A6E60" w:rsidRDefault="004C5D7D">
        <w:pPr>
          <w:pStyle w:val="Footer"/>
          <w:jc w:val="right"/>
          <w:rPr>
            <w:sz w:val="24"/>
            <w:szCs w:val="24"/>
          </w:rPr>
        </w:pPr>
        <w:r>
          <w:rPr>
            <w:noProof/>
          </w:rPr>
          <w:drawing>
            <wp:anchor distT="0" distB="0" distL="114300" distR="114300" simplePos="0" relativeHeight="251659264" behindDoc="1" locked="0" layoutInCell="1" allowOverlap="1" wp14:anchorId="22AB23B0" wp14:editId="1A84CA6A">
              <wp:simplePos x="0" y="0"/>
              <wp:positionH relativeFrom="margin">
                <wp:align>center</wp:align>
              </wp:positionH>
              <wp:positionV relativeFrom="paragraph">
                <wp:posOffset>-52705</wp:posOffset>
              </wp:positionV>
              <wp:extent cx="413385" cy="413385"/>
              <wp:effectExtent l="0" t="0" r="5715" b="5715"/>
              <wp:wrapTight wrapText="bothSides">
                <wp:wrapPolygon edited="0">
                  <wp:start x="0" y="0"/>
                  <wp:lineTo x="0" y="20903"/>
                  <wp:lineTo x="20903" y="20903"/>
                  <wp:lineTo x="2090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ri.png"/>
                      <pic:cNvPicPr/>
                    </pic:nvPicPr>
                    <pic:blipFill>
                      <a:blip r:embed="rId1">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tab/>
        </w:r>
        <w:r>
          <w:fldChar w:fldCharType="begin"/>
        </w:r>
        <w:r>
          <w:instrText xml:space="preserve"> PAGE   \* MERGEFORMAT </w:instrText>
        </w:r>
        <w:r>
          <w:fldChar w:fldCharType="separate"/>
        </w:r>
        <w:r w:rsidR="00B05D8E">
          <w:rPr>
            <w:noProof/>
          </w:rPr>
          <w:t>2</w:t>
        </w:r>
        <w:r>
          <w:rPr>
            <w:noProof/>
          </w:rPr>
          <w:fldChar w:fldCharType="end"/>
        </w:r>
      </w:p>
    </w:sdtContent>
  </w:sdt>
  <w:p w14:paraId="47A9CC8A" w14:textId="77777777" w:rsidR="004C5D7D" w:rsidRDefault="004C5D7D" w:rsidP="00740488">
    <w:pPr>
      <w:pStyle w:val="Footer"/>
      <w:tabs>
        <w:tab w:val="clear" w:pos="4680"/>
        <w:tab w:val="clear" w:pos="9360"/>
        <w:tab w:val="left" w:pos="257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4F4B5" w14:textId="77777777" w:rsidR="004C5D7D" w:rsidRDefault="004C5D7D" w:rsidP="008A6E60">
      <w:pPr>
        <w:spacing w:after="0" w:line="240" w:lineRule="auto"/>
      </w:pPr>
      <w:r>
        <w:separator/>
      </w:r>
    </w:p>
  </w:footnote>
  <w:footnote w:type="continuationSeparator" w:id="0">
    <w:p w14:paraId="61E0DDE5" w14:textId="77777777" w:rsidR="004C5D7D" w:rsidRDefault="004C5D7D" w:rsidP="008A6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4C5D7D" w14:paraId="7709281C" w14:textId="77777777">
      <w:trPr>
        <w:trHeight w:val="288"/>
      </w:trPr>
      <w:tc>
        <w:tcPr>
          <w:tcW w:w="7765" w:type="dxa"/>
        </w:tcPr>
        <w:p w14:paraId="6280119E" w14:textId="77777777" w:rsidR="004C5D7D" w:rsidRPr="00562767" w:rsidRDefault="004C5D7D" w:rsidP="00562767">
          <w:pPr>
            <w:pStyle w:val="Header"/>
            <w:jc w:val="right"/>
            <w:rPr>
              <w:rFonts w:asciiTheme="minorHAnsi" w:eastAsiaTheme="majorEastAsia" w:hAnsiTheme="minorHAnsi" w:cstheme="majorBidi"/>
              <w:b/>
              <w:sz w:val="20"/>
              <w:szCs w:val="20"/>
            </w:rPr>
          </w:pPr>
          <w:r w:rsidRPr="00562767">
            <w:rPr>
              <w:rFonts w:asciiTheme="minorHAnsi" w:eastAsiaTheme="majorEastAsia" w:hAnsiTheme="minorHAnsi" w:cstheme="majorBidi"/>
              <w:b/>
              <w:sz w:val="20"/>
              <w:szCs w:val="20"/>
            </w:rPr>
            <w:t>DEPARTMENT OF OBSTETRICS, GYNECOLOGY, AND REPRODUCTIVE SCIENCES</w:t>
          </w:r>
        </w:p>
      </w:tc>
      <w:sdt>
        <w:sdtPr>
          <w:rPr>
            <w:rFonts w:asciiTheme="minorHAnsi" w:eastAsiaTheme="majorEastAsia" w:hAnsiTheme="minorHAnsi" w:cstheme="minorHAnsi"/>
            <w:bCs/>
            <w:sz w:val="20"/>
            <w:szCs w:val="20"/>
          </w:rPr>
          <w:alias w:val="Year"/>
          <w:id w:val="77761609"/>
          <w:showingPlcHdr/>
          <w:dataBinding w:prefixMappings="xmlns:ns0='http://schemas.microsoft.com/office/2006/coverPageProps'" w:xpath="/ns0:CoverPageProperties[1]/ns0:PublishDate[1]" w:storeItemID="{55AF091B-3C7A-41E3-B477-F2FDAA23CFDA}"/>
          <w:date w:fullDate="2222-01-01T00:00:00Z">
            <w:dateFormat w:val="yyyy"/>
            <w:lid w:val="en-US"/>
            <w:storeMappedDataAs w:val="dateTime"/>
            <w:calendar w:val="gregorian"/>
          </w:date>
        </w:sdtPr>
        <w:sdtContent>
          <w:tc>
            <w:tcPr>
              <w:tcW w:w="1105" w:type="dxa"/>
            </w:tcPr>
            <w:p w14:paraId="6630BE80" w14:textId="77777777" w:rsidR="004C5D7D" w:rsidRDefault="004C5D7D">
              <w:pPr>
                <w:pStyle w:val="Header"/>
                <w:rPr>
                  <w:rFonts w:asciiTheme="majorHAnsi" w:eastAsiaTheme="majorEastAsia" w:hAnsiTheme="majorHAnsi" w:cstheme="majorBidi"/>
                  <w:b/>
                  <w:bCs/>
                  <w:color w:val="4F81BD" w:themeColor="accent1"/>
                  <w:sz w:val="36"/>
                  <w:szCs w:val="36"/>
                </w:rPr>
              </w:pPr>
              <w:r>
                <w:rPr>
                  <w:rFonts w:asciiTheme="minorHAnsi" w:eastAsiaTheme="majorEastAsia" w:hAnsiTheme="minorHAnsi" w:cstheme="minorHAnsi"/>
                  <w:bCs/>
                  <w:sz w:val="20"/>
                  <w:szCs w:val="20"/>
                </w:rPr>
                <w:t xml:space="preserve">     </w:t>
              </w:r>
            </w:p>
          </w:tc>
        </w:sdtContent>
      </w:sdt>
    </w:tr>
  </w:tbl>
  <w:p w14:paraId="3554C4CA" w14:textId="77777777" w:rsidR="004C5D7D" w:rsidRDefault="004C5D7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559"/>
      <w:gridCol w:w="1081"/>
    </w:tblGrid>
    <w:tr w:rsidR="004C5D7D" w14:paraId="5B0A7290" w14:textId="77777777" w:rsidTr="00593E29">
      <w:trPr>
        <w:trHeight w:val="288"/>
      </w:trPr>
      <w:tc>
        <w:tcPr>
          <w:tcW w:w="7765" w:type="dxa"/>
        </w:tcPr>
        <w:p w14:paraId="23DD42D5" w14:textId="77777777" w:rsidR="004C5D7D" w:rsidRPr="00562767" w:rsidRDefault="004C5D7D" w:rsidP="00534F5C">
          <w:pPr>
            <w:pStyle w:val="Header"/>
            <w:jc w:val="right"/>
            <w:rPr>
              <w:rFonts w:eastAsiaTheme="majorEastAsia" w:cstheme="majorBidi"/>
              <w:b/>
              <w:sz w:val="20"/>
              <w:szCs w:val="20"/>
            </w:rPr>
          </w:pPr>
        </w:p>
      </w:tc>
      <w:sdt>
        <w:sdtPr>
          <w:rPr>
            <w:rFonts w:eastAsiaTheme="majorEastAsia" w:cstheme="minorHAnsi"/>
            <w:b/>
            <w:bCs/>
            <w:sz w:val="20"/>
            <w:szCs w:val="20"/>
          </w:rPr>
          <w:alias w:val="Year"/>
          <w:id w:val="-515463022"/>
          <w:showingPlcHdr/>
          <w:dataBinding w:prefixMappings="xmlns:ns0='http://schemas.microsoft.com/office/2006/coverPageProps'" w:xpath="/ns0:CoverPageProperties[1]/ns0:PublishDate[1]" w:storeItemID="{55AF091B-3C7A-41E3-B477-F2FDAA23CFDA}"/>
          <w:date w:fullDate="2222-01-01T00:00:00Z">
            <w:dateFormat w:val="yyyy"/>
            <w:lid w:val="en-US"/>
            <w:storeMappedDataAs w:val="dateTime"/>
            <w:calendar w:val="gregorian"/>
          </w:date>
        </w:sdtPr>
        <w:sdtContent>
          <w:tc>
            <w:tcPr>
              <w:tcW w:w="1105" w:type="dxa"/>
            </w:tcPr>
            <w:p w14:paraId="7A599DDF" w14:textId="77777777" w:rsidR="004C5D7D" w:rsidRDefault="004C5D7D" w:rsidP="00534F5C">
              <w:pPr>
                <w:pStyle w:val="Header"/>
                <w:rPr>
                  <w:rFonts w:asciiTheme="majorHAnsi" w:eastAsiaTheme="majorEastAsia" w:hAnsiTheme="majorHAnsi" w:cstheme="majorBidi"/>
                  <w:b/>
                  <w:bCs/>
                  <w:color w:val="4F81BD" w:themeColor="accent1"/>
                  <w:sz w:val="36"/>
                  <w:szCs w:val="36"/>
                </w:rPr>
              </w:pPr>
              <w:r>
                <w:rPr>
                  <w:rFonts w:eastAsiaTheme="majorEastAsia" w:cstheme="minorHAnsi"/>
                  <w:b/>
                  <w:bCs/>
                  <w:sz w:val="20"/>
                  <w:szCs w:val="20"/>
                </w:rPr>
                <w:t xml:space="preserve">     </w:t>
              </w:r>
            </w:p>
          </w:tc>
        </w:sdtContent>
      </w:sdt>
    </w:tr>
  </w:tbl>
  <w:p w14:paraId="71B5358C" w14:textId="77777777" w:rsidR="004C5D7D" w:rsidRPr="00534F5C" w:rsidRDefault="004C5D7D" w:rsidP="00534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C5D7D" w14:paraId="5D6AA7C4" w14:textId="77777777" w:rsidTr="00562767">
      <w:trPr>
        <w:trHeight w:val="288"/>
      </w:trPr>
      <w:tc>
        <w:tcPr>
          <w:tcW w:w="7765" w:type="dxa"/>
        </w:tcPr>
        <w:p w14:paraId="10D500CC" w14:textId="77777777" w:rsidR="004C5D7D" w:rsidRPr="00562767" w:rsidRDefault="004C5D7D" w:rsidP="00562767">
          <w:pPr>
            <w:pStyle w:val="Header"/>
            <w:jc w:val="right"/>
            <w:rPr>
              <w:rFonts w:asciiTheme="minorHAnsi" w:eastAsiaTheme="majorEastAsia" w:hAnsiTheme="minorHAnsi" w:cstheme="majorBidi"/>
              <w:b/>
              <w:sz w:val="20"/>
              <w:szCs w:val="20"/>
            </w:rPr>
          </w:pPr>
        </w:p>
      </w:tc>
      <w:sdt>
        <w:sdtPr>
          <w:rPr>
            <w:rFonts w:asciiTheme="minorHAnsi" w:eastAsiaTheme="majorEastAsia" w:hAnsiTheme="minorHAnsi" w:cstheme="minorHAnsi"/>
            <w:b/>
            <w:bCs/>
            <w:sz w:val="20"/>
            <w:szCs w:val="20"/>
          </w:rPr>
          <w:alias w:val="Year"/>
          <w:id w:val="158370938"/>
          <w:showingPlcHdr/>
          <w:dataBinding w:prefixMappings="xmlns:ns0='http://schemas.microsoft.com/office/2006/coverPageProps'" w:xpath="/ns0:CoverPageProperties[1]/ns0:PublishDate[1]" w:storeItemID="{55AF091B-3C7A-41E3-B477-F2FDAA23CFDA}"/>
          <w:date w:fullDate="2222-01-01T00:00:00Z">
            <w:dateFormat w:val="yyyy"/>
            <w:lid w:val="en-US"/>
            <w:storeMappedDataAs w:val="dateTime"/>
            <w:calendar w:val="gregorian"/>
          </w:date>
        </w:sdtPr>
        <w:sdtContent>
          <w:tc>
            <w:tcPr>
              <w:tcW w:w="1105" w:type="dxa"/>
            </w:tcPr>
            <w:p w14:paraId="568C3F71" w14:textId="77777777" w:rsidR="004C5D7D" w:rsidRDefault="004C5D7D">
              <w:pPr>
                <w:pStyle w:val="Header"/>
                <w:rPr>
                  <w:rFonts w:asciiTheme="majorHAnsi" w:eastAsiaTheme="majorEastAsia" w:hAnsiTheme="majorHAnsi" w:cstheme="majorBidi"/>
                  <w:b/>
                  <w:bCs/>
                  <w:color w:val="4F81BD" w:themeColor="accent1"/>
                  <w:sz w:val="36"/>
                  <w:szCs w:val="36"/>
                </w:rPr>
              </w:pPr>
              <w:r>
                <w:rPr>
                  <w:rFonts w:asciiTheme="minorHAnsi" w:eastAsiaTheme="majorEastAsia" w:hAnsiTheme="minorHAnsi" w:cstheme="minorHAnsi"/>
                  <w:b/>
                  <w:bCs/>
                  <w:sz w:val="20"/>
                  <w:szCs w:val="20"/>
                </w:rPr>
                <w:t xml:space="preserve">     </w:t>
              </w:r>
            </w:p>
          </w:tc>
        </w:sdtContent>
      </w:sdt>
    </w:tr>
  </w:tbl>
  <w:p w14:paraId="5FB3029C" w14:textId="77777777" w:rsidR="004C5D7D" w:rsidRDefault="004C5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2B781" w14:textId="77777777" w:rsidR="004C5D7D" w:rsidRPr="00D42B09" w:rsidRDefault="004C5D7D" w:rsidP="00D42B09">
    <w:pPr>
      <w:pStyle w:val="Header"/>
      <w:jc w:val="right"/>
      <w:rPr>
        <w:rFonts w:asciiTheme="minorHAnsi" w:hAnsiTheme="minorHAnsi" w:cstheme="minorHAnsi"/>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562"/>
      <w:gridCol w:w="1078"/>
    </w:tblGrid>
    <w:tr w:rsidR="004C5D7D" w14:paraId="38B09246" w14:textId="77777777" w:rsidTr="00562767">
      <w:trPr>
        <w:trHeight w:val="288"/>
      </w:trPr>
      <w:tc>
        <w:tcPr>
          <w:tcW w:w="7765" w:type="dxa"/>
        </w:tcPr>
        <w:p w14:paraId="7A7F6C2E" w14:textId="77777777" w:rsidR="004C5D7D" w:rsidRPr="00562767" w:rsidRDefault="004C5D7D" w:rsidP="0061407D">
          <w:pPr>
            <w:pStyle w:val="Header"/>
            <w:jc w:val="right"/>
            <w:rPr>
              <w:rFonts w:asciiTheme="minorHAnsi" w:eastAsiaTheme="majorEastAsia" w:hAnsiTheme="minorHAnsi" w:cstheme="majorBidi"/>
              <w:b/>
              <w:sz w:val="20"/>
              <w:szCs w:val="20"/>
            </w:rPr>
          </w:pPr>
          <w:r>
            <w:rPr>
              <w:rFonts w:asciiTheme="minorHAnsi" w:eastAsiaTheme="majorEastAsia" w:hAnsiTheme="minorHAnsi" w:cstheme="majorBidi"/>
              <w:b/>
              <w:sz w:val="20"/>
              <w:szCs w:val="20"/>
            </w:rPr>
            <w:t>TABLE OF CONTENTS</w:t>
          </w:r>
        </w:p>
      </w:tc>
      <w:sdt>
        <w:sdtPr>
          <w:rPr>
            <w:rFonts w:asciiTheme="minorHAnsi" w:eastAsiaTheme="majorEastAsia" w:hAnsiTheme="minorHAnsi" w:cstheme="minorHAnsi"/>
            <w:b/>
            <w:bCs/>
            <w:sz w:val="20"/>
            <w:szCs w:val="20"/>
          </w:rPr>
          <w:alias w:val="Year"/>
          <w:id w:val="-21550406"/>
          <w:showingPlcHdr/>
          <w:dataBinding w:prefixMappings="xmlns:ns0='http://schemas.microsoft.com/office/2006/coverPageProps'" w:xpath="/ns0:CoverPageProperties[1]/ns0:PublishDate[1]" w:storeItemID="{55AF091B-3C7A-41E3-B477-F2FDAA23CFDA}"/>
          <w:date w:fullDate="2222-01-01T00:00:00Z">
            <w:dateFormat w:val="yyyy"/>
            <w:lid w:val="en-US"/>
            <w:storeMappedDataAs w:val="dateTime"/>
            <w:calendar w:val="gregorian"/>
          </w:date>
        </w:sdtPr>
        <w:sdtContent>
          <w:tc>
            <w:tcPr>
              <w:tcW w:w="1105" w:type="dxa"/>
            </w:tcPr>
            <w:p w14:paraId="056617ED" w14:textId="77777777" w:rsidR="004C5D7D" w:rsidRDefault="004C5D7D">
              <w:pPr>
                <w:pStyle w:val="Header"/>
                <w:rPr>
                  <w:rFonts w:asciiTheme="majorHAnsi" w:eastAsiaTheme="majorEastAsia" w:hAnsiTheme="majorHAnsi" w:cstheme="majorBidi"/>
                  <w:b/>
                  <w:bCs/>
                  <w:color w:val="4F81BD" w:themeColor="accent1"/>
                  <w:sz w:val="36"/>
                  <w:szCs w:val="36"/>
                </w:rPr>
              </w:pPr>
              <w:r>
                <w:rPr>
                  <w:rFonts w:asciiTheme="minorHAnsi" w:eastAsiaTheme="majorEastAsia" w:hAnsiTheme="minorHAnsi" w:cstheme="minorHAnsi"/>
                  <w:b/>
                  <w:bCs/>
                  <w:sz w:val="20"/>
                  <w:szCs w:val="20"/>
                </w:rPr>
                <w:t xml:space="preserve">     </w:t>
              </w:r>
            </w:p>
          </w:tc>
        </w:sdtContent>
      </w:sdt>
    </w:tr>
  </w:tbl>
  <w:p w14:paraId="68E86397" w14:textId="77777777" w:rsidR="004C5D7D" w:rsidRDefault="004C5D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559"/>
      <w:gridCol w:w="1081"/>
    </w:tblGrid>
    <w:tr w:rsidR="004C5D7D" w14:paraId="55C88F78" w14:textId="77777777" w:rsidTr="00562767">
      <w:trPr>
        <w:trHeight w:val="288"/>
      </w:trPr>
      <w:tc>
        <w:tcPr>
          <w:tcW w:w="7765" w:type="dxa"/>
        </w:tcPr>
        <w:p w14:paraId="0A1AAFAA" w14:textId="77777777" w:rsidR="004C5D7D" w:rsidRPr="00562767" w:rsidRDefault="004C5D7D" w:rsidP="00E12065">
          <w:pPr>
            <w:pStyle w:val="Header"/>
            <w:jc w:val="right"/>
            <w:rPr>
              <w:rFonts w:eastAsiaTheme="majorEastAsia" w:cstheme="majorBidi"/>
              <w:b/>
              <w:sz w:val="20"/>
              <w:szCs w:val="20"/>
            </w:rPr>
          </w:pPr>
        </w:p>
      </w:tc>
      <w:sdt>
        <w:sdtPr>
          <w:rPr>
            <w:rFonts w:eastAsiaTheme="majorEastAsia" w:cstheme="minorHAnsi"/>
            <w:b/>
            <w:bCs/>
            <w:sz w:val="20"/>
            <w:szCs w:val="20"/>
          </w:rPr>
          <w:alias w:val="Year"/>
          <w:id w:val="2021653369"/>
          <w:showingPlcHdr/>
          <w:dataBinding w:prefixMappings="xmlns:ns0='http://schemas.microsoft.com/office/2006/coverPageProps'" w:xpath="/ns0:CoverPageProperties[1]/ns0:PublishDate[1]" w:storeItemID="{55AF091B-3C7A-41E3-B477-F2FDAA23CFDA}"/>
          <w:date w:fullDate="2222-01-01T00:00:00Z">
            <w:dateFormat w:val="yyyy"/>
            <w:lid w:val="en-US"/>
            <w:storeMappedDataAs w:val="dateTime"/>
            <w:calendar w:val="gregorian"/>
          </w:date>
        </w:sdtPr>
        <w:sdtContent>
          <w:tc>
            <w:tcPr>
              <w:tcW w:w="1105" w:type="dxa"/>
            </w:tcPr>
            <w:p w14:paraId="3CD1C03C" w14:textId="77777777" w:rsidR="004C5D7D" w:rsidRDefault="004C5D7D">
              <w:pPr>
                <w:pStyle w:val="Header"/>
                <w:rPr>
                  <w:rFonts w:asciiTheme="majorHAnsi" w:eastAsiaTheme="majorEastAsia" w:hAnsiTheme="majorHAnsi" w:cstheme="majorBidi"/>
                  <w:b/>
                  <w:bCs/>
                  <w:color w:val="4F81BD" w:themeColor="accent1"/>
                  <w:sz w:val="36"/>
                  <w:szCs w:val="36"/>
                </w:rPr>
              </w:pPr>
              <w:r>
                <w:rPr>
                  <w:rFonts w:eastAsiaTheme="majorEastAsia" w:cstheme="minorHAnsi"/>
                  <w:b/>
                  <w:bCs/>
                  <w:sz w:val="20"/>
                  <w:szCs w:val="20"/>
                </w:rPr>
                <w:t xml:space="preserve">     </w:t>
              </w:r>
            </w:p>
          </w:tc>
        </w:sdtContent>
      </w:sdt>
    </w:tr>
  </w:tbl>
  <w:p w14:paraId="0A34C7FD" w14:textId="77777777" w:rsidR="004C5D7D" w:rsidRDefault="004C5D7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551"/>
      <w:gridCol w:w="1089"/>
    </w:tblGrid>
    <w:tr w:rsidR="004C5D7D" w:rsidRPr="00C16B7F" w14:paraId="37AB8E41" w14:textId="77777777">
      <w:trPr>
        <w:trHeight w:val="288"/>
      </w:trPr>
      <w:tc>
        <w:tcPr>
          <w:tcW w:w="7765" w:type="dxa"/>
        </w:tcPr>
        <w:p w14:paraId="716A63AE" w14:textId="77777777" w:rsidR="004C5D7D" w:rsidRPr="00C16B7F" w:rsidRDefault="004C5D7D" w:rsidP="00D66349">
          <w:pPr>
            <w:pStyle w:val="Header"/>
            <w:tabs>
              <w:tab w:val="clear" w:pos="4320"/>
              <w:tab w:val="center" w:pos="7110"/>
            </w:tabs>
            <w:jc w:val="right"/>
            <w:rPr>
              <w:rFonts w:asciiTheme="minorHAnsi" w:eastAsiaTheme="majorEastAsia" w:hAnsiTheme="minorHAnsi" w:cstheme="minorHAnsi"/>
              <w:b/>
              <w:sz w:val="20"/>
              <w:szCs w:val="20"/>
            </w:rPr>
          </w:pPr>
          <w:r w:rsidRPr="00562767">
            <w:rPr>
              <w:rFonts w:asciiTheme="minorHAnsi" w:eastAsiaTheme="majorEastAsia" w:hAnsiTheme="minorHAnsi" w:cstheme="majorBidi"/>
              <w:b/>
              <w:sz w:val="20"/>
              <w:szCs w:val="20"/>
            </w:rPr>
            <w:t>DEPARTMENT OF OBSTETRICS, GYNECOLOGY, AND REPRODUCTIVE SCIENCES</w:t>
          </w:r>
        </w:p>
      </w:tc>
      <w:tc>
        <w:tcPr>
          <w:tcW w:w="1105" w:type="dxa"/>
        </w:tcPr>
        <w:p w14:paraId="197EFC8E" w14:textId="77777777" w:rsidR="004C5D7D" w:rsidRPr="00C16B7F" w:rsidRDefault="004C5D7D">
          <w:pPr>
            <w:pStyle w:val="Header"/>
            <w:rPr>
              <w:rFonts w:asciiTheme="minorHAnsi" w:eastAsiaTheme="majorEastAsia" w:hAnsiTheme="minorHAnsi" w:cstheme="minorHAnsi"/>
              <w:b/>
              <w:bCs/>
              <w:sz w:val="20"/>
              <w:szCs w:val="20"/>
            </w:rPr>
          </w:pPr>
          <w:r w:rsidRPr="00C16B7F">
            <w:rPr>
              <w:rFonts w:asciiTheme="minorHAnsi" w:eastAsiaTheme="majorEastAsia" w:hAnsiTheme="minorHAnsi" w:cstheme="minorHAnsi"/>
              <w:b/>
              <w:bCs/>
              <w:sz w:val="20"/>
              <w:szCs w:val="20"/>
            </w:rPr>
            <w:t>201</w:t>
          </w:r>
          <w:r>
            <w:rPr>
              <w:rFonts w:asciiTheme="minorHAnsi" w:eastAsiaTheme="majorEastAsia" w:hAnsiTheme="minorHAnsi" w:cstheme="minorHAnsi"/>
              <w:b/>
              <w:bCs/>
              <w:sz w:val="20"/>
              <w:szCs w:val="20"/>
            </w:rPr>
            <w:t>3</w:t>
          </w:r>
        </w:p>
      </w:tc>
    </w:tr>
  </w:tbl>
  <w:p w14:paraId="4B7D3612" w14:textId="77777777" w:rsidR="004C5D7D" w:rsidRDefault="004C5D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0BFA" w14:textId="77777777" w:rsidR="004C5D7D" w:rsidRDefault="004C5D7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52618" w14:textId="77777777" w:rsidR="004C5D7D" w:rsidRDefault="004C5D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65"/>
      <w:gridCol w:w="1105"/>
    </w:tblGrid>
    <w:tr w:rsidR="004C5D7D" w:rsidRPr="00C16B7F" w14:paraId="6534EFBA" w14:textId="77777777">
      <w:trPr>
        <w:trHeight w:val="288"/>
      </w:trPr>
      <w:tc>
        <w:tcPr>
          <w:tcW w:w="7765" w:type="dxa"/>
        </w:tcPr>
        <w:p w14:paraId="0ED335DD" w14:textId="77777777" w:rsidR="004C5D7D" w:rsidRPr="00C16B7F" w:rsidRDefault="004C5D7D" w:rsidP="004027D0">
          <w:pPr>
            <w:pStyle w:val="Header"/>
            <w:tabs>
              <w:tab w:val="clear" w:pos="4320"/>
            </w:tabs>
            <w:jc w:val="right"/>
            <w:rPr>
              <w:rFonts w:asciiTheme="minorHAnsi" w:eastAsiaTheme="majorEastAsia" w:hAnsiTheme="minorHAnsi" w:cstheme="minorHAnsi"/>
              <w:b/>
              <w:sz w:val="20"/>
              <w:szCs w:val="20"/>
            </w:rPr>
          </w:pPr>
          <w:r w:rsidRPr="00300CED">
            <w:rPr>
              <w:rFonts w:asciiTheme="minorHAnsi" w:eastAsiaTheme="majorEastAsia" w:hAnsiTheme="minorHAnsi" w:cstheme="minorHAnsi"/>
              <w:b/>
              <w:sz w:val="20"/>
              <w:szCs w:val="20"/>
            </w:rPr>
            <w:t>DEPARTMENT OF OBSTETRICS, GYNECOLOGY, AND REPRODUCTIVE SCIENCES</w:t>
          </w:r>
        </w:p>
      </w:tc>
      <w:tc>
        <w:tcPr>
          <w:tcW w:w="1105" w:type="dxa"/>
        </w:tcPr>
        <w:p w14:paraId="57C61588" w14:textId="77777777" w:rsidR="004C5D7D" w:rsidRPr="00C16B7F" w:rsidRDefault="004C5D7D" w:rsidP="001E2F36">
          <w:pPr>
            <w:pStyle w:val="Header"/>
            <w:rPr>
              <w:rFonts w:asciiTheme="minorHAnsi" w:eastAsiaTheme="majorEastAsia" w:hAnsiTheme="minorHAnsi" w:cstheme="minorHAnsi"/>
              <w:b/>
              <w:bCs/>
              <w:sz w:val="20"/>
              <w:szCs w:val="20"/>
            </w:rPr>
          </w:pPr>
          <w:r w:rsidRPr="00C16B7F">
            <w:rPr>
              <w:rFonts w:asciiTheme="minorHAnsi" w:eastAsiaTheme="majorEastAsia" w:hAnsiTheme="minorHAnsi" w:cstheme="minorHAnsi"/>
              <w:b/>
              <w:bCs/>
              <w:sz w:val="20"/>
              <w:szCs w:val="20"/>
            </w:rPr>
            <w:t>201</w:t>
          </w:r>
          <w:r>
            <w:rPr>
              <w:rFonts w:asciiTheme="minorHAnsi" w:eastAsiaTheme="majorEastAsia" w:hAnsiTheme="minorHAnsi" w:cstheme="minorHAnsi"/>
              <w:b/>
              <w:bCs/>
              <w:sz w:val="20"/>
              <w:szCs w:val="20"/>
            </w:rPr>
            <w:t>3</w:t>
          </w:r>
        </w:p>
      </w:tc>
    </w:tr>
  </w:tbl>
  <w:p w14:paraId="3ADD8CEF" w14:textId="77777777" w:rsidR="004C5D7D" w:rsidRDefault="004C5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9EA82F22"/>
    <w:name w:val="AutoList2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15:restartNumberingAfterBreak="0">
    <w:nsid w:val="015B227E"/>
    <w:multiLevelType w:val="hybridMultilevel"/>
    <w:tmpl w:val="CDAC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F4D5E"/>
    <w:multiLevelType w:val="hybridMultilevel"/>
    <w:tmpl w:val="CF2E9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B121A"/>
    <w:multiLevelType w:val="hybridMultilevel"/>
    <w:tmpl w:val="B878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01664"/>
    <w:multiLevelType w:val="hybridMultilevel"/>
    <w:tmpl w:val="57B42284"/>
    <w:lvl w:ilvl="0" w:tplc="9A0643B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969D4"/>
    <w:multiLevelType w:val="hybridMultilevel"/>
    <w:tmpl w:val="90FE04DE"/>
    <w:lvl w:ilvl="0" w:tplc="D57C919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FD115E"/>
    <w:multiLevelType w:val="hybridMultilevel"/>
    <w:tmpl w:val="05169D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77623A"/>
    <w:multiLevelType w:val="hybridMultilevel"/>
    <w:tmpl w:val="170809B2"/>
    <w:lvl w:ilvl="0" w:tplc="05C4A0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637775"/>
    <w:multiLevelType w:val="hybridMultilevel"/>
    <w:tmpl w:val="22ECFA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B51C8"/>
    <w:multiLevelType w:val="hybridMultilevel"/>
    <w:tmpl w:val="505439E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3427AE0"/>
    <w:multiLevelType w:val="hybridMultilevel"/>
    <w:tmpl w:val="A7B42DB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7D9AF898">
      <w:start w:val="1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040430"/>
    <w:multiLevelType w:val="hybridMultilevel"/>
    <w:tmpl w:val="88721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2C5B4A"/>
    <w:multiLevelType w:val="hybridMultilevel"/>
    <w:tmpl w:val="F6FCE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5B7CEB"/>
    <w:multiLevelType w:val="hybridMultilevel"/>
    <w:tmpl w:val="178EE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853193"/>
    <w:multiLevelType w:val="hybridMultilevel"/>
    <w:tmpl w:val="25E8A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76F3FC3"/>
    <w:multiLevelType w:val="hybridMultilevel"/>
    <w:tmpl w:val="D2E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A2672E"/>
    <w:multiLevelType w:val="hybridMultilevel"/>
    <w:tmpl w:val="22A43B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22225F"/>
    <w:multiLevelType w:val="hybridMultilevel"/>
    <w:tmpl w:val="3A2C2F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6C3FE0"/>
    <w:multiLevelType w:val="hybridMultilevel"/>
    <w:tmpl w:val="4AFE62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D7A7F34"/>
    <w:multiLevelType w:val="hybridMultilevel"/>
    <w:tmpl w:val="78609376"/>
    <w:lvl w:ilvl="0" w:tplc="460CBDA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6A10C8"/>
    <w:multiLevelType w:val="hybridMultilevel"/>
    <w:tmpl w:val="1D187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C349E7"/>
    <w:multiLevelType w:val="hybridMultilevel"/>
    <w:tmpl w:val="E36086C4"/>
    <w:lvl w:ilvl="0" w:tplc="47D414AC">
      <w:start w:val="1"/>
      <w:numFmt w:val="decimal"/>
      <w:lvlText w:val="%1."/>
      <w:lvlJc w:val="left"/>
      <w:pPr>
        <w:ind w:left="12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9A6ABD"/>
    <w:multiLevelType w:val="hybridMultilevel"/>
    <w:tmpl w:val="59DE0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E136FE"/>
    <w:multiLevelType w:val="hybridMultilevel"/>
    <w:tmpl w:val="3030FBCC"/>
    <w:lvl w:ilvl="0" w:tplc="0B0E5D8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B004FC2"/>
    <w:multiLevelType w:val="hybridMultilevel"/>
    <w:tmpl w:val="1B3AE474"/>
    <w:lvl w:ilvl="0" w:tplc="E992123C">
      <w:start w:val="1"/>
      <w:numFmt w:val="decimal"/>
      <w:lvlText w:val="%1."/>
      <w:lvlJc w:val="left"/>
      <w:pPr>
        <w:ind w:left="980" w:hanging="360"/>
      </w:pPr>
      <w:rPr>
        <w:rFonts w:ascii="Calibri" w:eastAsia="Calibri" w:hAnsi="Calibri" w:hint="default"/>
        <w:sz w:val="22"/>
        <w:szCs w:val="22"/>
      </w:rPr>
    </w:lvl>
    <w:lvl w:ilvl="1" w:tplc="E4FC1B8C">
      <w:start w:val="1"/>
      <w:numFmt w:val="bullet"/>
      <w:lvlText w:val="•"/>
      <w:lvlJc w:val="left"/>
      <w:pPr>
        <w:ind w:left="1798" w:hanging="360"/>
      </w:pPr>
    </w:lvl>
    <w:lvl w:ilvl="2" w:tplc="494A1A04">
      <w:start w:val="1"/>
      <w:numFmt w:val="bullet"/>
      <w:lvlText w:val="•"/>
      <w:lvlJc w:val="left"/>
      <w:pPr>
        <w:ind w:left="2616" w:hanging="360"/>
      </w:pPr>
    </w:lvl>
    <w:lvl w:ilvl="3" w:tplc="7EF4E73E">
      <w:start w:val="1"/>
      <w:numFmt w:val="bullet"/>
      <w:lvlText w:val="•"/>
      <w:lvlJc w:val="left"/>
      <w:pPr>
        <w:ind w:left="3434" w:hanging="360"/>
      </w:pPr>
    </w:lvl>
    <w:lvl w:ilvl="4" w:tplc="F0520236">
      <w:start w:val="1"/>
      <w:numFmt w:val="bullet"/>
      <w:lvlText w:val="•"/>
      <w:lvlJc w:val="left"/>
      <w:pPr>
        <w:ind w:left="4252" w:hanging="360"/>
      </w:pPr>
    </w:lvl>
    <w:lvl w:ilvl="5" w:tplc="196EE5E6">
      <w:start w:val="1"/>
      <w:numFmt w:val="bullet"/>
      <w:lvlText w:val="•"/>
      <w:lvlJc w:val="left"/>
      <w:pPr>
        <w:ind w:left="5070" w:hanging="360"/>
      </w:pPr>
    </w:lvl>
    <w:lvl w:ilvl="6" w:tplc="58760656">
      <w:start w:val="1"/>
      <w:numFmt w:val="bullet"/>
      <w:lvlText w:val="•"/>
      <w:lvlJc w:val="left"/>
      <w:pPr>
        <w:ind w:left="5888" w:hanging="360"/>
      </w:pPr>
    </w:lvl>
    <w:lvl w:ilvl="7" w:tplc="5AB0AA6C">
      <w:start w:val="1"/>
      <w:numFmt w:val="bullet"/>
      <w:lvlText w:val="•"/>
      <w:lvlJc w:val="left"/>
      <w:pPr>
        <w:ind w:left="6706" w:hanging="360"/>
      </w:pPr>
    </w:lvl>
    <w:lvl w:ilvl="8" w:tplc="5DD2C57C">
      <w:start w:val="1"/>
      <w:numFmt w:val="bullet"/>
      <w:lvlText w:val="•"/>
      <w:lvlJc w:val="left"/>
      <w:pPr>
        <w:ind w:left="7524" w:hanging="360"/>
      </w:pPr>
    </w:lvl>
  </w:abstractNum>
  <w:abstractNum w:abstractNumId="25" w15:restartNumberingAfterBreak="0">
    <w:nsid w:val="2B9B021F"/>
    <w:multiLevelType w:val="hybridMultilevel"/>
    <w:tmpl w:val="FFE6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322DFA"/>
    <w:multiLevelType w:val="hybridMultilevel"/>
    <w:tmpl w:val="7F0432CC"/>
    <w:lvl w:ilvl="0" w:tplc="49743D2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E28753D"/>
    <w:multiLevelType w:val="hybridMultilevel"/>
    <w:tmpl w:val="22ECFAC8"/>
    <w:lvl w:ilvl="0" w:tplc="04090001">
      <w:start w:val="1"/>
      <w:numFmt w:val="bullet"/>
      <w:lvlText w:val=""/>
      <w:lvlJc w:val="left"/>
      <w:pPr>
        <w:tabs>
          <w:tab w:val="num" w:pos="720"/>
        </w:tabs>
        <w:ind w:left="720" w:hanging="360"/>
      </w:pPr>
      <w:rPr>
        <w:rFonts w:ascii="Symbol" w:hAnsi="Symbol" w:hint="default"/>
      </w:rPr>
    </w:lvl>
    <w:lvl w:ilvl="1" w:tplc="D892F3DA">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844AF2"/>
    <w:multiLevelType w:val="hybridMultilevel"/>
    <w:tmpl w:val="57AE142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E300F3"/>
    <w:multiLevelType w:val="hybridMultilevel"/>
    <w:tmpl w:val="521E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5258CD"/>
    <w:multiLevelType w:val="hybridMultilevel"/>
    <w:tmpl w:val="F9A4A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7BB3A52"/>
    <w:multiLevelType w:val="hybridMultilevel"/>
    <w:tmpl w:val="5232D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836376F"/>
    <w:multiLevelType w:val="hybridMultilevel"/>
    <w:tmpl w:val="930CC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211271"/>
    <w:multiLevelType w:val="hybridMultilevel"/>
    <w:tmpl w:val="2762512C"/>
    <w:lvl w:ilvl="0" w:tplc="0B0E5D8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B8809AD"/>
    <w:multiLevelType w:val="hybridMultilevel"/>
    <w:tmpl w:val="34F03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72157E"/>
    <w:multiLevelType w:val="multilevel"/>
    <w:tmpl w:val="6D2A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7615F3"/>
    <w:multiLevelType w:val="hybridMultilevel"/>
    <w:tmpl w:val="93908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B600E2"/>
    <w:multiLevelType w:val="multilevel"/>
    <w:tmpl w:val="1D408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08C7598"/>
    <w:multiLevelType w:val="hybridMultilevel"/>
    <w:tmpl w:val="19B81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1146D40"/>
    <w:multiLevelType w:val="hybridMultilevel"/>
    <w:tmpl w:val="F99ED0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3FA1C6B"/>
    <w:multiLevelType w:val="hybridMultilevel"/>
    <w:tmpl w:val="28CC9B92"/>
    <w:lvl w:ilvl="0" w:tplc="05CE13DC">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6625027"/>
    <w:multiLevelType w:val="hybridMultilevel"/>
    <w:tmpl w:val="3BE0925E"/>
    <w:lvl w:ilvl="0" w:tplc="93E427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F23DEA"/>
    <w:multiLevelType w:val="hybridMultilevel"/>
    <w:tmpl w:val="EF10D7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B9E3E97"/>
    <w:multiLevelType w:val="hybridMultilevel"/>
    <w:tmpl w:val="B61CEC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4BBE6BD6"/>
    <w:multiLevelType w:val="hybridMultilevel"/>
    <w:tmpl w:val="A2CE4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C495D99"/>
    <w:multiLevelType w:val="hybridMultilevel"/>
    <w:tmpl w:val="0910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624CF3"/>
    <w:multiLevelType w:val="hybridMultilevel"/>
    <w:tmpl w:val="70AA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AA1786"/>
    <w:multiLevelType w:val="hybridMultilevel"/>
    <w:tmpl w:val="217C0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B518D0"/>
    <w:multiLevelType w:val="hybridMultilevel"/>
    <w:tmpl w:val="26561F50"/>
    <w:lvl w:ilvl="0" w:tplc="985464F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0B70B1"/>
    <w:multiLevelType w:val="hybridMultilevel"/>
    <w:tmpl w:val="217859EA"/>
    <w:lvl w:ilvl="0" w:tplc="79A05110">
      <w:start w:val="1"/>
      <w:numFmt w:val="decimal"/>
      <w:lvlText w:val="%1."/>
      <w:lvlJc w:val="left"/>
      <w:pPr>
        <w:ind w:left="540" w:hanging="360"/>
      </w:pPr>
      <w:rPr>
        <w:rFonts w:eastAsia="Aria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538F6BCF"/>
    <w:multiLevelType w:val="hybridMultilevel"/>
    <w:tmpl w:val="511CF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46E54D5"/>
    <w:multiLevelType w:val="hybridMultilevel"/>
    <w:tmpl w:val="591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0143D3"/>
    <w:multiLevelType w:val="hybridMultilevel"/>
    <w:tmpl w:val="7EBC6C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FF72A4"/>
    <w:multiLevelType w:val="hybridMultilevel"/>
    <w:tmpl w:val="7B88A24E"/>
    <w:lvl w:ilvl="0" w:tplc="B316F6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6DC09AB"/>
    <w:multiLevelType w:val="hybridMultilevel"/>
    <w:tmpl w:val="14E4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F2239D"/>
    <w:multiLevelType w:val="hybridMultilevel"/>
    <w:tmpl w:val="E16EE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80D37C9"/>
    <w:multiLevelType w:val="hybridMultilevel"/>
    <w:tmpl w:val="B0903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BE536BC"/>
    <w:multiLevelType w:val="hybridMultilevel"/>
    <w:tmpl w:val="242AE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D636A5A"/>
    <w:multiLevelType w:val="hybridMultilevel"/>
    <w:tmpl w:val="B218DC74"/>
    <w:lvl w:ilvl="0" w:tplc="A4246E5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793399"/>
    <w:multiLevelType w:val="hybridMultilevel"/>
    <w:tmpl w:val="3F48F9C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63C63FE"/>
    <w:multiLevelType w:val="hybridMultilevel"/>
    <w:tmpl w:val="C5E43AD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7D47CDE"/>
    <w:multiLevelType w:val="hybridMultilevel"/>
    <w:tmpl w:val="5CA0E162"/>
    <w:lvl w:ilvl="0" w:tplc="2FE6DE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B8C2E75"/>
    <w:multiLevelType w:val="hybridMultilevel"/>
    <w:tmpl w:val="6114946E"/>
    <w:lvl w:ilvl="0" w:tplc="0409000F">
      <w:start w:val="3"/>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40187C"/>
    <w:multiLevelType w:val="hybridMultilevel"/>
    <w:tmpl w:val="1638C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66637C"/>
    <w:multiLevelType w:val="hybridMultilevel"/>
    <w:tmpl w:val="92962C04"/>
    <w:lvl w:ilvl="0" w:tplc="DFAC7212">
      <w:start w:val="3"/>
      <w:numFmt w:val="decimal"/>
      <w:lvlText w:val="%1."/>
      <w:lvlJc w:val="left"/>
      <w:pPr>
        <w:tabs>
          <w:tab w:val="num" w:pos="1080"/>
        </w:tabs>
        <w:ind w:left="1080" w:hanging="720"/>
      </w:pPr>
      <w:rPr>
        <w:rFonts w:hint="default"/>
      </w:rPr>
    </w:lvl>
    <w:lvl w:ilvl="1" w:tplc="77569892">
      <w:start w:val="3"/>
      <w:numFmt w:val="bullet"/>
      <w:lvlText w:val=""/>
      <w:lvlJc w:val="left"/>
      <w:pPr>
        <w:tabs>
          <w:tab w:val="num" w:pos="1860"/>
        </w:tabs>
        <w:ind w:left="1080" w:hanging="288"/>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CF4172C"/>
    <w:multiLevelType w:val="hybridMultilevel"/>
    <w:tmpl w:val="49BAF0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BF5C2F"/>
    <w:multiLevelType w:val="hybridMultilevel"/>
    <w:tmpl w:val="ACDE6230"/>
    <w:lvl w:ilvl="0" w:tplc="ADF418E6">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7" w15:restartNumberingAfterBreak="0">
    <w:nsid w:val="72BA2390"/>
    <w:multiLevelType w:val="hybridMultilevel"/>
    <w:tmpl w:val="EA02DA86"/>
    <w:lvl w:ilvl="0" w:tplc="FBB4F35C">
      <w:start w:val="1"/>
      <w:numFmt w:val="decimal"/>
      <w:lvlText w:val="%1."/>
      <w:lvlJc w:val="left"/>
      <w:pPr>
        <w:ind w:left="980" w:hanging="360"/>
      </w:pPr>
      <w:rPr>
        <w:rFonts w:ascii="Calibri" w:eastAsia="Calibri" w:hAnsi="Calibri" w:hint="default"/>
        <w:sz w:val="22"/>
        <w:szCs w:val="22"/>
      </w:rPr>
    </w:lvl>
    <w:lvl w:ilvl="1" w:tplc="A5FA1A96">
      <w:start w:val="1"/>
      <w:numFmt w:val="bullet"/>
      <w:lvlText w:val="•"/>
      <w:lvlJc w:val="left"/>
      <w:pPr>
        <w:ind w:left="1798" w:hanging="360"/>
      </w:pPr>
    </w:lvl>
    <w:lvl w:ilvl="2" w:tplc="76D2D9EE">
      <w:start w:val="1"/>
      <w:numFmt w:val="bullet"/>
      <w:lvlText w:val="•"/>
      <w:lvlJc w:val="left"/>
      <w:pPr>
        <w:ind w:left="2616" w:hanging="360"/>
      </w:pPr>
    </w:lvl>
    <w:lvl w:ilvl="3" w:tplc="2B8E2C6A">
      <w:start w:val="1"/>
      <w:numFmt w:val="bullet"/>
      <w:lvlText w:val="•"/>
      <w:lvlJc w:val="left"/>
      <w:pPr>
        <w:ind w:left="3434" w:hanging="360"/>
      </w:pPr>
    </w:lvl>
    <w:lvl w:ilvl="4" w:tplc="5BB491B8">
      <w:start w:val="1"/>
      <w:numFmt w:val="bullet"/>
      <w:lvlText w:val="•"/>
      <w:lvlJc w:val="left"/>
      <w:pPr>
        <w:ind w:left="4252" w:hanging="360"/>
      </w:pPr>
    </w:lvl>
    <w:lvl w:ilvl="5" w:tplc="DA4C44B6">
      <w:start w:val="1"/>
      <w:numFmt w:val="bullet"/>
      <w:lvlText w:val="•"/>
      <w:lvlJc w:val="left"/>
      <w:pPr>
        <w:ind w:left="5070" w:hanging="360"/>
      </w:pPr>
    </w:lvl>
    <w:lvl w:ilvl="6" w:tplc="4B881298">
      <w:start w:val="1"/>
      <w:numFmt w:val="bullet"/>
      <w:lvlText w:val="•"/>
      <w:lvlJc w:val="left"/>
      <w:pPr>
        <w:ind w:left="5888" w:hanging="360"/>
      </w:pPr>
    </w:lvl>
    <w:lvl w:ilvl="7" w:tplc="BB9A8086">
      <w:start w:val="1"/>
      <w:numFmt w:val="bullet"/>
      <w:lvlText w:val="•"/>
      <w:lvlJc w:val="left"/>
      <w:pPr>
        <w:ind w:left="6706" w:hanging="360"/>
      </w:pPr>
    </w:lvl>
    <w:lvl w:ilvl="8" w:tplc="0F62971A">
      <w:start w:val="1"/>
      <w:numFmt w:val="bullet"/>
      <w:lvlText w:val="•"/>
      <w:lvlJc w:val="left"/>
      <w:pPr>
        <w:ind w:left="7524" w:hanging="360"/>
      </w:pPr>
    </w:lvl>
  </w:abstractNum>
  <w:abstractNum w:abstractNumId="68" w15:restartNumberingAfterBreak="0">
    <w:nsid w:val="788F57F1"/>
    <w:multiLevelType w:val="hybridMultilevel"/>
    <w:tmpl w:val="DDBC1F6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9" w15:restartNumberingAfterBreak="0">
    <w:nsid w:val="78B63723"/>
    <w:multiLevelType w:val="hybridMultilevel"/>
    <w:tmpl w:val="83BAE356"/>
    <w:lvl w:ilvl="0" w:tplc="FDE2940E">
      <w:start w:val="1"/>
      <w:numFmt w:val="bullet"/>
      <w:lvlText w:val=""/>
      <w:lvlJc w:val="left"/>
      <w:pPr>
        <w:ind w:left="1068" w:hanging="348"/>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0" w15:restartNumberingAfterBreak="0">
    <w:nsid w:val="7DC07A75"/>
    <w:multiLevelType w:val="hybridMultilevel"/>
    <w:tmpl w:val="3F00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CB231C"/>
    <w:multiLevelType w:val="hybridMultilevel"/>
    <w:tmpl w:val="04E2A4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F6E68ED"/>
    <w:multiLevelType w:val="hybridMultilevel"/>
    <w:tmpl w:val="3FF0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C921FA"/>
    <w:multiLevelType w:val="hybridMultilevel"/>
    <w:tmpl w:val="EFA4FA14"/>
    <w:lvl w:ilvl="0" w:tplc="0409000F">
      <w:start w:val="1"/>
      <w:numFmt w:val="decimal"/>
      <w:lvlText w:val="%1."/>
      <w:lvlJc w:val="left"/>
      <w:pPr>
        <w:ind w:left="720" w:hanging="360"/>
      </w:pPr>
      <w:rPr>
        <w:rFonts w:cs="Times New Roman"/>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53"/>
  </w:num>
  <w:num w:numId="2">
    <w:abstractNumId w:val="13"/>
  </w:num>
  <w:num w:numId="3">
    <w:abstractNumId w:val="65"/>
  </w:num>
  <w:num w:numId="4">
    <w:abstractNumId w:val="3"/>
  </w:num>
  <w:num w:numId="5">
    <w:abstractNumId w:val="36"/>
  </w:num>
  <w:num w:numId="6">
    <w:abstractNumId w:val="35"/>
  </w:num>
  <w:num w:numId="7">
    <w:abstractNumId w:val="42"/>
  </w:num>
  <w:num w:numId="8">
    <w:abstractNumId w:val="21"/>
  </w:num>
  <w:num w:numId="9">
    <w:abstractNumId w:val="66"/>
  </w:num>
  <w:num w:numId="10">
    <w:abstractNumId w:val="22"/>
  </w:num>
  <w:num w:numId="11">
    <w:abstractNumId w:val="54"/>
  </w:num>
  <w:num w:numId="12">
    <w:abstractNumId w:val="24"/>
    <w:lvlOverride w:ilvl="0">
      <w:startOverride w:val="1"/>
    </w:lvlOverride>
    <w:lvlOverride w:ilvl="1"/>
    <w:lvlOverride w:ilvl="2"/>
    <w:lvlOverride w:ilvl="3"/>
    <w:lvlOverride w:ilvl="4"/>
    <w:lvlOverride w:ilvl="5"/>
    <w:lvlOverride w:ilvl="6"/>
    <w:lvlOverride w:ilvl="7"/>
    <w:lvlOverride w:ilvl="8"/>
  </w:num>
  <w:num w:numId="13">
    <w:abstractNumId w:val="67"/>
    <w:lvlOverride w:ilvl="0">
      <w:startOverride w:val="1"/>
    </w:lvlOverride>
    <w:lvlOverride w:ilvl="1"/>
    <w:lvlOverride w:ilvl="2"/>
    <w:lvlOverride w:ilvl="3"/>
    <w:lvlOverride w:ilvl="4"/>
    <w:lvlOverride w:ilvl="5"/>
    <w:lvlOverride w:ilvl="6"/>
    <w:lvlOverride w:ilvl="7"/>
    <w:lvlOverride w:ilvl="8"/>
  </w:num>
  <w:num w:numId="14">
    <w:abstractNumId w:val="32"/>
  </w:num>
  <w:num w:numId="15">
    <w:abstractNumId w:val="68"/>
  </w:num>
  <w:num w:numId="16">
    <w:abstractNumId w:val="8"/>
  </w:num>
  <w:num w:numId="17">
    <w:abstractNumId w:val="27"/>
  </w:num>
  <w:num w:numId="18">
    <w:abstractNumId w:val="64"/>
  </w:num>
  <w:num w:numId="19">
    <w:abstractNumId w:val="33"/>
  </w:num>
  <w:num w:numId="20">
    <w:abstractNumId w:val="2"/>
  </w:num>
  <w:num w:numId="21">
    <w:abstractNumId w:val="6"/>
  </w:num>
  <w:num w:numId="22">
    <w:abstractNumId w:val="44"/>
  </w:num>
  <w:num w:numId="23">
    <w:abstractNumId w:val="10"/>
  </w:num>
  <w:num w:numId="24">
    <w:abstractNumId w:val="60"/>
  </w:num>
  <w:num w:numId="25">
    <w:abstractNumId w:val="59"/>
  </w:num>
  <w:num w:numId="26">
    <w:abstractNumId w:val="43"/>
  </w:num>
  <w:num w:numId="27">
    <w:abstractNumId w:val="9"/>
  </w:num>
  <w:num w:numId="28">
    <w:abstractNumId w:val="55"/>
  </w:num>
  <w:num w:numId="29">
    <w:abstractNumId w:val="11"/>
  </w:num>
  <w:num w:numId="30">
    <w:abstractNumId w:val="45"/>
  </w:num>
  <w:num w:numId="31">
    <w:abstractNumId w:val="31"/>
  </w:num>
  <w:num w:numId="32">
    <w:abstractNumId w:val="20"/>
  </w:num>
  <w:num w:numId="33">
    <w:abstractNumId w:val="30"/>
  </w:num>
  <w:num w:numId="34">
    <w:abstractNumId w:val="14"/>
  </w:num>
  <w:num w:numId="35">
    <w:abstractNumId w:val="50"/>
  </w:num>
  <w:num w:numId="36">
    <w:abstractNumId w:val="12"/>
  </w:num>
  <w:num w:numId="37">
    <w:abstractNumId w:val="7"/>
  </w:num>
  <w:num w:numId="38">
    <w:abstractNumId w:val="56"/>
  </w:num>
  <w:num w:numId="39">
    <w:abstractNumId w:val="38"/>
  </w:num>
  <w:num w:numId="40">
    <w:abstractNumId w:val="62"/>
  </w:num>
  <w:num w:numId="41">
    <w:abstractNumId w:val="69"/>
  </w:num>
  <w:num w:numId="42">
    <w:abstractNumId w:val="40"/>
  </w:num>
  <w:num w:numId="43">
    <w:abstractNumId w:val="46"/>
  </w:num>
  <w:num w:numId="44">
    <w:abstractNumId w:val="39"/>
  </w:num>
  <w:num w:numId="45">
    <w:abstractNumId w:val="52"/>
  </w:num>
  <w:num w:numId="46">
    <w:abstractNumId w:val="34"/>
  </w:num>
  <w:num w:numId="47">
    <w:abstractNumId w:val="63"/>
  </w:num>
  <w:num w:numId="48">
    <w:abstractNumId w:val="49"/>
  </w:num>
  <w:num w:numId="49">
    <w:abstractNumId w:val="47"/>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72"/>
  </w:num>
  <w:num w:numId="53">
    <w:abstractNumId w:val="15"/>
  </w:num>
  <w:num w:numId="54">
    <w:abstractNumId w:val="51"/>
  </w:num>
  <w:num w:numId="55">
    <w:abstractNumId w:val="19"/>
  </w:num>
  <w:num w:numId="56">
    <w:abstractNumId w:val="4"/>
  </w:num>
  <w:num w:numId="57">
    <w:abstractNumId w:val="5"/>
  </w:num>
  <w:num w:numId="58">
    <w:abstractNumId w:val="61"/>
  </w:num>
  <w:num w:numId="59">
    <w:abstractNumId w:val="48"/>
  </w:num>
  <w:num w:numId="60">
    <w:abstractNumId w:val="58"/>
  </w:num>
  <w:num w:numId="61">
    <w:abstractNumId w:val="41"/>
  </w:num>
  <w:num w:numId="62">
    <w:abstractNumId w:val="1"/>
  </w:num>
  <w:num w:numId="63">
    <w:abstractNumId w:val="29"/>
  </w:num>
  <w:num w:numId="64">
    <w:abstractNumId w:val="73"/>
  </w:num>
  <w:num w:numId="6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71"/>
  </w:num>
  <w:num w:numId="68">
    <w:abstractNumId w:val="18"/>
  </w:num>
  <w:num w:numId="69">
    <w:abstractNumId w:val="16"/>
  </w:num>
  <w:num w:numId="70">
    <w:abstractNumId w:val="23"/>
  </w:num>
  <w:num w:numId="71">
    <w:abstractNumId w:val="57"/>
  </w:num>
  <w:num w:numId="72">
    <w:abstractNumId w:val="70"/>
  </w:num>
  <w:num w:numId="73">
    <w:abstractNumId w:val="25"/>
  </w:num>
  <w:num w:numId="74">
    <w:abstractNumId w:val="17"/>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filippo, Joseph S. (MD)">
    <w15:presenceInfo w15:providerId="AD" w15:userId="S-1-5-21-2100575077-1586313154-91453608-8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9DB"/>
    <w:rsid w:val="00000DCC"/>
    <w:rsid w:val="00001895"/>
    <w:rsid w:val="00002E14"/>
    <w:rsid w:val="0000563A"/>
    <w:rsid w:val="00013EB6"/>
    <w:rsid w:val="000174BD"/>
    <w:rsid w:val="000202EE"/>
    <w:rsid w:val="00020575"/>
    <w:rsid w:val="00020B5A"/>
    <w:rsid w:val="00026B34"/>
    <w:rsid w:val="00026B67"/>
    <w:rsid w:val="000304F2"/>
    <w:rsid w:val="000308DE"/>
    <w:rsid w:val="0003113B"/>
    <w:rsid w:val="00032D66"/>
    <w:rsid w:val="000344BC"/>
    <w:rsid w:val="00036A13"/>
    <w:rsid w:val="000400A7"/>
    <w:rsid w:val="000430CD"/>
    <w:rsid w:val="00043740"/>
    <w:rsid w:val="000439CC"/>
    <w:rsid w:val="00047268"/>
    <w:rsid w:val="000472FA"/>
    <w:rsid w:val="00051215"/>
    <w:rsid w:val="00051F7E"/>
    <w:rsid w:val="00052AD4"/>
    <w:rsid w:val="000531D8"/>
    <w:rsid w:val="0005386E"/>
    <w:rsid w:val="00057D8C"/>
    <w:rsid w:val="00060A93"/>
    <w:rsid w:val="000652D1"/>
    <w:rsid w:val="0007055F"/>
    <w:rsid w:val="00073687"/>
    <w:rsid w:val="00073FEE"/>
    <w:rsid w:val="0007484B"/>
    <w:rsid w:val="00076086"/>
    <w:rsid w:val="000763B7"/>
    <w:rsid w:val="000807FC"/>
    <w:rsid w:val="0008147E"/>
    <w:rsid w:val="00085263"/>
    <w:rsid w:val="0008618F"/>
    <w:rsid w:val="0008634C"/>
    <w:rsid w:val="000919B1"/>
    <w:rsid w:val="00092101"/>
    <w:rsid w:val="00093E93"/>
    <w:rsid w:val="00094E40"/>
    <w:rsid w:val="00096F31"/>
    <w:rsid w:val="00097E03"/>
    <w:rsid w:val="000A53A5"/>
    <w:rsid w:val="000B0D3A"/>
    <w:rsid w:val="000B172B"/>
    <w:rsid w:val="000B17C1"/>
    <w:rsid w:val="000B1AB1"/>
    <w:rsid w:val="000B2C78"/>
    <w:rsid w:val="000B369F"/>
    <w:rsid w:val="000B3FD2"/>
    <w:rsid w:val="000B46C9"/>
    <w:rsid w:val="000B5BF5"/>
    <w:rsid w:val="000C4F4A"/>
    <w:rsid w:val="000C629F"/>
    <w:rsid w:val="000D0CC6"/>
    <w:rsid w:val="000D21EB"/>
    <w:rsid w:val="000D329F"/>
    <w:rsid w:val="000D40A5"/>
    <w:rsid w:val="000E1A78"/>
    <w:rsid w:val="000E1BA0"/>
    <w:rsid w:val="000E52FC"/>
    <w:rsid w:val="000E5C0F"/>
    <w:rsid w:val="000E6856"/>
    <w:rsid w:val="000F02EB"/>
    <w:rsid w:val="000F1A34"/>
    <w:rsid w:val="000F25AC"/>
    <w:rsid w:val="000F4628"/>
    <w:rsid w:val="000F4910"/>
    <w:rsid w:val="000F556A"/>
    <w:rsid w:val="000F61B5"/>
    <w:rsid w:val="000F76E4"/>
    <w:rsid w:val="0010397B"/>
    <w:rsid w:val="00104D4D"/>
    <w:rsid w:val="0010728D"/>
    <w:rsid w:val="0010765A"/>
    <w:rsid w:val="0011065F"/>
    <w:rsid w:val="00113C83"/>
    <w:rsid w:val="001153F0"/>
    <w:rsid w:val="00115A09"/>
    <w:rsid w:val="001166E6"/>
    <w:rsid w:val="001175AB"/>
    <w:rsid w:val="00123B44"/>
    <w:rsid w:val="00125F26"/>
    <w:rsid w:val="001272B1"/>
    <w:rsid w:val="001303FD"/>
    <w:rsid w:val="00133FC2"/>
    <w:rsid w:val="00134435"/>
    <w:rsid w:val="00144450"/>
    <w:rsid w:val="0014578C"/>
    <w:rsid w:val="00153F2D"/>
    <w:rsid w:val="001562E0"/>
    <w:rsid w:val="00156961"/>
    <w:rsid w:val="00157473"/>
    <w:rsid w:val="001620D4"/>
    <w:rsid w:val="001705D3"/>
    <w:rsid w:val="00176A41"/>
    <w:rsid w:val="00177C2A"/>
    <w:rsid w:val="00180F94"/>
    <w:rsid w:val="001837A5"/>
    <w:rsid w:val="00192AFB"/>
    <w:rsid w:val="00193809"/>
    <w:rsid w:val="0019703F"/>
    <w:rsid w:val="001A79DB"/>
    <w:rsid w:val="001B04D8"/>
    <w:rsid w:val="001B229B"/>
    <w:rsid w:val="001B391A"/>
    <w:rsid w:val="001B4329"/>
    <w:rsid w:val="001B4F6F"/>
    <w:rsid w:val="001B5756"/>
    <w:rsid w:val="001B6003"/>
    <w:rsid w:val="001B6604"/>
    <w:rsid w:val="001B7E43"/>
    <w:rsid w:val="001C0371"/>
    <w:rsid w:val="001C3CB2"/>
    <w:rsid w:val="001C5616"/>
    <w:rsid w:val="001C7E4B"/>
    <w:rsid w:val="001D2F86"/>
    <w:rsid w:val="001D34DF"/>
    <w:rsid w:val="001D4A38"/>
    <w:rsid w:val="001D4A5E"/>
    <w:rsid w:val="001D4E52"/>
    <w:rsid w:val="001D668D"/>
    <w:rsid w:val="001E03E9"/>
    <w:rsid w:val="001E0C41"/>
    <w:rsid w:val="001E2F36"/>
    <w:rsid w:val="001E4684"/>
    <w:rsid w:val="001E50EE"/>
    <w:rsid w:val="001F032E"/>
    <w:rsid w:val="001F0A2A"/>
    <w:rsid w:val="001F2097"/>
    <w:rsid w:val="001F29CA"/>
    <w:rsid w:val="001F33A2"/>
    <w:rsid w:val="001F4A70"/>
    <w:rsid w:val="001F7B97"/>
    <w:rsid w:val="002000F5"/>
    <w:rsid w:val="00201D5D"/>
    <w:rsid w:val="00203641"/>
    <w:rsid w:val="00204A21"/>
    <w:rsid w:val="00205B0A"/>
    <w:rsid w:val="00212EBC"/>
    <w:rsid w:val="002141B2"/>
    <w:rsid w:val="0021477F"/>
    <w:rsid w:val="00216EF0"/>
    <w:rsid w:val="00224AA7"/>
    <w:rsid w:val="00225D1D"/>
    <w:rsid w:val="00226882"/>
    <w:rsid w:val="00226911"/>
    <w:rsid w:val="00226B3E"/>
    <w:rsid w:val="00230A59"/>
    <w:rsid w:val="00230C85"/>
    <w:rsid w:val="00233D2B"/>
    <w:rsid w:val="00236B48"/>
    <w:rsid w:val="002375F5"/>
    <w:rsid w:val="002417E4"/>
    <w:rsid w:val="0024265A"/>
    <w:rsid w:val="00242D41"/>
    <w:rsid w:val="00243446"/>
    <w:rsid w:val="00245590"/>
    <w:rsid w:val="00245906"/>
    <w:rsid w:val="002468A2"/>
    <w:rsid w:val="00250890"/>
    <w:rsid w:val="00261F5B"/>
    <w:rsid w:val="00265CD1"/>
    <w:rsid w:val="002669E7"/>
    <w:rsid w:val="00273200"/>
    <w:rsid w:val="002760B4"/>
    <w:rsid w:val="002826E1"/>
    <w:rsid w:val="00282ECF"/>
    <w:rsid w:val="00283EB0"/>
    <w:rsid w:val="00286A2C"/>
    <w:rsid w:val="002925CE"/>
    <w:rsid w:val="00293F54"/>
    <w:rsid w:val="0029547F"/>
    <w:rsid w:val="00297023"/>
    <w:rsid w:val="002A41BD"/>
    <w:rsid w:val="002A46F1"/>
    <w:rsid w:val="002A7A1C"/>
    <w:rsid w:val="002D028A"/>
    <w:rsid w:val="002D1425"/>
    <w:rsid w:val="002D1CDE"/>
    <w:rsid w:val="002D43D9"/>
    <w:rsid w:val="002D55CB"/>
    <w:rsid w:val="002D55FD"/>
    <w:rsid w:val="002D6BAF"/>
    <w:rsid w:val="002E0667"/>
    <w:rsid w:val="002E344B"/>
    <w:rsid w:val="002E48F5"/>
    <w:rsid w:val="002E4A43"/>
    <w:rsid w:val="002E6017"/>
    <w:rsid w:val="002F55F0"/>
    <w:rsid w:val="002F6199"/>
    <w:rsid w:val="002F6243"/>
    <w:rsid w:val="002F7DB3"/>
    <w:rsid w:val="00300CED"/>
    <w:rsid w:val="00304339"/>
    <w:rsid w:val="00304A26"/>
    <w:rsid w:val="003063D9"/>
    <w:rsid w:val="0031276A"/>
    <w:rsid w:val="00315BB9"/>
    <w:rsid w:val="003173C9"/>
    <w:rsid w:val="003208D1"/>
    <w:rsid w:val="00325558"/>
    <w:rsid w:val="003273B5"/>
    <w:rsid w:val="00330312"/>
    <w:rsid w:val="00330A3C"/>
    <w:rsid w:val="003318C6"/>
    <w:rsid w:val="0033551E"/>
    <w:rsid w:val="00343166"/>
    <w:rsid w:val="00345F2F"/>
    <w:rsid w:val="00352794"/>
    <w:rsid w:val="003647B6"/>
    <w:rsid w:val="00366153"/>
    <w:rsid w:val="00374956"/>
    <w:rsid w:val="00375FA3"/>
    <w:rsid w:val="0038096D"/>
    <w:rsid w:val="00380E03"/>
    <w:rsid w:val="00381965"/>
    <w:rsid w:val="0038570A"/>
    <w:rsid w:val="00386AEA"/>
    <w:rsid w:val="00387708"/>
    <w:rsid w:val="003910F2"/>
    <w:rsid w:val="003931B2"/>
    <w:rsid w:val="00394F8C"/>
    <w:rsid w:val="003969DE"/>
    <w:rsid w:val="003A2B9B"/>
    <w:rsid w:val="003A4450"/>
    <w:rsid w:val="003A6C12"/>
    <w:rsid w:val="003A6D93"/>
    <w:rsid w:val="003A7774"/>
    <w:rsid w:val="003B138A"/>
    <w:rsid w:val="003B2C2C"/>
    <w:rsid w:val="003B2EB1"/>
    <w:rsid w:val="003B3676"/>
    <w:rsid w:val="003B3B58"/>
    <w:rsid w:val="003B531C"/>
    <w:rsid w:val="003B56AF"/>
    <w:rsid w:val="003B5B26"/>
    <w:rsid w:val="003D1585"/>
    <w:rsid w:val="003D2314"/>
    <w:rsid w:val="003D4164"/>
    <w:rsid w:val="003D55A5"/>
    <w:rsid w:val="003E3E14"/>
    <w:rsid w:val="003E45D5"/>
    <w:rsid w:val="003E5037"/>
    <w:rsid w:val="003E657C"/>
    <w:rsid w:val="003E7B53"/>
    <w:rsid w:val="003F0A51"/>
    <w:rsid w:val="003F1FEA"/>
    <w:rsid w:val="003F20B9"/>
    <w:rsid w:val="003F3448"/>
    <w:rsid w:val="003F3660"/>
    <w:rsid w:val="003F5817"/>
    <w:rsid w:val="003F5F72"/>
    <w:rsid w:val="004025A9"/>
    <w:rsid w:val="004027D0"/>
    <w:rsid w:val="00404AFD"/>
    <w:rsid w:val="00407136"/>
    <w:rsid w:val="004077D0"/>
    <w:rsid w:val="004107FA"/>
    <w:rsid w:val="00410F14"/>
    <w:rsid w:val="0041725C"/>
    <w:rsid w:val="00422789"/>
    <w:rsid w:val="00423439"/>
    <w:rsid w:val="00425B48"/>
    <w:rsid w:val="00426B4C"/>
    <w:rsid w:val="00427FE0"/>
    <w:rsid w:val="00432531"/>
    <w:rsid w:val="00433692"/>
    <w:rsid w:val="00435F68"/>
    <w:rsid w:val="00436838"/>
    <w:rsid w:val="00436C5C"/>
    <w:rsid w:val="00441918"/>
    <w:rsid w:val="004420BD"/>
    <w:rsid w:val="00443B3E"/>
    <w:rsid w:val="00443E44"/>
    <w:rsid w:val="004446F1"/>
    <w:rsid w:val="004449AB"/>
    <w:rsid w:val="0045169A"/>
    <w:rsid w:val="00451766"/>
    <w:rsid w:val="00453FF2"/>
    <w:rsid w:val="00454645"/>
    <w:rsid w:val="00455332"/>
    <w:rsid w:val="00455FE9"/>
    <w:rsid w:val="00460176"/>
    <w:rsid w:val="004613B3"/>
    <w:rsid w:val="004616A0"/>
    <w:rsid w:val="00465EB7"/>
    <w:rsid w:val="0046613F"/>
    <w:rsid w:val="004661EE"/>
    <w:rsid w:val="00467E93"/>
    <w:rsid w:val="00470A24"/>
    <w:rsid w:val="00477A33"/>
    <w:rsid w:val="004800E9"/>
    <w:rsid w:val="004822A2"/>
    <w:rsid w:val="00482A8C"/>
    <w:rsid w:val="00483140"/>
    <w:rsid w:val="00484425"/>
    <w:rsid w:val="00487D03"/>
    <w:rsid w:val="00492BC2"/>
    <w:rsid w:val="00492C62"/>
    <w:rsid w:val="004947C2"/>
    <w:rsid w:val="004A2D4C"/>
    <w:rsid w:val="004A3B66"/>
    <w:rsid w:val="004A4A21"/>
    <w:rsid w:val="004A4BE4"/>
    <w:rsid w:val="004A6C63"/>
    <w:rsid w:val="004A774C"/>
    <w:rsid w:val="004A7B5C"/>
    <w:rsid w:val="004B31FA"/>
    <w:rsid w:val="004B5AF7"/>
    <w:rsid w:val="004C0777"/>
    <w:rsid w:val="004C09BB"/>
    <w:rsid w:val="004C0A4D"/>
    <w:rsid w:val="004C41FA"/>
    <w:rsid w:val="004C4272"/>
    <w:rsid w:val="004C5D7D"/>
    <w:rsid w:val="004C7005"/>
    <w:rsid w:val="004D0F07"/>
    <w:rsid w:val="004D31CF"/>
    <w:rsid w:val="004D5098"/>
    <w:rsid w:val="004E1298"/>
    <w:rsid w:val="004E42D1"/>
    <w:rsid w:val="004E4927"/>
    <w:rsid w:val="004E7287"/>
    <w:rsid w:val="004F0BD3"/>
    <w:rsid w:val="004F125F"/>
    <w:rsid w:val="004F1386"/>
    <w:rsid w:val="004F1635"/>
    <w:rsid w:val="004F2F8C"/>
    <w:rsid w:val="004F3118"/>
    <w:rsid w:val="004F5E94"/>
    <w:rsid w:val="00502535"/>
    <w:rsid w:val="00504A93"/>
    <w:rsid w:val="005119AC"/>
    <w:rsid w:val="00513181"/>
    <w:rsid w:val="00517710"/>
    <w:rsid w:val="005229EA"/>
    <w:rsid w:val="00523046"/>
    <w:rsid w:val="005258B9"/>
    <w:rsid w:val="00525BB4"/>
    <w:rsid w:val="00525CE6"/>
    <w:rsid w:val="00533101"/>
    <w:rsid w:val="00533CAC"/>
    <w:rsid w:val="00534F5C"/>
    <w:rsid w:val="005365DA"/>
    <w:rsid w:val="0053745E"/>
    <w:rsid w:val="005443C6"/>
    <w:rsid w:val="00545391"/>
    <w:rsid w:val="00552DFC"/>
    <w:rsid w:val="00553492"/>
    <w:rsid w:val="005537D2"/>
    <w:rsid w:val="00553E04"/>
    <w:rsid w:val="00562767"/>
    <w:rsid w:val="00566C8E"/>
    <w:rsid w:val="0056706D"/>
    <w:rsid w:val="00567BBD"/>
    <w:rsid w:val="005721D0"/>
    <w:rsid w:val="00576836"/>
    <w:rsid w:val="00576EBB"/>
    <w:rsid w:val="0057700B"/>
    <w:rsid w:val="00577A2C"/>
    <w:rsid w:val="00583653"/>
    <w:rsid w:val="00585E97"/>
    <w:rsid w:val="00591C36"/>
    <w:rsid w:val="005923C6"/>
    <w:rsid w:val="00593E29"/>
    <w:rsid w:val="00593F5D"/>
    <w:rsid w:val="00594D8A"/>
    <w:rsid w:val="00596146"/>
    <w:rsid w:val="005A128E"/>
    <w:rsid w:val="005A1BC3"/>
    <w:rsid w:val="005A27DD"/>
    <w:rsid w:val="005A3CAA"/>
    <w:rsid w:val="005A64AD"/>
    <w:rsid w:val="005A78AF"/>
    <w:rsid w:val="005B177C"/>
    <w:rsid w:val="005B1A1D"/>
    <w:rsid w:val="005B29D2"/>
    <w:rsid w:val="005B626C"/>
    <w:rsid w:val="005B6712"/>
    <w:rsid w:val="005B688C"/>
    <w:rsid w:val="005B7EC8"/>
    <w:rsid w:val="005B7F9D"/>
    <w:rsid w:val="005C0301"/>
    <w:rsid w:val="005C0F8C"/>
    <w:rsid w:val="005C1213"/>
    <w:rsid w:val="005C3430"/>
    <w:rsid w:val="005C4BA0"/>
    <w:rsid w:val="005C5ECC"/>
    <w:rsid w:val="005C6DFD"/>
    <w:rsid w:val="005C701E"/>
    <w:rsid w:val="005C766F"/>
    <w:rsid w:val="005D090C"/>
    <w:rsid w:val="005D4DB7"/>
    <w:rsid w:val="005D7656"/>
    <w:rsid w:val="005E03AE"/>
    <w:rsid w:val="005E0A31"/>
    <w:rsid w:val="005E1395"/>
    <w:rsid w:val="005E7922"/>
    <w:rsid w:val="005E7D5D"/>
    <w:rsid w:val="005E7DEA"/>
    <w:rsid w:val="005F4270"/>
    <w:rsid w:val="005F6787"/>
    <w:rsid w:val="005F695D"/>
    <w:rsid w:val="005F7007"/>
    <w:rsid w:val="0060034B"/>
    <w:rsid w:val="006018A1"/>
    <w:rsid w:val="00603F7E"/>
    <w:rsid w:val="006071D2"/>
    <w:rsid w:val="00607467"/>
    <w:rsid w:val="00610F91"/>
    <w:rsid w:val="00612351"/>
    <w:rsid w:val="00612C79"/>
    <w:rsid w:val="0061407D"/>
    <w:rsid w:val="006144B3"/>
    <w:rsid w:val="00615341"/>
    <w:rsid w:val="00615FE7"/>
    <w:rsid w:val="00622D99"/>
    <w:rsid w:val="0062618F"/>
    <w:rsid w:val="006268F7"/>
    <w:rsid w:val="00633847"/>
    <w:rsid w:val="0063490F"/>
    <w:rsid w:val="00640F16"/>
    <w:rsid w:val="00641204"/>
    <w:rsid w:val="006412FC"/>
    <w:rsid w:val="00641AFE"/>
    <w:rsid w:val="006429C6"/>
    <w:rsid w:val="00643993"/>
    <w:rsid w:val="006448FE"/>
    <w:rsid w:val="00644A13"/>
    <w:rsid w:val="006459E3"/>
    <w:rsid w:val="00647619"/>
    <w:rsid w:val="00647891"/>
    <w:rsid w:val="00650230"/>
    <w:rsid w:val="0065374F"/>
    <w:rsid w:val="00655C60"/>
    <w:rsid w:val="00656662"/>
    <w:rsid w:val="0066097C"/>
    <w:rsid w:val="006670EA"/>
    <w:rsid w:val="0066772C"/>
    <w:rsid w:val="00667830"/>
    <w:rsid w:val="00670A97"/>
    <w:rsid w:val="006711D9"/>
    <w:rsid w:val="0067575A"/>
    <w:rsid w:val="00675EE7"/>
    <w:rsid w:val="00677175"/>
    <w:rsid w:val="00681467"/>
    <w:rsid w:val="00681527"/>
    <w:rsid w:val="0068350F"/>
    <w:rsid w:val="00687675"/>
    <w:rsid w:val="00687B17"/>
    <w:rsid w:val="00691A9E"/>
    <w:rsid w:val="00694038"/>
    <w:rsid w:val="006A27BC"/>
    <w:rsid w:val="006A5172"/>
    <w:rsid w:val="006A59AA"/>
    <w:rsid w:val="006B756E"/>
    <w:rsid w:val="006C6473"/>
    <w:rsid w:val="006C6BE2"/>
    <w:rsid w:val="006C79ED"/>
    <w:rsid w:val="006D19B2"/>
    <w:rsid w:val="006D19E6"/>
    <w:rsid w:val="006D200C"/>
    <w:rsid w:val="006D56A6"/>
    <w:rsid w:val="006D58AF"/>
    <w:rsid w:val="006E2C2B"/>
    <w:rsid w:val="006E5460"/>
    <w:rsid w:val="006E5E59"/>
    <w:rsid w:val="006E7548"/>
    <w:rsid w:val="006E7765"/>
    <w:rsid w:val="006E79EE"/>
    <w:rsid w:val="006F106D"/>
    <w:rsid w:val="006F1432"/>
    <w:rsid w:val="006F1D5B"/>
    <w:rsid w:val="006F60C8"/>
    <w:rsid w:val="00700955"/>
    <w:rsid w:val="00700BBD"/>
    <w:rsid w:val="00701172"/>
    <w:rsid w:val="0070151E"/>
    <w:rsid w:val="007025D8"/>
    <w:rsid w:val="00703E43"/>
    <w:rsid w:val="007050C2"/>
    <w:rsid w:val="00710F9F"/>
    <w:rsid w:val="00715D1D"/>
    <w:rsid w:val="00716CBC"/>
    <w:rsid w:val="00720171"/>
    <w:rsid w:val="007202EB"/>
    <w:rsid w:val="00730749"/>
    <w:rsid w:val="0073074F"/>
    <w:rsid w:val="00730894"/>
    <w:rsid w:val="007313CF"/>
    <w:rsid w:val="0073165F"/>
    <w:rsid w:val="0073207A"/>
    <w:rsid w:val="007359BB"/>
    <w:rsid w:val="007359F4"/>
    <w:rsid w:val="00735B20"/>
    <w:rsid w:val="0073653D"/>
    <w:rsid w:val="00736571"/>
    <w:rsid w:val="00736938"/>
    <w:rsid w:val="00737935"/>
    <w:rsid w:val="00740488"/>
    <w:rsid w:val="007411D6"/>
    <w:rsid w:val="0074163D"/>
    <w:rsid w:val="007432CE"/>
    <w:rsid w:val="00744092"/>
    <w:rsid w:val="0075019B"/>
    <w:rsid w:val="00750B76"/>
    <w:rsid w:val="00755960"/>
    <w:rsid w:val="00756666"/>
    <w:rsid w:val="0076365E"/>
    <w:rsid w:val="00763DEF"/>
    <w:rsid w:val="00764F2F"/>
    <w:rsid w:val="00772F01"/>
    <w:rsid w:val="00773127"/>
    <w:rsid w:val="007738BB"/>
    <w:rsid w:val="00773BBA"/>
    <w:rsid w:val="007740D7"/>
    <w:rsid w:val="0078551D"/>
    <w:rsid w:val="00785D8E"/>
    <w:rsid w:val="0078713C"/>
    <w:rsid w:val="00790218"/>
    <w:rsid w:val="007906AD"/>
    <w:rsid w:val="0079112D"/>
    <w:rsid w:val="007917E2"/>
    <w:rsid w:val="00797213"/>
    <w:rsid w:val="007A2349"/>
    <w:rsid w:val="007A3A39"/>
    <w:rsid w:val="007A7E60"/>
    <w:rsid w:val="007B0D2D"/>
    <w:rsid w:val="007B1152"/>
    <w:rsid w:val="007B120C"/>
    <w:rsid w:val="007B39A8"/>
    <w:rsid w:val="007B3A04"/>
    <w:rsid w:val="007B5822"/>
    <w:rsid w:val="007B764F"/>
    <w:rsid w:val="007B7F7C"/>
    <w:rsid w:val="007C0E12"/>
    <w:rsid w:val="007C1ECE"/>
    <w:rsid w:val="007C4A1E"/>
    <w:rsid w:val="007C5257"/>
    <w:rsid w:val="007C6E55"/>
    <w:rsid w:val="007C7D64"/>
    <w:rsid w:val="007D1557"/>
    <w:rsid w:val="007D1B8C"/>
    <w:rsid w:val="007E07AC"/>
    <w:rsid w:val="007E1AE8"/>
    <w:rsid w:val="007E29B1"/>
    <w:rsid w:val="007E4823"/>
    <w:rsid w:val="007F18F0"/>
    <w:rsid w:val="007F37E7"/>
    <w:rsid w:val="007F4CE3"/>
    <w:rsid w:val="007F5C4B"/>
    <w:rsid w:val="007F6CD0"/>
    <w:rsid w:val="007F70B0"/>
    <w:rsid w:val="008048AA"/>
    <w:rsid w:val="00805900"/>
    <w:rsid w:val="00806A07"/>
    <w:rsid w:val="00807EBF"/>
    <w:rsid w:val="00814CE9"/>
    <w:rsid w:val="00814E91"/>
    <w:rsid w:val="00815AB6"/>
    <w:rsid w:val="008165FD"/>
    <w:rsid w:val="00816F87"/>
    <w:rsid w:val="00817960"/>
    <w:rsid w:val="00820599"/>
    <w:rsid w:val="00823BE6"/>
    <w:rsid w:val="0082520F"/>
    <w:rsid w:val="008266F8"/>
    <w:rsid w:val="00826B31"/>
    <w:rsid w:val="008355FA"/>
    <w:rsid w:val="00842595"/>
    <w:rsid w:val="008434BA"/>
    <w:rsid w:val="00844950"/>
    <w:rsid w:val="00861A54"/>
    <w:rsid w:val="00862B59"/>
    <w:rsid w:val="00862EE7"/>
    <w:rsid w:val="0086365E"/>
    <w:rsid w:val="00863D30"/>
    <w:rsid w:val="0087473C"/>
    <w:rsid w:val="00874878"/>
    <w:rsid w:val="00876401"/>
    <w:rsid w:val="00877879"/>
    <w:rsid w:val="00883201"/>
    <w:rsid w:val="008833D5"/>
    <w:rsid w:val="008876C3"/>
    <w:rsid w:val="00891419"/>
    <w:rsid w:val="00891F71"/>
    <w:rsid w:val="008930E5"/>
    <w:rsid w:val="00894868"/>
    <w:rsid w:val="00894E94"/>
    <w:rsid w:val="00895047"/>
    <w:rsid w:val="00896FAE"/>
    <w:rsid w:val="00897425"/>
    <w:rsid w:val="008A0B2B"/>
    <w:rsid w:val="008A19F6"/>
    <w:rsid w:val="008A415C"/>
    <w:rsid w:val="008A4499"/>
    <w:rsid w:val="008A6AF8"/>
    <w:rsid w:val="008A6E60"/>
    <w:rsid w:val="008B7006"/>
    <w:rsid w:val="008C0293"/>
    <w:rsid w:val="008C257A"/>
    <w:rsid w:val="008C4575"/>
    <w:rsid w:val="008C6664"/>
    <w:rsid w:val="008C68BD"/>
    <w:rsid w:val="008C72E4"/>
    <w:rsid w:val="008C7A3B"/>
    <w:rsid w:val="008D4347"/>
    <w:rsid w:val="008D4D55"/>
    <w:rsid w:val="008D52A2"/>
    <w:rsid w:val="008D5F8B"/>
    <w:rsid w:val="008E231C"/>
    <w:rsid w:val="008E34C8"/>
    <w:rsid w:val="008E5385"/>
    <w:rsid w:val="008E584B"/>
    <w:rsid w:val="008E6110"/>
    <w:rsid w:val="008E67BE"/>
    <w:rsid w:val="008F3436"/>
    <w:rsid w:val="008F38F4"/>
    <w:rsid w:val="008F450C"/>
    <w:rsid w:val="008F7B28"/>
    <w:rsid w:val="0090036E"/>
    <w:rsid w:val="009003EF"/>
    <w:rsid w:val="0090256A"/>
    <w:rsid w:val="009029B3"/>
    <w:rsid w:val="0090577B"/>
    <w:rsid w:val="00906060"/>
    <w:rsid w:val="00907FF7"/>
    <w:rsid w:val="0091298E"/>
    <w:rsid w:val="009129AF"/>
    <w:rsid w:val="0091375E"/>
    <w:rsid w:val="00915516"/>
    <w:rsid w:val="00915F6F"/>
    <w:rsid w:val="00916434"/>
    <w:rsid w:val="009167D3"/>
    <w:rsid w:val="00920515"/>
    <w:rsid w:val="00924A90"/>
    <w:rsid w:val="009252AE"/>
    <w:rsid w:val="00930148"/>
    <w:rsid w:val="009335B8"/>
    <w:rsid w:val="009335F9"/>
    <w:rsid w:val="0093487A"/>
    <w:rsid w:val="009431A0"/>
    <w:rsid w:val="00944EAC"/>
    <w:rsid w:val="009461E6"/>
    <w:rsid w:val="009505CF"/>
    <w:rsid w:val="009527C4"/>
    <w:rsid w:val="00952B50"/>
    <w:rsid w:val="009541AE"/>
    <w:rsid w:val="009561E4"/>
    <w:rsid w:val="00956324"/>
    <w:rsid w:val="009568E1"/>
    <w:rsid w:val="009617FF"/>
    <w:rsid w:val="0096339D"/>
    <w:rsid w:val="00965F23"/>
    <w:rsid w:val="0096645E"/>
    <w:rsid w:val="009676DC"/>
    <w:rsid w:val="009711F5"/>
    <w:rsid w:val="009712AE"/>
    <w:rsid w:val="00971522"/>
    <w:rsid w:val="009716A4"/>
    <w:rsid w:val="0097512E"/>
    <w:rsid w:val="009757C2"/>
    <w:rsid w:val="00975F00"/>
    <w:rsid w:val="0097710B"/>
    <w:rsid w:val="0098455F"/>
    <w:rsid w:val="00984B96"/>
    <w:rsid w:val="00990CB0"/>
    <w:rsid w:val="009916BC"/>
    <w:rsid w:val="0099238A"/>
    <w:rsid w:val="0099316B"/>
    <w:rsid w:val="009935EC"/>
    <w:rsid w:val="00994CC6"/>
    <w:rsid w:val="00996018"/>
    <w:rsid w:val="009964BA"/>
    <w:rsid w:val="009965B5"/>
    <w:rsid w:val="00996ACE"/>
    <w:rsid w:val="00996FFE"/>
    <w:rsid w:val="009976E7"/>
    <w:rsid w:val="009A0461"/>
    <w:rsid w:val="009A235A"/>
    <w:rsid w:val="009A3531"/>
    <w:rsid w:val="009B1AA5"/>
    <w:rsid w:val="009B1E91"/>
    <w:rsid w:val="009B6EE8"/>
    <w:rsid w:val="009B7C95"/>
    <w:rsid w:val="009C5326"/>
    <w:rsid w:val="009C5A06"/>
    <w:rsid w:val="009C627A"/>
    <w:rsid w:val="009C6FF4"/>
    <w:rsid w:val="009C7F7F"/>
    <w:rsid w:val="009D0159"/>
    <w:rsid w:val="009D0277"/>
    <w:rsid w:val="009D1840"/>
    <w:rsid w:val="009D3C60"/>
    <w:rsid w:val="009D4EE2"/>
    <w:rsid w:val="009D5273"/>
    <w:rsid w:val="009D6CDA"/>
    <w:rsid w:val="009D7888"/>
    <w:rsid w:val="009E482E"/>
    <w:rsid w:val="009E5183"/>
    <w:rsid w:val="009E5D85"/>
    <w:rsid w:val="009E702A"/>
    <w:rsid w:val="009E74EC"/>
    <w:rsid w:val="009F077B"/>
    <w:rsid w:val="009F16C4"/>
    <w:rsid w:val="009F312A"/>
    <w:rsid w:val="009F3A90"/>
    <w:rsid w:val="009F538A"/>
    <w:rsid w:val="009F67A7"/>
    <w:rsid w:val="009F69C5"/>
    <w:rsid w:val="00A05313"/>
    <w:rsid w:val="00A132E2"/>
    <w:rsid w:val="00A14F74"/>
    <w:rsid w:val="00A160EE"/>
    <w:rsid w:val="00A17450"/>
    <w:rsid w:val="00A203F4"/>
    <w:rsid w:val="00A244E1"/>
    <w:rsid w:val="00A24F9E"/>
    <w:rsid w:val="00A25327"/>
    <w:rsid w:val="00A26095"/>
    <w:rsid w:val="00A26EE6"/>
    <w:rsid w:val="00A32F28"/>
    <w:rsid w:val="00A430F2"/>
    <w:rsid w:val="00A43B16"/>
    <w:rsid w:val="00A44E9A"/>
    <w:rsid w:val="00A517DA"/>
    <w:rsid w:val="00A51A87"/>
    <w:rsid w:val="00A52C54"/>
    <w:rsid w:val="00A5380C"/>
    <w:rsid w:val="00A53C84"/>
    <w:rsid w:val="00A55198"/>
    <w:rsid w:val="00A551DE"/>
    <w:rsid w:val="00A55A6E"/>
    <w:rsid w:val="00A600D0"/>
    <w:rsid w:val="00A60871"/>
    <w:rsid w:val="00A61DDC"/>
    <w:rsid w:val="00A621CC"/>
    <w:rsid w:val="00A6252B"/>
    <w:rsid w:val="00A62AB1"/>
    <w:rsid w:val="00A64D70"/>
    <w:rsid w:val="00A658C7"/>
    <w:rsid w:val="00A659D2"/>
    <w:rsid w:val="00A65CB8"/>
    <w:rsid w:val="00A66434"/>
    <w:rsid w:val="00A73576"/>
    <w:rsid w:val="00A73E1B"/>
    <w:rsid w:val="00A74C4F"/>
    <w:rsid w:val="00A754E5"/>
    <w:rsid w:val="00A7650B"/>
    <w:rsid w:val="00A77B3A"/>
    <w:rsid w:val="00A819B4"/>
    <w:rsid w:val="00A82476"/>
    <w:rsid w:val="00A82521"/>
    <w:rsid w:val="00A850BA"/>
    <w:rsid w:val="00A85FBB"/>
    <w:rsid w:val="00A90D26"/>
    <w:rsid w:val="00A911D7"/>
    <w:rsid w:val="00A91894"/>
    <w:rsid w:val="00A921E1"/>
    <w:rsid w:val="00A955B6"/>
    <w:rsid w:val="00AA01E8"/>
    <w:rsid w:val="00AA0B7F"/>
    <w:rsid w:val="00AA0EE8"/>
    <w:rsid w:val="00AA357F"/>
    <w:rsid w:val="00AB3C68"/>
    <w:rsid w:val="00AB546A"/>
    <w:rsid w:val="00AB5D6B"/>
    <w:rsid w:val="00AC4162"/>
    <w:rsid w:val="00AC7D44"/>
    <w:rsid w:val="00AD0DC1"/>
    <w:rsid w:val="00AD1F26"/>
    <w:rsid w:val="00AD206C"/>
    <w:rsid w:val="00AD4E82"/>
    <w:rsid w:val="00AD6563"/>
    <w:rsid w:val="00AD69F0"/>
    <w:rsid w:val="00AE2401"/>
    <w:rsid w:val="00AE266F"/>
    <w:rsid w:val="00AE74C4"/>
    <w:rsid w:val="00AF2004"/>
    <w:rsid w:val="00AF37D7"/>
    <w:rsid w:val="00B032CC"/>
    <w:rsid w:val="00B03541"/>
    <w:rsid w:val="00B056F8"/>
    <w:rsid w:val="00B05969"/>
    <w:rsid w:val="00B05D8E"/>
    <w:rsid w:val="00B079E5"/>
    <w:rsid w:val="00B114C0"/>
    <w:rsid w:val="00B133E1"/>
    <w:rsid w:val="00B178F7"/>
    <w:rsid w:val="00B213E5"/>
    <w:rsid w:val="00B2145E"/>
    <w:rsid w:val="00B22275"/>
    <w:rsid w:val="00B225B9"/>
    <w:rsid w:val="00B24A04"/>
    <w:rsid w:val="00B27590"/>
    <w:rsid w:val="00B27AC9"/>
    <w:rsid w:val="00B31126"/>
    <w:rsid w:val="00B353EA"/>
    <w:rsid w:val="00B355F3"/>
    <w:rsid w:val="00B3640C"/>
    <w:rsid w:val="00B400D0"/>
    <w:rsid w:val="00B41F29"/>
    <w:rsid w:val="00B468B2"/>
    <w:rsid w:val="00B5279C"/>
    <w:rsid w:val="00B530AA"/>
    <w:rsid w:val="00B57490"/>
    <w:rsid w:val="00B6081A"/>
    <w:rsid w:val="00B61838"/>
    <w:rsid w:val="00B62719"/>
    <w:rsid w:val="00B63267"/>
    <w:rsid w:val="00B657D8"/>
    <w:rsid w:val="00B6615F"/>
    <w:rsid w:val="00B66251"/>
    <w:rsid w:val="00B66E51"/>
    <w:rsid w:val="00B70524"/>
    <w:rsid w:val="00B70D53"/>
    <w:rsid w:val="00B728FF"/>
    <w:rsid w:val="00B7507E"/>
    <w:rsid w:val="00B7548E"/>
    <w:rsid w:val="00B75945"/>
    <w:rsid w:val="00B763EB"/>
    <w:rsid w:val="00B80322"/>
    <w:rsid w:val="00B83BD8"/>
    <w:rsid w:val="00B84C90"/>
    <w:rsid w:val="00B92DDE"/>
    <w:rsid w:val="00BA0484"/>
    <w:rsid w:val="00BA1262"/>
    <w:rsid w:val="00BA3811"/>
    <w:rsid w:val="00BA461B"/>
    <w:rsid w:val="00BA5B3D"/>
    <w:rsid w:val="00BA5CB2"/>
    <w:rsid w:val="00BA6BE3"/>
    <w:rsid w:val="00BA7480"/>
    <w:rsid w:val="00BB0857"/>
    <w:rsid w:val="00BB107A"/>
    <w:rsid w:val="00BB26C2"/>
    <w:rsid w:val="00BB37A2"/>
    <w:rsid w:val="00BB4A05"/>
    <w:rsid w:val="00BB5055"/>
    <w:rsid w:val="00BB638C"/>
    <w:rsid w:val="00BB7FC2"/>
    <w:rsid w:val="00BC3D29"/>
    <w:rsid w:val="00BC69AB"/>
    <w:rsid w:val="00BD0655"/>
    <w:rsid w:val="00BD2D39"/>
    <w:rsid w:val="00BE1166"/>
    <w:rsid w:val="00BE18CC"/>
    <w:rsid w:val="00BE24A8"/>
    <w:rsid w:val="00BE3EBC"/>
    <w:rsid w:val="00BE6AD5"/>
    <w:rsid w:val="00BF0BAC"/>
    <w:rsid w:val="00BF3D00"/>
    <w:rsid w:val="00BF3EBF"/>
    <w:rsid w:val="00BF5FF1"/>
    <w:rsid w:val="00BF7F00"/>
    <w:rsid w:val="00C02109"/>
    <w:rsid w:val="00C02A9B"/>
    <w:rsid w:val="00C02DD6"/>
    <w:rsid w:val="00C05F03"/>
    <w:rsid w:val="00C14231"/>
    <w:rsid w:val="00C151C8"/>
    <w:rsid w:val="00C16B7F"/>
    <w:rsid w:val="00C20E2A"/>
    <w:rsid w:val="00C22344"/>
    <w:rsid w:val="00C22ED2"/>
    <w:rsid w:val="00C23B36"/>
    <w:rsid w:val="00C25448"/>
    <w:rsid w:val="00C26BBD"/>
    <w:rsid w:val="00C315A1"/>
    <w:rsid w:val="00C31A5E"/>
    <w:rsid w:val="00C32BA7"/>
    <w:rsid w:val="00C35796"/>
    <w:rsid w:val="00C4185D"/>
    <w:rsid w:val="00C41A57"/>
    <w:rsid w:val="00C43B70"/>
    <w:rsid w:val="00C44086"/>
    <w:rsid w:val="00C45727"/>
    <w:rsid w:val="00C46405"/>
    <w:rsid w:val="00C47872"/>
    <w:rsid w:val="00C5033A"/>
    <w:rsid w:val="00C526C4"/>
    <w:rsid w:val="00C54136"/>
    <w:rsid w:val="00C5450A"/>
    <w:rsid w:val="00C54EBD"/>
    <w:rsid w:val="00C5593C"/>
    <w:rsid w:val="00C561A4"/>
    <w:rsid w:val="00C5643C"/>
    <w:rsid w:val="00C57250"/>
    <w:rsid w:val="00C60D04"/>
    <w:rsid w:val="00C622B1"/>
    <w:rsid w:val="00C63A08"/>
    <w:rsid w:val="00C653B6"/>
    <w:rsid w:val="00C67948"/>
    <w:rsid w:val="00C67FF5"/>
    <w:rsid w:val="00C70455"/>
    <w:rsid w:val="00C76CA3"/>
    <w:rsid w:val="00C77F89"/>
    <w:rsid w:val="00C80465"/>
    <w:rsid w:val="00C81FB5"/>
    <w:rsid w:val="00C862A8"/>
    <w:rsid w:val="00C869B9"/>
    <w:rsid w:val="00C93DC3"/>
    <w:rsid w:val="00C94776"/>
    <w:rsid w:val="00C95518"/>
    <w:rsid w:val="00C955CA"/>
    <w:rsid w:val="00C9761D"/>
    <w:rsid w:val="00CA0386"/>
    <w:rsid w:val="00CA4DF2"/>
    <w:rsid w:val="00CA5CEB"/>
    <w:rsid w:val="00CA7E48"/>
    <w:rsid w:val="00CB0E3F"/>
    <w:rsid w:val="00CB5A1D"/>
    <w:rsid w:val="00CB6368"/>
    <w:rsid w:val="00CB6D65"/>
    <w:rsid w:val="00CB6F34"/>
    <w:rsid w:val="00CC4425"/>
    <w:rsid w:val="00CC4EAE"/>
    <w:rsid w:val="00CD561C"/>
    <w:rsid w:val="00CD649B"/>
    <w:rsid w:val="00CE1E06"/>
    <w:rsid w:val="00CE29C8"/>
    <w:rsid w:val="00CE4E93"/>
    <w:rsid w:val="00CE5413"/>
    <w:rsid w:val="00CE6889"/>
    <w:rsid w:val="00CE79F5"/>
    <w:rsid w:val="00CF114B"/>
    <w:rsid w:val="00CF3834"/>
    <w:rsid w:val="00CF4E0A"/>
    <w:rsid w:val="00CF53D1"/>
    <w:rsid w:val="00CF5733"/>
    <w:rsid w:val="00CF65AD"/>
    <w:rsid w:val="00CF7972"/>
    <w:rsid w:val="00D00976"/>
    <w:rsid w:val="00D009B5"/>
    <w:rsid w:val="00D012D6"/>
    <w:rsid w:val="00D034AB"/>
    <w:rsid w:val="00D1035C"/>
    <w:rsid w:val="00D10515"/>
    <w:rsid w:val="00D11C03"/>
    <w:rsid w:val="00D141D0"/>
    <w:rsid w:val="00D16CE7"/>
    <w:rsid w:val="00D21191"/>
    <w:rsid w:val="00D21763"/>
    <w:rsid w:val="00D21A4C"/>
    <w:rsid w:val="00D229BE"/>
    <w:rsid w:val="00D234CC"/>
    <w:rsid w:val="00D25B1A"/>
    <w:rsid w:val="00D33A27"/>
    <w:rsid w:val="00D4067B"/>
    <w:rsid w:val="00D41A90"/>
    <w:rsid w:val="00D4275E"/>
    <w:rsid w:val="00D42B09"/>
    <w:rsid w:val="00D473A7"/>
    <w:rsid w:val="00D50C97"/>
    <w:rsid w:val="00D50F3C"/>
    <w:rsid w:val="00D5107A"/>
    <w:rsid w:val="00D5159F"/>
    <w:rsid w:val="00D54564"/>
    <w:rsid w:val="00D5667D"/>
    <w:rsid w:val="00D57EA0"/>
    <w:rsid w:val="00D605D8"/>
    <w:rsid w:val="00D63B0C"/>
    <w:rsid w:val="00D64769"/>
    <w:rsid w:val="00D6489E"/>
    <w:rsid w:val="00D64EAF"/>
    <w:rsid w:val="00D66132"/>
    <w:rsid w:val="00D66349"/>
    <w:rsid w:val="00D66587"/>
    <w:rsid w:val="00D701E5"/>
    <w:rsid w:val="00D72332"/>
    <w:rsid w:val="00D75581"/>
    <w:rsid w:val="00D75CDC"/>
    <w:rsid w:val="00D766D7"/>
    <w:rsid w:val="00D777DF"/>
    <w:rsid w:val="00D80AC2"/>
    <w:rsid w:val="00D82BCB"/>
    <w:rsid w:val="00D8316B"/>
    <w:rsid w:val="00D836DB"/>
    <w:rsid w:val="00D866C9"/>
    <w:rsid w:val="00D94FE9"/>
    <w:rsid w:val="00D964D9"/>
    <w:rsid w:val="00DA18DB"/>
    <w:rsid w:val="00DA305B"/>
    <w:rsid w:val="00DA4E7B"/>
    <w:rsid w:val="00DA5DAC"/>
    <w:rsid w:val="00DA6A8C"/>
    <w:rsid w:val="00DA70F6"/>
    <w:rsid w:val="00DB016E"/>
    <w:rsid w:val="00DB0787"/>
    <w:rsid w:val="00DB142A"/>
    <w:rsid w:val="00DB430A"/>
    <w:rsid w:val="00DB4836"/>
    <w:rsid w:val="00DC01D4"/>
    <w:rsid w:val="00DC2F03"/>
    <w:rsid w:val="00DD04D9"/>
    <w:rsid w:val="00DD1074"/>
    <w:rsid w:val="00DD1557"/>
    <w:rsid w:val="00DD2D98"/>
    <w:rsid w:val="00DD38ED"/>
    <w:rsid w:val="00DD5A1B"/>
    <w:rsid w:val="00DE1D9E"/>
    <w:rsid w:val="00DE474A"/>
    <w:rsid w:val="00DE5341"/>
    <w:rsid w:val="00DE63C0"/>
    <w:rsid w:val="00DF0016"/>
    <w:rsid w:val="00DF205A"/>
    <w:rsid w:val="00DF4C3E"/>
    <w:rsid w:val="00DF5200"/>
    <w:rsid w:val="00E01670"/>
    <w:rsid w:val="00E05483"/>
    <w:rsid w:val="00E057A3"/>
    <w:rsid w:val="00E11A40"/>
    <w:rsid w:val="00E12065"/>
    <w:rsid w:val="00E13D0D"/>
    <w:rsid w:val="00E155F1"/>
    <w:rsid w:val="00E158ED"/>
    <w:rsid w:val="00E20617"/>
    <w:rsid w:val="00E22C9A"/>
    <w:rsid w:val="00E30D94"/>
    <w:rsid w:val="00E319B0"/>
    <w:rsid w:val="00E31EF5"/>
    <w:rsid w:val="00E32318"/>
    <w:rsid w:val="00E32952"/>
    <w:rsid w:val="00E33113"/>
    <w:rsid w:val="00E33BB2"/>
    <w:rsid w:val="00E37F1B"/>
    <w:rsid w:val="00E40021"/>
    <w:rsid w:val="00E4006E"/>
    <w:rsid w:val="00E41B5D"/>
    <w:rsid w:val="00E41DBC"/>
    <w:rsid w:val="00E41ED6"/>
    <w:rsid w:val="00E42C06"/>
    <w:rsid w:val="00E43911"/>
    <w:rsid w:val="00E447DF"/>
    <w:rsid w:val="00E45A57"/>
    <w:rsid w:val="00E47102"/>
    <w:rsid w:val="00E51340"/>
    <w:rsid w:val="00E517D7"/>
    <w:rsid w:val="00E52C33"/>
    <w:rsid w:val="00E54C44"/>
    <w:rsid w:val="00E575DB"/>
    <w:rsid w:val="00E6054D"/>
    <w:rsid w:val="00E67187"/>
    <w:rsid w:val="00E67DE8"/>
    <w:rsid w:val="00E67E9C"/>
    <w:rsid w:val="00E70915"/>
    <w:rsid w:val="00E70FD5"/>
    <w:rsid w:val="00E7137F"/>
    <w:rsid w:val="00E7304D"/>
    <w:rsid w:val="00E7450D"/>
    <w:rsid w:val="00E8456B"/>
    <w:rsid w:val="00E86345"/>
    <w:rsid w:val="00E86CAF"/>
    <w:rsid w:val="00E93667"/>
    <w:rsid w:val="00E9372A"/>
    <w:rsid w:val="00E97653"/>
    <w:rsid w:val="00EA1725"/>
    <w:rsid w:val="00EA344E"/>
    <w:rsid w:val="00EA5D03"/>
    <w:rsid w:val="00EB0C0D"/>
    <w:rsid w:val="00EB10CF"/>
    <w:rsid w:val="00EB1D9E"/>
    <w:rsid w:val="00EB44A0"/>
    <w:rsid w:val="00EB4E07"/>
    <w:rsid w:val="00EB5115"/>
    <w:rsid w:val="00EB5486"/>
    <w:rsid w:val="00EB62F7"/>
    <w:rsid w:val="00EB6446"/>
    <w:rsid w:val="00EC112E"/>
    <w:rsid w:val="00EC26E7"/>
    <w:rsid w:val="00EC3274"/>
    <w:rsid w:val="00EC34C3"/>
    <w:rsid w:val="00EC4602"/>
    <w:rsid w:val="00EC5E9D"/>
    <w:rsid w:val="00ED0F58"/>
    <w:rsid w:val="00ED614A"/>
    <w:rsid w:val="00ED72A3"/>
    <w:rsid w:val="00EE2AAD"/>
    <w:rsid w:val="00EE3098"/>
    <w:rsid w:val="00EE4193"/>
    <w:rsid w:val="00EE4344"/>
    <w:rsid w:val="00EE6747"/>
    <w:rsid w:val="00EE6D38"/>
    <w:rsid w:val="00EF16E3"/>
    <w:rsid w:val="00EF1869"/>
    <w:rsid w:val="00EF1A7D"/>
    <w:rsid w:val="00EF5664"/>
    <w:rsid w:val="00F03C44"/>
    <w:rsid w:val="00F060F3"/>
    <w:rsid w:val="00F0659D"/>
    <w:rsid w:val="00F100A7"/>
    <w:rsid w:val="00F10857"/>
    <w:rsid w:val="00F1285F"/>
    <w:rsid w:val="00F159C3"/>
    <w:rsid w:val="00F16714"/>
    <w:rsid w:val="00F16E64"/>
    <w:rsid w:val="00F2230C"/>
    <w:rsid w:val="00F22BFB"/>
    <w:rsid w:val="00F2364D"/>
    <w:rsid w:val="00F31008"/>
    <w:rsid w:val="00F326ED"/>
    <w:rsid w:val="00F3470B"/>
    <w:rsid w:val="00F352DF"/>
    <w:rsid w:val="00F44A59"/>
    <w:rsid w:val="00F4531E"/>
    <w:rsid w:val="00F570A7"/>
    <w:rsid w:val="00F61839"/>
    <w:rsid w:val="00F622D3"/>
    <w:rsid w:val="00F643BE"/>
    <w:rsid w:val="00F66865"/>
    <w:rsid w:val="00F67EEE"/>
    <w:rsid w:val="00F72043"/>
    <w:rsid w:val="00F73979"/>
    <w:rsid w:val="00F76811"/>
    <w:rsid w:val="00F776EF"/>
    <w:rsid w:val="00F7779E"/>
    <w:rsid w:val="00F82794"/>
    <w:rsid w:val="00F831A2"/>
    <w:rsid w:val="00F83976"/>
    <w:rsid w:val="00F8650F"/>
    <w:rsid w:val="00F867D9"/>
    <w:rsid w:val="00F86C2C"/>
    <w:rsid w:val="00F87E66"/>
    <w:rsid w:val="00F9079B"/>
    <w:rsid w:val="00F90D79"/>
    <w:rsid w:val="00F91D29"/>
    <w:rsid w:val="00F94263"/>
    <w:rsid w:val="00F96098"/>
    <w:rsid w:val="00FA429E"/>
    <w:rsid w:val="00FB00B9"/>
    <w:rsid w:val="00FB44D2"/>
    <w:rsid w:val="00FB54E4"/>
    <w:rsid w:val="00FB5FED"/>
    <w:rsid w:val="00FB6691"/>
    <w:rsid w:val="00FB76DA"/>
    <w:rsid w:val="00FC0DA6"/>
    <w:rsid w:val="00FC105F"/>
    <w:rsid w:val="00FC3792"/>
    <w:rsid w:val="00FC4277"/>
    <w:rsid w:val="00FC469F"/>
    <w:rsid w:val="00FC5421"/>
    <w:rsid w:val="00FC7D3A"/>
    <w:rsid w:val="00FD3F18"/>
    <w:rsid w:val="00FD4AA1"/>
    <w:rsid w:val="00FD6B94"/>
    <w:rsid w:val="00FE71E6"/>
    <w:rsid w:val="00FF075C"/>
    <w:rsid w:val="00FF0BD9"/>
    <w:rsid w:val="00FF4B6F"/>
    <w:rsid w:val="00FF5144"/>
    <w:rsid w:val="00FF65CC"/>
    <w:rsid w:val="00FF67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A0EB4A"/>
  <w15:docId w15:val="{46A80B79-1117-4EAC-AE4A-C904F43B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32F28"/>
  </w:style>
  <w:style w:type="paragraph" w:styleId="Heading1">
    <w:name w:val="heading 1"/>
    <w:basedOn w:val="Normal"/>
    <w:next w:val="Normal"/>
    <w:link w:val="Heading1Char"/>
    <w:qFormat/>
    <w:rsid w:val="00D82BCB"/>
    <w:pPr>
      <w:keepNext/>
      <w:spacing w:after="0" w:line="240" w:lineRule="auto"/>
      <w:outlineLvl w:val="0"/>
    </w:pPr>
    <w:rPr>
      <w:rFonts w:ascii="Times New Roman" w:eastAsia="Times New Roman" w:hAnsi="Times New Roman" w:cs="Times New Roman"/>
      <w:i/>
      <w:iCs/>
      <w:sz w:val="24"/>
      <w:szCs w:val="24"/>
    </w:rPr>
  </w:style>
  <w:style w:type="paragraph" w:styleId="Heading2">
    <w:name w:val="heading 2"/>
    <w:basedOn w:val="Normal"/>
    <w:next w:val="Normal"/>
    <w:link w:val="Heading2Char"/>
    <w:qFormat/>
    <w:rsid w:val="00D82BCB"/>
    <w:pPr>
      <w:keepNext/>
      <w:tabs>
        <w:tab w:val="left" w:pos="4301"/>
      </w:tabs>
      <w:spacing w:after="0" w:line="240" w:lineRule="auto"/>
      <w:outlineLvl w:val="1"/>
    </w:pPr>
    <w:rPr>
      <w:rFonts w:ascii="Times New Roman" w:eastAsia="Times New Roman" w:hAnsi="Times New Roman" w:cs="Times New Roman"/>
      <w:b/>
      <w:bCs/>
      <w:iCs/>
      <w:sz w:val="24"/>
      <w:szCs w:val="24"/>
    </w:rPr>
  </w:style>
  <w:style w:type="paragraph" w:styleId="Heading3">
    <w:name w:val="heading 3"/>
    <w:basedOn w:val="Normal"/>
    <w:next w:val="Normal"/>
    <w:link w:val="Heading3Char"/>
    <w:uiPriority w:val="9"/>
    <w:unhideWhenUsed/>
    <w:qFormat/>
    <w:rsid w:val="00443B3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D82BC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CE688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B76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1D5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2BCB"/>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rsid w:val="00D82BCB"/>
    <w:rPr>
      <w:rFonts w:ascii="Times New Roman" w:eastAsia="Times New Roman" w:hAnsi="Times New Roman" w:cs="Times New Roman"/>
      <w:b/>
      <w:bCs/>
      <w:iCs/>
      <w:sz w:val="24"/>
      <w:szCs w:val="24"/>
    </w:rPr>
  </w:style>
  <w:style w:type="character" w:customStyle="1" w:styleId="Heading3Char">
    <w:name w:val="Heading 3 Char"/>
    <w:basedOn w:val="DefaultParagraphFont"/>
    <w:link w:val="Heading3"/>
    <w:uiPriority w:val="9"/>
    <w:rsid w:val="00443B3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D82BC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CE688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B76D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F1D5B"/>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rsid w:val="00D82BCB"/>
    <w:pPr>
      <w:tabs>
        <w:tab w:val="center" w:pos="4320"/>
        <w:tab w:val="right" w:pos="8640"/>
      </w:tabs>
      <w:spacing w:after="0" w:line="240" w:lineRule="auto"/>
    </w:pPr>
    <w:rPr>
      <w:rFonts w:ascii="Times" w:eastAsia="Times New Roman" w:hAnsi="Times" w:cs="Times New Roman"/>
      <w:sz w:val="24"/>
      <w:szCs w:val="24"/>
    </w:rPr>
  </w:style>
  <w:style w:type="character" w:customStyle="1" w:styleId="HeaderChar">
    <w:name w:val="Header Char"/>
    <w:basedOn w:val="DefaultParagraphFont"/>
    <w:link w:val="Header"/>
    <w:uiPriority w:val="99"/>
    <w:rsid w:val="00D82BCB"/>
    <w:rPr>
      <w:rFonts w:ascii="Times" w:eastAsia="Times New Roman" w:hAnsi="Times" w:cs="Times New Roman"/>
      <w:sz w:val="24"/>
      <w:szCs w:val="24"/>
    </w:rPr>
  </w:style>
  <w:style w:type="paragraph" w:styleId="BodyText">
    <w:name w:val="Body Text"/>
    <w:basedOn w:val="Normal"/>
    <w:link w:val="BodyTextChar"/>
    <w:uiPriority w:val="1"/>
    <w:qFormat/>
    <w:rsid w:val="00D82BCB"/>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1"/>
    <w:rsid w:val="00D82BCB"/>
    <w:rPr>
      <w:rFonts w:ascii="Times New Roman" w:eastAsia="Times New Roman" w:hAnsi="Times New Roman" w:cs="Times New Roman"/>
      <w:i/>
      <w:iCs/>
      <w:sz w:val="24"/>
      <w:szCs w:val="24"/>
    </w:rPr>
  </w:style>
  <w:style w:type="paragraph" w:styleId="BodyTextIndent">
    <w:name w:val="Body Text Indent"/>
    <w:basedOn w:val="Normal"/>
    <w:link w:val="BodyTextIndentChar"/>
    <w:rsid w:val="00D82BCB"/>
    <w:pPr>
      <w:tabs>
        <w:tab w:val="left" w:pos="5049"/>
      </w:tabs>
      <w:spacing w:after="0" w:line="240" w:lineRule="auto"/>
      <w:ind w:left="187" w:hanging="187"/>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D82BCB"/>
    <w:rPr>
      <w:rFonts w:ascii="Times New Roman" w:eastAsia="Times New Roman" w:hAnsi="Times New Roman" w:cs="Times New Roman"/>
      <w:sz w:val="24"/>
      <w:szCs w:val="24"/>
    </w:rPr>
  </w:style>
  <w:style w:type="character" w:styleId="Hyperlink">
    <w:name w:val="Hyperlink"/>
    <w:basedOn w:val="DefaultParagraphFont"/>
    <w:rsid w:val="00D82BCB"/>
    <w:rPr>
      <w:color w:val="0000FF"/>
      <w:u w:val="single"/>
    </w:rPr>
  </w:style>
  <w:style w:type="paragraph" w:styleId="BodyTextIndent2">
    <w:name w:val="Body Text Indent 2"/>
    <w:basedOn w:val="Normal"/>
    <w:link w:val="BodyTextIndent2Char"/>
    <w:rsid w:val="00D82BCB"/>
    <w:pPr>
      <w:tabs>
        <w:tab w:val="left" w:pos="3740"/>
      </w:tabs>
      <w:spacing w:after="0" w:line="240" w:lineRule="auto"/>
      <w:ind w:left="4140" w:hanging="414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82BCB"/>
    <w:rPr>
      <w:rFonts w:ascii="Times New Roman" w:eastAsia="Times New Roman" w:hAnsi="Times New Roman" w:cs="Times New Roman"/>
      <w:sz w:val="24"/>
      <w:szCs w:val="24"/>
    </w:rPr>
  </w:style>
  <w:style w:type="paragraph" w:styleId="BodyText3">
    <w:name w:val="Body Text 3"/>
    <w:basedOn w:val="Normal"/>
    <w:link w:val="BodyText3Char"/>
    <w:rsid w:val="00D82BCB"/>
    <w:pPr>
      <w:spacing w:after="120" w:line="240" w:lineRule="auto"/>
    </w:pPr>
    <w:rPr>
      <w:rFonts w:ascii="Verdana" w:eastAsia="Times New Roman" w:hAnsi="Verdana" w:cs="Arial"/>
      <w:sz w:val="16"/>
      <w:szCs w:val="16"/>
    </w:rPr>
  </w:style>
  <w:style w:type="character" w:customStyle="1" w:styleId="BodyText3Char">
    <w:name w:val="Body Text 3 Char"/>
    <w:basedOn w:val="DefaultParagraphFont"/>
    <w:link w:val="BodyText3"/>
    <w:rsid w:val="00D82BCB"/>
    <w:rPr>
      <w:rFonts w:ascii="Verdana" w:eastAsia="Times New Roman" w:hAnsi="Verdana" w:cs="Arial"/>
      <w:sz w:val="16"/>
      <w:szCs w:val="16"/>
    </w:rPr>
  </w:style>
  <w:style w:type="paragraph" w:styleId="BalloonText">
    <w:name w:val="Balloon Text"/>
    <w:basedOn w:val="Normal"/>
    <w:link w:val="BalloonTextChar"/>
    <w:uiPriority w:val="99"/>
    <w:semiHidden/>
    <w:unhideWhenUsed/>
    <w:rsid w:val="00D82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BCB"/>
    <w:rPr>
      <w:rFonts w:ascii="Tahoma" w:hAnsi="Tahoma" w:cs="Tahoma"/>
      <w:sz w:val="16"/>
      <w:szCs w:val="16"/>
    </w:rPr>
  </w:style>
  <w:style w:type="paragraph" w:styleId="ListParagraph">
    <w:name w:val="List Paragraph"/>
    <w:basedOn w:val="Normal"/>
    <w:uiPriority w:val="34"/>
    <w:qFormat/>
    <w:rsid w:val="00996ACE"/>
    <w:pPr>
      <w:ind w:left="720"/>
      <w:contextualSpacing/>
    </w:pPr>
  </w:style>
  <w:style w:type="paragraph" w:styleId="Footer">
    <w:name w:val="footer"/>
    <w:basedOn w:val="Normal"/>
    <w:link w:val="FooterChar"/>
    <w:uiPriority w:val="99"/>
    <w:unhideWhenUsed/>
    <w:rsid w:val="008A6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E60"/>
  </w:style>
  <w:style w:type="character" w:customStyle="1" w:styleId="normalchar1">
    <w:name w:val="normal__char1"/>
    <w:basedOn w:val="DefaultParagraphFont"/>
    <w:rsid w:val="00694038"/>
    <w:rPr>
      <w:rFonts w:ascii="Times New Roman" w:hAnsi="Times New Roman" w:cs="Times New Roman" w:hint="default"/>
      <w:strike w:val="0"/>
      <w:dstrike w:val="0"/>
      <w:u w:val="none"/>
      <w:effect w:val="none"/>
    </w:rPr>
  </w:style>
  <w:style w:type="paragraph" w:styleId="PlainText">
    <w:name w:val="Plain Text"/>
    <w:basedOn w:val="Normal"/>
    <w:link w:val="PlainTextChar"/>
    <w:uiPriority w:val="99"/>
    <w:unhideWhenUsed/>
    <w:rsid w:val="00694038"/>
    <w:pPr>
      <w:spacing w:after="0" w:line="240" w:lineRule="auto"/>
    </w:pPr>
    <w:rPr>
      <w:rFonts w:ascii="Consolas" w:eastAsiaTheme="minorHAnsi" w:hAnsi="Consolas" w:cs="Times New Roman"/>
      <w:sz w:val="21"/>
      <w:szCs w:val="21"/>
    </w:rPr>
  </w:style>
  <w:style w:type="character" w:customStyle="1" w:styleId="PlainTextChar">
    <w:name w:val="Plain Text Char"/>
    <w:basedOn w:val="DefaultParagraphFont"/>
    <w:link w:val="PlainText"/>
    <w:uiPriority w:val="99"/>
    <w:rsid w:val="00694038"/>
    <w:rPr>
      <w:rFonts w:ascii="Consolas" w:eastAsiaTheme="minorHAnsi" w:hAnsi="Consolas" w:cs="Times New Roman"/>
      <w:sz w:val="21"/>
      <w:szCs w:val="21"/>
    </w:rPr>
  </w:style>
  <w:style w:type="paragraph" w:styleId="BodyText2">
    <w:name w:val="Body Text 2"/>
    <w:basedOn w:val="Normal"/>
    <w:link w:val="BodyText2Char"/>
    <w:uiPriority w:val="99"/>
    <w:unhideWhenUsed/>
    <w:rsid w:val="00177C2A"/>
    <w:pPr>
      <w:spacing w:after="120" w:line="480" w:lineRule="auto"/>
    </w:pPr>
  </w:style>
  <w:style w:type="character" w:customStyle="1" w:styleId="BodyText2Char">
    <w:name w:val="Body Text 2 Char"/>
    <w:basedOn w:val="DefaultParagraphFont"/>
    <w:link w:val="BodyText2"/>
    <w:uiPriority w:val="99"/>
    <w:rsid w:val="00177C2A"/>
  </w:style>
  <w:style w:type="paragraph" w:styleId="Caption">
    <w:name w:val="caption"/>
    <w:basedOn w:val="Normal"/>
    <w:next w:val="Normal"/>
    <w:qFormat/>
    <w:rsid w:val="00177C2A"/>
    <w:pPr>
      <w:autoSpaceDE w:val="0"/>
      <w:autoSpaceDN w:val="0"/>
      <w:spacing w:before="120" w:after="120" w:line="240" w:lineRule="auto"/>
    </w:pPr>
    <w:rPr>
      <w:rFonts w:ascii="Times" w:eastAsia="Times New Roman" w:hAnsi="Times" w:cs="Times"/>
      <w:b/>
      <w:bCs/>
      <w:sz w:val="24"/>
      <w:szCs w:val="24"/>
    </w:rPr>
  </w:style>
  <w:style w:type="paragraph" w:customStyle="1" w:styleId="desc">
    <w:name w:val="desc"/>
    <w:basedOn w:val="Normal"/>
    <w:rsid w:val="00177C2A"/>
    <w:pPr>
      <w:spacing w:beforeLines="1" w:afterLines="1" w:line="240" w:lineRule="auto"/>
    </w:pPr>
    <w:rPr>
      <w:rFonts w:ascii="Times" w:eastAsia="Cambria" w:hAnsi="Times" w:cs="Times New Roman"/>
      <w:sz w:val="20"/>
      <w:szCs w:val="20"/>
    </w:rPr>
  </w:style>
  <w:style w:type="character" w:customStyle="1" w:styleId="jrnl">
    <w:name w:val="jrnl"/>
    <w:basedOn w:val="DefaultParagraphFont"/>
    <w:rsid w:val="00177C2A"/>
  </w:style>
  <w:style w:type="character" w:customStyle="1" w:styleId="apple-converted-space">
    <w:name w:val="apple-converted-space"/>
    <w:basedOn w:val="DefaultParagraphFont"/>
    <w:rsid w:val="00177C2A"/>
  </w:style>
  <w:style w:type="character" w:styleId="Emphasis">
    <w:name w:val="Emphasis"/>
    <w:basedOn w:val="DefaultParagraphFont"/>
    <w:uiPriority w:val="99"/>
    <w:qFormat/>
    <w:rsid w:val="00DF205A"/>
    <w:rPr>
      <w:i/>
      <w:iCs/>
    </w:rPr>
  </w:style>
  <w:style w:type="character" w:styleId="FollowedHyperlink">
    <w:name w:val="FollowedHyperlink"/>
    <w:basedOn w:val="DefaultParagraphFont"/>
    <w:uiPriority w:val="99"/>
    <w:semiHidden/>
    <w:unhideWhenUsed/>
    <w:rsid w:val="009C6FF4"/>
    <w:rPr>
      <w:color w:val="800080" w:themeColor="followedHyperlink"/>
      <w:u w:val="single"/>
    </w:rPr>
  </w:style>
  <w:style w:type="table" w:styleId="TableGrid">
    <w:name w:val="Table Grid"/>
    <w:basedOn w:val="TableNormal"/>
    <w:uiPriority w:val="59"/>
    <w:rsid w:val="001705D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4193"/>
    <w:pPr>
      <w:spacing w:after="0" w:line="240" w:lineRule="auto"/>
    </w:pPr>
  </w:style>
  <w:style w:type="paragraph" w:customStyle="1" w:styleId="main">
    <w:name w:val="main"/>
    <w:basedOn w:val="Normal"/>
    <w:rsid w:val="00CE5413"/>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dogtext">
    <w:name w:val="dogtext"/>
    <w:basedOn w:val="DefaultParagraphFont"/>
    <w:rsid w:val="00B31126"/>
  </w:style>
  <w:style w:type="character" w:customStyle="1" w:styleId="yshortcuts">
    <w:name w:val="yshortcuts"/>
    <w:basedOn w:val="DefaultParagraphFont"/>
    <w:rsid w:val="0038096D"/>
  </w:style>
  <w:style w:type="character" w:customStyle="1" w:styleId="answer1">
    <w:name w:val="answer1"/>
    <w:basedOn w:val="DefaultParagraphFont"/>
    <w:rsid w:val="0038096D"/>
    <w:rPr>
      <w:b/>
      <w:bCs/>
      <w:color w:val="0000FF"/>
    </w:rPr>
  </w:style>
  <w:style w:type="character" w:customStyle="1" w:styleId="src1">
    <w:name w:val="src1"/>
    <w:basedOn w:val="DefaultParagraphFont"/>
    <w:rsid w:val="0038096D"/>
  </w:style>
  <w:style w:type="character" w:customStyle="1" w:styleId="apple-style-span">
    <w:name w:val="apple-style-span"/>
    <w:basedOn w:val="DefaultParagraphFont"/>
    <w:rsid w:val="007C5257"/>
  </w:style>
  <w:style w:type="character" w:customStyle="1" w:styleId="src">
    <w:name w:val="src"/>
    <w:basedOn w:val="DefaultParagraphFont"/>
    <w:rsid w:val="00D766D7"/>
  </w:style>
  <w:style w:type="character" w:customStyle="1" w:styleId="doi">
    <w:name w:val="doi"/>
    <w:basedOn w:val="DefaultParagraphFont"/>
    <w:rsid w:val="00A73576"/>
  </w:style>
  <w:style w:type="character" w:customStyle="1" w:styleId="value">
    <w:name w:val="value"/>
    <w:basedOn w:val="DefaultParagraphFont"/>
    <w:rsid w:val="00A73576"/>
  </w:style>
  <w:style w:type="character" w:customStyle="1" w:styleId="label1">
    <w:name w:val="label1"/>
    <w:basedOn w:val="DefaultParagraphFont"/>
    <w:rsid w:val="00A73576"/>
  </w:style>
  <w:style w:type="paragraph" w:customStyle="1" w:styleId="FreeForm">
    <w:name w:val="Free Form"/>
    <w:rsid w:val="00216EF0"/>
    <w:rPr>
      <w:rFonts w:ascii="Calibri" w:eastAsia="ヒラギノ角ゴ Pro W3" w:hAnsi="Calibri" w:cs="Times New Roman"/>
      <w:color w:val="000000"/>
      <w:szCs w:val="20"/>
    </w:rPr>
  </w:style>
  <w:style w:type="character" w:customStyle="1" w:styleId="titles-source">
    <w:name w:val="titles-source"/>
    <w:basedOn w:val="DefaultParagraphFont"/>
    <w:rsid w:val="003D1585"/>
  </w:style>
  <w:style w:type="paragraph" w:customStyle="1" w:styleId="Level1">
    <w:name w:val="Level 1"/>
    <w:basedOn w:val="Normal"/>
    <w:rsid w:val="00E67187"/>
    <w:pPr>
      <w:autoSpaceDE w:val="0"/>
      <w:autoSpaceDN w:val="0"/>
      <w:spacing w:after="0" w:line="240" w:lineRule="auto"/>
      <w:ind w:left="720" w:hanging="720"/>
    </w:pPr>
    <w:rPr>
      <w:rFonts w:ascii="Times New Roman" w:eastAsiaTheme="minorHAnsi" w:hAnsi="Times New Roman" w:cs="Times New Roman"/>
      <w:sz w:val="24"/>
      <w:szCs w:val="24"/>
    </w:rPr>
  </w:style>
  <w:style w:type="character" w:styleId="PageNumber">
    <w:name w:val="page number"/>
    <w:rsid w:val="000202EE"/>
    <w:rPr>
      <w:sz w:val="24"/>
    </w:rPr>
  </w:style>
  <w:style w:type="paragraph" w:customStyle="1" w:styleId="title1">
    <w:name w:val="title1"/>
    <w:basedOn w:val="Normal"/>
    <w:rsid w:val="000202EE"/>
    <w:pPr>
      <w:spacing w:after="0" w:line="240" w:lineRule="auto"/>
    </w:pPr>
    <w:rPr>
      <w:rFonts w:ascii="Times New Roman" w:eastAsiaTheme="minorHAnsi" w:hAnsi="Times New Roman" w:cs="Times New Roman"/>
      <w:sz w:val="29"/>
      <w:szCs w:val="29"/>
    </w:rPr>
  </w:style>
  <w:style w:type="paragraph" w:customStyle="1" w:styleId="details">
    <w:name w:val="details"/>
    <w:basedOn w:val="Normal"/>
    <w:rsid w:val="00A203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
    <w:name w:val="ti"/>
    <w:basedOn w:val="DefaultParagraphFont"/>
    <w:rsid w:val="004A6C63"/>
  </w:style>
  <w:style w:type="paragraph" w:customStyle="1" w:styleId="desc2">
    <w:name w:val="desc2"/>
    <w:basedOn w:val="Normal"/>
    <w:rsid w:val="00250890"/>
    <w:pPr>
      <w:spacing w:before="100" w:beforeAutospacing="1" w:after="100" w:afterAutospacing="1" w:line="240" w:lineRule="auto"/>
    </w:pPr>
    <w:rPr>
      <w:rFonts w:ascii="Times New Roman" w:eastAsiaTheme="minorHAnsi" w:hAnsi="Times New Roman" w:cs="Times New Roman"/>
      <w:sz w:val="28"/>
      <w:szCs w:val="28"/>
    </w:rPr>
  </w:style>
  <w:style w:type="paragraph" w:customStyle="1" w:styleId="rprtbody1">
    <w:name w:val="rprtbody1"/>
    <w:basedOn w:val="Normal"/>
    <w:rsid w:val="00EC3274"/>
    <w:pPr>
      <w:spacing w:before="34" w:after="34" w:line="240" w:lineRule="auto"/>
    </w:pPr>
    <w:rPr>
      <w:rFonts w:ascii="Times New Roman" w:eastAsiaTheme="minorHAnsi" w:hAnsi="Times New Roman" w:cs="Times New Roman"/>
      <w:sz w:val="28"/>
      <w:szCs w:val="28"/>
    </w:rPr>
  </w:style>
  <w:style w:type="character" w:customStyle="1" w:styleId="txtsmaller">
    <w:name w:val="txtsmaller"/>
    <w:basedOn w:val="DefaultParagraphFont"/>
    <w:rsid w:val="00FD6B94"/>
  </w:style>
  <w:style w:type="paragraph" w:styleId="HTMLPreformatted">
    <w:name w:val="HTML Preformatted"/>
    <w:basedOn w:val="Normal"/>
    <w:link w:val="HTMLPreformattedChar"/>
    <w:uiPriority w:val="99"/>
    <w:semiHidden/>
    <w:unhideWhenUsed/>
    <w:rsid w:val="00D86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D866C9"/>
    <w:rPr>
      <w:rFonts w:ascii="Courier New" w:eastAsiaTheme="minorHAnsi" w:hAnsi="Courier New" w:cs="Courier New"/>
      <w:sz w:val="20"/>
      <w:szCs w:val="20"/>
    </w:rPr>
  </w:style>
  <w:style w:type="character" w:customStyle="1" w:styleId="pmcid">
    <w:name w:val="pmcid"/>
    <w:rsid w:val="0045169A"/>
  </w:style>
  <w:style w:type="paragraph" w:customStyle="1" w:styleId="TableDataLeft">
    <w:name w:val="Table Data Left"/>
    <w:basedOn w:val="Normal"/>
    <w:rsid w:val="0045169A"/>
    <w:pPr>
      <w:spacing w:after="0" w:line="240" w:lineRule="auto"/>
    </w:pPr>
    <w:rPr>
      <w:rFonts w:ascii="Arial" w:eastAsia="Times New Roman" w:hAnsi="Arial" w:cs="Times New Roman"/>
      <w:sz w:val="20"/>
      <w:szCs w:val="20"/>
    </w:rPr>
  </w:style>
  <w:style w:type="character" w:customStyle="1" w:styleId="rprtid1">
    <w:name w:val="rprtid1"/>
    <w:basedOn w:val="DefaultParagraphFont"/>
    <w:rsid w:val="007B120C"/>
    <w:rPr>
      <w:vanish w:val="0"/>
      <w:webHidden w:val="0"/>
      <w:color w:val="696969"/>
      <w:specVanish w:val="0"/>
    </w:rPr>
  </w:style>
  <w:style w:type="paragraph" w:styleId="NormalWeb">
    <w:name w:val="Normal (Web)"/>
    <w:basedOn w:val="Normal"/>
    <w:uiPriority w:val="99"/>
    <w:unhideWhenUsed/>
    <w:rsid w:val="001F7B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F7B97"/>
    <w:rPr>
      <w:b/>
      <w:bCs/>
    </w:rPr>
  </w:style>
  <w:style w:type="paragraph" w:styleId="TOCHeading">
    <w:name w:val="TOC Heading"/>
    <w:basedOn w:val="Heading1"/>
    <w:next w:val="Normal"/>
    <w:uiPriority w:val="39"/>
    <w:unhideWhenUsed/>
    <w:qFormat/>
    <w:rsid w:val="008D5F8B"/>
    <w:pPr>
      <w:keepLines/>
      <w:spacing w:before="480" w:line="276" w:lineRule="auto"/>
      <w:outlineLvl w:val="9"/>
    </w:pPr>
    <w:rPr>
      <w:rFonts w:asciiTheme="majorHAnsi" w:eastAsiaTheme="majorEastAsia" w:hAnsiTheme="majorHAnsi" w:cstheme="majorBidi"/>
      <w:b/>
      <w:bCs/>
      <w:i w:val="0"/>
      <w:iCs w:val="0"/>
      <w:color w:val="365F91" w:themeColor="accent1" w:themeShade="BF"/>
      <w:sz w:val="28"/>
      <w:szCs w:val="28"/>
      <w:lang w:eastAsia="ja-JP"/>
    </w:rPr>
  </w:style>
  <w:style w:type="paragraph" w:styleId="TOC1">
    <w:name w:val="toc 1"/>
    <w:basedOn w:val="Normal"/>
    <w:next w:val="Normal"/>
    <w:autoRedefine/>
    <w:uiPriority w:val="39"/>
    <w:unhideWhenUsed/>
    <w:qFormat/>
    <w:rsid w:val="00300CED"/>
    <w:pPr>
      <w:tabs>
        <w:tab w:val="right" w:leader="dot" w:pos="8630"/>
      </w:tabs>
      <w:spacing w:after="100"/>
    </w:pPr>
    <w:rPr>
      <w:noProof/>
    </w:rPr>
  </w:style>
  <w:style w:type="paragraph" w:styleId="TOC2">
    <w:name w:val="toc 2"/>
    <w:basedOn w:val="Normal"/>
    <w:next w:val="Normal"/>
    <w:autoRedefine/>
    <w:uiPriority w:val="39"/>
    <w:unhideWhenUsed/>
    <w:qFormat/>
    <w:rsid w:val="008D5F8B"/>
    <w:pPr>
      <w:spacing w:after="100"/>
      <w:ind w:left="220"/>
    </w:pPr>
  </w:style>
  <w:style w:type="paragraph" w:customStyle="1" w:styleId="WPNormal">
    <w:name w:val="WP_Normal"/>
    <w:basedOn w:val="Normal"/>
    <w:rsid w:val="00C20E2A"/>
    <w:pPr>
      <w:autoSpaceDE w:val="0"/>
      <w:autoSpaceDN w:val="0"/>
      <w:spacing w:after="0" w:line="240" w:lineRule="auto"/>
    </w:pPr>
    <w:rPr>
      <w:rFonts w:ascii="Chicago" w:eastAsiaTheme="minorHAnsi" w:hAnsi="Chicago" w:cs="Times New Roman"/>
      <w:sz w:val="24"/>
      <w:szCs w:val="24"/>
    </w:rPr>
  </w:style>
  <w:style w:type="paragraph" w:customStyle="1" w:styleId="arial">
    <w:name w:val="arial"/>
    <w:basedOn w:val="Normal"/>
    <w:rsid w:val="00F87E66"/>
    <w:pPr>
      <w:widowControl w:val="0"/>
      <w:autoSpaceDE w:val="0"/>
      <w:autoSpaceDN w:val="0"/>
      <w:adjustRightInd w:val="0"/>
      <w:jc w:val="both"/>
    </w:pPr>
    <w:rPr>
      <w:rFonts w:ascii="12" w:hAnsi="12"/>
    </w:rPr>
  </w:style>
  <w:style w:type="character" w:customStyle="1" w:styleId="bibrecord-highlight-user">
    <w:name w:val="bibrecord-highlight-user"/>
    <w:rsid w:val="007050C2"/>
  </w:style>
  <w:style w:type="character" w:customStyle="1" w:styleId="titles-title">
    <w:name w:val="titles-title"/>
    <w:rsid w:val="007050C2"/>
  </w:style>
  <w:style w:type="paragraph" w:styleId="Title">
    <w:name w:val="Title"/>
    <w:aliases w:val="title"/>
    <w:basedOn w:val="Normal"/>
    <w:link w:val="TitleChar"/>
    <w:uiPriority w:val="10"/>
    <w:qFormat/>
    <w:rsid w:val="00BB638C"/>
    <w:pPr>
      <w:spacing w:after="0" w:line="240" w:lineRule="auto"/>
      <w:jc w:val="center"/>
    </w:pPr>
    <w:rPr>
      <w:rFonts w:ascii="Times New Roman" w:eastAsiaTheme="minorHAnsi" w:hAnsi="Times New Roman" w:cs="Times New Roman"/>
      <w:b/>
      <w:bCs/>
      <w:sz w:val="24"/>
      <w:szCs w:val="24"/>
      <w:u w:val="single"/>
    </w:rPr>
  </w:style>
  <w:style w:type="character" w:customStyle="1" w:styleId="TitleChar">
    <w:name w:val="Title Char"/>
    <w:aliases w:val="title Char"/>
    <w:basedOn w:val="DefaultParagraphFont"/>
    <w:link w:val="Title"/>
    <w:uiPriority w:val="10"/>
    <w:rsid w:val="00BB638C"/>
    <w:rPr>
      <w:rFonts w:ascii="Times New Roman" w:eastAsiaTheme="minorHAnsi" w:hAnsi="Times New Roman" w:cs="Times New Roman"/>
      <w:b/>
      <w:bCs/>
      <w:sz w:val="24"/>
      <w:szCs w:val="24"/>
      <w:u w:val="single"/>
    </w:rPr>
  </w:style>
  <w:style w:type="paragraph" w:customStyle="1" w:styleId="xl91">
    <w:name w:val="xl91"/>
    <w:basedOn w:val="Normal"/>
    <w:rsid w:val="009712AE"/>
    <w:pPr>
      <w:spacing w:before="100" w:beforeAutospacing="1" w:after="100" w:afterAutospacing="1" w:line="240" w:lineRule="auto"/>
    </w:pPr>
    <w:rPr>
      <w:rFonts w:ascii="Calibri" w:eastAsia="Times New Roman" w:hAnsi="Calibri" w:cs="Times New Roman"/>
    </w:rPr>
  </w:style>
  <w:style w:type="paragraph" w:customStyle="1" w:styleId="xl92">
    <w:name w:val="xl92"/>
    <w:basedOn w:val="Normal"/>
    <w:rsid w:val="009712AE"/>
    <w:pP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93">
    <w:name w:val="xl93"/>
    <w:basedOn w:val="Normal"/>
    <w:rsid w:val="009712AE"/>
    <w:pPr>
      <w:spacing w:before="100" w:beforeAutospacing="1" w:after="100" w:afterAutospacing="1" w:line="240" w:lineRule="auto"/>
      <w:textAlignment w:val="center"/>
    </w:pPr>
    <w:rPr>
      <w:rFonts w:ascii="Calibri" w:eastAsia="Times New Roman" w:hAnsi="Calibri" w:cs="Times New Roman"/>
    </w:rPr>
  </w:style>
  <w:style w:type="paragraph" w:customStyle="1" w:styleId="xl94">
    <w:name w:val="xl94"/>
    <w:basedOn w:val="Normal"/>
    <w:rsid w:val="009712AE"/>
    <w:pP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95">
    <w:name w:val="xl95"/>
    <w:basedOn w:val="Normal"/>
    <w:rsid w:val="009712AE"/>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rPr>
  </w:style>
  <w:style w:type="paragraph" w:customStyle="1" w:styleId="xl96">
    <w:name w:val="xl96"/>
    <w:basedOn w:val="Normal"/>
    <w:rsid w:val="009712AE"/>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rPr>
  </w:style>
  <w:style w:type="paragraph" w:customStyle="1" w:styleId="xl97">
    <w:name w:val="xl97"/>
    <w:basedOn w:val="Normal"/>
    <w:rsid w:val="009712AE"/>
    <w:pPr>
      <w:spacing w:before="100" w:beforeAutospacing="1" w:after="100" w:afterAutospacing="1" w:line="240" w:lineRule="auto"/>
      <w:jc w:val="center"/>
    </w:pPr>
    <w:rPr>
      <w:rFonts w:ascii="Calibri" w:eastAsia="Times New Roman" w:hAnsi="Calibri" w:cs="Times New Roman"/>
      <w:b/>
      <w:bCs/>
      <w:color w:val="000000"/>
    </w:rPr>
  </w:style>
  <w:style w:type="paragraph" w:customStyle="1" w:styleId="xl98">
    <w:name w:val="xl98"/>
    <w:basedOn w:val="Normal"/>
    <w:rsid w:val="009712A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99">
    <w:name w:val="xl99"/>
    <w:basedOn w:val="Normal"/>
    <w:rsid w:val="009712A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rPr>
  </w:style>
  <w:style w:type="paragraph" w:customStyle="1" w:styleId="xl100">
    <w:name w:val="xl100"/>
    <w:basedOn w:val="Normal"/>
    <w:rsid w:val="009712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01">
    <w:name w:val="xl101"/>
    <w:basedOn w:val="Normal"/>
    <w:rsid w:val="009712A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02">
    <w:name w:val="xl102"/>
    <w:basedOn w:val="Normal"/>
    <w:rsid w:val="009712A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03">
    <w:name w:val="xl103"/>
    <w:basedOn w:val="Normal"/>
    <w:rsid w:val="009712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04">
    <w:name w:val="xl104"/>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rPr>
  </w:style>
  <w:style w:type="paragraph" w:customStyle="1" w:styleId="xl105">
    <w:name w:val="xl105"/>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06">
    <w:name w:val="xl106"/>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07">
    <w:name w:val="xl107"/>
    <w:basedOn w:val="Normal"/>
    <w:rsid w:val="009712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08">
    <w:name w:val="xl108"/>
    <w:basedOn w:val="Normal"/>
    <w:rsid w:val="009712A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rPr>
  </w:style>
  <w:style w:type="paragraph" w:customStyle="1" w:styleId="xl109">
    <w:name w:val="xl109"/>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110">
    <w:name w:val="xl110"/>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rPr>
  </w:style>
  <w:style w:type="paragraph" w:customStyle="1" w:styleId="xl111">
    <w:name w:val="xl111"/>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rPr>
  </w:style>
  <w:style w:type="paragraph" w:customStyle="1" w:styleId="xl112">
    <w:name w:val="xl112"/>
    <w:basedOn w:val="Normal"/>
    <w:rsid w:val="009712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color w:val="000000"/>
    </w:rPr>
  </w:style>
  <w:style w:type="paragraph" w:customStyle="1" w:styleId="xl113">
    <w:name w:val="xl113"/>
    <w:basedOn w:val="Normal"/>
    <w:rsid w:val="009712AE"/>
    <w:pPr>
      <w:spacing w:before="100" w:beforeAutospacing="1" w:after="100" w:afterAutospacing="1" w:line="240" w:lineRule="auto"/>
    </w:pPr>
    <w:rPr>
      <w:rFonts w:ascii="Calibri" w:eastAsia="Times New Roman" w:hAnsi="Calibri" w:cs="Times New Roman"/>
      <w:color w:val="000000"/>
    </w:rPr>
  </w:style>
  <w:style w:type="paragraph" w:customStyle="1" w:styleId="xl114">
    <w:name w:val="xl114"/>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115">
    <w:name w:val="xl115"/>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116">
    <w:name w:val="xl116"/>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117">
    <w:name w:val="xl117"/>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118">
    <w:name w:val="xl118"/>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119">
    <w:name w:val="xl119"/>
    <w:basedOn w:val="Normal"/>
    <w:rsid w:val="009712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120">
    <w:name w:val="xl120"/>
    <w:basedOn w:val="Normal"/>
    <w:rsid w:val="009712A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21">
    <w:name w:val="xl121"/>
    <w:basedOn w:val="Normal"/>
    <w:rsid w:val="009712A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rPr>
  </w:style>
  <w:style w:type="paragraph" w:customStyle="1" w:styleId="xl122">
    <w:name w:val="xl122"/>
    <w:basedOn w:val="Normal"/>
    <w:rsid w:val="009712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23">
    <w:name w:val="xl123"/>
    <w:basedOn w:val="Normal"/>
    <w:rsid w:val="009712A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24">
    <w:name w:val="xl124"/>
    <w:basedOn w:val="Normal"/>
    <w:rsid w:val="009712A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rPr>
  </w:style>
  <w:style w:type="paragraph" w:customStyle="1" w:styleId="xl125">
    <w:name w:val="xl125"/>
    <w:basedOn w:val="Normal"/>
    <w:rsid w:val="009712AE"/>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rPr>
  </w:style>
  <w:style w:type="paragraph" w:customStyle="1" w:styleId="xl126">
    <w:name w:val="xl126"/>
    <w:basedOn w:val="Normal"/>
    <w:rsid w:val="009712AE"/>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Calibri" w:eastAsia="Times New Roman" w:hAnsi="Calibri" w:cs="Times New Roman"/>
      <w:b/>
      <w:bCs/>
    </w:rPr>
  </w:style>
  <w:style w:type="paragraph" w:customStyle="1" w:styleId="xl127">
    <w:name w:val="xl127"/>
    <w:basedOn w:val="Normal"/>
    <w:rsid w:val="009712AE"/>
    <w:pPr>
      <w:pBdr>
        <w:top w:val="single" w:sz="8" w:space="0" w:color="auto"/>
        <w:left w:val="single" w:sz="4" w:space="0" w:color="auto"/>
        <w:bottom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rPr>
  </w:style>
  <w:style w:type="paragraph" w:customStyle="1" w:styleId="xl128">
    <w:name w:val="xl128"/>
    <w:basedOn w:val="Normal"/>
    <w:rsid w:val="009712AE"/>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rPr>
  </w:style>
  <w:style w:type="paragraph" w:customStyle="1" w:styleId="xl129">
    <w:name w:val="xl129"/>
    <w:basedOn w:val="Normal"/>
    <w:rsid w:val="009712AE"/>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rPr>
  </w:style>
  <w:style w:type="paragraph" w:customStyle="1" w:styleId="xl130">
    <w:name w:val="xl130"/>
    <w:basedOn w:val="Normal"/>
    <w:rsid w:val="009712AE"/>
    <w:pPr>
      <w:spacing w:before="100" w:beforeAutospacing="1" w:after="100" w:afterAutospacing="1" w:line="240" w:lineRule="auto"/>
    </w:pPr>
    <w:rPr>
      <w:rFonts w:ascii="Calibri" w:eastAsia="Times New Roman" w:hAnsi="Calibri" w:cs="Times New Roman"/>
      <w:b/>
      <w:bCs/>
    </w:rPr>
  </w:style>
  <w:style w:type="paragraph" w:customStyle="1" w:styleId="xl131">
    <w:name w:val="xl131"/>
    <w:basedOn w:val="Normal"/>
    <w:rsid w:val="009712AE"/>
    <w:pPr>
      <w:pBdr>
        <w:top w:val="single" w:sz="8" w:space="0" w:color="auto"/>
        <w:left w:val="single" w:sz="8" w:space="0" w:color="auto"/>
        <w:bottom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color w:val="000000"/>
    </w:rPr>
  </w:style>
  <w:style w:type="paragraph" w:customStyle="1" w:styleId="xl132">
    <w:name w:val="xl132"/>
    <w:basedOn w:val="Normal"/>
    <w:rsid w:val="009712AE"/>
    <w:pPr>
      <w:pBdr>
        <w:top w:val="single" w:sz="8"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color w:val="000000"/>
    </w:rPr>
  </w:style>
  <w:style w:type="paragraph" w:customStyle="1" w:styleId="xl133">
    <w:name w:val="xl133"/>
    <w:basedOn w:val="Normal"/>
    <w:rsid w:val="009712AE"/>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color w:val="000000"/>
    </w:rPr>
  </w:style>
  <w:style w:type="paragraph" w:customStyle="1" w:styleId="xl134">
    <w:name w:val="xl134"/>
    <w:basedOn w:val="Normal"/>
    <w:rsid w:val="009712AE"/>
    <w:pPr>
      <w:pBdr>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color w:val="000000"/>
    </w:rPr>
  </w:style>
  <w:style w:type="paragraph" w:customStyle="1" w:styleId="xl135">
    <w:name w:val="xl135"/>
    <w:basedOn w:val="Normal"/>
    <w:rsid w:val="009712AE"/>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color w:val="000000"/>
    </w:rPr>
  </w:style>
  <w:style w:type="paragraph" w:customStyle="1" w:styleId="xl136">
    <w:name w:val="xl136"/>
    <w:basedOn w:val="Normal"/>
    <w:rsid w:val="009712AE"/>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color w:val="000000"/>
    </w:rPr>
  </w:style>
  <w:style w:type="paragraph" w:customStyle="1" w:styleId="xl137">
    <w:name w:val="xl137"/>
    <w:basedOn w:val="Normal"/>
    <w:rsid w:val="009712AE"/>
    <w:pPr>
      <w:pBdr>
        <w:top w:val="single" w:sz="8"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color w:val="000000"/>
    </w:rPr>
  </w:style>
  <w:style w:type="paragraph" w:customStyle="1" w:styleId="xl138">
    <w:name w:val="xl138"/>
    <w:basedOn w:val="Normal"/>
    <w:rsid w:val="009712AE"/>
    <w:pPr>
      <w:pBdr>
        <w:top w:val="single" w:sz="4" w:space="0" w:color="auto"/>
        <w:left w:val="single" w:sz="4" w:space="0" w:color="auto"/>
        <w:bottom w:val="single" w:sz="8" w:space="0" w:color="auto"/>
      </w:pBdr>
      <w:shd w:val="clear" w:color="000000" w:fill="F2F2F2"/>
      <w:spacing w:before="100" w:beforeAutospacing="1" w:after="100" w:afterAutospacing="1" w:line="240" w:lineRule="auto"/>
      <w:jc w:val="center"/>
      <w:textAlignment w:val="center"/>
    </w:pPr>
    <w:rPr>
      <w:rFonts w:ascii="Calibri" w:eastAsia="Times New Roman" w:hAnsi="Calibri" w:cs="Times New Roman"/>
      <w:b/>
      <w:bCs/>
      <w:color w:val="000000"/>
    </w:rPr>
  </w:style>
  <w:style w:type="table" w:customStyle="1" w:styleId="TableGrid2">
    <w:name w:val="Table Grid2"/>
    <w:basedOn w:val="TableNormal"/>
    <w:next w:val="TableGrid"/>
    <w:uiPriority w:val="59"/>
    <w:rsid w:val="00523046"/>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27590"/>
    <w:pPr>
      <w:widowControl w:val="0"/>
      <w:autoSpaceDE w:val="0"/>
      <w:autoSpaceDN w:val="0"/>
      <w:adjustRightInd w:val="0"/>
      <w:spacing w:after="0" w:line="240" w:lineRule="auto"/>
    </w:pPr>
    <w:rPr>
      <w:rFonts w:ascii="Calibri" w:hAnsi="Calibri" w:cs="Calibri"/>
      <w:color w:val="000000"/>
      <w:sz w:val="24"/>
      <w:szCs w:val="24"/>
    </w:rPr>
  </w:style>
  <w:style w:type="numbering" w:customStyle="1" w:styleId="NoList1">
    <w:name w:val="No List1"/>
    <w:next w:val="NoList"/>
    <w:uiPriority w:val="99"/>
    <w:semiHidden/>
    <w:unhideWhenUsed/>
    <w:rsid w:val="006C6BE2"/>
  </w:style>
  <w:style w:type="paragraph" w:customStyle="1" w:styleId="TOC31">
    <w:name w:val="TOC 31"/>
    <w:basedOn w:val="Normal"/>
    <w:next w:val="TOC3"/>
    <w:autoRedefine/>
    <w:uiPriority w:val="1"/>
    <w:semiHidden/>
    <w:unhideWhenUsed/>
    <w:qFormat/>
    <w:rsid w:val="006C6BE2"/>
    <w:pPr>
      <w:widowControl w:val="0"/>
      <w:spacing w:before="139" w:after="0" w:line="240" w:lineRule="auto"/>
      <w:ind w:left="260"/>
    </w:pPr>
    <w:rPr>
      <w:rFonts w:ascii="Calibri" w:eastAsia="Calibri" w:hAnsi="Calibri"/>
      <w:b/>
      <w:bCs/>
      <w:i/>
    </w:rPr>
  </w:style>
  <w:style w:type="paragraph" w:customStyle="1" w:styleId="TableParagraph">
    <w:name w:val="Table Paragraph"/>
    <w:basedOn w:val="Normal"/>
    <w:uiPriority w:val="1"/>
    <w:qFormat/>
    <w:rsid w:val="006C6BE2"/>
    <w:pPr>
      <w:widowControl w:val="0"/>
      <w:spacing w:after="0" w:line="240" w:lineRule="auto"/>
    </w:pPr>
    <w:rPr>
      <w:rFonts w:eastAsia="Calibri"/>
    </w:rPr>
  </w:style>
  <w:style w:type="paragraph" w:styleId="TOC3">
    <w:name w:val="toc 3"/>
    <w:basedOn w:val="Normal"/>
    <w:next w:val="Normal"/>
    <w:autoRedefine/>
    <w:uiPriority w:val="39"/>
    <w:semiHidden/>
    <w:unhideWhenUsed/>
    <w:rsid w:val="006C6BE2"/>
    <w:pPr>
      <w:spacing w:after="100"/>
      <w:ind w:left="440"/>
    </w:pPr>
  </w:style>
  <w:style w:type="paragraph" w:customStyle="1" w:styleId="EndNoteBibliography">
    <w:name w:val="EndNote Bibliography"/>
    <w:basedOn w:val="Normal"/>
    <w:rsid w:val="007D1557"/>
    <w:pPr>
      <w:spacing w:after="0" w:line="240" w:lineRule="auto"/>
    </w:pPr>
    <w:rPr>
      <w:rFonts w:ascii="Calibri" w:hAnsi="Calibri"/>
      <w:szCs w:val="24"/>
    </w:rPr>
  </w:style>
  <w:style w:type="paragraph" w:customStyle="1" w:styleId="Title10">
    <w:name w:val="Title1"/>
    <w:basedOn w:val="Normal"/>
    <w:rsid w:val="004F125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9D0159"/>
  </w:style>
  <w:style w:type="character" w:styleId="CommentReference">
    <w:name w:val="annotation reference"/>
    <w:basedOn w:val="DefaultParagraphFont"/>
    <w:uiPriority w:val="99"/>
    <w:semiHidden/>
    <w:unhideWhenUsed/>
    <w:rsid w:val="00CB6F34"/>
    <w:rPr>
      <w:sz w:val="18"/>
      <w:szCs w:val="18"/>
    </w:rPr>
  </w:style>
  <w:style w:type="paragraph" w:styleId="CommentText">
    <w:name w:val="annotation text"/>
    <w:basedOn w:val="Normal"/>
    <w:link w:val="CommentTextChar"/>
    <w:uiPriority w:val="99"/>
    <w:semiHidden/>
    <w:unhideWhenUsed/>
    <w:rsid w:val="00CB6F34"/>
    <w:pPr>
      <w:spacing w:line="240" w:lineRule="auto"/>
    </w:pPr>
    <w:rPr>
      <w:rFonts w:eastAsiaTheme="minorHAnsi"/>
      <w:sz w:val="24"/>
      <w:szCs w:val="24"/>
    </w:rPr>
  </w:style>
  <w:style w:type="character" w:customStyle="1" w:styleId="CommentTextChar">
    <w:name w:val="Comment Text Char"/>
    <w:basedOn w:val="DefaultParagraphFont"/>
    <w:link w:val="CommentText"/>
    <w:uiPriority w:val="99"/>
    <w:semiHidden/>
    <w:rsid w:val="00CB6F34"/>
    <w:rPr>
      <w:rFonts w:eastAsiaTheme="minorHAnsi"/>
      <w:sz w:val="24"/>
      <w:szCs w:val="24"/>
    </w:rPr>
  </w:style>
  <w:style w:type="table" w:customStyle="1" w:styleId="TableGrid1">
    <w:name w:val="Table Grid1"/>
    <w:basedOn w:val="TableNormal"/>
    <w:next w:val="TableGrid"/>
    <w:uiPriority w:val="59"/>
    <w:rsid w:val="00B355F3"/>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rsid w:val="00ED0F58"/>
    <w:pPr>
      <w:keepNext/>
      <w:keepLines/>
      <w:pBdr>
        <w:top w:val="nil"/>
        <w:left w:val="nil"/>
        <w:bottom w:val="nil"/>
        <w:right w:val="nil"/>
        <w:between w:val="nil"/>
      </w:pBdr>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ED0F58"/>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F67EEE"/>
    <w:rPr>
      <w:rFonts w:eastAsiaTheme="minorEastAsia"/>
      <w:b/>
      <w:bCs/>
      <w:sz w:val="20"/>
      <w:szCs w:val="20"/>
    </w:rPr>
  </w:style>
  <w:style w:type="character" w:customStyle="1" w:styleId="CommentSubjectChar">
    <w:name w:val="Comment Subject Char"/>
    <w:basedOn w:val="CommentTextChar"/>
    <w:link w:val="CommentSubject"/>
    <w:uiPriority w:val="99"/>
    <w:semiHidden/>
    <w:rsid w:val="00F67EEE"/>
    <w:rPr>
      <w:rFonts w:eastAsiaTheme="minorHAnsi"/>
      <w:b/>
      <w:bCs/>
      <w:sz w:val="20"/>
      <w:szCs w:val="20"/>
    </w:rPr>
  </w:style>
  <w:style w:type="paragraph" w:customStyle="1" w:styleId="paragraph">
    <w:name w:val="paragraph"/>
    <w:basedOn w:val="Normal"/>
    <w:rsid w:val="00F67EEE"/>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F67EEE"/>
  </w:style>
  <w:style w:type="character" w:customStyle="1" w:styleId="eop">
    <w:name w:val="eop"/>
    <w:basedOn w:val="DefaultParagraphFont"/>
    <w:rsid w:val="00F67EEE"/>
  </w:style>
  <w:style w:type="character" w:customStyle="1" w:styleId="icon3">
    <w:name w:val="icon3"/>
    <w:basedOn w:val="DefaultParagraphFont"/>
    <w:rsid w:val="00F67EEE"/>
    <w:rPr>
      <w:vanish w:val="0"/>
      <w:webHidden w:val="0"/>
      <w:shd w:val="clear" w:color="auto" w:fill="FFFFFF"/>
      <w:specVanish w:val="0"/>
    </w:rPr>
  </w:style>
  <w:style w:type="character" w:customStyle="1" w:styleId="st1">
    <w:name w:val="st1"/>
    <w:basedOn w:val="DefaultParagraphFont"/>
    <w:rsid w:val="00F67EEE"/>
  </w:style>
  <w:style w:type="paragraph" w:customStyle="1" w:styleId="p1">
    <w:name w:val="p1"/>
    <w:basedOn w:val="Normal"/>
    <w:rsid w:val="00F67EEE"/>
    <w:pPr>
      <w:spacing w:after="0" w:line="240" w:lineRule="auto"/>
    </w:pPr>
    <w:rPr>
      <w:rFonts w:ascii="Arial" w:hAnsi="Arial" w:cs="Arial"/>
      <w:sz w:val="17"/>
      <w:szCs w:val="17"/>
    </w:rPr>
  </w:style>
  <w:style w:type="paragraph" w:customStyle="1" w:styleId="p2">
    <w:name w:val="p2"/>
    <w:basedOn w:val="Normal"/>
    <w:rsid w:val="00F67EEE"/>
    <w:pPr>
      <w:spacing w:after="0" w:line="240" w:lineRule="auto"/>
    </w:pPr>
    <w:rPr>
      <w:rFonts w:ascii="Arial" w:hAnsi="Arial" w:cs="Arial"/>
      <w:sz w:val="11"/>
      <w:szCs w:val="11"/>
    </w:rPr>
  </w:style>
  <w:style w:type="character" w:customStyle="1" w:styleId="s1">
    <w:name w:val="s1"/>
    <w:basedOn w:val="DefaultParagraphFont"/>
    <w:rsid w:val="00F67EEE"/>
    <w:rPr>
      <w:rFonts w:ascii="Arial" w:hAnsi="Arial" w:cs="Arial" w:hint="default"/>
      <w:sz w:val="11"/>
      <w:szCs w:val="11"/>
    </w:rPr>
  </w:style>
  <w:style w:type="character" w:customStyle="1" w:styleId="no-wrap">
    <w:name w:val="no-wrap"/>
    <w:basedOn w:val="DefaultParagraphFont"/>
    <w:rsid w:val="008A415C"/>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838">
      <w:bodyDiv w:val="1"/>
      <w:marLeft w:val="0"/>
      <w:marRight w:val="0"/>
      <w:marTop w:val="0"/>
      <w:marBottom w:val="0"/>
      <w:divBdr>
        <w:top w:val="none" w:sz="0" w:space="0" w:color="auto"/>
        <w:left w:val="none" w:sz="0" w:space="0" w:color="auto"/>
        <w:bottom w:val="none" w:sz="0" w:space="0" w:color="auto"/>
        <w:right w:val="none" w:sz="0" w:space="0" w:color="auto"/>
      </w:divBdr>
    </w:div>
    <w:div w:id="20204222">
      <w:bodyDiv w:val="1"/>
      <w:marLeft w:val="0"/>
      <w:marRight w:val="0"/>
      <w:marTop w:val="0"/>
      <w:marBottom w:val="0"/>
      <w:divBdr>
        <w:top w:val="none" w:sz="0" w:space="0" w:color="auto"/>
        <w:left w:val="none" w:sz="0" w:space="0" w:color="auto"/>
        <w:bottom w:val="none" w:sz="0" w:space="0" w:color="auto"/>
        <w:right w:val="none" w:sz="0" w:space="0" w:color="auto"/>
      </w:divBdr>
    </w:div>
    <w:div w:id="29112406">
      <w:bodyDiv w:val="1"/>
      <w:marLeft w:val="0"/>
      <w:marRight w:val="0"/>
      <w:marTop w:val="0"/>
      <w:marBottom w:val="0"/>
      <w:divBdr>
        <w:top w:val="none" w:sz="0" w:space="0" w:color="auto"/>
        <w:left w:val="none" w:sz="0" w:space="0" w:color="auto"/>
        <w:bottom w:val="none" w:sz="0" w:space="0" w:color="auto"/>
        <w:right w:val="none" w:sz="0" w:space="0" w:color="auto"/>
      </w:divBdr>
    </w:div>
    <w:div w:id="30303651">
      <w:bodyDiv w:val="1"/>
      <w:marLeft w:val="0"/>
      <w:marRight w:val="0"/>
      <w:marTop w:val="0"/>
      <w:marBottom w:val="0"/>
      <w:divBdr>
        <w:top w:val="none" w:sz="0" w:space="0" w:color="auto"/>
        <w:left w:val="none" w:sz="0" w:space="0" w:color="auto"/>
        <w:bottom w:val="none" w:sz="0" w:space="0" w:color="auto"/>
        <w:right w:val="none" w:sz="0" w:space="0" w:color="auto"/>
      </w:divBdr>
    </w:div>
    <w:div w:id="30963159">
      <w:bodyDiv w:val="1"/>
      <w:marLeft w:val="0"/>
      <w:marRight w:val="0"/>
      <w:marTop w:val="0"/>
      <w:marBottom w:val="0"/>
      <w:divBdr>
        <w:top w:val="none" w:sz="0" w:space="0" w:color="auto"/>
        <w:left w:val="none" w:sz="0" w:space="0" w:color="auto"/>
        <w:bottom w:val="none" w:sz="0" w:space="0" w:color="auto"/>
        <w:right w:val="none" w:sz="0" w:space="0" w:color="auto"/>
      </w:divBdr>
    </w:div>
    <w:div w:id="38210676">
      <w:bodyDiv w:val="1"/>
      <w:marLeft w:val="0"/>
      <w:marRight w:val="0"/>
      <w:marTop w:val="0"/>
      <w:marBottom w:val="0"/>
      <w:divBdr>
        <w:top w:val="none" w:sz="0" w:space="0" w:color="auto"/>
        <w:left w:val="none" w:sz="0" w:space="0" w:color="auto"/>
        <w:bottom w:val="none" w:sz="0" w:space="0" w:color="auto"/>
        <w:right w:val="none" w:sz="0" w:space="0" w:color="auto"/>
      </w:divBdr>
    </w:div>
    <w:div w:id="56368119">
      <w:bodyDiv w:val="1"/>
      <w:marLeft w:val="0"/>
      <w:marRight w:val="0"/>
      <w:marTop w:val="0"/>
      <w:marBottom w:val="0"/>
      <w:divBdr>
        <w:top w:val="none" w:sz="0" w:space="0" w:color="auto"/>
        <w:left w:val="none" w:sz="0" w:space="0" w:color="auto"/>
        <w:bottom w:val="none" w:sz="0" w:space="0" w:color="auto"/>
        <w:right w:val="none" w:sz="0" w:space="0" w:color="auto"/>
      </w:divBdr>
    </w:div>
    <w:div w:id="65956493">
      <w:bodyDiv w:val="1"/>
      <w:marLeft w:val="0"/>
      <w:marRight w:val="0"/>
      <w:marTop w:val="0"/>
      <w:marBottom w:val="0"/>
      <w:divBdr>
        <w:top w:val="none" w:sz="0" w:space="0" w:color="auto"/>
        <w:left w:val="none" w:sz="0" w:space="0" w:color="auto"/>
        <w:bottom w:val="none" w:sz="0" w:space="0" w:color="auto"/>
        <w:right w:val="none" w:sz="0" w:space="0" w:color="auto"/>
      </w:divBdr>
    </w:div>
    <w:div w:id="83260046">
      <w:bodyDiv w:val="1"/>
      <w:marLeft w:val="0"/>
      <w:marRight w:val="0"/>
      <w:marTop w:val="0"/>
      <w:marBottom w:val="0"/>
      <w:divBdr>
        <w:top w:val="none" w:sz="0" w:space="0" w:color="auto"/>
        <w:left w:val="none" w:sz="0" w:space="0" w:color="auto"/>
        <w:bottom w:val="none" w:sz="0" w:space="0" w:color="auto"/>
        <w:right w:val="none" w:sz="0" w:space="0" w:color="auto"/>
      </w:divBdr>
    </w:div>
    <w:div w:id="103234178">
      <w:bodyDiv w:val="1"/>
      <w:marLeft w:val="0"/>
      <w:marRight w:val="0"/>
      <w:marTop w:val="0"/>
      <w:marBottom w:val="0"/>
      <w:divBdr>
        <w:top w:val="none" w:sz="0" w:space="0" w:color="auto"/>
        <w:left w:val="none" w:sz="0" w:space="0" w:color="auto"/>
        <w:bottom w:val="none" w:sz="0" w:space="0" w:color="auto"/>
        <w:right w:val="none" w:sz="0" w:space="0" w:color="auto"/>
      </w:divBdr>
    </w:div>
    <w:div w:id="105007494">
      <w:bodyDiv w:val="1"/>
      <w:marLeft w:val="0"/>
      <w:marRight w:val="0"/>
      <w:marTop w:val="0"/>
      <w:marBottom w:val="0"/>
      <w:divBdr>
        <w:top w:val="none" w:sz="0" w:space="0" w:color="auto"/>
        <w:left w:val="none" w:sz="0" w:space="0" w:color="auto"/>
        <w:bottom w:val="none" w:sz="0" w:space="0" w:color="auto"/>
        <w:right w:val="none" w:sz="0" w:space="0" w:color="auto"/>
      </w:divBdr>
    </w:div>
    <w:div w:id="113838315">
      <w:bodyDiv w:val="1"/>
      <w:marLeft w:val="0"/>
      <w:marRight w:val="0"/>
      <w:marTop w:val="0"/>
      <w:marBottom w:val="0"/>
      <w:divBdr>
        <w:top w:val="none" w:sz="0" w:space="0" w:color="auto"/>
        <w:left w:val="none" w:sz="0" w:space="0" w:color="auto"/>
        <w:bottom w:val="none" w:sz="0" w:space="0" w:color="auto"/>
        <w:right w:val="none" w:sz="0" w:space="0" w:color="auto"/>
      </w:divBdr>
    </w:div>
    <w:div w:id="120078924">
      <w:bodyDiv w:val="1"/>
      <w:marLeft w:val="0"/>
      <w:marRight w:val="0"/>
      <w:marTop w:val="0"/>
      <w:marBottom w:val="0"/>
      <w:divBdr>
        <w:top w:val="none" w:sz="0" w:space="0" w:color="auto"/>
        <w:left w:val="none" w:sz="0" w:space="0" w:color="auto"/>
        <w:bottom w:val="none" w:sz="0" w:space="0" w:color="auto"/>
        <w:right w:val="none" w:sz="0" w:space="0" w:color="auto"/>
      </w:divBdr>
    </w:div>
    <w:div w:id="122044718">
      <w:bodyDiv w:val="1"/>
      <w:marLeft w:val="0"/>
      <w:marRight w:val="0"/>
      <w:marTop w:val="0"/>
      <w:marBottom w:val="0"/>
      <w:divBdr>
        <w:top w:val="none" w:sz="0" w:space="0" w:color="auto"/>
        <w:left w:val="none" w:sz="0" w:space="0" w:color="auto"/>
        <w:bottom w:val="none" w:sz="0" w:space="0" w:color="auto"/>
        <w:right w:val="none" w:sz="0" w:space="0" w:color="auto"/>
      </w:divBdr>
    </w:div>
    <w:div w:id="127402532">
      <w:bodyDiv w:val="1"/>
      <w:marLeft w:val="0"/>
      <w:marRight w:val="0"/>
      <w:marTop w:val="0"/>
      <w:marBottom w:val="0"/>
      <w:divBdr>
        <w:top w:val="none" w:sz="0" w:space="0" w:color="auto"/>
        <w:left w:val="none" w:sz="0" w:space="0" w:color="auto"/>
        <w:bottom w:val="none" w:sz="0" w:space="0" w:color="auto"/>
        <w:right w:val="none" w:sz="0" w:space="0" w:color="auto"/>
      </w:divBdr>
    </w:div>
    <w:div w:id="144515334">
      <w:bodyDiv w:val="1"/>
      <w:marLeft w:val="0"/>
      <w:marRight w:val="0"/>
      <w:marTop w:val="0"/>
      <w:marBottom w:val="0"/>
      <w:divBdr>
        <w:top w:val="none" w:sz="0" w:space="0" w:color="auto"/>
        <w:left w:val="none" w:sz="0" w:space="0" w:color="auto"/>
        <w:bottom w:val="none" w:sz="0" w:space="0" w:color="auto"/>
        <w:right w:val="none" w:sz="0" w:space="0" w:color="auto"/>
      </w:divBdr>
    </w:div>
    <w:div w:id="149641349">
      <w:bodyDiv w:val="1"/>
      <w:marLeft w:val="0"/>
      <w:marRight w:val="0"/>
      <w:marTop w:val="0"/>
      <w:marBottom w:val="0"/>
      <w:divBdr>
        <w:top w:val="none" w:sz="0" w:space="0" w:color="auto"/>
        <w:left w:val="none" w:sz="0" w:space="0" w:color="auto"/>
        <w:bottom w:val="none" w:sz="0" w:space="0" w:color="auto"/>
        <w:right w:val="none" w:sz="0" w:space="0" w:color="auto"/>
      </w:divBdr>
    </w:div>
    <w:div w:id="153500000">
      <w:bodyDiv w:val="1"/>
      <w:marLeft w:val="0"/>
      <w:marRight w:val="0"/>
      <w:marTop w:val="0"/>
      <w:marBottom w:val="0"/>
      <w:divBdr>
        <w:top w:val="none" w:sz="0" w:space="0" w:color="auto"/>
        <w:left w:val="none" w:sz="0" w:space="0" w:color="auto"/>
        <w:bottom w:val="none" w:sz="0" w:space="0" w:color="auto"/>
        <w:right w:val="none" w:sz="0" w:space="0" w:color="auto"/>
      </w:divBdr>
    </w:div>
    <w:div w:id="155851879">
      <w:bodyDiv w:val="1"/>
      <w:marLeft w:val="0"/>
      <w:marRight w:val="0"/>
      <w:marTop w:val="0"/>
      <w:marBottom w:val="0"/>
      <w:divBdr>
        <w:top w:val="none" w:sz="0" w:space="0" w:color="auto"/>
        <w:left w:val="none" w:sz="0" w:space="0" w:color="auto"/>
        <w:bottom w:val="none" w:sz="0" w:space="0" w:color="auto"/>
        <w:right w:val="none" w:sz="0" w:space="0" w:color="auto"/>
      </w:divBdr>
    </w:div>
    <w:div w:id="157890621">
      <w:bodyDiv w:val="1"/>
      <w:marLeft w:val="0"/>
      <w:marRight w:val="0"/>
      <w:marTop w:val="0"/>
      <w:marBottom w:val="0"/>
      <w:divBdr>
        <w:top w:val="none" w:sz="0" w:space="0" w:color="auto"/>
        <w:left w:val="none" w:sz="0" w:space="0" w:color="auto"/>
        <w:bottom w:val="none" w:sz="0" w:space="0" w:color="auto"/>
        <w:right w:val="none" w:sz="0" w:space="0" w:color="auto"/>
      </w:divBdr>
    </w:div>
    <w:div w:id="205991393">
      <w:bodyDiv w:val="1"/>
      <w:marLeft w:val="0"/>
      <w:marRight w:val="0"/>
      <w:marTop w:val="0"/>
      <w:marBottom w:val="0"/>
      <w:divBdr>
        <w:top w:val="none" w:sz="0" w:space="0" w:color="auto"/>
        <w:left w:val="none" w:sz="0" w:space="0" w:color="auto"/>
        <w:bottom w:val="none" w:sz="0" w:space="0" w:color="auto"/>
        <w:right w:val="none" w:sz="0" w:space="0" w:color="auto"/>
      </w:divBdr>
    </w:div>
    <w:div w:id="207034040">
      <w:bodyDiv w:val="1"/>
      <w:marLeft w:val="0"/>
      <w:marRight w:val="0"/>
      <w:marTop w:val="0"/>
      <w:marBottom w:val="0"/>
      <w:divBdr>
        <w:top w:val="none" w:sz="0" w:space="0" w:color="auto"/>
        <w:left w:val="none" w:sz="0" w:space="0" w:color="auto"/>
        <w:bottom w:val="none" w:sz="0" w:space="0" w:color="auto"/>
        <w:right w:val="none" w:sz="0" w:space="0" w:color="auto"/>
      </w:divBdr>
    </w:div>
    <w:div w:id="211162500">
      <w:bodyDiv w:val="1"/>
      <w:marLeft w:val="0"/>
      <w:marRight w:val="0"/>
      <w:marTop w:val="0"/>
      <w:marBottom w:val="0"/>
      <w:divBdr>
        <w:top w:val="none" w:sz="0" w:space="0" w:color="auto"/>
        <w:left w:val="none" w:sz="0" w:space="0" w:color="auto"/>
        <w:bottom w:val="none" w:sz="0" w:space="0" w:color="auto"/>
        <w:right w:val="none" w:sz="0" w:space="0" w:color="auto"/>
      </w:divBdr>
    </w:div>
    <w:div w:id="225117121">
      <w:bodyDiv w:val="1"/>
      <w:marLeft w:val="0"/>
      <w:marRight w:val="0"/>
      <w:marTop w:val="0"/>
      <w:marBottom w:val="0"/>
      <w:divBdr>
        <w:top w:val="none" w:sz="0" w:space="0" w:color="auto"/>
        <w:left w:val="none" w:sz="0" w:space="0" w:color="auto"/>
        <w:bottom w:val="none" w:sz="0" w:space="0" w:color="auto"/>
        <w:right w:val="none" w:sz="0" w:space="0" w:color="auto"/>
      </w:divBdr>
    </w:div>
    <w:div w:id="228923122">
      <w:bodyDiv w:val="1"/>
      <w:marLeft w:val="0"/>
      <w:marRight w:val="0"/>
      <w:marTop w:val="0"/>
      <w:marBottom w:val="0"/>
      <w:divBdr>
        <w:top w:val="none" w:sz="0" w:space="0" w:color="auto"/>
        <w:left w:val="none" w:sz="0" w:space="0" w:color="auto"/>
        <w:bottom w:val="none" w:sz="0" w:space="0" w:color="auto"/>
        <w:right w:val="none" w:sz="0" w:space="0" w:color="auto"/>
      </w:divBdr>
    </w:div>
    <w:div w:id="228927612">
      <w:bodyDiv w:val="1"/>
      <w:marLeft w:val="0"/>
      <w:marRight w:val="0"/>
      <w:marTop w:val="0"/>
      <w:marBottom w:val="0"/>
      <w:divBdr>
        <w:top w:val="none" w:sz="0" w:space="0" w:color="auto"/>
        <w:left w:val="none" w:sz="0" w:space="0" w:color="auto"/>
        <w:bottom w:val="none" w:sz="0" w:space="0" w:color="auto"/>
        <w:right w:val="none" w:sz="0" w:space="0" w:color="auto"/>
      </w:divBdr>
    </w:div>
    <w:div w:id="275479383">
      <w:bodyDiv w:val="1"/>
      <w:marLeft w:val="0"/>
      <w:marRight w:val="0"/>
      <w:marTop w:val="0"/>
      <w:marBottom w:val="0"/>
      <w:divBdr>
        <w:top w:val="none" w:sz="0" w:space="0" w:color="auto"/>
        <w:left w:val="none" w:sz="0" w:space="0" w:color="auto"/>
        <w:bottom w:val="none" w:sz="0" w:space="0" w:color="auto"/>
        <w:right w:val="none" w:sz="0" w:space="0" w:color="auto"/>
      </w:divBdr>
    </w:div>
    <w:div w:id="280111370">
      <w:bodyDiv w:val="1"/>
      <w:marLeft w:val="0"/>
      <w:marRight w:val="0"/>
      <w:marTop w:val="0"/>
      <w:marBottom w:val="0"/>
      <w:divBdr>
        <w:top w:val="none" w:sz="0" w:space="0" w:color="auto"/>
        <w:left w:val="none" w:sz="0" w:space="0" w:color="auto"/>
        <w:bottom w:val="none" w:sz="0" w:space="0" w:color="auto"/>
        <w:right w:val="none" w:sz="0" w:space="0" w:color="auto"/>
      </w:divBdr>
    </w:div>
    <w:div w:id="285547123">
      <w:bodyDiv w:val="1"/>
      <w:marLeft w:val="0"/>
      <w:marRight w:val="0"/>
      <w:marTop w:val="0"/>
      <w:marBottom w:val="0"/>
      <w:divBdr>
        <w:top w:val="none" w:sz="0" w:space="0" w:color="auto"/>
        <w:left w:val="none" w:sz="0" w:space="0" w:color="auto"/>
        <w:bottom w:val="none" w:sz="0" w:space="0" w:color="auto"/>
        <w:right w:val="none" w:sz="0" w:space="0" w:color="auto"/>
      </w:divBdr>
    </w:div>
    <w:div w:id="294721357">
      <w:bodyDiv w:val="1"/>
      <w:marLeft w:val="0"/>
      <w:marRight w:val="0"/>
      <w:marTop w:val="0"/>
      <w:marBottom w:val="0"/>
      <w:divBdr>
        <w:top w:val="none" w:sz="0" w:space="0" w:color="auto"/>
        <w:left w:val="none" w:sz="0" w:space="0" w:color="auto"/>
        <w:bottom w:val="none" w:sz="0" w:space="0" w:color="auto"/>
        <w:right w:val="none" w:sz="0" w:space="0" w:color="auto"/>
      </w:divBdr>
    </w:div>
    <w:div w:id="299307209">
      <w:bodyDiv w:val="1"/>
      <w:marLeft w:val="0"/>
      <w:marRight w:val="0"/>
      <w:marTop w:val="0"/>
      <w:marBottom w:val="0"/>
      <w:divBdr>
        <w:top w:val="none" w:sz="0" w:space="0" w:color="auto"/>
        <w:left w:val="none" w:sz="0" w:space="0" w:color="auto"/>
        <w:bottom w:val="none" w:sz="0" w:space="0" w:color="auto"/>
        <w:right w:val="none" w:sz="0" w:space="0" w:color="auto"/>
      </w:divBdr>
    </w:div>
    <w:div w:id="306521695">
      <w:bodyDiv w:val="1"/>
      <w:marLeft w:val="0"/>
      <w:marRight w:val="0"/>
      <w:marTop w:val="0"/>
      <w:marBottom w:val="0"/>
      <w:divBdr>
        <w:top w:val="none" w:sz="0" w:space="0" w:color="auto"/>
        <w:left w:val="none" w:sz="0" w:space="0" w:color="auto"/>
        <w:bottom w:val="none" w:sz="0" w:space="0" w:color="auto"/>
        <w:right w:val="none" w:sz="0" w:space="0" w:color="auto"/>
      </w:divBdr>
    </w:div>
    <w:div w:id="310253423">
      <w:bodyDiv w:val="1"/>
      <w:marLeft w:val="0"/>
      <w:marRight w:val="0"/>
      <w:marTop w:val="0"/>
      <w:marBottom w:val="0"/>
      <w:divBdr>
        <w:top w:val="none" w:sz="0" w:space="0" w:color="auto"/>
        <w:left w:val="none" w:sz="0" w:space="0" w:color="auto"/>
        <w:bottom w:val="none" w:sz="0" w:space="0" w:color="auto"/>
        <w:right w:val="none" w:sz="0" w:space="0" w:color="auto"/>
      </w:divBdr>
    </w:div>
    <w:div w:id="316425800">
      <w:bodyDiv w:val="1"/>
      <w:marLeft w:val="0"/>
      <w:marRight w:val="0"/>
      <w:marTop w:val="0"/>
      <w:marBottom w:val="0"/>
      <w:divBdr>
        <w:top w:val="none" w:sz="0" w:space="0" w:color="auto"/>
        <w:left w:val="none" w:sz="0" w:space="0" w:color="auto"/>
        <w:bottom w:val="none" w:sz="0" w:space="0" w:color="auto"/>
        <w:right w:val="none" w:sz="0" w:space="0" w:color="auto"/>
      </w:divBdr>
    </w:div>
    <w:div w:id="323049095">
      <w:bodyDiv w:val="1"/>
      <w:marLeft w:val="0"/>
      <w:marRight w:val="0"/>
      <w:marTop w:val="0"/>
      <w:marBottom w:val="0"/>
      <w:divBdr>
        <w:top w:val="none" w:sz="0" w:space="0" w:color="auto"/>
        <w:left w:val="none" w:sz="0" w:space="0" w:color="auto"/>
        <w:bottom w:val="none" w:sz="0" w:space="0" w:color="auto"/>
        <w:right w:val="none" w:sz="0" w:space="0" w:color="auto"/>
      </w:divBdr>
    </w:div>
    <w:div w:id="332924317">
      <w:bodyDiv w:val="1"/>
      <w:marLeft w:val="0"/>
      <w:marRight w:val="0"/>
      <w:marTop w:val="0"/>
      <w:marBottom w:val="0"/>
      <w:divBdr>
        <w:top w:val="none" w:sz="0" w:space="0" w:color="auto"/>
        <w:left w:val="none" w:sz="0" w:space="0" w:color="auto"/>
        <w:bottom w:val="none" w:sz="0" w:space="0" w:color="auto"/>
        <w:right w:val="none" w:sz="0" w:space="0" w:color="auto"/>
      </w:divBdr>
    </w:div>
    <w:div w:id="340088586">
      <w:bodyDiv w:val="1"/>
      <w:marLeft w:val="0"/>
      <w:marRight w:val="0"/>
      <w:marTop w:val="0"/>
      <w:marBottom w:val="0"/>
      <w:divBdr>
        <w:top w:val="none" w:sz="0" w:space="0" w:color="auto"/>
        <w:left w:val="none" w:sz="0" w:space="0" w:color="auto"/>
        <w:bottom w:val="none" w:sz="0" w:space="0" w:color="auto"/>
        <w:right w:val="none" w:sz="0" w:space="0" w:color="auto"/>
      </w:divBdr>
    </w:div>
    <w:div w:id="344987836">
      <w:bodyDiv w:val="1"/>
      <w:marLeft w:val="0"/>
      <w:marRight w:val="0"/>
      <w:marTop w:val="0"/>
      <w:marBottom w:val="0"/>
      <w:divBdr>
        <w:top w:val="none" w:sz="0" w:space="0" w:color="auto"/>
        <w:left w:val="none" w:sz="0" w:space="0" w:color="auto"/>
        <w:bottom w:val="none" w:sz="0" w:space="0" w:color="auto"/>
        <w:right w:val="none" w:sz="0" w:space="0" w:color="auto"/>
      </w:divBdr>
    </w:div>
    <w:div w:id="345639138">
      <w:bodyDiv w:val="1"/>
      <w:marLeft w:val="0"/>
      <w:marRight w:val="0"/>
      <w:marTop w:val="0"/>
      <w:marBottom w:val="0"/>
      <w:divBdr>
        <w:top w:val="none" w:sz="0" w:space="0" w:color="auto"/>
        <w:left w:val="none" w:sz="0" w:space="0" w:color="auto"/>
        <w:bottom w:val="none" w:sz="0" w:space="0" w:color="auto"/>
        <w:right w:val="none" w:sz="0" w:space="0" w:color="auto"/>
      </w:divBdr>
    </w:div>
    <w:div w:id="361446559">
      <w:bodyDiv w:val="1"/>
      <w:marLeft w:val="0"/>
      <w:marRight w:val="0"/>
      <w:marTop w:val="0"/>
      <w:marBottom w:val="0"/>
      <w:divBdr>
        <w:top w:val="none" w:sz="0" w:space="0" w:color="auto"/>
        <w:left w:val="none" w:sz="0" w:space="0" w:color="auto"/>
        <w:bottom w:val="none" w:sz="0" w:space="0" w:color="auto"/>
        <w:right w:val="none" w:sz="0" w:space="0" w:color="auto"/>
      </w:divBdr>
    </w:div>
    <w:div w:id="366488484">
      <w:bodyDiv w:val="1"/>
      <w:marLeft w:val="0"/>
      <w:marRight w:val="0"/>
      <w:marTop w:val="0"/>
      <w:marBottom w:val="0"/>
      <w:divBdr>
        <w:top w:val="none" w:sz="0" w:space="0" w:color="auto"/>
        <w:left w:val="none" w:sz="0" w:space="0" w:color="auto"/>
        <w:bottom w:val="none" w:sz="0" w:space="0" w:color="auto"/>
        <w:right w:val="none" w:sz="0" w:space="0" w:color="auto"/>
      </w:divBdr>
    </w:div>
    <w:div w:id="370418384">
      <w:bodyDiv w:val="1"/>
      <w:marLeft w:val="0"/>
      <w:marRight w:val="0"/>
      <w:marTop w:val="0"/>
      <w:marBottom w:val="0"/>
      <w:divBdr>
        <w:top w:val="none" w:sz="0" w:space="0" w:color="auto"/>
        <w:left w:val="none" w:sz="0" w:space="0" w:color="auto"/>
        <w:bottom w:val="none" w:sz="0" w:space="0" w:color="auto"/>
        <w:right w:val="none" w:sz="0" w:space="0" w:color="auto"/>
      </w:divBdr>
    </w:div>
    <w:div w:id="388963455">
      <w:bodyDiv w:val="1"/>
      <w:marLeft w:val="0"/>
      <w:marRight w:val="0"/>
      <w:marTop w:val="0"/>
      <w:marBottom w:val="0"/>
      <w:divBdr>
        <w:top w:val="none" w:sz="0" w:space="0" w:color="auto"/>
        <w:left w:val="none" w:sz="0" w:space="0" w:color="auto"/>
        <w:bottom w:val="none" w:sz="0" w:space="0" w:color="auto"/>
        <w:right w:val="none" w:sz="0" w:space="0" w:color="auto"/>
      </w:divBdr>
    </w:div>
    <w:div w:id="395857893">
      <w:bodyDiv w:val="1"/>
      <w:marLeft w:val="0"/>
      <w:marRight w:val="0"/>
      <w:marTop w:val="0"/>
      <w:marBottom w:val="0"/>
      <w:divBdr>
        <w:top w:val="none" w:sz="0" w:space="0" w:color="auto"/>
        <w:left w:val="none" w:sz="0" w:space="0" w:color="auto"/>
        <w:bottom w:val="none" w:sz="0" w:space="0" w:color="auto"/>
        <w:right w:val="none" w:sz="0" w:space="0" w:color="auto"/>
      </w:divBdr>
    </w:div>
    <w:div w:id="412581554">
      <w:bodyDiv w:val="1"/>
      <w:marLeft w:val="0"/>
      <w:marRight w:val="0"/>
      <w:marTop w:val="0"/>
      <w:marBottom w:val="0"/>
      <w:divBdr>
        <w:top w:val="none" w:sz="0" w:space="0" w:color="auto"/>
        <w:left w:val="none" w:sz="0" w:space="0" w:color="auto"/>
        <w:bottom w:val="none" w:sz="0" w:space="0" w:color="auto"/>
        <w:right w:val="none" w:sz="0" w:space="0" w:color="auto"/>
      </w:divBdr>
    </w:div>
    <w:div w:id="414057924">
      <w:bodyDiv w:val="1"/>
      <w:marLeft w:val="0"/>
      <w:marRight w:val="0"/>
      <w:marTop w:val="0"/>
      <w:marBottom w:val="0"/>
      <w:divBdr>
        <w:top w:val="none" w:sz="0" w:space="0" w:color="auto"/>
        <w:left w:val="none" w:sz="0" w:space="0" w:color="auto"/>
        <w:bottom w:val="none" w:sz="0" w:space="0" w:color="auto"/>
        <w:right w:val="none" w:sz="0" w:space="0" w:color="auto"/>
      </w:divBdr>
    </w:div>
    <w:div w:id="415399766">
      <w:bodyDiv w:val="1"/>
      <w:marLeft w:val="0"/>
      <w:marRight w:val="0"/>
      <w:marTop w:val="0"/>
      <w:marBottom w:val="0"/>
      <w:divBdr>
        <w:top w:val="none" w:sz="0" w:space="0" w:color="auto"/>
        <w:left w:val="none" w:sz="0" w:space="0" w:color="auto"/>
        <w:bottom w:val="none" w:sz="0" w:space="0" w:color="auto"/>
        <w:right w:val="none" w:sz="0" w:space="0" w:color="auto"/>
      </w:divBdr>
    </w:div>
    <w:div w:id="430199829">
      <w:bodyDiv w:val="1"/>
      <w:marLeft w:val="0"/>
      <w:marRight w:val="0"/>
      <w:marTop w:val="0"/>
      <w:marBottom w:val="0"/>
      <w:divBdr>
        <w:top w:val="none" w:sz="0" w:space="0" w:color="auto"/>
        <w:left w:val="none" w:sz="0" w:space="0" w:color="auto"/>
        <w:bottom w:val="none" w:sz="0" w:space="0" w:color="auto"/>
        <w:right w:val="none" w:sz="0" w:space="0" w:color="auto"/>
      </w:divBdr>
    </w:div>
    <w:div w:id="440536867">
      <w:bodyDiv w:val="1"/>
      <w:marLeft w:val="0"/>
      <w:marRight w:val="0"/>
      <w:marTop w:val="0"/>
      <w:marBottom w:val="0"/>
      <w:divBdr>
        <w:top w:val="none" w:sz="0" w:space="0" w:color="auto"/>
        <w:left w:val="none" w:sz="0" w:space="0" w:color="auto"/>
        <w:bottom w:val="none" w:sz="0" w:space="0" w:color="auto"/>
        <w:right w:val="none" w:sz="0" w:space="0" w:color="auto"/>
      </w:divBdr>
    </w:div>
    <w:div w:id="442648246">
      <w:bodyDiv w:val="1"/>
      <w:marLeft w:val="0"/>
      <w:marRight w:val="0"/>
      <w:marTop w:val="0"/>
      <w:marBottom w:val="0"/>
      <w:divBdr>
        <w:top w:val="none" w:sz="0" w:space="0" w:color="auto"/>
        <w:left w:val="none" w:sz="0" w:space="0" w:color="auto"/>
        <w:bottom w:val="none" w:sz="0" w:space="0" w:color="auto"/>
        <w:right w:val="none" w:sz="0" w:space="0" w:color="auto"/>
      </w:divBdr>
    </w:div>
    <w:div w:id="454177481">
      <w:bodyDiv w:val="1"/>
      <w:marLeft w:val="0"/>
      <w:marRight w:val="0"/>
      <w:marTop w:val="0"/>
      <w:marBottom w:val="0"/>
      <w:divBdr>
        <w:top w:val="none" w:sz="0" w:space="0" w:color="auto"/>
        <w:left w:val="none" w:sz="0" w:space="0" w:color="auto"/>
        <w:bottom w:val="none" w:sz="0" w:space="0" w:color="auto"/>
        <w:right w:val="none" w:sz="0" w:space="0" w:color="auto"/>
      </w:divBdr>
    </w:div>
    <w:div w:id="456340618">
      <w:bodyDiv w:val="1"/>
      <w:marLeft w:val="0"/>
      <w:marRight w:val="0"/>
      <w:marTop w:val="0"/>
      <w:marBottom w:val="0"/>
      <w:divBdr>
        <w:top w:val="none" w:sz="0" w:space="0" w:color="auto"/>
        <w:left w:val="none" w:sz="0" w:space="0" w:color="auto"/>
        <w:bottom w:val="none" w:sz="0" w:space="0" w:color="auto"/>
        <w:right w:val="none" w:sz="0" w:space="0" w:color="auto"/>
      </w:divBdr>
    </w:div>
    <w:div w:id="460654553">
      <w:bodyDiv w:val="1"/>
      <w:marLeft w:val="0"/>
      <w:marRight w:val="0"/>
      <w:marTop w:val="0"/>
      <w:marBottom w:val="0"/>
      <w:divBdr>
        <w:top w:val="none" w:sz="0" w:space="0" w:color="auto"/>
        <w:left w:val="none" w:sz="0" w:space="0" w:color="auto"/>
        <w:bottom w:val="none" w:sz="0" w:space="0" w:color="auto"/>
        <w:right w:val="none" w:sz="0" w:space="0" w:color="auto"/>
      </w:divBdr>
    </w:div>
    <w:div w:id="465128559">
      <w:bodyDiv w:val="1"/>
      <w:marLeft w:val="0"/>
      <w:marRight w:val="0"/>
      <w:marTop w:val="0"/>
      <w:marBottom w:val="0"/>
      <w:divBdr>
        <w:top w:val="none" w:sz="0" w:space="0" w:color="auto"/>
        <w:left w:val="none" w:sz="0" w:space="0" w:color="auto"/>
        <w:bottom w:val="none" w:sz="0" w:space="0" w:color="auto"/>
        <w:right w:val="none" w:sz="0" w:space="0" w:color="auto"/>
      </w:divBdr>
    </w:div>
    <w:div w:id="468059055">
      <w:bodyDiv w:val="1"/>
      <w:marLeft w:val="0"/>
      <w:marRight w:val="0"/>
      <w:marTop w:val="0"/>
      <w:marBottom w:val="0"/>
      <w:divBdr>
        <w:top w:val="none" w:sz="0" w:space="0" w:color="auto"/>
        <w:left w:val="none" w:sz="0" w:space="0" w:color="auto"/>
        <w:bottom w:val="none" w:sz="0" w:space="0" w:color="auto"/>
        <w:right w:val="none" w:sz="0" w:space="0" w:color="auto"/>
      </w:divBdr>
    </w:div>
    <w:div w:id="473722110">
      <w:bodyDiv w:val="1"/>
      <w:marLeft w:val="0"/>
      <w:marRight w:val="0"/>
      <w:marTop w:val="0"/>
      <w:marBottom w:val="0"/>
      <w:divBdr>
        <w:top w:val="none" w:sz="0" w:space="0" w:color="auto"/>
        <w:left w:val="none" w:sz="0" w:space="0" w:color="auto"/>
        <w:bottom w:val="none" w:sz="0" w:space="0" w:color="auto"/>
        <w:right w:val="none" w:sz="0" w:space="0" w:color="auto"/>
      </w:divBdr>
    </w:div>
    <w:div w:id="483277789">
      <w:bodyDiv w:val="1"/>
      <w:marLeft w:val="0"/>
      <w:marRight w:val="0"/>
      <w:marTop w:val="0"/>
      <w:marBottom w:val="0"/>
      <w:divBdr>
        <w:top w:val="none" w:sz="0" w:space="0" w:color="auto"/>
        <w:left w:val="none" w:sz="0" w:space="0" w:color="auto"/>
        <w:bottom w:val="none" w:sz="0" w:space="0" w:color="auto"/>
        <w:right w:val="none" w:sz="0" w:space="0" w:color="auto"/>
      </w:divBdr>
    </w:div>
    <w:div w:id="490755187">
      <w:bodyDiv w:val="1"/>
      <w:marLeft w:val="0"/>
      <w:marRight w:val="0"/>
      <w:marTop w:val="0"/>
      <w:marBottom w:val="0"/>
      <w:divBdr>
        <w:top w:val="none" w:sz="0" w:space="0" w:color="auto"/>
        <w:left w:val="none" w:sz="0" w:space="0" w:color="auto"/>
        <w:bottom w:val="none" w:sz="0" w:space="0" w:color="auto"/>
        <w:right w:val="none" w:sz="0" w:space="0" w:color="auto"/>
      </w:divBdr>
    </w:div>
    <w:div w:id="496843745">
      <w:bodyDiv w:val="1"/>
      <w:marLeft w:val="0"/>
      <w:marRight w:val="0"/>
      <w:marTop w:val="0"/>
      <w:marBottom w:val="0"/>
      <w:divBdr>
        <w:top w:val="none" w:sz="0" w:space="0" w:color="auto"/>
        <w:left w:val="none" w:sz="0" w:space="0" w:color="auto"/>
        <w:bottom w:val="none" w:sz="0" w:space="0" w:color="auto"/>
        <w:right w:val="none" w:sz="0" w:space="0" w:color="auto"/>
      </w:divBdr>
    </w:div>
    <w:div w:id="496962894">
      <w:bodyDiv w:val="1"/>
      <w:marLeft w:val="0"/>
      <w:marRight w:val="0"/>
      <w:marTop w:val="0"/>
      <w:marBottom w:val="0"/>
      <w:divBdr>
        <w:top w:val="none" w:sz="0" w:space="0" w:color="auto"/>
        <w:left w:val="none" w:sz="0" w:space="0" w:color="auto"/>
        <w:bottom w:val="none" w:sz="0" w:space="0" w:color="auto"/>
        <w:right w:val="none" w:sz="0" w:space="0" w:color="auto"/>
      </w:divBdr>
    </w:div>
    <w:div w:id="512454504">
      <w:bodyDiv w:val="1"/>
      <w:marLeft w:val="0"/>
      <w:marRight w:val="0"/>
      <w:marTop w:val="0"/>
      <w:marBottom w:val="0"/>
      <w:divBdr>
        <w:top w:val="none" w:sz="0" w:space="0" w:color="auto"/>
        <w:left w:val="none" w:sz="0" w:space="0" w:color="auto"/>
        <w:bottom w:val="none" w:sz="0" w:space="0" w:color="auto"/>
        <w:right w:val="none" w:sz="0" w:space="0" w:color="auto"/>
      </w:divBdr>
    </w:div>
    <w:div w:id="513347802">
      <w:bodyDiv w:val="1"/>
      <w:marLeft w:val="0"/>
      <w:marRight w:val="0"/>
      <w:marTop w:val="0"/>
      <w:marBottom w:val="0"/>
      <w:divBdr>
        <w:top w:val="none" w:sz="0" w:space="0" w:color="auto"/>
        <w:left w:val="none" w:sz="0" w:space="0" w:color="auto"/>
        <w:bottom w:val="none" w:sz="0" w:space="0" w:color="auto"/>
        <w:right w:val="none" w:sz="0" w:space="0" w:color="auto"/>
      </w:divBdr>
    </w:div>
    <w:div w:id="516504845">
      <w:bodyDiv w:val="1"/>
      <w:marLeft w:val="0"/>
      <w:marRight w:val="0"/>
      <w:marTop w:val="0"/>
      <w:marBottom w:val="0"/>
      <w:divBdr>
        <w:top w:val="none" w:sz="0" w:space="0" w:color="auto"/>
        <w:left w:val="none" w:sz="0" w:space="0" w:color="auto"/>
        <w:bottom w:val="none" w:sz="0" w:space="0" w:color="auto"/>
        <w:right w:val="none" w:sz="0" w:space="0" w:color="auto"/>
      </w:divBdr>
    </w:div>
    <w:div w:id="522864359">
      <w:bodyDiv w:val="1"/>
      <w:marLeft w:val="0"/>
      <w:marRight w:val="0"/>
      <w:marTop w:val="0"/>
      <w:marBottom w:val="0"/>
      <w:divBdr>
        <w:top w:val="none" w:sz="0" w:space="0" w:color="auto"/>
        <w:left w:val="none" w:sz="0" w:space="0" w:color="auto"/>
        <w:bottom w:val="none" w:sz="0" w:space="0" w:color="auto"/>
        <w:right w:val="none" w:sz="0" w:space="0" w:color="auto"/>
      </w:divBdr>
    </w:div>
    <w:div w:id="530807573">
      <w:bodyDiv w:val="1"/>
      <w:marLeft w:val="0"/>
      <w:marRight w:val="0"/>
      <w:marTop w:val="0"/>
      <w:marBottom w:val="0"/>
      <w:divBdr>
        <w:top w:val="none" w:sz="0" w:space="0" w:color="auto"/>
        <w:left w:val="none" w:sz="0" w:space="0" w:color="auto"/>
        <w:bottom w:val="none" w:sz="0" w:space="0" w:color="auto"/>
        <w:right w:val="none" w:sz="0" w:space="0" w:color="auto"/>
      </w:divBdr>
    </w:div>
    <w:div w:id="533537130">
      <w:bodyDiv w:val="1"/>
      <w:marLeft w:val="0"/>
      <w:marRight w:val="0"/>
      <w:marTop w:val="0"/>
      <w:marBottom w:val="0"/>
      <w:divBdr>
        <w:top w:val="none" w:sz="0" w:space="0" w:color="auto"/>
        <w:left w:val="none" w:sz="0" w:space="0" w:color="auto"/>
        <w:bottom w:val="none" w:sz="0" w:space="0" w:color="auto"/>
        <w:right w:val="none" w:sz="0" w:space="0" w:color="auto"/>
      </w:divBdr>
    </w:div>
    <w:div w:id="536624445">
      <w:bodyDiv w:val="1"/>
      <w:marLeft w:val="0"/>
      <w:marRight w:val="0"/>
      <w:marTop w:val="0"/>
      <w:marBottom w:val="0"/>
      <w:divBdr>
        <w:top w:val="none" w:sz="0" w:space="0" w:color="auto"/>
        <w:left w:val="none" w:sz="0" w:space="0" w:color="auto"/>
        <w:bottom w:val="none" w:sz="0" w:space="0" w:color="auto"/>
        <w:right w:val="none" w:sz="0" w:space="0" w:color="auto"/>
      </w:divBdr>
    </w:div>
    <w:div w:id="536897350">
      <w:bodyDiv w:val="1"/>
      <w:marLeft w:val="0"/>
      <w:marRight w:val="0"/>
      <w:marTop w:val="0"/>
      <w:marBottom w:val="0"/>
      <w:divBdr>
        <w:top w:val="none" w:sz="0" w:space="0" w:color="auto"/>
        <w:left w:val="none" w:sz="0" w:space="0" w:color="auto"/>
        <w:bottom w:val="none" w:sz="0" w:space="0" w:color="auto"/>
        <w:right w:val="none" w:sz="0" w:space="0" w:color="auto"/>
      </w:divBdr>
    </w:div>
    <w:div w:id="543642520">
      <w:bodyDiv w:val="1"/>
      <w:marLeft w:val="0"/>
      <w:marRight w:val="0"/>
      <w:marTop w:val="0"/>
      <w:marBottom w:val="0"/>
      <w:divBdr>
        <w:top w:val="none" w:sz="0" w:space="0" w:color="auto"/>
        <w:left w:val="none" w:sz="0" w:space="0" w:color="auto"/>
        <w:bottom w:val="none" w:sz="0" w:space="0" w:color="auto"/>
        <w:right w:val="none" w:sz="0" w:space="0" w:color="auto"/>
      </w:divBdr>
    </w:div>
    <w:div w:id="543953578">
      <w:bodyDiv w:val="1"/>
      <w:marLeft w:val="0"/>
      <w:marRight w:val="0"/>
      <w:marTop w:val="0"/>
      <w:marBottom w:val="0"/>
      <w:divBdr>
        <w:top w:val="none" w:sz="0" w:space="0" w:color="auto"/>
        <w:left w:val="none" w:sz="0" w:space="0" w:color="auto"/>
        <w:bottom w:val="none" w:sz="0" w:space="0" w:color="auto"/>
        <w:right w:val="none" w:sz="0" w:space="0" w:color="auto"/>
      </w:divBdr>
    </w:div>
    <w:div w:id="548810564">
      <w:bodyDiv w:val="1"/>
      <w:marLeft w:val="0"/>
      <w:marRight w:val="0"/>
      <w:marTop w:val="0"/>
      <w:marBottom w:val="0"/>
      <w:divBdr>
        <w:top w:val="none" w:sz="0" w:space="0" w:color="auto"/>
        <w:left w:val="none" w:sz="0" w:space="0" w:color="auto"/>
        <w:bottom w:val="none" w:sz="0" w:space="0" w:color="auto"/>
        <w:right w:val="none" w:sz="0" w:space="0" w:color="auto"/>
      </w:divBdr>
    </w:div>
    <w:div w:id="549809368">
      <w:bodyDiv w:val="1"/>
      <w:marLeft w:val="0"/>
      <w:marRight w:val="0"/>
      <w:marTop w:val="0"/>
      <w:marBottom w:val="0"/>
      <w:divBdr>
        <w:top w:val="none" w:sz="0" w:space="0" w:color="auto"/>
        <w:left w:val="none" w:sz="0" w:space="0" w:color="auto"/>
        <w:bottom w:val="none" w:sz="0" w:space="0" w:color="auto"/>
        <w:right w:val="none" w:sz="0" w:space="0" w:color="auto"/>
      </w:divBdr>
    </w:div>
    <w:div w:id="574509709">
      <w:bodyDiv w:val="1"/>
      <w:marLeft w:val="0"/>
      <w:marRight w:val="0"/>
      <w:marTop w:val="0"/>
      <w:marBottom w:val="0"/>
      <w:divBdr>
        <w:top w:val="none" w:sz="0" w:space="0" w:color="auto"/>
        <w:left w:val="none" w:sz="0" w:space="0" w:color="auto"/>
        <w:bottom w:val="none" w:sz="0" w:space="0" w:color="auto"/>
        <w:right w:val="none" w:sz="0" w:space="0" w:color="auto"/>
      </w:divBdr>
    </w:div>
    <w:div w:id="581336523">
      <w:bodyDiv w:val="1"/>
      <w:marLeft w:val="0"/>
      <w:marRight w:val="0"/>
      <w:marTop w:val="0"/>
      <w:marBottom w:val="0"/>
      <w:divBdr>
        <w:top w:val="none" w:sz="0" w:space="0" w:color="auto"/>
        <w:left w:val="none" w:sz="0" w:space="0" w:color="auto"/>
        <w:bottom w:val="none" w:sz="0" w:space="0" w:color="auto"/>
        <w:right w:val="none" w:sz="0" w:space="0" w:color="auto"/>
      </w:divBdr>
    </w:div>
    <w:div w:id="582181384">
      <w:bodyDiv w:val="1"/>
      <w:marLeft w:val="0"/>
      <w:marRight w:val="0"/>
      <w:marTop w:val="0"/>
      <w:marBottom w:val="0"/>
      <w:divBdr>
        <w:top w:val="none" w:sz="0" w:space="0" w:color="auto"/>
        <w:left w:val="none" w:sz="0" w:space="0" w:color="auto"/>
        <w:bottom w:val="none" w:sz="0" w:space="0" w:color="auto"/>
        <w:right w:val="none" w:sz="0" w:space="0" w:color="auto"/>
      </w:divBdr>
    </w:div>
    <w:div w:id="598366560">
      <w:bodyDiv w:val="1"/>
      <w:marLeft w:val="0"/>
      <w:marRight w:val="0"/>
      <w:marTop w:val="0"/>
      <w:marBottom w:val="0"/>
      <w:divBdr>
        <w:top w:val="none" w:sz="0" w:space="0" w:color="auto"/>
        <w:left w:val="none" w:sz="0" w:space="0" w:color="auto"/>
        <w:bottom w:val="none" w:sz="0" w:space="0" w:color="auto"/>
        <w:right w:val="none" w:sz="0" w:space="0" w:color="auto"/>
      </w:divBdr>
    </w:div>
    <w:div w:id="613368280">
      <w:bodyDiv w:val="1"/>
      <w:marLeft w:val="0"/>
      <w:marRight w:val="0"/>
      <w:marTop w:val="0"/>
      <w:marBottom w:val="0"/>
      <w:divBdr>
        <w:top w:val="none" w:sz="0" w:space="0" w:color="auto"/>
        <w:left w:val="none" w:sz="0" w:space="0" w:color="auto"/>
        <w:bottom w:val="none" w:sz="0" w:space="0" w:color="auto"/>
        <w:right w:val="none" w:sz="0" w:space="0" w:color="auto"/>
      </w:divBdr>
    </w:div>
    <w:div w:id="621036079">
      <w:bodyDiv w:val="1"/>
      <w:marLeft w:val="0"/>
      <w:marRight w:val="0"/>
      <w:marTop w:val="0"/>
      <w:marBottom w:val="0"/>
      <w:divBdr>
        <w:top w:val="none" w:sz="0" w:space="0" w:color="auto"/>
        <w:left w:val="none" w:sz="0" w:space="0" w:color="auto"/>
        <w:bottom w:val="none" w:sz="0" w:space="0" w:color="auto"/>
        <w:right w:val="none" w:sz="0" w:space="0" w:color="auto"/>
      </w:divBdr>
    </w:div>
    <w:div w:id="622418975">
      <w:bodyDiv w:val="1"/>
      <w:marLeft w:val="0"/>
      <w:marRight w:val="0"/>
      <w:marTop w:val="0"/>
      <w:marBottom w:val="0"/>
      <w:divBdr>
        <w:top w:val="none" w:sz="0" w:space="0" w:color="auto"/>
        <w:left w:val="none" w:sz="0" w:space="0" w:color="auto"/>
        <w:bottom w:val="none" w:sz="0" w:space="0" w:color="auto"/>
        <w:right w:val="none" w:sz="0" w:space="0" w:color="auto"/>
      </w:divBdr>
    </w:div>
    <w:div w:id="631129736">
      <w:bodyDiv w:val="1"/>
      <w:marLeft w:val="0"/>
      <w:marRight w:val="0"/>
      <w:marTop w:val="0"/>
      <w:marBottom w:val="0"/>
      <w:divBdr>
        <w:top w:val="none" w:sz="0" w:space="0" w:color="auto"/>
        <w:left w:val="none" w:sz="0" w:space="0" w:color="auto"/>
        <w:bottom w:val="none" w:sz="0" w:space="0" w:color="auto"/>
        <w:right w:val="none" w:sz="0" w:space="0" w:color="auto"/>
      </w:divBdr>
    </w:div>
    <w:div w:id="637494180">
      <w:bodyDiv w:val="1"/>
      <w:marLeft w:val="0"/>
      <w:marRight w:val="0"/>
      <w:marTop w:val="0"/>
      <w:marBottom w:val="0"/>
      <w:divBdr>
        <w:top w:val="none" w:sz="0" w:space="0" w:color="auto"/>
        <w:left w:val="none" w:sz="0" w:space="0" w:color="auto"/>
        <w:bottom w:val="none" w:sz="0" w:space="0" w:color="auto"/>
        <w:right w:val="none" w:sz="0" w:space="0" w:color="auto"/>
      </w:divBdr>
    </w:div>
    <w:div w:id="638802979">
      <w:bodyDiv w:val="1"/>
      <w:marLeft w:val="0"/>
      <w:marRight w:val="0"/>
      <w:marTop w:val="0"/>
      <w:marBottom w:val="0"/>
      <w:divBdr>
        <w:top w:val="none" w:sz="0" w:space="0" w:color="auto"/>
        <w:left w:val="none" w:sz="0" w:space="0" w:color="auto"/>
        <w:bottom w:val="none" w:sz="0" w:space="0" w:color="auto"/>
        <w:right w:val="none" w:sz="0" w:space="0" w:color="auto"/>
      </w:divBdr>
    </w:div>
    <w:div w:id="651829287">
      <w:bodyDiv w:val="1"/>
      <w:marLeft w:val="0"/>
      <w:marRight w:val="0"/>
      <w:marTop w:val="0"/>
      <w:marBottom w:val="0"/>
      <w:divBdr>
        <w:top w:val="none" w:sz="0" w:space="0" w:color="auto"/>
        <w:left w:val="none" w:sz="0" w:space="0" w:color="auto"/>
        <w:bottom w:val="none" w:sz="0" w:space="0" w:color="auto"/>
        <w:right w:val="none" w:sz="0" w:space="0" w:color="auto"/>
      </w:divBdr>
    </w:div>
    <w:div w:id="656298446">
      <w:bodyDiv w:val="1"/>
      <w:marLeft w:val="0"/>
      <w:marRight w:val="0"/>
      <w:marTop w:val="0"/>
      <w:marBottom w:val="0"/>
      <w:divBdr>
        <w:top w:val="none" w:sz="0" w:space="0" w:color="auto"/>
        <w:left w:val="none" w:sz="0" w:space="0" w:color="auto"/>
        <w:bottom w:val="none" w:sz="0" w:space="0" w:color="auto"/>
        <w:right w:val="none" w:sz="0" w:space="0" w:color="auto"/>
      </w:divBdr>
    </w:div>
    <w:div w:id="656499132">
      <w:bodyDiv w:val="1"/>
      <w:marLeft w:val="0"/>
      <w:marRight w:val="0"/>
      <w:marTop w:val="0"/>
      <w:marBottom w:val="0"/>
      <w:divBdr>
        <w:top w:val="none" w:sz="0" w:space="0" w:color="auto"/>
        <w:left w:val="none" w:sz="0" w:space="0" w:color="auto"/>
        <w:bottom w:val="none" w:sz="0" w:space="0" w:color="auto"/>
        <w:right w:val="none" w:sz="0" w:space="0" w:color="auto"/>
      </w:divBdr>
    </w:div>
    <w:div w:id="656880966">
      <w:bodyDiv w:val="1"/>
      <w:marLeft w:val="0"/>
      <w:marRight w:val="0"/>
      <w:marTop w:val="0"/>
      <w:marBottom w:val="0"/>
      <w:divBdr>
        <w:top w:val="none" w:sz="0" w:space="0" w:color="auto"/>
        <w:left w:val="none" w:sz="0" w:space="0" w:color="auto"/>
        <w:bottom w:val="none" w:sz="0" w:space="0" w:color="auto"/>
        <w:right w:val="none" w:sz="0" w:space="0" w:color="auto"/>
      </w:divBdr>
    </w:div>
    <w:div w:id="664212622">
      <w:bodyDiv w:val="1"/>
      <w:marLeft w:val="0"/>
      <w:marRight w:val="0"/>
      <w:marTop w:val="0"/>
      <w:marBottom w:val="0"/>
      <w:divBdr>
        <w:top w:val="none" w:sz="0" w:space="0" w:color="auto"/>
        <w:left w:val="none" w:sz="0" w:space="0" w:color="auto"/>
        <w:bottom w:val="none" w:sz="0" w:space="0" w:color="auto"/>
        <w:right w:val="none" w:sz="0" w:space="0" w:color="auto"/>
      </w:divBdr>
    </w:div>
    <w:div w:id="673340895">
      <w:bodyDiv w:val="1"/>
      <w:marLeft w:val="0"/>
      <w:marRight w:val="0"/>
      <w:marTop w:val="0"/>
      <w:marBottom w:val="0"/>
      <w:divBdr>
        <w:top w:val="none" w:sz="0" w:space="0" w:color="auto"/>
        <w:left w:val="none" w:sz="0" w:space="0" w:color="auto"/>
        <w:bottom w:val="none" w:sz="0" w:space="0" w:color="auto"/>
        <w:right w:val="none" w:sz="0" w:space="0" w:color="auto"/>
      </w:divBdr>
    </w:div>
    <w:div w:id="674578535">
      <w:bodyDiv w:val="1"/>
      <w:marLeft w:val="0"/>
      <w:marRight w:val="0"/>
      <w:marTop w:val="0"/>
      <w:marBottom w:val="0"/>
      <w:divBdr>
        <w:top w:val="none" w:sz="0" w:space="0" w:color="auto"/>
        <w:left w:val="none" w:sz="0" w:space="0" w:color="auto"/>
        <w:bottom w:val="none" w:sz="0" w:space="0" w:color="auto"/>
        <w:right w:val="none" w:sz="0" w:space="0" w:color="auto"/>
      </w:divBdr>
    </w:div>
    <w:div w:id="680162567">
      <w:bodyDiv w:val="1"/>
      <w:marLeft w:val="0"/>
      <w:marRight w:val="0"/>
      <w:marTop w:val="0"/>
      <w:marBottom w:val="0"/>
      <w:divBdr>
        <w:top w:val="none" w:sz="0" w:space="0" w:color="auto"/>
        <w:left w:val="none" w:sz="0" w:space="0" w:color="auto"/>
        <w:bottom w:val="none" w:sz="0" w:space="0" w:color="auto"/>
        <w:right w:val="none" w:sz="0" w:space="0" w:color="auto"/>
      </w:divBdr>
    </w:div>
    <w:div w:id="712773305">
      <w:bodyDiv w:val="1"/>
      <w:marLeft w:val="0"/>
      <w:marRight w:val="0"/>
      <w:marTop w:val="0"/>
      <w:marBottom w:val="0"/>
      <w:divBdr>
        <w:top w:val="none" w:sz="0" w:space="0" w:color="auto"/>
        <w:left w:val="none" w:sz="0" w:space="0" w:color="auto"/>
        <w:bottom w:val="none" w:sz="0" w:space="0" w:color="auto"/>
        <w:right w:val="none" w:sz="0" w:space="0" w:color="auto"/>
      </w:divBdr>
    </w:div>
    <w:div w:id="736171242">
      <w:bodyDiv w:val="1"/>
      <w:marLeft w:val="0"/>
      <w:marRight w:val="0"/>
      <w:marTop w:val="0"/>
      <w:marBottom w:val="0"/>
      <w:divBdr>
        <w:top w:val="none" w:sz="0" w:space="0" w:color="auto"/>
        <w:left w:val="none" w:sz="0" w:space="0" w:color="auto"/>
        <w:bottom w:val="none" w:sz="0" w:space="0" w:color="auto"/>
        <w:right w:val="none" w:sz="0" w:space="0" w:color="auto"/>
      </w:divBdr>
    </w:div>
    <w:div w:id="736825372">
      <w:bodyDiv w:val="1"/>
      <w:marLeft w:val="0"/>
      <w:marRight w:val="0"/>
      <w:marTop w:val="0"/>
      <w:marBottom w:val="0"/>
      <w:divBdr>
        <w:top w:val="none" w:sz="0" w:space="0" w:color="auto"/>
        <w:left w:val="none" w:sz="0" w:space="0" w:color="auto"/>
        <w:bottom w:val="none" w:sz="0" w:space="0" w:color="auto"/>
        <w:right w:val="none" w:sz="0" w:space="0" w:color="auto"/>
      </w:divBdr>
    </w:div>
    <w:div w:id="737482954">
      <w:bodyDiv w:val="1"/>
      <w:marLeft w:val="0"/>
      <w:marRight w:val="0"/>
      <w:marTop w:val="0"/>
      <w:marBottom w:val="0"/>
      <w:divBdr>
        <w:top w:val="none" w:sz="0" w:space="0" w:color="auto"/>
        <w:left w:val="none" w:sz="0" w:space="0" w:color="auto"/>
        <w:bottom w:val="none" w:sz="0" w:space="0" w:color="auto"/>
        <w:right w:val="none" w:sz="0" w:space="0" w:color="auto"/>
      </w:divBdr>
    </w:div>
    <w:div w:id="753476718">
      <w:bodyDiv w:val="1"/>
      <w:marLeft w:val="0"/>
      <w:marRight w:val="0"/>
      <w:marTop w:val="0"/>
      <w:marBottom w:val="0"/>
      <w:divBdr>
        <w:top w:val="none" w:sz="0" w:space="0" w:color="auto"/>
        <w:left w:val="none" w:sz="0" w:space="0" w:color="auto"/>
        <w:bottom w:val="none" w:sz="0" w:space="0" w:color="auto"/>
        <w:right w:val="none" w:sz="0" w:space="0" w:color="auto"/>
      </w:divBdr>
    </w:div>
    <w:div w:id="757140463">
      <w:bodyDiv w:val="1"/>
      <w:marLeft w:val="0"/>
      <w:marRight w:val="0"/>
      <w:marTop w:val="0"/>
      <w:marBottom w:val="0"/>
      <w:divBdr>
        <w:top w:val="none" w:sz="0" w:space="0" w:color="auto"/>
        <w:left w:val="none" w:sz="0" w:space="0" w:color="auto"/>
        <w:bottom w:val="none" w:sz="0" w:space="0" w:color="auto"/>
        <w:right w:val="none" w:sz="0" w:space="0" w:color="auto"/>
      </w:divBdr>
    </w:div>
    <w:div w:id="757559175">
      <w:bodyDiv w:val="1"/>
      <w:marLeft w:val="0"/>
      <w:marRight w:val="0"/>
      <w:marTop w:val="0"/>
      <w:marBottom w:val="0"/>
      <w:divBdr>
        <w:top w:val="none" w:sz="0" w:space="0" w:color="auto"/>
        <w:left w:val="none" w:sz="0" w:space="0" w:color="auto"/>
        <w:bottom w:val="none" w:sz="0" w:space="0" w:color="auto"/>
        <w:right w:val="none" w:sz="0" w:space="0" w:color="auto"/>
      </w:divBdr>
    </w:div>
    <w:div w:id="771240765">
      <w:bodyDiv w:val="1"/>
      <w:marLeft w:val="0"/>
      <w:marRight w:val="0"/>
      <w:marTop w:val="0"/>
      <w:marBottom w:val="0"/>
      <w:divBdr>
        <w:top w:val="none" w:sz="0" w:space="0" w:color="auto"/>
        <w:left w:val="none" w:sz="0" w:space="0" w:color="auto"/>
        <w:bottom w:val="none" w:sz="0" w:space="0" w:color="auto"/>
        <w:right w:val="none" w:sz="0" w:space="0" w:color="auto"/>
      </w:divBdr>
    </w:div>
    <w:div w:id="784542131">
      <w:bodyDiv w:val="1"/>
      <w:marLeft w:val="0"/>
      <w:marRight w:val="0"/>
      <w:marTop w:val="0"/>
      <w:marBottom w:val="0"/>
      <w:divBdr>
        <w:top w:val="none" w:sz="0" w:space="0" w:color="auto"/>
        <w:left w:val="none" w:sz="0" w:space="0" w:color="auto"/>
        <w:bottom w:val="none" w:sz="0" w:space="0" w:color="auto"/>
        <w:right w:val="none" w:sz="0" w:space="0" w:color="auto"/>
      </w:divBdr>
    </w:div>
    <w:div w:id="788935971">
      <w:bodyDiv w:val="1"/>
      <w:marLeft w:val="0"/>
      <w:marRight w:val="0"/>
      <w:marTop w:val="0"/>
      <w:marBottom w:val="0"/>
      <w:divBdr>
        <w:top w:val="none" w:sz="0" w:space="0" w:color="auto"/>
        <w:left w:val="none" w:sz="0" w:space="0" w:color="auto"/>
        <w:bottom w:val="none" w:sz="0" w:space="0" w:color="auto"/>
        <w:right w:val="none" w:sz="0" w:space="0" w:color="auto"/>
      </w:divBdr>
    </w:div>
    <w:div w:id="797449831">
      <w:bodyDiv w:val="1"/>
      <w:marLeft w:val="0"/>
      <w:marRight w:val="0"/>
      <w:marTop w:val="0"/>
      <w:marBottom w:val="0"/>
      <w:divBdr>
        <w:top w:val="none" w:sz="0" w:space="0" w:color="auto"/>
        <w:left w:val="none" w:sz="0" w:space="0" w:color="auto"/>
        <w:bottom w:val="none" w:sz="0" w:space="0" w:color="auto"/>
        <w:right w:val="none" w:sz="0" w:space="0" w:color="auto"/>
      </w:divBdr>
    </w:div>
    <w:div w:id="804394191">
      <w:bodyDiv w:val="1"/>
      <w:marLeft w:val="0"/>
      <w:marRight w:val="0"/>
      <w:marTop w:val="0"/>
      <w:marBottom w:val="0"/>
      <w:divBdr>
        <w:top w:val="none" w:sz="0" w:space="0" w:color="auto"/>
        <w:left w:val="none" w:sz="0" w:space="0" w:color="auto"/>
        <w:bottom w:val="none" w:sz="0" w:space="0" w:color="auto"/>
        <w:right w:val="none" w:sz="0" w:space="0" w:color="auto"/>
      </w:divBdr>
    </w:div>
    <w:div w:id="810752554">
      <w:bodyDiv w:val="1"/>
      <w:marLeft w:val="0"/>
      <w:marRight w:val="0"/>
      <w:marTop w:val="0"/>
      <w:marBottom w:val="0"/>
      <w:divBdr>
        <w:top w:val="none" w:sz="0" w:space="0" w:color="auto"/>
        <w:left w:val="none" w:sz="0" w:space="0" w:color="auto"/>
        <w:bottom w:val="none" w:sz="0" w:space="0" w:color="auto"/>
        <w:right w:val="none" w:sz="0" w:space="0" w:color="auto"/>
      </w:divBdr>
    </w:div>
    <w:div w:id="814642464">
      <w:bodyDiv w:val="1"/>
      <w:marLeft w:val="0"/>
      <w:marRight w:val="0"/>
      <w:marTop w:val="0"/>
      <w:marBottom w:val="0"/>
      <w:divBdr>
        <w:top w:val="none" w:sz="0" w:space="0" w:color="auto"/>
        <w:left w:val="none" w:sz="0" w:space="0" w:color="auto"/>
        <w:bottom w:val="none" w:sz="0" w:space="0" w:color="auto"/>
        <w:right w:val="none" w:sz="0" w:space="0" w:color="auto"/>
      </w:divBdr>
    </w:div>
    <w:div w:id="827090364">
      <w:bodyDiv w:val="1"/>
      <w:marLeft w:val="0"/>
      <w:marRight w:val="0"/>
      <w:marTop w:val="0"/>
      <w:marBottom w:val="0"/>
      <w:divBdr>
        <w:top w:val="none" w:sz="0" w:space="0" w:color="auto"/>
        <w:left w:val="none" w:sz="0" w:space="0" w:color="auto"/>
        <w:bottom w:val="none" w:sz="0" w:space="0" w:color="auto"/>
        <w:right w:val="none" w:sz="0" w:space="0" w:color="auto"/>
      </w:divBdr>
    </w:div>
    <w:div w:id="827555254">
      <w:bodyDiv w:val="1"/>
      <w:marLeft w:val="0"/>
      <w:marRight w:val="0"/>
      <w:marTop w:val="0"/>
      <w:marBottom w:val="0"/>
      <w:divBdr>
        <w:top w:val="none" w:sz="0" w:space="0" w:color="auto"/>
        <w:left w:val="none" w:sz="0" w:space="0" w:color="auto"/>
        <w:bottom w:val="none" w:sz="0" w:space="0" w:color="auto"/>
        <w:right w:val="none" w:sz="0" w:space="0" w:color="auto"/>
      </w:divBdr>
    </w:div>
    <w:div w:id="830024778">
      <w:bodyDiv w:val="1"/>
      <w:marLeft w:val="0"/>
      <w:marRight w:val="0"/>
      <w:marTop w:val="0"/>
      <w:marBottom w:val="0"/>
      <w:divBdr>
        <w:top w:val="none" w:sz="0" w:space="0" w:color="auto"/>
        <w:left w:val="none" w:sz="0" w:space="0" w:color="auto"/>
        <w:bottom w:val="none" w:sz="0" w:space="0" w:color="auto"/>
        <w:right w:val="none" w:sz="0" w:space="0" w:color="auto"/>
      </w:divBdr>
    </w:div>
    <w:div w:id="831676200">
      <w:bodyDiv w:val="1"/>
      <w:marLeft w:val="0"/>
      <w:marRight w:val="0"/>
      <w:marTop w:val="0"/>
      <w:marBottom w:val="0"/>
      <w:divBdr>
        <w:top w:val="none" w:sz="0" w:space="0" w:color="auto"/>
        <w:left w:val="none" w:sz="0" w:space="0" w:color="auto"/>
        <w:bottom w:val="none" w:sz="0" w:space="0" w:color="auto"/>
        <w:right w:val="none" w:sz="0" w:space="0" w:color="auto"/>
      </w:divBdr>
    </w:div>
    <w:div w:id="831750096">
      <w:bodyDiv w:val="1"/>
      <w:marLeft w:val="0"/>
      <w:marRight w:val="0"/>
      <w:marTop w:val="0"/>
      <w:marBottom w:val="0"/>
      <w:divBdr>
        <w:top w:val="none" w:sz="0" w:space="0" w:color="auto"/>
        <w:left w:val="none" w:sz="0" w:space="0" w:color="auto"/>
        <w:bottom w:val="none" w:sz="0" w:space="0" w:color="auto"/>
        <w:right w:val="none" w:sz="0" w:space="0" w:color="auto"/>
      </w:divBdr>
    </w:div>
    <w:div w:id="834108052">
      <w:bodyDiv w:val="1"/>
      <w:marLeft w:val="0"/>
      <w:marRight w:val="0"/>
      <w:marTop w:val="0"/>
      <w:marBottom w:val="0"/>
      <w:divBdr>
        <w:top w:val="none" w:sz="0" w:space="0" w:color="auto"/>
        <w:left w:val="none" w:sz="0" w:space="0" w:color="auto"/>
        <w:bottom w:val="none" w:sz="0" w:space="0" w:color="auto"/>
        <w:right w:val="none" w:sz="0" w:space="0" w:color="auto"/>
      </w:divBdr>
    </w:div>
    <w:div w:id="851990076">
      <w:bodyDiv w:val="1"/>
      <w:marLeft w:val="0"/>
      <w:marRight w:val="0"/>
      <w:marTop w:val="0"/>
      <w:marBottom w:val="0"/>
      <w:divBdr>
        <w:top w:val="none" w:sz="0" w:space="0" w:color="auto"/>
        <w:left w:val="none" w:sz="0" w:space="0" w:color="auto"/>
        <w:bottom w:val="none" w:sz="0" w:space="0" w:color="auto"/>
        <w:right w:val="none" w:sz="0" w:space="0" w:color="auto"/>
      </w:divBdr>
    </w:div>
    <w:div w:id="856042609">
      <w:bodyDiv w:val="1"/>
      <w:marLeft w:val="0"/>
      <w:marRight w:val="0"/>
      <w:marTop w:val="0"/>
      <w:marBottom w:val="0"/>
      <w:divBdr>
        <w:top w:val="none" w:sz="0" w:space="0" w:color="auto"/>
        <w:left w:val="none" w:sz="0" w:space="0" w:color="auto"/>
        <w:bottom w:val="none" w:sz="0" w:space="0" w:color="auto"/>
        <w:right w:val="none" w:sz="0" w:space="0" w:color="auto"/>
      </w:divBdr>
    </w:div>
    <w:div w:id="862015148">
      <w:bodyDiv w:val="1"/>
      <w:marLeft w:val="0"/>
      <w:marRight w:val="0"/>
      <w:marTop w:val="0"/>
      <w:marBottom w:val="0"/>
      <w:divBdr>
        <w:top w:val="none" w:sz="0" w:space="0" w:color="auto"/>
        <w:left w:val="none" w:sz="0" w:space="0" w:color="auto"/>
        <w:bottom w:val="none" w:sz="0" w:space="0" w:color="auto"/>
        <w:right w:val="none" w:sz="0" w:space="0" w:color="auto"/>
      </w:divBdr>
    </w:div>
    <w:div w:id="863324365">
      <w:bodyDiv w:val="1"/>
      <w:marLeft w:val="0"/>
      <w:marRight w:val="0"/>
      <w:marTop w:val="0"/>
      <w:marBottom w:val="0"/>
      <w:divBdr>
        <w:top w:val="none" w:sz="0" w:space="0" w:color="auto"/>
        <w:left w:val="none" w:sz="0" w:space="0" w:color="auto"/>
        <w:bottom w:val="none" w:sz="0" w:space="0" w:color="auto"/>
        <w:right w:val="none" w:sz="0" w:space="0" w:color="auto"/>
      </w:divBdr>
    </w:div>
    <w:div w:id="873809795">
      <w:bodyDiv w:val="1"/>
      <w:marLeft w:val="0"/>
      <w:marRight w:val="0"/>
      <w:marTop w:val="0"/>
      <w:marBottom w:val="0"/>
      <w:divBdr>
        <w:top w:val="none" w:sz="0" w:space="0" w:color="auto"/>
        <w:left w:val="none" w:sz="0" w:space="0" w:color="auto"/>
        <w:bottom w:val="none" w:sz="0" w:space="0" w:color="auto"/>
        <w:right w:val="none" w:sz="0" w:space="0" w:color="auto"/>
      </w:divBdr>
    </w:div>
    <w:div w:id="875700149">
      <w:bodyDiv w:val="1"/>
      <w:marLeft w:val="0"/>
      <w:marRight w:val="0"/>
      <w:marTop w:val="0"/>
      <w:marBottom w:val="0"/>
      <w:divBdr>
        <w:top w:val="none" w:sz="0" w:space="0" w:color="auto"/>
        <w:left w:val="none" w:sz="0" w:space="0" w:color="auto"/>
        <w:bottom w:val="none" w:sz="0" w:space="0" w:color="auto"/>
        <w:right w:val="none" w:sz="0" w:space="0" w:color="auto"/>
      </w:divBdr>
    </w:div>
    <w:div w:id="876236950">
      <w:bodyDiv w:val="1"/>
      <w:marLeft w:val="0"/>
      <w:marRight w:val="0"/>
      <w:marTop w:val="0"/>
      <w:marBottom w:val="0"/>
      <w:divBdr>
        <w:top w:val="none" w:sz="0" w:space="0" w:color="auto"/>
        <w:left w:val="none" w:sz="0" w:space="0" w:color="auto"/>
        <w:bottom w:val="none" w:sz="0" w:space="0" w:color="auto"/>
        <w:right w:val="none" w:sz="0" w:space="0" w:color="auto"/>
      </w:divBdr>
    </w:div>
    <w:div w:id="878469415">
      <w:bodyDiv w:val="1"/>
      <w:marLeft w:val="0"/>
      <w:marRight w:val="0"/>
      <w:marTop w:val="0"/>
      <w:marBottom w:val="0"/>
      <w:divBdr>
        <w:top w:val="none" w:sz="0" w:space="0" w:color="auto"/>
        <w:left w:val="none" w:sz="0" w:space="0" w:color="auto"/>
        <w:bottom w:val="none" w:sz="0" w:space="0" w:color="auto"/>
        <w:right w:val="none" w:sz="0" w:space="0" w:color="auto"/>
      </w:divBdr>
    </w:div>
    <w:div w:id="888803565">
      <w:bodyDiv w:val="1"/>
      <w:marLeft w:val="0"/>
      <w:marRight w:val="0"/>
      <w:marTop w:val="0"/>
      <w:marBottom w:val="0"/>
      <w:divBdr>
        <w:top w:val="none" w:sz="0" w:space="0" w:color="auto"/>
        <w:left w:val="none" w:sz="0" w:space="0" w:color="auto"/>
        <w:bottom w:val="none" w:sz="0" w:space="0" w:color="auto"/>
        <w:right w:val="none" w:sz="0" w:space="0" w:color="auto"/>
      </w:divBdr>
    </w:div>
    <w:div w:id="890656090">
      <w:bodyDiv w:val="1"/>
      <w:marLeft w:val="0"/>
      <w:marRight w:val="0"/>
      <w:marTop w:val="0"/>
      <w:marBottom w:val="0"/>
      <w:divBdr>
        <w:top w:val="none" w:sz="0" w:space="0" w:color="auto"/>
        <w:left w:val="none" w:sz="0" w:space="0" w:color="auto"/>
        <w:bottom w:val="none" w:sz="0" w:space="0" w:color="auto"/>
        <w:right w:val="none" w:sz="0" w:space="0" w:color="auto"/>
      </w:divBdr>
    </w:div>
    <w:div w:id="891573473">
      <w:bodyDiv w:val="1"/>
      <w:marLeft w:val="0"/>
      <w:marRight w:val="0"/>
      <w:marTop w:val="0"/>
      <w:marBottom w:val="0"/>
      <w:divBdr>
        <w:top w:val="none" w:sz="0" w:space="0" w:color="auto"/>
        <w:left w:val="none" w:sz="0" w:space="0" w:color="auto"/>
        <w:bottom w:val="none" w:sz="0" w:space="0" w:color="auto"/>
        <w:right w:val="none" w:sz="0" w:space="0" w:color="auto"/>
      </w:divBdr>
    </w:div>
    <w:div w:id="901672622">
      <w:bodyDiv w:val="1"/>
      <w:marLeft w:val="0"/>
      <w:marRight w:val="0"/>
      <w:marTop w:val="0"/>
      <w:marBottom w:val="0"/>
      <w:divBdr>
        <w:top w:val="none" w:sz="0" w:space="0" w:color="auto"/>
        <w:left w:val="none" w:sz="0" w:space="0" w:color="auto"/>
        <w:bottom w:val="none" w:sz="0" w:space="0" w:color="auto"/>
        <w:right w:val="none" w:sz="0" w:space="0" w:color="auto"/>
      </w:divBdr>
    </w:div>
    <w:div w:id="901983637">
      <w:bodyDiv w:val="1"/>
      <w:marLeft w:val="0"/>
      <w:marRight w:val="0"/>
      <w:marTop w:val="0"/>
      <w:marBottom w:val="0"/>
      <w:divBdr>
        <w:top w:val="none" w:sz="0" w:space="0" w:color="auto"/>
        <w:left w:val="none" w:sz="0" w:space="0" w:color="auto"/>
        <w:bottom w:val="none" w:sz="0" w:space="0" w:color="auto"/>
        <w:right w:val="none" w:sz="0" w:space="0" w:color="auto"/>
      </w:divBdr>
    </w:div>
    <w:div w:id="903642065">
      <w:bodyDiv w:val="1"/>
      <w:marLeft w:val="0"/>
      <w:marRight w:val="0"/>
      <w:marTop w:val="0"/>
      <w:marBottom w:val="0"/>
      <w:divBdr>
        <w:top w:val="none" w:sz="0" w:space="0" w:color="auto"/>
        <w:left w:val="none" w:sz="0" w:space="0" w:color="auto"/>
        <w:bottom w:val="none" w:sz="0" w:space="0" w:color="auto"/>
        <w:right w:val="none" w:sz="0" w:space="0" w:color="auto"/>
      </w:divBdr>
    </w:div>
    <w:div w:id="911888982">
      <w:bodyDiv w:val="1"/>
      <w:marLeft w:val="0"/>
      <w:marRight w:val="0"/>
      <w:marTop w:val="0"/>
      <w:marBottom w:val="0"/>
      <w:divBdr>
        <w:top w:val="none" w:sz="0" w:space="0" w:color="auto"/>
        <w:left w:val="none" w:sz="0" w:space="0" w:color="auto"/>
        <w:bottom w:val="none" w:sz="0" w:space="0" w:color="auto"/>
        <w:right w:val="none" w:sz="0" w:space="0" w:color="auto"/>
      </w:divBdr>
    </w:div>
    <w:div w:id="917323557">
      <w:bodyDiv w:val="1"/>
      <w:marLeft w:val="0"/>
      <w:marRight w:val="0"/>
      <w:marTop w:val="0"/>
      <w:marBottom w:val="0"/>
      <w:divBdr>
        <w:top w:val="none" w:sz="0" w:space="0" w:color="auto"/>
        <w:left w:val="none" w:sz="0" w:space="0" w:color="auto"/>
        <w:bottom w:val="none" w:sz="0" w:space="0" w:color="auto"/>
        <w:right w:val="none" w:sz="0" w:space="0" w:color="auto"/>
      </w:divBdr>
    </w:div>
    <w:div w:id="918097048">
      <w:bodyDiv w:val="1"/>
      <w:marLeft w:val="0"/>
      <w:marRight w:val="0"/>
      <w:marTop w:val="0"/>
      <w:marBottom w:val="0"/>
      <w:divBdr>
        <w:top w:val="none" w:sz="0" w:space="0" w:color="auto"/>
        <w:left w:val="none" w:sz="0" w:space="0" w:color="auto"/>
        <w:bottom w:val="none" w:sz="0" w:space="0" w:color="auto"/>
        <w:right w:val="none" w:sz="0" w:space="0" w:color="auto"/>
      </w:divBdr>
    </w:div>
    <w:div w:id="920679481">
      <w:bodyDiv w:val="1"/>
      <w:marLeft w:val="0"/>
      <w:marRight w:val="0"/>
      <w:marTop w:val="0"/>
      <w:marBottom w:val="0"/>
      <w:divBdr>
        <w:top w:val="none" w:sz="0" w:space="0" w:color="auto"/>
        <w:left w:val="none" w:sz="0" w:space="0" w:color="auto"/>
        <w:bottom w:val="none" w:sz="0" w:space="0" w:color="auto"/>
        <w:right w:val="none" w:sz="0" w:space="0" w:color="auto"/>
      </w:divBdr>
    </w:div>
    <w:div w:id="922760769">
      <w:bodyDiv w:val="1"/>
      <w:marLeft w:val="0"/>
      <w:marRight w:val="0"/>
      <w:marTop w:val="0"/>
      <w:marBottom w:val="0"/>
      <w:divBdr>
        <w:top w:val="none" w:sz="0" w:space="0" w:color="auto"/>
        <w:left w:val="none" w:sz="0" w:space="0" w:color="auto"/>
        <w:bottom w:val="none" w:sz="0" w:space="0" w:color="auto"/>
        <w:right w:val="none" w:sz="0" w:space="0" w:color="auto"/>
      </w:divBdr>
    </w:div>
    <w:div w:id="943342537">
      <w:bodyDiv w:val="1"/>
      <w:marLeft w:val="0"/>
      <w:marRight w:val="0"/>
      <w:marTop w:val="0"/>
      <w:marBottom w:val="0"/>
      <w:divBdr>
        <w:top w:val="none" w:sz="0" w:space="0" w:color="auto"/>
        <w:left w:val="none" w:sz="0" w:space="0" w:color="auto"/>
        <w:bottom w:val="none" w:sz="0" w:space="0" w:color="auto"/>
        <w:right w:val="none" w:sz="0" w:space="0" w:color="auto"/>
      </w:divBdr>
    </w:div>
    <w:div w:id="946276884">
      <w:bodyDiv w:val="1"/>
      <w:marLeft w:val="0"/>
      <w:marRight w:val="0"/>
      <w:marTop w:val="0"/>
      <w:marBottom w:val="0"/>
      <w:divBdr>
        <w:top w:val="none" w:sz="0" w:space="0" w:color="auto"/>
        <w:left w:val="none" w:sz="0" w:space="0" w:color="auto"/>
        <w:bottom w:val="none" w:sz="0" w:space="0" w:color="auto"/>
        <w:right w:val="none" w:sz="0" w:space="0" w:color="auto"/>
      </w:divBdr>
    </w:div>
    <w:div w:id="965508095">
      <w:bodyDiv w:val="1"/>
      <w:marLeft w:val="0"/>
      <w:marRight w:val="0"/>
      <w:marTop w:val="0"/>
      <w:marBottom w:val="0"/>
      <w:divBdr>
        <w:top w:val="none" w:sz="0" w:space="0" w:color="auto"/>
        <w:left w:val="none" w:sz="0" w:space="0" w:color="auto"/>
        <w:bottom w:val="none" w:sz="0" w:space="0" w:color="auto"/>
        <w:right w:val="none" w:sz="0" w:space="0" w:color="auto"/>
      </w:divBdr>
    </w:div>
    <w:div w:id="974524676">
      <w:bodyDiv w:val="1"/>
      <w:marLeft w:val="0"/>
      <w:marRight w:val="0"/>
      <w:marTop w:val="0"/>
      <w:marBottom w:val="0"/>
      <w:divBdr>
        <w:top w:val="none" w:sz="0" w:space="0" w:color="auto"/>
        <w:left w:val="none" w:sz="0" w:space="0" w:color="auto"/>
        <w:bottom w:val="none" w:sz="0" w:space="0" w:color="auto"/>
        <w:right w:val="none" w:sz="0" w:space="0" w:color="auto"/>
      </w:divBdr>
    </w:div>
    <w:div w:id="1012100743">
      <w:bodyDiv w:val="1"/>
      <w:marLeft w:val="0"/>
      <w:marRight w:val="0"/>
      <w:marTop w:val="0"/>
      <w:marBottom w:val="0"/>
      <w:divBdr>
        <w:top w:val="none" w:sz="0" w:space="0" w:color="auto"/>
        <w:left w:val="none" w:sz="0" w:space="0" w:color="auto"/>
        <w:bottom w:val="none" w:sz="0" w:space="0" w:color="auto"/>
        <w:right w:val="none" w:sz="0" w:space="0" w:color="auto"/>
      </w:divBdr>
    </w:div>
    <w:div w:id="1013265698">
      <w:bodyDiv w:val="1"/>
      <w:marLeft w:val="0"/>
      <w:marRight w:val="0"/>
      <w:marTop w:val="0"/>
      <w:marBottom w:val="0"/>
      <w:divBdr>
        <w:top w:val="none" w:sz="0" w:space="0" w:color="auto"/>
        <w:left w:val="none" w:sz="0" w:space="0" w:color="auto"/>
        <w:bottom w:val="none" w:sz="0" w:space="0" w:color="auto"/>
        <w:right w:val="none" w:sz="0" w:space="0" w:color="auto"/>
      </w:divBdr>
    </w:div>
    <w:div w:id="1016806349">
      <w:bodyDiv w:val="1"/>
      <w:marLeft w:val="0"/>
      <w:marRight w:val="0"/>
      <w:marTop w:val="0"/>
      <w:marBottom w:val="0"/>
      <w:divBdr>
        <w:top w:val="none" w:sz="0" w:space="0" w:color="auto"/>
        <w:left w:val="none" w:sz="0" w:space="0" w:color="auto"/>
        <w:bottom w:val="none" w:sz="0" w:space="0" w:color="auto"/>
        <w:right w:val="none" w:sz="0" w:space="0" w:color="auto"/>
      </w:divBdr>
    </w:div>
    <w:div w:id="1016811036">
      <w:bodyDiv w:val="1"/>
      <w:marLeft w:val="0"/>
      <w:marRight w:val="0"/>
      <w:marTop w:val="0"/>
      <w:marBottom w:val="0"/>
      <w:divBdr>
        <w:top w:val="none" w:sz="0" w:space="0" w:color="auto"/>
        <w:left w:val="none" w:sz="0" w:space="0" w:color="auto"/>
        <w:bottom w:val="none" w:sz="0" w:space="0" w:color="auto"/>
        <w:right w:val="none" w:sz="0" w:space="0" w:color="auto"/>
      </w:divBdr>
    </w:div>
    <w:div w:id="1017273543">
      <w:bodyDiv w:val="1"/>
      <w:marLeft w:val="0"/>
      <w:marRight w:val="0"/>
      <w:marTop w:val="0"/>
      <w:marBottom w:val="0"/>
      <w:divBdr>
        <w:top w:val="none" w:sz="0" w:space="0" w:color="auto"/>
        <w:left w:val="none" w:sz="0" w:space="0" w:color="auto"/>
        <w:bottom w:val="none" w:sz="0" w:space="0" w:color="auto"/>
        <w:right w:val="none" w:sz="0" w:space="0" w:color="auto"/>
      </w:divBdr>
    </w:div>
    <w:div w:id="1017318528">
      <w:bodyDiv w:val="1"/>
      <w:marLeft w:val="0"/>
      <w:marRight w:val="0"/>
      <w:marTop w:val="0"/>
      <w:marBottom w:val="0"/>
      <w:divBdr>
        <w:top w:val="none" w:sz="0" w:space="0" w:color="auto"/>
        <w:left w:val="none" w:sz="0" w:space="0" w:color="auto"/>
        <w:bottom w:val="none" w:sz="0" w:space="0" w:color="auto"/>
        <w:right w:val="none" w:sz="0" w:space="0" w:color="auto"/>
      </w:divBdr>
    </w:div>
    <w:div w:id="1032533421">
      <w:bodyDiv w:val="1"/>
      <w:marLeft w:val="0"/>
      <w:marRight w:val="0"/>
      <w:marTop w:val="0"/>
      <w:marBottom w:val="0"/>
      <w:divBdr>
        <w:top w:val="none" w:sz="0" w:space="0" w:color="auto"/>
        <w:left w:val="none" w:sz="0" w:space="0" w:color="auto"/>
        <w:bottom w:val="none" w:sz="0" w:space="0" w:color="auto"/>
        <w:right w:val="none" w:sz="0" w:space="0" w:color="auto"/>
      </w:divBdr>
    </w:div>
    <w:div w:id="1037505963">
      <w:bodyDiv w:val="1"/>
      <w:marLeft w:val="0"/>
      <w:marRight w:val="0"/>
      <w:marTop w:val="0"/>
      <w:marBottom w:val="0"/>
      <w:divBdr>
        <w:top w:val="none" w:sz="0" w:space="0" w:color="auto"/>
        <w:left w:val="none" w:sz="0" w:space="0" w:color="auto"/>
        <w:bottom w:val="none" w:sz="0" w:space="0" w:color="auto"/>
        <w:right w:val="none" w:sz="0" w:space="0" w:color="auto"/>
      </w:divBdr>
    </w:div>
    <w:div w:id="1044214844">
      <w:bodyDiv w:val="1"/>
      <w:marLeft w:val="0"/>
      <w:marRight w:val="0"/>
      <w:marTop w:val="0"/>
      <w:marBottom w:val="0"/>
      <w:divBdr>
        <w:top w:val="none" w:sz="0" w:space="0" w:color="auto"/>
        <w:left w:val="none" w:sz="0" w:space="0" w:color="auto"/>
        <w:bottom w:val="none" w:sz="0" w:space="0" w:color="auto"/>
        <w:right w:val="none" w:sz="0" w:space="0" w:color="auto"/>
      </w:divBdr>
    </w:div>
    <w:div w:id="1073313225">
      <w:bodyDiv w:val="1"/>
      <w:marLeft w:val="0"/>
      <w:marRight w:val="0"/>
      <w:marTop w:val="0"/>
      <w:marBottom w:val="0"/>
      <w:divBdr>
        <w:top w:val="none" w:sz="0" w:space="0" w:color="auto"/>
        <w:left w:val="none" w:sz="0" w:space="0" w:color="auto"/>
        <w:bottom w:val="none" w:sz="0" w:space="0" w:color="auto"/>
        <w:right w:val="none" w:sz="0" w:space="0" w:color="auto"/>
      </w:divBdr>
    </w:div>
    <w:div w:id="1079597424">
      <w:bodyDiv w:val="1"/>
      <w:marLeft w:val="0"/>
      <w:marRight w:val="0"/>
      <w:marTop w:val="0"/>
      <w:marBottom w:val="0"/>
      <w:divBdr>
        <w:top w:val="none" w:sz="0" w:space="0" w:color="auto"/>
        <w:left w:val="none" w:sz="0" w:space="0" w:color="auto"/>
        <w:bottom w:val="none" w:sz="0" w:space="0" w:color="auto"/>
        <w:right w:val="none" w:sz="0" w:space="0" w:color="auto"/>
      </w:divBdr>
    </w:div>
    <w:div w:id="1090783197">
      <w:bodyDiv w:val="1"/>
      <w:marLeft w:val="0"/>
      <w:marRight w:val="0"/>
      <w:marTop w:val="0"/>
      <w:marBottom w:val="0"/>
      <w:divBdr>
        <w:top w:val="none" w:sz="0" w:space="0" w:color="auto"/>
        <w:left w:val="none" w:sz="0" w:space="0" w:color="auto"/>
        <w:bottom w:val="none" w:sz="0" w:space="0" w:color="auto"/>
        <w:right w:val="none" w:sz="0" w:space="0" w:color="auto"/>
      </w:divBdr>
    </w:div>
    <w:div w:id="1097948182">
      <w:bodyDiv w:val="1"/>
      <w:marLeft w:val="0"/>
      <w:marRight w:val="0"/>
      <w:marTop w:val="0"/>
      <w:marBottom w:val="0"/>
      <w:divBdr>
        <w:top w:val="none" w:sz="0" w:space="0" w:color="auto"/>
        <w:left w:val="none" w:sz="0" w:space="0" w:color="auto"/>
        <w:bottom w:val="none" w:sz="0" w:space="0" w:color="auto"/>
        <w:right w:val="none" w:sz="0" w:space="0" w:color="auto"/>
      </w:divBdr>
    </w:div>
    <w:div w:id="1102340709">
      <w:bodyDiv w:val="1"/>
      <w:marLeft w:val="0"/>
      <w:marRight w:val="0"/>
      <w:marTop w:val="0"/>
      <w:marBottom w:val="0"/>
      <w:divBdr>
        <w:top w:val="none" w:sz="0" w:space="0" w:color="auto"/>
        <w:left w:val="none" w:sz="0" w:space="0" w:color="auto"/>
        <w:bottom w:val="none" w:sz="0" w:space="0" w:color="auto"/>
        <w:right w:val="none" w:sz="0" w:space="0" w:color="auto"/>
      </w:divBdr>
    </w:div>
    <w:div w:id="1105229648">
      <w:bodyDiv w:val="1"/>
      <w:marLeft w:val="0"/>
      <w:marRight w:val="0"/>
      <w:marTop w:val="0"/>
      <w:marBottom w:val="0"/>
      <w:divBdr>
        <w:top w:val="none" w:sz="0" w:space="0" w:color="auto"/>
        <w:left w:val="none" w:sz="0" w:space="0" w:color="auto"/>
        <w:bottom w:val="none" w:sz="0" w:space="0" w:color="auto"/>
        <w:right w:val="none" w:sz="0" w:space="0" w:color="auto"/>
      </w:divBdr>
    </w:div>
    <w:div w:id="1106777564">
      <w:bodyDiv w:val="1"/>
      <w:marLeft w:val="0"/>
      <w:marRight w:val="0"/>
      <w:marTop w:val="0"/>
      <w:marBottom w:val="0"/>
      <w:divBdr>
        <w:top w:val="none" w:sz="0" w:space="0" w:color="auto"/>
        <w:left w:val="none" w:sz="0" w:space="0" w:color="auto"/>
        <w:bottom w:val="none" w:sz="0" w:space="0" w:color="auto"/>
        <w:right w:val="none" w:sz="0" w:space="0" w:color="auto"/>
      </w:divBdr>
    </w:div>
    <w:div w:id="1107971553">
      <w:bodyDiv w:val="1"/>
      <w:marLeft w:val="0"/>
      <w:marRight w:val="0"/>
      <w:marTop w:val="0"/>
      <w:marBottom w:val="0"/>
      <w:divBdr>
        <w:top w:val="none" w:sz="0" w:space="0" w:color="auto"/>
        <w:left w:val="none" w:sz="0" w:space="0" w:color="auto"/>
        <w:bottom w:val="none" w:sz="0" w:space="0" w:color="auto"/>
        <w:right w:val="none" w:sz="0" w:space="0" w:color="auto"/>
      </w:divBdr>
    </w:div>
    <w:div w:id="1108160501">
      <w:bodyDiv w:val="1"/>
      <w:marLeft w:val="0"/>
      <w:marRight w:val="0"/>
      <w:marTop w:val="0"/>
      <w:marBottom w:val="0"/>
      <w:divBdr>
        <w:top w:val="none" w:sz="0" w:space="0" w:color="auto"/>
        <w:left w:val="none" w:sz="0" w:space="0" w:color="auto"/>
        <w:bottom w:val="none" w:sz="0" w:space="0" w:color="auto"/>
        <w:right w:val="none" w:sz="0" w:space="0" w:color="auto"/>
      </w:divBdr>
    </w:div>
    <w:div w:id="1112480062">
      <w:bodyDiv w:val="1"/>
      <w:marLeft w:val="0"/>
      <w:marRight w:val="0"/>
      <w:marTop w:val="0"/>
      <w:marBottom w:val="0"/>
      <w:divBdr>
        <w:top w:val="none" w:sz="0" w:space="0" w:color="auto"/>
        <w:left w:val="none" w:sz="0" w:space="0" w:color="auto"/>
        <w:bottom w:val="none" w:sz="0" w:space="0" w:color="auto"/>
        <w:right w:val="none" w:sz="0" w:space="0" w:color="auto"/>
      </w:divBdr>
    </w:div>
    <w:div w:id="1112481721">
      <w:bodyDiv w:val="1"/>
      <w:marLeft w:val="0"/>
      <w:marRight w:val="0"/>
      <w:marTop w:val="0"/>
      <w:marBottom w:val="0"/>
      <w:divBdr>
        <w:top w:val="none" w:sz="0" w:space="0" w:color="auto"/>
        <w:left w:val="none" w:sz="0" w:space="0" w:color="auto"/>
        <w:bottom w:val="none" w:sz="0" w:space="0" w:color="auto"/>
        <w:right w:val="none" w:sz="0" w:space="0" w:color="auto"/>
      </w:divBdr>
    </w:div>
    <w:div w:id="1116293876">
      <w:bodyDiv w:val="1"/>
      <w:marLeft w:val="0"/>
      <w:marRight w:val="0"/>
      <w:marTop w:val="0"/>
      <w:marBottom w:val="0"/>
      <w:divBdr>
        <w:top w:val="none" w:sz="0" w:space="0" w:color="auto"/>
        <w:left w:val="none" w:sz="0" w:space="0" w:color="auto"/>
        <w:bottom w:val="none" w:sz="0" w:space="0" w:color="auto"/>
        <w:right w:val="none" w:sz="0" w:space="0" w:color="auto"/>
      </w:divBdr>
    </w:div>
    <w:div w:id="1117791744">
      <w:bodyDiv w:val="1"/>
      <w:marLeft w:val="0"/>
      <w:marRight w:val="0"/>
      <w:marTop w:val="0"/>
      <w:marBottom w:val="0"/>
      <w:divBdr>
        <w:top w:val="none" w:sz="0" w:space="0" w:color="auto"/>
        <w:left w:val="none" w:sz="0" w:space="0" w:color="auto"/>
        <w:bottom w:val="none" w:sz="0" w:space="0" w:color="auto"/>
        <w:right w:val="none" w:sz="0" w:space="0" w:color="auto"/>
      </w:divBdr>
    </w:div>
    <w:div w:id="1122116312">
      <w:bodyDiv w:val="1"/>
      <w:marLeft w:val="0"/>
      <w:marRight w:val="0"/>
      <w:marTop w:val="0"/>
      <w:marBottom w:val="0"/>
      <w:divBdr>
        <w:top w:val="none" w:sz="0" w:space="0" w:color="auto"/>
        <w:left w:val="none" w:sz="0" w:space="0" w:color="auto"/>
        <w:bottom w:val="none" w:sz="0" w:space="0" w:color="auto"/>
        <w:right w:val="none" w:sz="0" w:space="0" w:color="auto"/>
      </w:divBdr>
    </w:div>
    <w:div w:id="1130170698">
      <w:bodyDiv w:val="1"/>
      <w:marLeft w:val="0"/>
      <w:marRight w:val="0"/>
      <w:marTop w:val="0"/>
      <w:marBottom w:val="0"/>
      <w:divBdr>
        <w:top w:val="none" w:sz="0" w:space="0" w:color="auto"/>
        <w:left w:val="none" w:sz="0" w:space="0" w:color="auto"/>
        <w:bottom w:val="none" w:sz="0" w:space="0" w:color="auto"/>
        <w:right w:val="none" w:sz="0" w:space="0" w:color="auto"/>
      </w:divBdr>
    </w:div>
    <w:div w:id="1138494217">
      <w:bodyDiv w:val="1"/>
      <w:marLeft w:val="0"/>
      <w:marRight w:val="0"/>
      <w:marTop w:val="0"/>
      <w:marBottom w:val="0"/>
      <w:divBdr>
        <w:top w:val="none" w:sz="0" w:space="0" w:color="auto"/>
        <w:left w:val="none" w:sz="0" w:space="0" w:color="auto"/>
        <w:bottom w:val="none" w:sz="0" w:space="0" w:color="auto"/>
        <w:right w:val="none" w:sz="0" w:space="0" w:color="auto"/>
      </w:divBdr>
    </w:div>
    <w:div w:id="1141926323">
      <w:bodyDiv w:val="1"/>
      <w:marLeft w:val="0"/>
      <w:marRight w:val="0"/>
      <w:marTop w:val="0"/>
      <w:marBottom w:val="0"/>
      <w:divBdr>
        <w:top w:val="none" w:sz="0" w:space="0" w:color="auto"/>
        <w:left w:val="none" w:sz="0" w:space="0" w:color="auto"/>
        <w:bottom w:val="none" w:sz="0" w:space="0" w:color="auto"/>
        <w:right w:val="none" w:sz="0" w:space="0" w:color="auto"/>
      </w:divBdr>
    </w:div>
    <w:div w:id="1164055079">
      <w:bodyDiv w:val="1"/>
      <w:marLeft w:val="0"/>
      <w:marRight w:val="0"/>
      <w:marTop w:val="0"/>
      <w:marBottom w:val="0"/>
      <w:divBdr>
        <w:top w:val="none" w:sz="0" w:space="0" w:color="auto"/>
        <w:left w:val="none" w:sz="0" w:space="0" w:color="auto"/>
        <w:bottom w:val="none" w:sz="0" w:space="0" w:color="auto"/>
        <w:right w:val="none" w:sz="0" w:space="0" w:color="auto"/>
      </w:divBdr>
    </w:div>
    <w:div w:id="1167094205">
      <w:bodyDiv w:val="1"/>
      <w:marLeft w:val="0"/>
      <w:marRight w:val="0"/>
      <w:marTop w:val="0"/>
      <w:marBottom w:val="0"/>
      <w:divBdr>
        <w:top w:val="none" w:sz="0" w:space="0" w:color="auto"/>
        <w:left w:val="none" w:sz="0" w:space="0" w:color="auto"/>
        <w:bottom w:val="none" w:sz="0" w:space="0" w:color="auto"/>
        <w:right w:val="none" w:sz="0" w:space="0" w:color="auto"/>
      </w:divBdr>
    </w:div>
    <w:div w:id="1170213752">
      <w:bodyDiv w:val="1"/>
      <w:marLeft w:val="0"/>
      <w:marRight w:val="0"/>
      <w:marTop w:val="0"/>
      <w:marBottom w:val="0"/>
      <w:divBdr>
        <w:top w:val="none" w:sz="0" w:space="0" w:color="auto"/>
        <w:left w:val="none" w:sz="0" w:space="0" w:color="auto"/>
        <w:bottom w:val="none" w:sz="0" w:space="0" w:color="auto"/>
        <w:right w:val="none" w:sz="0" w:space="0" w:color="auto"/>
      </w:divBdr>
    </w:div>
    <w:div w:id="1171531390">
      <w:bodyDiv w:val="1"/>
      <w:marLeft w:val="0"/>
      <w:marRight w:val="0"/>
      <w:marTop w:val="0"/>
      <w:marBottom w:val="0"/>
      <w:divBdr>
        <w:top w:val="none" w:sz="0" w:space="0" w:color="auto"/>
        <w:left w:val="none" w:sz="0" w:space="0" w:color="auto"/>
        <w:bottom w:val="none" w:sz="0" w:space="0" w:color="auto"/>
        <w:right w:val="none" w:sz="0" w:space="0" w:color="auto"/>
      </w:divBdr>
    </w:div>
    <w:div w:id="1178929757">
      <w:bodyDiv w:val="1"/>
      <w:marLeft w:val="0"/>
      <w:marRight w:val="0"/>
      <w:marTop w:val="0"/>
      <w:marBottom w:val="0"/>
      <w:divBdr>
        <w:top w:val="none" w:sz="0" w:space="0" w:color="auto"/>
        <w:left w:val="none" w:sz="0" w:space="0" w:color="auto"/>
        <w:bottom w:val="none" w:sz="0" w:space="0" w:color="auto"/>
        <w:right w:val="none" w:sz="0" w:space="0" w:color="auto"/>
      </w:divBdr>
    </w:div>
    <w:div w:id="1181580004">
      <w:bodyDiv w:val="1"/>
      <w:marLeft w:val="0"/>
      <w:marRight w:val="0"/>
      <w:marTop w:val="0"/>
      <w:marBottom w:val="0"/>
      <w:divBdr>
        <w:top w:val="none" w:sz="0" w:space="0" w:color="auto"/>
        <w:left w:val="none" w:sz="0" w:space="0" w:color="auto"/>
        <w:bottom w:val="none" w:sz="0" w:space="0" w:color="auto"/>
        <w:right w:val="none" w:sz="0" w:space="0" w:color="auto"/>
      </w:divBdr>
    </w:div>
    <w:div w:id="1183476309">
      <w:bodyDiv w:val="1"/>
      <w:marLeft w:val="0"/>
      <w:marRight w:val="0"/>
      <w:marTop w:val="0"/>
      <w:marBottom w:val="0"/>
      <w:divBdr>
        <w:top w:val="none" w:sz="0" w:space="0" w:color="auto"/>
        <w:left w:val="none" w:sz="0" w:space="0" w:color="auto"/>
        <w:bottom w:val="none" w:sz="0" w:space="0" w:color="auto"/>
        <w:right w:val="none" w:sz="0" w:space="0" w:color="auto"/>
      </w:divBdr>
    </w:div>
    <w:div w:id="1189413045">
      <w:bodyDiv w:val="1"/>
      <w:marLeft w:val="0"/>
      <w:marRight w:val="0"/>
      <w:marTop w:val="0"/>
      <w:marBottom w:val="0"/>
      <w:divBdr>
        <w:top w:val="none" w:sz="0" w:space="0" w:color="auto"/>
        <w:left w:val="none" w:sz="0" w:space="0" w:color="auto"/>
        <w:bottom w:val="none" w:sz="0" w:space="0" w:color="auto"/>
        <w:right w:val="none" w:sz="0" w:space="0" w:color="auto"/>
      </w:divBdr>
    </w:div>
    <w:div w:id="1189754328">
      <w:bodyDiv w:val="1"/>
      <w:marLeft w:val="0"/>
      <w:marRight w:val="0"/>
      <w:marTop w:val="0"/>
      <w:marBottom w:val="0"/>
      <w:divBdr>
        <w:top w:val="none" w:sz="0" w:space="0" w:color="auto"/>
        <w:left w:val="none" w:sz="0" w:space="0" w:color="auto"/>
        <w:bottom w:val="none" w:sz="0" w:space="0" w:color="auto"/>
        <w:right w:val="none" w:sz="0" w:space="0" w:color="auto"/>
      </w:divBdr>
    </w:div>
    <w:div w:id="1190144392">
      <w:bodyDiv w:val="1"/>
      <w:marLeft w:val="0"/>
      <w:marRight w:val="0"/>
      <w:marTop w:val="0"/>
      <w:marBottom w:val="0"/>
      <w:divBdr>
        <w:top w:val="none" w:sz="0" w:space="0" w:color="auto"/>
        <w:left w:val="none" w:sz="0" w:space="0" w:color="auto"/>
        <w:bottom w:val="none" w:sz="0" w:space="0" w:color="auto"/>
        <w:right w:val="none" w:sz="0" w:space="0" w:color="auto"/>
      </w:divBdr>
    </w:div>
    <w:div w:id="1193879435">
      <w:bodyDiv w:val="1"/>
      <w:marLeft w:val="0"/>
      <w:marRight w:val="0"/>
      <w:marTop w:val="0"/>
      <w:marBottom w:val="0"/>
      <w:divBdr>
        <w:top w:val="none" w:sz="0" w:space="0" w:color="auto"/>
        <w:left w:val="none" w:sz="0" w:space="0" w:color="auto"/>
        <w:bottom w:val="none" w:sz="0" w:space="0" w:color="auto"/>
        <w:right w:val="none" w:sz="0" w:space="0" w:color="auto"/>
      </w:divBdr>
    </w:div>
    <w:div w:id="1199666676">
      <w:bodyDiv w:val="1"/>
      <w:marLeft w:val="0"/>
      <w:marRight w:val="0"/>
      <w:marTop w:val="0"/>
      <w:marBottom w:val="0"/>
      <w:divBdr>
        <w:top w:val="none" w:sz="0" w:space="0" w:color="auto"/>
        <w:left w:val="none" w:sz="0" w:space="0" w:color="auto"/>
        <w:bottom w:val="none" w:sz="0" w:space="0" w:color="auto"/>
        <w:right w:val="none" w:sz="0" w:space="0" w:color="auto"/>
      </w:divBdr>
    </w:div>
    <w:div w:id="1218319475">
      <w:bodyDiv w:val="1"/>
      <w:marLeft w:val="0"/>
      <w:marRight w:val="0"/>
      <w:marTop w:val="0"/>
      <w:marBottom w:val="0"/>
      <w:divBdr>
        <w:top w:val="none" w:sz="0" w:space="0" w:color="auto"/>
        <w:left w:val="none" w:sz="0" w:space="0" w:color="auto"/>
        <w:bottom w:val="none" w:sz="0" w:space="0" w:color="auto"/>
        <w:right w:val="none" w:sz="0" w:space="0" w:color="auto"/>
      </w:divBdr>
    </w:div>
    <w:div w:id="1233924807">
      <w:bodyDiv w:val="1"/>
      <w:marLeft w:val="0"/>
      <w:marRight w:val="0"/>
      <w:marTop w:val="0"/>
      <w:marBottom w:val="0"/>
      <w:divBdr>
        <w:top w:val="none" w:sz="0" w:space="0" w:color="auto"/>
        <w:left w:val="none" w:sz="0" w:space="0" w:color="auto"/>
        <w:bottom w:val="none" w:sz="0" w:space="0" w:color="auto"/>
        <w:right w:val="none" w:sz="0" w:space="0" w:color="auto"/>
      </w:divBdr>
    </w:div>
    <w:div w:id="1235359025">
      <w:bodyDiv w:val="1"/>
      <w:marLeft w:val="0"/>
      <w:marRight w:val="0"/>
      <w:marTop w:val="0"/>
      <w:marBottom w:val="0"/>
      <w:divBdr>
        <w:top w:val="none" w:sz="0" w:space="0" w:color="auto"/>
        <w:left w:val="none" w:sz="0" w:space="0" w:color="auto"/>
        <w:bottom w:val="none" w:sz="0" w:space="0" w:color="auto"/>
        <w:right w:val="none" w:sz="0" w:space="0" w:color="auto"/>
      </w:divBdr>
    </w:div>
    <w:div w:id="1242523033">
      <w:bodyDiv w:val="1"/>
      <w:marLeft w:val="0"/>
      <w:marRight w:val="0"/>
      <w:marTop w:val="0"/>
      <w:marBottom w:val="0"/>
      <w:divBdr>
        <w:top w:val="none" w:sz="0" w:space="0" w:color="auto"/>
        <w:left w:val="none" w:sz="0" w:space="0" w:color="auto"/>
        <w:bottom w:val="none" w:sz="0" w:space="0" w:color="auto"/>
        <w:right w:val="none" w:sz="0" w:space="0" w:color="auto"/>
      </w:divBdr>
    </w:div>
    <w:div w:id="1243249383">
      <w:bodyDiv w:val="1"/>
      <w:marLeft w:val="0"/>
      <w:marRight w:val="0"/>
      <w:marTop w:val="0"/>
      <w:marBottom w:val="0"/>
      <w:divBdr>
        <w:top w:val="none" w:sz="0" w:space="0" w:color="auto"/>
        <w:left w:val="none" w:sz="0" w:space="0" w:color="auto"/>
        <w:bottom w:val="none" w:sz="0" w:space="0" w:color="auto"/>
        <w:right w:val="none" w:sz="0" w:space="0" w:color="auto"/>
      </w:divBdr>
    </w:div>
    <w:div w:id="1263413978">
      <w:bodyDiv w:val="1"/>
      <w:marLeft w:val="0"/>
      <w:marRight w:val="0"/>
      <w:marTop w:val="0"/>
      <w:marBottom w:val="0"/>
      <w:divBdr>
        <w:top w:val="none" w:sz="0" w:space="0" w:color="auto"/>
        <w:left w:val="none" w:sz="0" w:space="0" w:color="auto"/>
        <w:bottom w:val="none" w:sz="0" w:space="0" w:color="auto"/>
        <w:right w:val="none" w:sz="0" w:space="0" w:color="auto"/>
      </w:divBdr>
    </w:div>
    <w:div w:id="1291210274">
      <w:bodyDiv w:val="1"/>
      <w:marLeft w:val="0"/>
      <w:marRight w:val="0"/>
      <w:marTop w:val="0"/>
      <w:marBottom w:val="0"/>
      <w:divBdr>
        <w:top w:val="none" w:sz="0" w:space="0" w:color="auto"/>
        <w:left w:val="none" w:sz="0" w:space="0" w:color="auto"/>
        <w:bottom w:val="none" w:sz="0" w:space="0" w:color="auto"/>
        <w:right w:val="none" w:sz="0" w:space="0" w:color="auto"/>
      </w:divBdr>
    </w:div>
    <w:div w:id="1301807647">
      <w:bodyDiv w:val="1"/>
      <w:marLeft w:val="0"/>
      <w:marRight w:val="0"/>
      <w:marTop w:val="0"/>
      <w:marBottom w:val="0"/>
      <w:divBdr>
        <w:top w:val="none" w:sz="0" w:space="0" w:color="auto"/>
        <w:left w:val="none" w:sz="0" w:space="0" w:color="auto"/>
        <w:bottom w:val="none" w:sz="0" w:space="0" w:color="auto"/>
        <w:right w:val="none" w:sz="0" w:space="0" w:color="auto"/>
      </w:divBdr>
    </w:div>
    <w:div w:id="1308170241">
      <w:bodyDiv w:val="1"/>
      <w:marLeft w:val="0"/>
      <w:marRight w:val="0"/>
      <w:marTop w:val="0"/>
      <w:marBottom w:val="0"/>
      <w:divBdr>
        <w:top w:val="none" w:sz="0" w:space="0" w:color="auto"/>
        <w:left w:val="none" w:sz="0" w:space="0" w:color="auto"/>
        <w:bottom w:val="none" w:sz="0" w:space="0" w:color="auto"/>
        <w:right w:val="none" w:sz="0" w:space="0" w:color="auto"/>
      </w:divBdr>
    </w:div>
    <w:div w:id="1310667336">
      <w:bodyDiv w:val="1"/>
      <w:marLeft w:val="0"/>
      <w:marRight w:val="0"/>
      <w:marTop w:val="0"/>
      <w:marBottom w:val="0"/>
      <w:divBdr>
        <w:top w:val="none" w:sz="0" w:space="0" w:color="auto"/>
        <w:left w:val="none" w:sz="0" w:space="0" w:color="auto"/>
        <w:bottom w:val="none" w:sz="0" w:space="0" w:color="auto"/>
        <w:right w:val="none" w:sz="0" w:space="0" w:color="auto"/>
      </w:divBdr>
    </w:div>
    <w:div w:id="1320575687">
      <w:bodyDiv w:val="1"/>
      <w:marLeft w:val="0"/>
      <w:marRight w:val="0"/>
      <w:marTop w:val="0"/>
      <w:marBottom w:val="0"/>
      <w:divBdr>
        <w:top w:val="none" w:sz="0" w:space="0" w:color="auto"/>
        <w:left w:val="none" w:sz="0" w:space="0" w:color="auto"/>
        <w:bottom w:val="none" w:sz="0" w:space="0" w:color="auto"/>
        <w:right w:val="none" w:sz="0" w:space="0" w:color="auto"/>
      </w:divBdr>
    </w:div>
    <w:div w:id="1321811537">
      <w:bodyDiv w:val="1"/>
      <w:marLeft w:val="0"/>
      <w:marRight w:val="0"/>
      <w:marTop w:val="0"/>
      <w:marBottom w:val="0"/>
      <w:divBdr>
        <w:top w:val="none" w:sz="0" w:space="0" w:color="auto"/>
        <w:left w:val="none" w:sz="0" w:space="0" w:color="auto"/>
        <w:bottom w:val="none" w:sz="0" w:space="0" w:color="auto"/>
        <w:right w:val="none" w:sz="0" w:space="0" w:color="auto"/>
      </w:divBdr>
    </w:div>
    <w:div w:id="1328754688">
      <w:bodyDiv w:val="1"/>
      <w:marLeft w:val="0"/>
      <w:marRight w:val="0"/>
      <w:marTop w:val="0"/>
      <w:marBottom w:val="0"/>
      <w:divBdr>
        <w:top w:val="none" w:sz="0" w:space="0" w:color="auto"/>
        <w:left w:val="none" w:sz="0" w:space="0" w:color="auto"/>
        <w:bottom w:val="none" w:sz="0" w:space="0" w:color="auto"/>
        <w:right w:val="none" w:sz="0" w:space="0" w:color="auto"/>
      </w:divBdr>
    </w:div>
    <w:div w:id="1350254757">
      <w:bodyDiv w:val="1"/>
      <w:marLeft w:val="0"/>
      <w:marRight w:val="0"/>
      <w:marTop w:val="0"/>
      <w:marBottom w:val="0"/>
      <w:divBdr>
        <w:top w:val="none" w:sz="0" w:space="0" w:color="auto"/>
        <w:left w:val="none" w:sz="0" w:space="0" w:color="auto"/>
        <w:bottom w:val="none" w:sz="0" w:space="0" w:color="auto"/>
        <w:right w:val="none" w:sz="0" w:space="0" w:color="auto"/>
      </w:divBdr>
    </w:div>
    <w:div w:id="1362122233">
      <w:bodyDiv w:val="1"/>
      <w:marLeft w:val="0"/>
      <w:marRight w:val="0"/>
      <w:marTop w:val="0"/>
      <w:marBottom w:val="0"/>
      <w:divBdr>
        <w:top w:val="none" w:sz="0" w:space="0" w:color="auto"/>
        <w:left w:val="none" w:sz="0" w:space="0" w:color="auto"/>
        <w:bottom w:val="none" w:sz="0" w:space="0" w:color="auto"/>
        <w:right w:val="none" w:sz="0" w:space="0" w:color="auto"/>
      </w:divBdr>
    </w:div>
    <w:div w:id="1365137010">
      <w:bodyDiv w:val="1"/>
      <w:marLeft w:val="0"/>
      <w:marRight w:val="0"/>
      <w:marTop w:val="0"/>
      <w:marBottom w:val="0"/>
      <w:divBdr>
        <w:top w:val="none" w:sz="0" w:space="0" w:color="auto"/>
        <w:left w:val="none" w:sz="0" w:space="0" w:color="auto"/>
        <w:bottom w:val="none" w:sz="0" w:space="0" w:color="auto"/>
        <w:right w:val="none" w:sz="0" w:space="0" w:color="auto"/>
      </w:divBdr>
    </w:div>
    <w:div w:id="1366178536">
      <w:bodyDiv w:val="1"/>
      <w:marLeft w:val="0"/>
      <w:marRight w:val="0"/>
      <w:marTop w:val="0"/>
      <w:marBottom w:val="0"/>
      <w:divBdr>
        <w:top w:val="none" w:sz="0" w:space="0" w:color="auto"/>
        <w:left w:val="none" w:sz="0" w:space="0" w:color="auto"/>
        <w:bottom w:val="none" w:sz="0" w:space="0" w:color="auto"/>
        <w:right w:val="none" w:sz="0" w:space="0" w:color="auto"/>
      </w:divBdr>
    </w:div>
    <w:div w:id="1373535701">
      <w:bodyDiv w:val="1"/>
      <w:marLeft w:val="0"/>
      <w:marRight w:val="0"/>
      <w:marTop w:val="0"/>
      <w:marBottom w:val="0"/>
      <w:divBdr>
        <w:top w:val="none" w:sz="0" w:space="0" w:color="auto"/>
        <w:left w:val="none" w:sz="0" w:space="0" w:color="auto"/>
        <w:bottom w:val="none" w:sz="0" w:space="0" w:color="auto"/>
        <w:right w:val="none" w:sz="0" w:space="0" w:color="auto"/>
      </w:divBdr>
    </w:div>
    <w:div w:id="1379165873">
      <w:bodyDiv w:val="1"/>
      <w:marLeft w:val="0"/>
      <w:marRight w:val="0"/>
      <w:marTop w:val="0"/>
      <w:marBottom w:val="0"/>
      <w:divBdr>
        <w:top w:val="none" w:sz="0" w:space="0" w:color="auto"/>
        <w:left w:val="none" w:sz="0" w:space="0" w:color="auto"/>
        <w:bottom w:val="none" w:sz="0" w:space="0" w:color="auto"/>
        <w:right w:val="none" w:sz="0" w:space="0" w:color="auto"/>
      </w:divBdr>
    </w:div>
    <w:div w:id="1386445902">
      <w:bodyDiv w:val="1"/>
      <w:marLeft w:val="0"/>
      <w:marRight w:val="0"/>
      <w:marTop w:val="0"/>
      <w:marBottom w:val="0"/>
      <w:divBdr>
        <w:top w:val="none" w:sz="0" w:space="0" w:color="auto"/>
        <w:left w:val="none" w:sz="0" w:space="0" w:color="auto"/>
        <w:bottom w:val="none" w:sz="0" w:space="0" w:color="auto"/>
        <w:right w:val="none" w:sz="0" w:space="0" w:color="auto"/>
      </w:divBdr>
    </w:div>
    <w:div w:id="1396203184">
      <w:bodyDiv w:val="1"/>
      <w:marLeft w:val="0"/>
      <w:marRight w:val="0"/>
      <w:marTop w:val="0"/>
      <w:marBottom w:val="0"/>
      <w:divBdr>
        <w:top w:val="none" w:sz="0" w:space="0" w:color="auto"/>
        <w:left w:val="none" w:sz="0" w:space="0" w:color="auto"/>
        <w:bottom w:val="none" w:sz="0" w:space="0" w:color="auto"/>
        <w:right w:val="none" w:sz="0" w:space="0" w:color="auto"/>
      </w:divBdr>
    </w:div>
    <w:div w:id="1396784172">
      <w:bodyDiv w:val="1"/>
      <w:marLeft w:val="0"/>
      <w:marRight w:val="0"/>
      <w:marTop w:val="0"/>
      <w:marBottom w:val="0"/>
      <w:divBdr>
        <w:top w:val="none" w:sz="0" w:space="0" w:color="auto"/>
        <w:left w:val="none" w:sz="0" w:space="0" w:color="auto"/>
        <w:bottom w:val="none" w:sz="0" w:space="0" w:color="auto"/>
        <w:right w:val="none" w:sz="0" w:space="0" w:color="auto"/>
      </w:divBdr>
    </w:div>
    <w:div w:id="1397629998">
      <w:bodyDiv w:val="1"/>
      <w:marLeft w:val="0"/>
      <w:marRight w:val="0"/>
      <w:marTop w:val="0"/>
      <w:marBottom w:val="0"/>
      <w:divBdr>
        <w:top w:val="none" w:sz="0" w:space="0" w:color="auto"/>
        <w:left w:val="none" w:sz="0" w:space="0" w:color="auto"/>
        <w:bottom w:val="none" w:sz="0" w:space="0" w:color="auto"/>
        <w:right w:val="none" w:sz="0" w:space="0" w:color="auto"/>
      </w:divBdr>
    </w:div>
    <w:div w:id="1398015951">
      <w:bodyDiv w:val="1"/>
      <w:marLeft w:val="0"/>
      <w:marRight w:val="0"/>
      <w:marTop w:val="0"/>
      <w:marBottom w:val="0"/>
      <w:divBdr>
        <w:top w:val="none" w:sz="0" w:space="0" w:color="auto"/>
        <w:left w:val="none" w:sz="0" w:space="0" w:color="auto"/>
        <w:bottom w:val="none" w:sz="0" w:space="0" w:color="auto"/>
        <w:right w:val="none" w:sz="0" w:space="0" w:color="auto"/>
      </w:divBdr>
    </w:div>
    <w:div w:id="1400594285">
      <w:bodyDiv w:val="1"/>
      <w:marLeft w:val="0"/>
      <w:marRight w:val="0"/>
      <w:marTop w:val="0"/>
      <w:marBottom w:val="0"/>
      <w:divBdr>
        <w:top w:val="none" w:sz="0" w:space="0" w:color="auto"/>
        <w:left w:val="none" w:sz="0" w:space="0" w:color="auto"/>
        <w:bottom w:val="none" w:sz="0" w:space="0" w:color="auto"/>
        <w:right w:val="none" w:sz="0" w:space="0" w:color="auto"/>
      </w:divBdr>
    </w:div>
    <w:div w:id="1403289413">
      <w:bodyDiv w:val="1"/>
      <w:marLeft w:val="0"/>
      <w:marRight w:val="0"/>
      <w:marTop w:val="0"/>
      <w:marBottom w:val="0"/>
      <w:divBdr>
        <w:top w:val="none" w:sz="0" w:space="0" w:color="auto"/>
        <w:left w:val="none" w:sz="0" w:space="0" w:color="auto"/>
        <w:bottom w:val="none" w:sz="0" w:space="0" w:color="auto"/>
        <w:right w:val="none" w:sz="0" w:space="0" w:color="auto"/>
      </w:divBdr>
    </w:div>
    <w:div w:id="1410884180">
      <w:bodyDiv w:val="1"/>
      <w:marLeft w:val="0"/>
      <w:marRight w:val="0"/>
      <w:marTop w:val="0"/>
      <w:marBottom w:val="0"/>
      <w:divBdr>
        <w:top w:val="none" w:sz="0" w:space="0" w:color="auto"/>
        <w:left w:val="none" w:sz="0" w:space="0" w:color="auto"/>
        <w:bottom w:val="none" w:sz="0" w:space="0" w:color="auto"/>
        <w:right w:val="none" w:sz="0" w:space="0" w:color="auto"/>
      </w:divBdr>
    </w:div>
    <w:div w:id="1411729751">
      <w:bodyDiv w:val="1"/>
      <w:marLeft w:val="0"/>
      <w:marRight w:val="0"/>
      <w:marTop w:val="0"/>
      <w:marBottom w:val="0"/>
      <w:divBdr>
        <w:top w:val="none" w:sz="0" w:space="0" w:color="auto"/>
        <w:left w:val="none" w:sz="0" w:space="0" w:color="auto"/>
        <w:bottom w:val="none" w:sz="0" w:space="0" w:color="auto"/>
        <w:right w:val="none" w:sz="0" w:space="0" w:color="auto"/>
      </w:divBdr>
    </w:div>
    <w:div w:id="1414357963">
      <w:bodyDiv w:val="1"/>
      <w:marLeft w:val="0"/>
      <w:marRight w:val="0"/>
      <w:marTop w:val="0"/>
      <w:marBottom w:val="0"/>
      <w:divBdr>
        <w:top w:val="none" w:sz="0" w:space="0" w:color="auto"/>
        <w:left w:val="none" w:sz="0" w:space="0" w:color="auto"/>
        <w:bottom w:val="none" w:sz="0" w:space="0" w:color="auto"/>
        <w:right w:val="none" w:sz="0" w:space="0" w:color="auto"/>
      </w:divBdr>
    </w:div>
    <w:div w:id="1442645951">
      <w:bodyDiv w:val="1"/>
      <w:marLeft w:val="0"/>
      <w:marRight w:val="0"/>
      <w:marTop w:val="0"/>
      <w:marBottom w:val="0"/>
      <w:divBdr>
        <w:top w:val="none" w:sz="0" w:space="0" w:color="auto"/>
        <w:left w:val="none" w:sz="0" w:space="0" w:color="auto"/>
        <w:bottom w:val="none" w:sz="0" w:space="0" w:color="auto"/>
        <w:right w:val="none" w:sz="0" w:space="0" w:color="auto"/>
      </w:divBdr>
    </w:div>
    <w:div w:id="1451047307">
      <w:bodyDiv w:val="1"/>
      <w:marLeft w:val="0"/>
      <w:marRight w:val="0"/>
      <w:marTop w:val="0"/>
      <w:marBottom w:val="0"/>
      <w:divBdr>
        <w:top w:val="none" w:sz="0" w:space="0" w:color="auto"/>
        <w:left w:val="none" w:sz="0" w:space="0" w:color="auto"/>
        <w:bottom w:val="none" w:sz="0" w:space="0" w:color="auto"/>
        <w:right w:val="none" w:sz="0" w:space="0" w:color="auto"/>
      </w:divBdr>
    </w:div>
    <w:div w:id="1453013469">
      <w:bodyDiv w:val="1"/>
      <w:marLeft w:val="0"/>
      <w:marRight w:val="0"/>
      <w:marTop w:val="0"/>
      <w:marBottom w:val="0"/>
      <w:divBdr>
        <w:top w:val="none" w:sz="0" w:space="0" w:color="auto"/>
        <w:left w:val="none" w:sz="0" w:space="0" w:color="auto"/>
        <w:bottom w:val="none" w:sz="0" w:space="0" w:color="auto"/>
        <w:right w:val="none" w:sz="0" w:space="0" w:color="auto"/>
      </w:divBdr>
    </w:div>
    <w:div w:id="1461147440">
      <w:bodyDiv w:val="1"/>
      <w:marLeft w:val="0"/>
      <w:marRight w:val="0"/>
      <w:marTop w:val="0"/>
      <w:marBottom w:val="0"/>
      <w:divBdr>
        <w:top w:val="none" w:sz="0" w:space="0" w:color="auto"/>
        <w:left w:val="none" w:sz="0" w:space="0" w:color="auto"/>
        <w:bottom w:val="none" w:sz="0" w:space="0" w:color="auto"/>
        <w:right w:val="none" w:sz="0" w:space="0" w:color="auto"/>
      </w:divBdr>
    </w:div>
    <w:div w:id="1462306329">
      <w:bodyDiv w:val="1"/>
      <w:marLeft w:val="0"/>
      <w:marRight w:val="0"/>
      <w:marTop w:val="0"/>
      <w:marBottom w:val="0"/>
      <w:divBdr>
        <w:top w:val="none" w:sz="0" w:space="0" w:color="auto"/>
        <w:left w:val="none" w:sz="0" w:space="0" w:color="auto"/>
        <w:bottom w:val="none" w:sz="0" w:space="0" w:color="auto"/>
        <w:right w:val="none" w:sz="0" w:space="0" w:color="auto"/>
      </w:divBdr>
    </w:div>
    <w:div w:id="1466313123">
      <w:bodyDiv w:val="1"/>
      <w:marLeft w:val="0"/>
      <w:marRight w:val="0"/>
      <w:marTop w:val="0"/>
      <w:marBottom w:val="0"/>
      <w:divBdr>
        <w:top w:val="none" w:sz="0" w:space="0" w:color="auto"/>
        <w:left w:val="none" w:sz="0" w:space="0" w:color="auto"/>
        <w:bottom w:val="none" w:sz="0" w:space="0" w:color="auto"/>
        <w:right w:val="none" w:sz="0" w:space="0" w:color="auto"/>
      </w:divBdr>
    </w:div>
    <w:div w:id="1467309746">
      <w:bodyDiv w:val="1"/>
      <w:marLeft w:val="0"/>
      <w:marRight w:val="0"/>
      <w:marTop w:val="0"/>
      <w:marBottom w:val="0"/>
      <w:divBdr>
        <w:top w:val="none" w:sz="0" w:space="0" w:color="auto"/>
        <w:left w:val="none" w:sz="0" w:space="0" w:color="auto"/>
        <w:bottom w:val="none" w:sz="0" w:space="0" w:color="auto"/>
        <w:right w:val="none" w:sz="0" w:space="0" w:color="auto"/>
      </w:divBdr>
    </w:div>
    <w:div w:id="1478447942">
      <w:bodyDiv w:val="1"/>
      <w:marLeft w:val="0"/>
      <w:marRight w:val="0"/>
      <w:marTop w:val="0"/>
      <w:marBottom w:val="0"/>
      <w:divBdr>
        <w:top w:val="none" w:sz="0" w:space="0" w:color="auto"/>
        <w:left w:val="none" w:sz="0" w:space="0" w:color="auto"/>
        <w:bottom w:val="none" w:sz="0" w:space="0" w:color="auto"/>
        <w:right w:val="none" w:sz="0" w:space="0" w:color="auto"/>
      </w:divBdr>
    </w:div>
    <w:div w:id="1480733498">
      <w:bodyDiv w:val="1"/>
      <w:marLeft w:val="0"/>
      <w:marRight w:val="0"/>
      <w:marTop w:val="0"/>
      <w:marBottom w:val="0"/>
      <w:divBdr>
        <w:top w:val="none" w:sz="0" w:space="0" w:color="auto"/>
        <w:left w:val="none" w:sz="0" w:space="0" w:color="auto"/>
        <w:bottom w:val="none" w:sz="0" w:space="0" w:color="auto"/>
        <w:right w:val="none" w:sz="0" w:space="0" w:color="auto"/>
      </w:divBdr>
    </w:div>
    <w:div w:id="1484157571">
      <w:bodyDiv w:val="1"/>
      <w:marLeft w:val="0"/>
      <w:marRight w:val="0"/>
      <w:marTop w:val="0"/>
      <w:marBottom w:val="0"/>
      <w:divBdr>
        <w:top w:val="none" w:sz="0" w:space="0" w:color="auto"/>
        <w:left w:val="none" w:sz="0" w:space="0" w:color="auto"/>
        <w:bottom w:val="none" w:sz="0" w:space="0" w:color="auto"/>
        <w:right w:val="none" w:sz="0" w:space="0" w:color="auto"/>
      </w:divBdr>
    </w:div>
    <w:div w:id="1499030843">
      <w:bodyDiv w:val="1"/>
      <w:marLeft w:val="0"/>
      <w:marRight w:val="0"/>
      <w:marTop w:val="0"/>
      <w:marBottom w:val="0"/>
      <w:divBdr>
        <w:top w:val="none" w:sz="0" w:space="0" w:color="auto"/>
        <w:left w:val="none" w:sz="0" w:space="0" w:color="auto"/>
        <w:bottom w:val="none" w:sz="0" w:space="0" w:color="auto"/>
        <w:right w:val="none" w:sz="0" w:space="0" w:color="auto"/>
      </w:divBdr>
    </w:div>
    <w:div w:id="1500266912">
      <w:bodyDiv w:val="1"/>
      <w:marLeft w:val="0"/>
      <w:marRight w:val="0"/>
      <w:marTop w:val="0"/>
      <w:marBottom w:val="0"/>
      <w:divBdr>
        <w:top w:val="none" w:sz="0" w:space="0" w:color="auto"/>
        <w:left w:val="none" w:sz="0" w:space="0" w:color="auto"/>
        <w:bottom w:val="none" w:sz="0" w:space="0" w:color="auto"/>
        <w:right w:val="none" w:sz="0" w:space="0" w:color="auto"/>
      </w:divBdr>
    </w:div>
    <w:div w:id="1506820881">
      <w:bodyDiv w:val="1"/>
      <w:marLeft w:val="0"/>
      <w:marRight w:val="0"/>
      <w:marTop w:val="0"/>
      <w:marBottom w:val="0"/>
      <w:divBdr>
        <w:top w:val="none" w:sz="0" w:space="0" w:color="auto"/>
        <w:left w:val="none" w:sz="0" w:space="0" w:color="auto"/>
        <w:bottom w:val="none" w:sz="0" w:space="0" w:color="auto"/>
        <w:right w:val="none" w:sz="0" w:space="0" w:color="auto"/>
      </w:divBdr>
    </w:div>
    <w:div w:id="1509250635">
      <w:bodyDiv w:val="1"/>
      <w:marLeft w:val="0"/>
      <w:marRight w:val="0"/>
      <w:marTop w:val="0"/>
      <w:marBottom w:val="0"/>
      <w:divBdr>
        <w:top w:val="none" w:sz="0" w:space="0" w:color="auto"/>
        <w:left w:val="none" w:sz="0" w:space="0" w:color="auto"/>
        <w:bottom w:val="none" w:sz="0" w:space="0" w:color="auto"/>
        <w:right w:val="none" w:sz="0" w:space="0" w:color="auto"/>
      </w:divBdr>
    </w:div>
    <w:div w:id="1511214290">
      <w:bodyDiv w:val="1"/>
      <w:marLeft w:val="0"/>
      <w:marRight w:val="0"/>
      <w:marTop w:val="0"/>
      <w:marBottom w:val="0"/>
      <w:divBdr>
        <w:top w:val="none" w:sz="0" w:space="0" w:color="auto"/>
        <w:left w:val="none" w:sz="0" w:space="0" w:color="auto"/>
        <w:bottom w:val="none" w:sz="0" w:space="0" w:color="auto"/>
        <w:right w:val="none" w:sz="0" w:space="0" w:color="auto"/>
      </w:divBdr>
    </w:div>
    <w:div w:id="1515612523">
      <w:bodyDiv w:val="1"/>
      <w:marLeft w:val="0"/>
      <w:marRight w:val="0"/>
      <w:marTop w:val="0"/>
      <w:marBottom w:val="0"/>
      <w:divBdr>
        <w:top w:val="none" w:sz="0" w:space="0" w:color="auto"/>
        <w:left w:val="none" w:sz="0" w:space="0" w:color="auto"/>
        <w:bottom w:val="none" w:sz="0" w:space="0" w:color="auto"/>
        <w:right w:val="none" w:sz="0" w:space="0" w:color="auto"/>
      </w:divBdr>
    </w:div>
    <w:div w:id="1517233843">
      <w:bodyDiv w:val="1"/>
      <w:marLeft w:val="0"/>
      <w:marRight w:val="0"/>
      <w:marTop w:val="0"/>
      <w:marBottom w:val="0"/>
      <w:divBdr>
        <w:top w:val="none" w:sz="0" w:space="0" w:color="auto"/>
        <w:left w:val="none" w:sz="0" w:space="0" w:color="auto"/>
        <w:bottom w:val="none" w:sz="0" w:space="0" w:color="auto"/>
        <w:right w:val="none" w:sz="0" w:space="0" w:color="auto"/>
      </w:divBdr>
    </w:div>
    <w:div w:id="1518890915">
      <w:bodyDiv w:val="1"/>
      <w:marLeft w:val="0"/>
      <w:marRight w:val="0"/>
      <w:marTop w:val="0"/>
      <w:marBottom w:val="0"/>
      <w:divBdr>
        <w:top w:val="none" w:sz="0" w:space="0" w:color="auto"/>
        <w:left w:val="none" w:sz="0" w:space="0" w:color="auto"/>
        <w:bottom w:val="none" w:sz="0" w:space="0" w:color="auto"/>
        <w:right w:val="none" w:sz="0" w:space="0" w:color="auto"/>
      </w:divBdr>
    </w:div>
    <w:div w:id="1533569280">
      <w:bodyDiv w:val="1"/>
      <w:marLeft w:val="0"/>
      <w:marRight w:val="0"/>
      <w:marTop w:val="0"/>
      <w:marBottom w:val="0"/>
      <w:divBdr>
        <w:top w:val="none" w:sz="0" w:space="0" w:color="auto"/>
        <w:left w:val="none" w:sz="0" w:space="0" w:color="auto"/>
        <w:bottom w:val="none" w:sz="0" w:space="0" w:color="auto"/>
        <w:right w:val="none" w:sz="0" w:space="0" w:color="auto"/>
      </w:divBdr>
    </w:div>
    <w:div w:id="1541286095">
      <w:bodyDiv w:val="1"/>
      <w:marLeft w:val="0"/>
      <w:marRight w:val="0"/>
      <w:marTop w:val="0"/>
      <w:marBottom w:val="0"/>
      <w:divBdr>
        <w:top w:val="none" w:sz="0" w:space="0" w:color="auto"/>
        <w:left w:val="none" w:sz="0" w:space="0" w:color="auto"/>
        <w:bottom w:val="none" w:sz="0" w:space="0" w:color="auto"/>
        <w:right w:val="none" w:sz="0" w:space="0" w:color="auto"/>
      </w:divBdr>
    </w:div>
    <w:div w:id="1545017720">
      <w:bodyDiv w:val="1"/>
      <w:marLeft w:val="0"/>
      <w:marRight w:val="0"/>
      <w:marTop w:val="0"/>
      <w:marBottom w:val="0"/>
      <w:divBdr>
        <w:top w:val="none" w:sz="0" w:space="0" w:color="auto"/>
        <w:left w:val="none" w:sz="0" w:space="0" w:color="auto"/>
        <w:bottom w:val="none" w:sz="0" w:space="0" w:color="auto"/>
        <w:right w:val="none" w:sz="0" w:space="0" w:color="auto"/>
      </w:divBdr>
    </w:div>
    <w:div w:id="1565607087">
      <w:bodyDiv w:val="1"/>
      <w:marLeft w:val="0"/>
      <w:marRight w:val="0"/>
      <w:marTop w:val="0"/>
      <w:marBottom w:val="0"/>
      <w:divBdr>
        <w:top w:val="none" w:sz="0" w:space="0" w:color="auto"/>
        <w:left w:val="none" w:sz="0" w:space="0" w:color="auto"/>
        <w:bottom w:val="none" w:sz="0" w:space="0" w:color="auto"/>
        <w:right w:val="none" w:sz="0" w:space="0" w:color="auto"/>
      </w:divBdr>
    </w:div>
    <w:div w:id="1570190480">
      <w:bodyDiv w:val="1"/>
      <w:marLeft w:val="0"/>
      <w:marRight w:val="0"/>
      <w:marTop w:val="0"/>
      <w:marBottom w:val="0"/>
      <w:divBdr>
        <w:top w:val="none" w:sz="0" w:space="0" w:color="auto"/>
        <w:left w:val="none" w:sz="0" w:space="0" w:color="auto"/>
        <w:bottom w:val="none" w:sz="0" w:space="0" w:color="auto"/>
        <w:right w:val="none" w:sz="0" w:space="0" w:color="auto"/>
      </w:divBdr>
    </w:div>
    <w:div w:id="1579093689">
      <w:bodyDiv w:val="1"/>
      <w:marLeft w:val="0"/>
      <w:marRight w:val="0"/>
      <w:marTop w:val="0"/>
      <w:marBottom w:val="0"/>
      <w:divBdr>
        <w:top w:val="none" w:sz="0" w:space="0" w:color="auto"/>
        <w:left w:val="none" w:sz="0" w:space="0" w:color="auto"/>
        <w:bottom w:val="none" w:sz="0" w:space="0" w:color="auto"/>
        <w:right w:val="none" w:sz="0" w:space="0" w:color="auto"/>
      </w:divBdr>
    </w:div>
    <w:div w:id="1579753171">
      <w:bodyDiv w:val="1"/>
      <w:marLeft w:val="0"/>
      <w:marRight w:val="0"/>
      <w:marTop w:val="0"/>
      <w:marBottom w:val="0"/>
      <w:divBdr>
        <w:top w:val="none" w:sz="0" w:space="0" w:color="auto"/>
        <w:left w:val="none" w:sz="0" w:space="0" w:color="auto"/>
        <w:bottom w:val="none" w:sz="0" w:space="0" w:color="auto"/>
        <w:right w:val="none" w:sz="0" w:space="0" w:color="auto"/>
      </w:divBdr>
    </w:div>
    <w:div w:id="1589343330">
      <w:bodyDiv w:val="1"/>
      <w:marLeft w:val="0"/>
      <w:marRight w:val="0"/>
      <w:marTop w:val="0"/>
      <w:marBottom w:val="0"/>
      <w:divBdr>
        <w:top w:val="none" w:sz="0" w:space="0" w:color="auto"/>
        <w:left w:val="none" w:sz="0" w:space="0" w:color="auto"/>
        <w:bottom w:val="none" w:sz="0" w:space="0" w:color="auto"/>
        <w:right w:val="none" w:sz="0" w:space="0" w:color="auto"/>
      </w:divBdr>
    </w:div>
    <w:div w:id="1602184284">
      <w:bodyDiv w:val="1"/>
      <w:marLeft w:val="0"/>
      <w:marRight w:val="0"/>
      <w:marTop w:val="0"/>
      <w:marBottom w:val="0"/>
      <w:divBdr>
        <w:top w:val="none" w:sz="0" w:space="0" w:color="auto"/>
        <w:left w:val="none" w:sz="0" w:space="0" w:color="auto"/>
        <w:bottom w:val="none" w:sz="0" w:space="0" w:color="auto"/>
        <w:right w:val="none" w:sz="0" w:space="0" w:color="auto"/>
      </w:divBdr>
    </w:div>
    <w:div w:id="1609389447">
      <w:bodyDiv w:val="1"/>
      <w:marLeft w:val="0"/>
      <w:marRight w:val="0"/>
      <w:marTop w:val="0"/>
      <w:marBottom w:val="0"/>
      <w:divBdr>
        <w:top w:val="none" w:sz="0" w:space="0" w:color="auto"/>
        <w:left w:val="none" w:sz="0" w:space="0" w:color="auto"/>
        <w:bottom w:val="none" w:sz="0" w:space="0" w:color="auto"/>
        <w:right w:val="none" w:sz="0" w:space="0" w:color="auto"/>
      </w:divBdr>
    </w:div>
    <w:div w:id="1619264207">
      <w:bodyDiv w:val="1"/>
      <w:marLeft w:val="0"/>
      <w:marRight w:val="0"/>
      <w:marTop w:val="0"/>
      <w:marBottom w:val="0"/>
      <w:divBdr>
        <w:top w:val="none" w:sz="0" w:space="0" w:color="auto"/>
        <w:left w:val="none" w:sz="0" w:space="0" w:color="auto"/>
        <w:bottom w:val="none" w:sz="0" w:space="0" w:color="auto"/>
        <w:right w:val="none" w:sz="0" w:space="0" w:color="auto"/>
      </w:divBdr>
    </w:div>
    <w:div w:id="1621838532">
      <w:bodyDiv w:val="1"/>
      <w:marLeft w:val="0"/>
      <w:marRight w:val="0"/>
      <w:marTop w:val="0"/>
      <w:marBottom w:val="0"/>
      <w:divBdr>
        <w:top w:val="none" w:sz="0" w:space="0" w:color="auto"/>
        <w:left w:val="none" w:sz="0" w:space="0" w:color="auto"/>
        <w:bottom w:val="none" w:sz="0" w:space="0" w:color="auto"/>
        <w:right w:val="none" w:sz="0" w:space="0" w:color="auto"/>
      </w:divBdr>
    </w:div>
    <w:div w:id="1624312220">
      <w:bodyDiv w:val="1"/>
      <w:marLeft w:val="0"/>
      <w:marRight w:val="0"/>
      <w:marTop w:val="0"/>
      <w:marBottom w:val="0"/>
      <w:divBdr>
        <w:top w:val="none" w:sz="0" w:space="0" w:color="auto"/>
        <w:left w:val="none" w:sz="0" w:space="0" w:color="auto"/>
        <w:bottom w:val="none" w:sz="0" w:space="0" w:color="auto"/>
        <w:right w:val="none" w:sz="0" w:space="0" w:color="auto"/>
      </w:divBdr>
    </w:div>
    <w:div w:id="1624577536">
      <w:bodyDiv w:val="1"/>
      <w:marLeft w:val="0"/>
      <w:marRight w:val="0"/>
      <w:marTop w:val="0"/>
      <w:marBottom w:val="0"/>
      <w:divBdr>
        <w:top w:val="none" w:sz="0" w:space="0" w:color="auto"/>
        <w:left w:val="none" w:sz="0" w:space="0" w:color="auto"/>
        <w:bottom w:val="none" w:sz="0" w:space="0" w:color="auto"/>
        <w:right w:val="none" w:sz="0" w:space="0" w:color="auto"/>
      </w:divBdr>
    </w:div>
    <w:div w:id="1627276106">
      <w:bodyDiv w:val="1"/>
      <w:marLeft w:val="0"/>
      <w:marRight w:val="0"/>
      <w:marTop w:val="0"/>
      <w:marBottom w:val="0"/>
      <w:divBdr>
        <w:top w:val="none" w:sz="0" w:space="0" w:color="auto"/>
        <w:left w:val="none" w:sz="0" w:space="0" w:color="auto"/>
        <w:bottom w:val="none" w:sz="0" w:space="0" w:color="auto"/>
        <w:right w:val="none" w:sz="0" w:space="0" w:color="auto"/>
      </w:divBdr>
    </w:div>
    <w:div w:id="1639721215">
      <w:bodyDiv w:val="1"/>
      <w:marLeft w:val="0"/>
      <w:marRight w:val="0"/>
      <w:marTop w:val="0"/>
      <w:marBottom w:val="0"/>
      <w:divBdr>
        <w:top w:val="none" w:sz="0" w:space="0" w:color="auto"/>
        <w:left w:val="none" w:sz="0" w:space="0" w:color="auto"/>
        <w:bottom w:val="none" w:sz="0" w:space="0" w:color="auto"/>
        <w:right w:val="none" w:sz="0" w:space="0" w:color="auto"/>
      </w:divBdr>
    </w:div>
    <w:div w:id="1645311650">
      <w:bodyDiv w:val="1"/>
      <w:marLeft w:val="0"/>
      <w:marRight w:val="0"/>
      <w:marTop w:val="0"/>
      <w:marBottom w:val="0"/>
      <w:divBdr>
        <w:top w:val="none" w:sz="0" w:space="0" w:color="auto"/>
        <w:left w:val="none" w:sz="0" w:space="0" w:color="auto"/>
        <w:bottom w:val="none" w:sz="0" w:space="0" w:color="auto"/>
        <w:right w:val="none" w:sz="0" w:space="0" w:color="auto"/>
      </w:divBdr>
    </w:div>
    <w:div w:id="1649360503">
      <w:bodyDiv w:val="1"/>
      <w:marLeft w:val="0"/>
      <w:marRight w:val="0"/>
      <w:marTop w:val="0"/>
      <w:marBottom w:val="0"/>
      <w:divBdr>
        <w:top w:val="none" w:sz="0" w:space="0" w:color="auto"/>
        <w:left w:val="none" w:sz="0" w:space="0" w:color="auto"/>
        <w:bottom w:val="none" w:sz="0" w:space="0" w:color="auto"/>
        <w:right w:val="none" w:sz="0" w:space="0" w:color="auto"/>
      </w:divBdr>
    </w:div>
    <w:div w:id="1655911328">
      <w:bodyDiv w:val="1"/>
      <w:marLeft w:val="0"/>
      <w:marRight w:val="0"/>
      <w:marTop w:val="0"/>
      <w:marBottom w:val="0"/>
      <w:divBdr>
        <w:top w:val="none" w:sz="0" w:space="0" w:color="auto"/>
        <w:left w:val="none" w:sz="0" w:space="0" w:color="auto"/>
        <w:bottom w:val="none" w:sz="0" w:space="0" w:color="auto"/>
        <w:right w:val="none" w:sz="0" w:space="0" w:color="auto"/>
      </w:divBdr>
    </w:div>
    <w:div w:id="1660966061">
      <w:bodyDiv w:val="1"/>
      <w:marLeft w:val="0"/>
      <w:marRight w:val="0"/>
      <w:marTop w:val="0"/>
      <w:marBottom w:val="0"/>
      <w:divBdr>
        <w:top w:val="none" w:sz="0" w:space="0" w:color="auto"/>
        <w:left w:val="none" w:sz="0" w:space="0" w:color="auto"/>
        <w:bottom w:val="none" w:sz="0" w:space="0" w:color="auto"/>
        <w:right w:val="none" w:sz="0" w:space="0" w:color="auto"/>
      </w:divBdr>
    </w:div>
    <w:div w:id="1670712806">
      <w:bodyDiv w:val="1"/>
      <w:marLeft w:val="0"/>
      <w:marRight w:val="0"/>
      <w:marTop w:val="0"/>
      <w:marBottom w:val="0"/>
      <w:divBdr>
        <w:top w:val="none" w:sz="0" w:space="0" w:color="auto"/>
        <w:left w:val="none" w:sz="0" w:space="0" w:color="auto"/>
        <w:bottom w:val="none" w:sz="0" w:space="0" w:color="auto"/>
        <w:right w:val="none" w:sz="0" w:space="0" w:color="auto"/>
      </w:divBdr>
    </w:div>
    <w:div w:id="1693989760">
      <w:bodyDiv w:val="1"/>
      <w:marLeft w:val="0"/>
      <w:marRight w:val="0"/>
      <w:marTop w:val="0"/>
      <w:marBottom w:val="0"/>
      <w:divBdr>
        <w:top w:val="none" w:sz="0" w:space="0" w:color="auto"/>
        <w:left w:val="none" w:sz="0" w:space="0" w:color="auto"/>
        <w:bottom w:val="none" w:sz="0" w:space="0" w:color="auto"/>
        <w:right w:val="none" w:sz="0" w:space="0" w:color="auto"/>
      </w:divBdr>
    </w:div>
    <w:div w:id="1695303675">
      <w:bodyDiv w:val="1"/>
      <w:marLeft w:val="0"/>
      <w:marRight w:val="0"/>
      <w:marTop w:val="0"/>
      <w:marBottom w:val="0"/>
      <w:divBdr>
        <w:top w:val="none" w:sz="0" w:space="0" w:color="auto"/>
        <w:left w:val="none" w:sz="0" w:space="0" w:color="auto"/>
        <w:bottom w:val="none" w:sz="0" w:space="0" w:color="auto"/>
        <w:right w:val="none" w:sz="0" w:space="0" w:color="auto"/>
      </w:divBdr>
    </w:div>
    <w:div w:id="1701588992">
      <w:bodyDiv w:val="1"/>
      <w:marLeft w:val="0"/>
      <w:marRight w:val="0"/>
      <w:marTop w:val="0"/>
      <w:marBottom w:val="0"/>
      <w:divBdr>
        <w:top w:val="none" w:sz="0" w:space="0" w:color="auto"/>
        <w:left w:val="none" w:sz="0" w:space="0" w:color="auto"/>
        <w:bottom w:val="none" w:sz="0" w:space="0" w:color="auto"/>
        <w:right w:val="none" w:sz="0" w:space="0" w:color="auto"/>
      </w:divBdr>
    </w:div>
    <w:div w:id="1701663081">
      <w:bodyDiv w:val="1"/>
      <w:marLeft w:val="0"/>
      <w:marRight w:val="0"/>
      <w:marTop w:val="0"/>
      <w:marBottom w:val="0"/>
      <w:divBdr>
        <w:top w:val="none" w:sz="0" w:space="0" w:color="auto"/>
        <w:left w:val="none" w:sz="0" w:space="0" w:color="auto"/>
        <w:bottom w:val="none" w:sz="0" w:space="0" w:color="auto"/>
        <w:right w:val="none" w:sz="0" w:space="0" w:color="auto"/>
      </w:divBdr>
    </w:div>
    <w:div w:id="1704548712">
      <w:bodyDiv w:val="1"/>
      <w:marLeft w:val="0"/>
      <w:marRight w:val="0"/>
      <w:marTop w:val="0"/>
      <w:marBottom w:val="0"/>
      <w:divBdr>
        <w:top w:val="none" w:sz="0" w:space="0" w:color="auto"/>
        <w:left w:val="none" w:sz="0" w:space="0" w:color="auto"/>
        <w:bottom w:val="none" w:sz="0" w:space="0" w:color="auto"/>
        <w:right w:val="none" w:sz="0" w:space="0" w:color="auto"/>
      </w:divBdr>
    </w:div>
    <w:div w:id="1712221938">
      <w:bodyDiv w:val="1"/>
      <w:marLeft w:val="0"/>
      <w:marRight w:val="0"/>
      <w:marTop w:val="0"/>
      <w:marBottom w:val="0"/>
      <w:divBdr>
        <w:top w:val="none" w:sz="0" w:space="0" w:color="auto"/>
        <w:left w:val="none" w:sz="0" w:space="0" w:color="auto"/>
        <w:bottom w:val="none" w:sz="0" w:space="0" w:color="auto"/>
        <w:right w:val="none" w:sz="0" w:space="0" w:color="auto"/>
      </w:divBdr>
    </w:div>
    <w:div w:id="1719745886">
      <w:bodyDiv w:val="1"/>
      <w:marLeft w:val="0"/>
      <w:marRight w:val="0"/>
      <w:marTop w:val="0"/>
      <w:marBottom w:val="0"/>
      <w:divBdr>
        <w:top w:val="none" w:sz="0" w:space="0" w:color="auto"/>
        <w:left w:val="none" w:sz="0" w:space="0" w:color="auto"/>
        <w:bottom w:val="none" w:sz="0" w:space="0" w:color="auto"/>
        <w:right w:val="none" w:sz="0" w:space="0" w:color="auto"/>
      </w:divBdr>
    </w:div>
    <w:div w:id="1721972227">
      <w:bodyDiv w:val="1"/>
      <w:marLeft w:val="0"/>
      <w:marRight w:val="0"/>
      <w:marTop w:val="0"/>
      <w:marBottom w:val="0"/>
      <w:divBdr>
        <w:top w:val="none" w:sz="0" w:space="0" w:color="auto"/>
        <w:left w:val="none" w:sz="0" w:space="0" w:color="auto"/>
        <w:bottom w:val="none" w:sz="0" w:space="0" w:color="auto"/>
        <w:right w:val="none" w:sz="0" w:space="0" w:color="auto"/>
      </w:divBdr>
    </w:div>
    <w:div w:id="1725323847">
      <w:bodyDiv w:val="1"/>
      <w:marLeft w:val="0"/>
      <w:marRight w:val="0"/>
      <w:marTop w:val="0"/>
      <w:marBottom w:val="0"/>
      <w:divBdr>
        <w:top w:val="none" w:sz="0" w:space="0" w:color="auto"/>
        <w:left w:val="none" w:sz="0" w:space="0" w:color="auto"/>
        <w:bottom w:val="none" w:sz="0" w:space="0" w:color="auto"/>
        <w:right w:val="none" w:sz="0" w:space="0" w:color="auto"/>
      </w:divBdr>
    </w:div>
    <w:div w:id="1729107986">
      <w:bodyDiv w:val="1"/>
      <w:marLeft w:val="0"/>
      <w:marRight w:val="0"/>
      <w:marTop w:val="0"/>
      <w:marBottom w:val="0"/>
      <w:divBdr>
        <w:top w:val="none" w:sz="0" w:space="0" w:color="auto"/>
        <w:left w:val="none" w:sz="0" w:space="0" w:color="auto"/>
        <w:bottom w:val="none" w:sz="0" w:space="0" w:color="auto"/>
        <w:right w:val="none" w:sz="0" w:space="0" w:color="auto"/>
      </w:divBdr>
    </w:div>
    <w:div w:id="1729575877">
      <w:bodyDiv w:val="1"/>
      <w:marLeft w:val="0"/>
      <w:marRight w:val="0"/>
      <w:marTop w:val="0"/>
      <w:marBottom w:val="0"/>
      <w:divBdr>
        <w:top w:val="none" w:sz="0" w:space="0" w:color="auto"/>
        <w:left w:val="none" w:sz="0" w:space="0" w:color="auto"/>
        <w:bottom w:val="none" w:sz="0" w:space="0" w:color="auto"/>
        <w:right w:val="none" w:sz="0" w:space="0" w:color="auto"/>
      </w:divBdr>
    </w:div>
    <w:div w:id="1736775645">
      <w:bodyDiv w:val="1"/>
      <w:marLeft w:val="0"/>
      <w:marRight w:val="0"/>
      <w:marTop w:val="0"/>
      <w:marBottom w:val="0"/>
      <w:divBdr>
        <w:top w:val="none" w:sz="0" w:space="0" w:color="auto"/>
        <w:left w:val="none" w:sz="0" w:space="0" w:color="auto"/>
        <w:bottom w:val="none" w:sz="0" w:space="0" w:color="auto"/>
        <w:right w:val="none" w:sz="0" w:space="0" w:color="auto"/>
      </w:divBdr>
    </w:div>
    <w:div w:id="1736855079">
      <w:bodyDiv w:val="1"/>
      <w:marLeft w:val="0"/>
      <w:marRight w:val="0"/>
      <w:marTop w:val="0"/>
      <w:marBottom w:val="0"/>
      <w:divBdr>
        <w:top w:val="none" w:sz="0" w:space="0" w:color="auto"/>
        <w:left w:val="none" w:sz="0" w:space="0" w:color="auto"/>
        <w:bottom w:val="none" w:sz="0" w:space="0" w:color="auto"/>
        <w:right w:val="none" w:sz="0" w:space="0" w:color="auto"/>
      </w:divBdr>
    </w:div>
    <w:div w:id="1738935348">
      <w:bodyDiv w:val="1"/>
      <w:marLeft w:val="0"/>
      <w:marRight w:val="0"/>
      <w:marTop w:val="0"/>
      <w:marBottom w:val="0"/>
      <w:divBdr>
        <w:top w:val="none" w:sz="0" w:space="0" w:color="auto"/>
        <w:left w:val="none" w:sz="0" w:space="0" w:color="auto"/>
        <w:bottom w:val="none" w:sz="0" w:space="0" w:color="auto"/>
        <w:right w:val="none" w:sz="0" w:space="0" w:color="auto"/>
      </w:divBdr>
    </w:div>
    <w:div w:id="1743915536">
      <w:bodyDiv w:val="1"/>
      <w:marLeft w:val="0"/>
      <w:marRight w:val="0"/>
      <w:marTop w:val="0"/>
      <w:marBottom w:val="0"/>
      <w:divBdr>
        <w:top w:val="none" w:sz="0" w:space="0" w:color="auto"/>
        <w:left w:val="none" w:sz="0" w:space="0" w:color="auto"/>
        <w:bottom w:val="none" w:sz="0" w:space="0" w:color="auto"/>
        <w:right w:val="none" w:sz="0" w:space="0" w:color="auto"/>
      </w:divBdr>
    </w:div>
    <w:div w:id="1749688516">
      <w:bodyDiv w:val="1"/>
      <w:marLeft w:val="0"/>
      <w:marRight w:val="0"/>
      <w:marTop w:val="0"/>
      <w:marBottom w:val="0"/>
      <w:divBdr>
        <w:top w:val="none" w:sz="0" w:space="0" w:color="auto"/>
        <w:left w:val="none" w:sz="0" w:space="0" w:color="auto"/>
        <w:bottom w:val="none" w:sz="0" w:space="0" w:color="auto"/>
        <w:right w:val="none" w:sz="0" w:space="0" w:color="auto"/>
      </w:divBdr>
    </w:div>
    <w:div w:id="1768845178">
      <w:bodyDiv w:val="1"/>
      <w:marLeft w:val="0"/>
      <w:marRight w:val="0"/>
      <w:marTop w:val="0"/>
      <w:marBottom w:val="0"/>
      <w:divBdr>
        <w:top w:val="none" w:sz="0" w:space="0" w:color="auto"/>
        <w:left w:val="none" w:sz="0" w:space="0" w:color="auto"/>
        <w:bottom w:val="none" w:sz="0" w:space="0" w:color="auto"/>
        <w:right w:val="none" w:sz="0" w:space="0" w:color="auto"/>
      </w:divBdr>
    </w:div>
    <w:div w:id="1788963502">
      <w:bodyDiv w:val="1"/>
      <w:marLeft w:val="0"/>
      <w:marRight w:val="0"/>
      <w:marTop w:val="0"/>
      <w:marBottom w:val="0"/>
      <w:divBdr>
        <w:top w:val="none" w:sz="0" w:space="0" w:color="auto"/>
        <w:left w:val="none" w:sz="0" w:space="0" w:color="auto"/>
        <w:bottom w:val="none" w:sz="0" w:space="0" w:color="auto"/>
        <w:right w:val="none" w:sz="0" w:space="0" w:color="auto"/>
      </w:divBdr>
    </w:div>
    <w:div w:id="1804998596">
      <w:bodyDiv w:val="1"/>
      <w:marLeft w:val="0"/>
      <w:marRight w:val="0"/>
      <w:marTop w:val="0"/>
      <w:marBottom w:val="0"/>
      <w:divBdr>
        <w:top w:val="none" w:sz="0" w:space="0" w:color="auto"/>
        <w:left w:val="none" w:sz="0" w:space="0" w:color="auto"/>
        <w:bottom w:val="none" w:sz="0" w:space="0" w:color="auto"/>
        <w:right w:val="none" w:sz="0" w:space="0" w:color="auto"/>
      </w:divBdr>
    </w:div>
    <w:div w:id="1820460633">
      <w:bodyDiv w:val="1"/>
      <w:marLeft w:val="0"/>
      <w:marRight w:val="0"/>
      <w:marTop w:val="0"/>
      <w:marBottom w:val="0"/>
      <w:divBdr>
        <w:top w:val="none" w:sz="0" w:space="0" w:color="auto"/>
        <w:left w:val="none" w:sz="0" w:space="0" w:color="auto"/>
        <w:bottom w:val="none" w:sz="0" w:space="0" w:color="auto"/>
        <w:right w:val="none" w:sz="0" w:space="0" w:color="auto"/>
      </w:divBdr>
    </w:div>
    <w:div w:id="1822427777">
      <w:bodyDiv w:val="1"/>
      <w:marLeft w:val="0"/>
      <w:marRight w:val="0"/>
      <w:marTop w:val="0"/>
      <w:marBottom w:val="0"/>
      <w:divBdr>
        <w:top w:val="none" w:sz="0" w:space="0" w:color="auto"/>
        <w:left w:val="none" w:sz="0" w:space="0" w:color="auto"/>
        <w:bottom w:val="none" w:sz="0" w:space="0" w:color="auto"/>
        <w:right w:val="none" w:sz="0" w:space="0" w:color="auto"/>
      </w:divBdr>
    </w:div>
    <w:div w:id="1836452376">
      <w:bodyDiv w:val="1"/>
      <w:marLeft w:val="0"/>
      <w:marRight w:val="0"/>
      <w:marTop w:val="0"/>
      <w:marBottom w:val="0"/>
      <w:divBdr>
        <w:top w:val="none" w:sz="0" w:space="0" w:color="auto"/>
        <w:left w:val="none" w:sz="0" w:space="0" w:color="auto"/>
        <w:bottom w:val="none" w:sz="0" w:space="0" w:color="auto"/>
        <w:right w:val="none" w:sz="0" w:space="0" w:color="auto"/>
      </w:divBdr>
    </w:div>
    <w:div w:id="1837380327">
      <w:bodyDiv w:val="1"/>
      <w:marLeft w:val="0"/>
      <w:marRight w:val="0"/>
      <w:marTop w:val="0"/>
      <w:marBottom w:val="0"/>
      <w:divBdr>
        <w:top w:val="none" w:sz="0" w:space="0" w:color="auto"/>
        <w:left w:val="none" w:sz="0" w:space="0" w:color="auto"/>
        <w:bottom w:val="none" w:sz="0" w:space="0" w:color="auto"/>
        <w:right w:val="none" w:sz="0" w:space="0" w:color="auto"/>
      </w:divBdr>
    </w:div>
    <w:div w:id="1854562736">
      <w:bodyDiv w:val="1"/>
      <w:marLeft w:val="0"/>
      <w:marRight w:val="0"/>
      <w:marTop w:val="0"/>
      <w:marBottom w:val="0"/>
      <w:divBdr>
        <w:top w:val="none" w:sz="0" w:space="0" w:color="auto"/>
        <w:left w:val="none" w:sz="0" w:space="0" w:color="auto"/>
        <w:bottom w:val="none" w:sz="0" w:space="0" w:color="auto"/>
        <w:right w:val="none" w:sz="0" w:space="0" w:color="auto"/>
      </w:divBdr>
    </w:div>
    <w:div w:id="1858692332">
      <w:bodyDiv w:val="1"/>
      <w:marLeft w:val="0"/>
      <w:marRight w:val="0"/>
      <w:marTop w:val="0"/>
      <w:marBottom w:val="0"/>
      <w:divBdr>
        <w:top w:val="none" w:sz="0" w:space="0" w:color="auto"/>
        <w:left w:val="none" w:sz="0" w:space="0" w:color="auto"/>
        <w:bottom w:val="none" w:sz="0" w:space="0" w:color="auto"/>
        <w:right w:val="none" w:sz="0" w:space="0" w:color="auto"/>
      </w:divBdr>
    </w:div>
    <w:div w:id="1866096642">
      <w:bodyDiv w:val="1"/>
      <w:marLeft w:val="0"/>
      <w:marRight w:val="0"/>
      <w:marTop w:val="0"/>
      <w:marBottom w:val="0"/>
      <w:divBdr>
        <w:top w:val="none" w:sz="0" w:space="0" w:color="auto"/>
        <w:left w:val="none" w:sz="0" w:space="0" w:color="auto"/>
        <w:bottom w:val="none" w:sz="0" w:space="0" w:color="auto"/>
        <w:right w:val="none" w:sz="0" w:space="0" w:color="auto"/>
      </w:divBdr>
    </w:div>
    <w:div w:id="1872377934">
      <w:bodyDiv w:val="1"/>
      <w:marLeft w:val="0"/>
      <w:marRight w:val="0"/>
      <w:marTop w:val="0"/>
      <w:marBottom w:val="0"/>
      <w:divBdr>
        <w:top w:val="none" w:sz="0" w:space="0" w:color="auto"/>
        <w:left w:val="none" w:sz="0" w:space="0" w:color="auto"/>
        <w:bottom w:val="none" w:sz="0" w:space="0" w:color="auto"/>
        <w:right w:val="none" w:sz="0" w:space="0" w:color="auto"/>
      </w:divBdr>
    </w:div>
    <w:div w:id="1876649093">
      <w:bodyDiv w:val="1"/>
      <w:marLeft w:val="0"/>
      <w:marRight w:val="0"/>
      <w:marTop w:val="0"/>
      <w:marBottom w:val="0"/>
      <w:divBdr>
        <w:top w:val="none" w:sz="0" w:space="0" w:color="auto"/>
        <w:left w:val="none" w:sz="0" w:space="0" w:color="auto"/>
        <w:bottom w:val="none" w:sz="0" w:space="0" w:color="auto"/>
        <w:right w:val="none" w:sz="0" w:space="0" w:color="auto"/>
      </w:divBdr>
    </w:div>
    <w:div w:id="1879119003">
      <w:bodyDiv w:val="1"/>
      <w:marLeft w:val="0"/>
      <w:marRight w:val="0"/>
      <w:marTop w:val="0"/>
      <w:marBottom w:val="0"/>
      <w:divBdr>
        <w:top w:val="none" w:sz="0" w:space="0" w:color="auto"/>
        <w:left w:val="none" w:sz="0" w:space="0" w:color="auto"/>
        <w:bottom w:val="none" w:sz="0" w:space="0" w:color="auto"/>
        <w:right w:val="none" w:sz="0" w:space="0" w:color="auto"/>
      </w:divBdr>
    </w:div>
    <w:div w:id="1879975976">
      <w:bodyDiv w:val="1"/>
      <w:marLeft w:val="0"/>
      <w:marRight w:val="0"/>
      <w:marTop w:val="0"/>
      <w:marBottom w:val="0"/>
      <w:divBdr>
        <w:top w:val="none" w:sz="0" w:space="0" w:color="auto"/>
        <w:left w:val="none" w:sz="0" w:space="0" w:color="auto"/>
        <w:bottom w:val="none" w:sz="0" w:space="0" w:color="auto"/>
        <w:right w:val="none" w:sz="0" w:space="0" w:color="auto"/>
      </w:divBdr>
    </w:div>
    <w:div w:id="1886869364">
      <w:bodyDiv w:val="1"/>
      <w:marLeft w:val="0"/>
      <w:marRight w:val="0"/>
      <w:marTop w:val="0"/>
      <w:marBottom w:val="0"/>
      <w:divBdr>
        <w:top w:val="none" w:sz="0" w:space="0" w:color="auto"/>
        <w:left w:val="none" w:sz="0" w:space="0" w:color="auto"/>
        <w:bottom w:val="none" w:sz="0" w:space="0" w:color="auto"/>
        <w:right w:val="none" w:sz="0" w:space="0" w:color="auto"/>
      </w:divBdr>
    </w:div>
    <w:div w:id="1887251739">
      <w:bodyDiv w:val="1"/>
      <w:marLeft w:val="0"/>
      <w:marRight w:val="0"/>
      <w:marTop w:val="0"/>
      <w:marBottom w:val="0"/>
      <w:divBdr>
        <w:top w:val="none" w:sz="0" w:space="0" w:color="auto"/>
        <w:left w:val="none" w:sz="0" w:space="0" w:color="auto"/>
        <w:bottom w:val="none" w:sz="0" w:space="0" w:color="auto"/>
        <w:right w:val="none" w:sz="0" w:space="0" w:color="auto"/>
      </w:divBdr>
    </w:div>
    <w:div w:id="1889339384">
      <w:bodyDiv w:val="1"/>
      <w:marLeft w:val="0"/>
      <w:marRight w:val="0"/>
      <w:marTop w:val="0"/>
      <w:marBottom w:val="0"/>
      <w:divBdr>
        <w:top w:val="none" w:sz="0" w:space="0" w:color="auto"/>
        <w:left w:val="none" w:sz="0" w:space="0" w:color="auto"/>
        <w:bottom w:val="none" w:sz="0" w:space="0" w:color="auto"/>
        <w:right w:val="none" w:sz="0" w:space="0" w:color="auto"/>
      </w:divBdr>
    </w:div>
    <w:div w:id="1893997439">
      <w:bodyDiv w:val="1"/>
      <w:marLeft w:val="0"/>
      <w:marRight w:val="0"/>
      <w:marTop w:val="0"/>
      <w:marBottom w:val="0"/>
      <w:divBdr>
        <w:top w:val="none" w:sz="0" w:space="0" w:color="auto"/>
        <w:left w:val="none" w:sz="0" w:space="0" w:color="auto"/>
        <w:bottom w:val="none" w:sz="0" w:space="0" w:color="auto"/>
        <w:right w:val="none" w:sz="0" w:space="0" w:color="auto"/>
      </w:divBdr>
    </w:div>
    <w:div w:id="1894005830">
      <w:bodyDiv w:val="1"/>
      <w:marLeft w:val="0"/>
      <w:marRight w:val="0"/>
      <w:marTop w:val="0"/>
      <w:marBottom w:val="0"/>
      <w:divBdr>
        <w:top w:val="none" w:sz="0" w:space="0" w:color="auto"/>
        <w:left w:val="none" w:sz="0" w:space="0" w:color="auto"/>
        <w:bottom w:val="none" w:sz="0" w:space="0" w:color="auto"/>
        <w:right w:val="none" w:sz="0" w:space="0" w:color="auto"/>
      </w:divBdr>
    </w:div>
    <w:div w:id="1898012497">
      <w:bodyDiv w:val="1"/>
      <w:marLeft w:val="0"/>
      <w:marRight w:val="0"/>
      <w:marTop w:val="0"/>
      <w:marBottom w:val="0"/>
      <w:divBdr>
        <w:top w:val="none" w:sz="0" w:space="0" w:color="auto"/>
        <w:left w:val="none" w:sz="0" w:space="0" w:color="auto"/>
        <w:bottom w:val="none" w:sz="0" w:space="0" w:color="auto"/>
        <w:right w:val="none" w:sz="0" w:space="0" w:color="auto"/>
      </w:divBdr>
    </w:div>
    <w:div w:id="1908226689">
      <w:bodyDiv w:val="1"/>
      <w:marLeft w:val="0"/>
      <w:marRight w:val="0"/>
      <w:marTop w:val="0"/>
      <w:marBottom w:val="0"/>
      <w:divBdr>
        <w:top w:val="none" w:sz="0" w:space="0" w:color="auto"/>
        <w:left w:val="none" w:sz="0" w:space="0" w:color="auto"/>
        <w:bottom w:val="none" w:sz="0" w:space="0" w:color="auto"/>
        <w:right w:val="none" w:sz="0" w:space="0" w:color="auto"/>
      </w:divBdr>
    </w:div>
    <w:div w:id="1916476137">
      <w:bodyDiv w:val="1"/>
      <w:marLeft w:val="0"/>
      <w:marRight w:val="0"/>
      <w:marTop w:val="0"/>
      <w:marBottom w:val="0"/>
      <w:divBdr>
        <w:top w:val="none" w:sz="0" w:space="0" w:color="auto"/>
        <w:left w:val="none" w:sz="0" w:space="0" w:color="auto"/>
        <w:bottom w:val="none" w:sz="0" w:space="0" w:color="auto"/>
        <w:right w:val="none" w:sz="0" w:space="0" w:color="auto"/>
      </w:divBdr>
    </w:div>
    <w:div w:id="1921131299">
      <w:bodyDiv w:val="1"/>
      <w:marLeft w:val="0"/>
      <w:marRight w:val="0"/>
      <w:marTop w:val="0"/>
      <w:marBottom w:val="0"/>
      <w:divBdr>
        <w:top w:val="none" w:sz="0" w:space="0" w:color="auto"/>
        <w:left w:val="none" w:sz="0" w:space="0" w:color="auto"/>
        <w:bottom w:val="none" w:sz="0" w:space="0" w:color="auto"/>
        <w:right w:val="none" w:sz="0" w:space="0" w:color="auto"/>
      </w:divBdr>
    </w:div>
    <w:div w:id="1921325338">
      <w:bodyDiv w:val="1"/>
      <w:marLeft w:val="0"/>
      <w:marRight w:val="0"/>
      <w:marTop w:val="0"/>
      <w:marBottom w:val="0"/>
      <w:divBdr>
        <w:top w:val="none" w:sz="0" w:space="0" w:color="auto"/>
        <w:left w:val="none" w:sz="0" w:space="0" w:color="auto"/>
        <w:bottom w:val="none" w:sz="0" w:space="0" w:color="auto"/>
        <w:right w:val="none" w:sz="0" w:space="0" w:color="auto"/>
      </w:divBdr>
    </w:div>
    <w:div w:id="1922518879">
      <w:bodyDiv w:val="1"/>
      <w:marLeft w:val="0"/>
      <w:marRight w:val="0"/>
      <w:marTop w:val="0"/>
      <w:marBottom w:val="0"/>
      <w:divBdr>
        <w:top w:val="none" w:sz="0" w:space="0" w:color="auto"/>
        <w:left w:val="none" w:sz="0" w:space="0" w:color="auto"/>
        <w:bottom w:val="none" w:sz="0" w:space="0" w:color="auto"/>
        <w:right w:val="none" w:sz="0" w:space="0" w:color="auto"/>
      </w:divBdr>
    </w:div>
    <w:div w:id="1926037551">
      <w:bodyDiv w:val="1"/>
      <w:marLeft w:val="0"/>
      <w:marRight w:val="0"/>
      <w:marTop w:val="0"/>
      <w:marBottom w:val="0"/>
      <w:divBdr>
        <w:top w:val="none" w:sz="0" w:space="0" w:color="auto"/>
        <w:left w:val="none" w:sz="0" w:space="0" w:color="auto"/>
        <w:bottom w:val="none" w:sz="0" w:space="0" w:color="auto"/>
        <w:right w:val="none" w:sz="0" w:space="0" w:color="auto"/>
      </w:divBdr>
    </w:div>
    <w:div w:id="1931500635">
      <w:bodyDiv w:val="1"/>
      <w:marLeft w:val="0"/>
      <w:marRight w:val="0"/>
      <w:marTop w:val="0"/>
      <w:marBottom w:val="0"/>
      <w:divBdr>
        <w:top w:val="none" w:sz="0" w:space="0" w:color="auto"/>
        <w:left w:val="none" w:sz="0" w:space="0" w:color="auto"/>
        <w:bottom w:val="none" w:sz="0" w:space="0" w:color="auto"/>
        <w:right w:val="none" w:sz="0" w:space="0" w:color="auto"/>
      </w:divBdr>
    </w:div>
    <w:div w:id="1934433852">
      <w:bodyDiv w:val="1"/>
      <w:marLeft w:val="0"/>
      <w:marRight w:val="0"/>
      <w:marTop w:val="0"/>
      <w:marBottom w:val="0"/>
      <w:divBdr>
        <w:top w:val="none" w:sz="0" w:space="0" w:color="auto"/>
        <w:left w:val="none" w:sz="0" w:space="0" w:color="auto"/>
        <w:bottom w:val="none" w:sz="0" w:space="0" w:color="auto"/>
        <w:right w:val="none" w:sz="0" w:space="0" w:color="auto"/>
      </w:divBdr>
    </w:div>
    <w:div w:id="1939679532">
      <w:bodyDiv w:val="1"/>
      <w:marLeft w:val="0"/>
      <w:marRight w:val="0"/>
      <w:marTop w:val="0"/>
      <w:marBottom w:val="0"/>
      <w:divBdr>
        <w:top w:val="none" w:sz="0" w:space="0" w:color="auto"/>
        <w:left w:val="none" w:sz="0" w:space="0" w:color="auto"/>
        <w:bottom w:val="none" w:sz="0" w:space="0" w:color="auto"/>
        <w:right w:val="none" w:sz="0" w:space="0" w:color="auto"/>
      </w:divBdr>
    </w:div>
    <w:div w:id="1940988239">
      <w:bodyDiv w:val="1"/>
      <w:marLeft w:val="0"/>
      <w:marRight w:val="0"/>
      <w:marTop w:val="0"/>
      <w:marBottom w:val="0"/>
      <w:divBdr>
        <w:top w:val="none" w:sz="0" w:space="0" w:color="auto"/>
        <w:left w:val="none" w:sz="0" w:space="0" w:color="auto"/>
        <w:bottom w:val="none" w:sz="0" w:space="0" w:color="auto"/>
        <w:right w:val="none" w:sz="0" w:space="0" w:color="auto"/>
      </w:divBdr>
    </w:div>
    <w:div w:id="1946383444">
      <w:bodyDiv w:val="1"/>
      <w:marLeft w:val="0"/>
      <w:marRight w:val="0"/>
      <w:marTop w:val="0"/>
      <w:marBottom w:val="0"/>
      <w:divBdr>
        <w:top w:val="none" w:sz="0" w:space="0" w:color="auto"/>
        <w:left w:val="none" w:sz="0" w:space="0" w:color="auto"/>
        <w:bottom w:val="none" w:sz="0" w:space="0" w:color="auto"/>
        <w:right w:val="none" w:sz="0" w:space="0" w:color="auto"/>
      </w:divBdr>
    </w:div>
    <w:div w:id="1948849717">
      <w:bodyDiv w:val="1"/>
      <w:marLeft w:val="0"/>
      <w:marRight w:val="0"/>
      <w:marTop w:val="0"/>
      <w:marBottom w:val="0"/>
      <w:divBdr>
        <w:top w:val="none" w:sz="0" w:space="0" w:color="auto"/>
        <w:left w:val="none" w:sz="0" w:space="0" w:color="auto"/>
        <w:bottom w:val="none" w:sz="0" w:space="0" w:color="auto"/>
        <w:right w:val="none" w:sz="0" w:space="0" w:color="auto"/>
      </w:divBdr>
    </w:div>
    <w:div w:id="1950813996">
      <w:bodyDiv w:val="1"/>
      <w:marLeft w:val="0"/>
      <w:marRight w:val="0"/>
      <w:marTop w:val="0"/>
      <w:marBottom w:val="0"/>
      <w:divBdr>
        <w:top w:val="none" w:sz="0" w:space="0" w:color="auto"/>
        <w:left w:val="none" w:sz="0" w:space="0" w:color="auto"/>
        <w:bottom w:val="none" w:sz="0" w:space="0" w:color="auto"/>
        <w:right w:val="none" w:sz="0" w:space="0" w:color="auto"/>
      </w:divBdr>
    </w:div>
    <w:div w:id="1963462692">
      <w:bodyDiv w:val="1"/>
      <w:marLeft w:val="0"/>
      <w:marRight w:val="0"/>
      <w:marTop w:val="0"/>
      <w:marBottom w:val="0"/>
      <w:divBdr>
        <w:top w:val="none" w:sz="0" w:space="0" w:color="auto"/>
        <w:left w:val="none" w:sz="0" w:space="0" w:color="auto"/>
        <w:bottom w:val="none" w:sz="0" w:space="0" w:color="auto"/>
        <w:right w:val="none" w:sz="0" w:space="0" w:color="auto"/>
      </w:divBdr>
    </w:div>
    <w:div w:id="1979187286">
      <w:bodyDiv w:val="1"/>
      <w:marLeft w:val="0"/>
      <w:marRight w:val="0"/>
      <w:marTop w:val="0"/>
      <w:marBottom w:val="0"/>
      <w:divBdr>
        <w:top w:val="none" w:sz="0" w:space="0" w:color="auto"/>
        <w:left w:val="none" w:sz="0" w:space="0" w:color="auto"/>
        <w:bottom w:val="none" w:sz="0" w:space="0" w:color="auto"/>
        <w:right w:val="none" w:sz="0" w:space="0" w:color="auto"/>
      </w:divBdr>
    </w:div>
    <w:div w:id="1982617015">
      <w:bodyDiv w:val="1"/>
      <w:marLeft w:val="0"/>
      <w:marRight w:val="0"/>
      <w:marTop w:val="0"/>
      <w:marBottom w:val="0"/>
      <w:divBdr>
        <w:top w:val="none" w:sz="0" w:space="0" w:color="auto"/>
        <w:left w:val="none" w:sz="0" w:space="0" w:color="auto"/>
        <w:bottom w:val="none" w:sz="0" w:space="0" w:color="auto"/>
        <w:right w:val="none" w:sz="0" w:space="0" w:color="auto"/>
      </w:divBdr>
    </w:div>
    <w:div w:id="1988388082">
      <w:bodyDiv w:val="1"/>
      <w:marLeft w:val="0"/>
      <w:marRight w:val="0"/>
      <w:marTop w:val="0"/>
      <w:marBottom w:val="0"/>
      <w:divBdr>
        <w:top w:val="none" w:sz="0" w:space="0" w:color="auto"/>
        <w:left w:val="none" w:sz="0" w:space="0" w:color="auto"/>
        <w:bottom w:val="none" w:sz="0" w:space="0" w:color="auto"/>
        <w:right w:val="none" w:sz="0" w:space="0" w:color="auto"/>
      </w:divBdr>
    </w:div>
    <w:div w:id="2004384902">
      <w:bodyDiv w:val="1"/>
      <w:marLeft w:val="0"/>
      <w:marRight w:val="0"/>
      <w:marTop w:val="0"/>
      <w:marBottom w:val="0"/>
      <w:divBdr>
        <w:top w:val="none" w:sz="0" w:space="0" w:color="auto"/>
        <w:left w:val="none" w:sz="0" w:space="0" w:color="auto"/>
        <w:bottom w:val="none" w:sz="0" w:space="0" w:color="auto"/>
        <w:right w:val="none" w:sz="0" w:space="0" w:color="auto"/>
      </w:divBdr>
    </w:div>
    <w:div w:id="2018271072">
      <w:bodyDiv w:val="1"/>
      <w:marLeft w:val="0"/>
      <w:marRight w:val="0"/>
      <w:marTop w:val="0"/>
      <w:marBottom w:val="0"/>
      <w:divBdr>
        <w:top w:val="none" w:sz="0" w:space="0" w:color="auto"/>
        <w:left w:val="none" w:sz="0" w:space="0" w:color="auto"/>
        <w:bottom w:val="none" w:sz="0" w:space="0" w:color="auto"/>
        <w:right w:val="none" w:sz="0" w:space="0" w:color="auto"/>
      </w:divBdr>
    </w:div>
    <w:div w:id="2034112850">
      <w:bodyDiv w:val="1"/>
      <w:marLeft w:val="0"/>
      <w:marRight w:val="0"/>
      <w:marTop w:val="0"/>
      <w:marBottom w:val="0"/>
      <w:divBdr>
        <w:top w:val="none" w:sz="0" w:space="0" w:color="auto"/>
        <w:left w:val="none" w:sz="0" w:space="0" w:color="auto"/>
        <w:bottom w:val="none" w:sz="0" w:space="0" w:color="auto"/>
        <w:right w:val="none" w:sz="0" w:space="0" w:color="auto"/>
      </w:divBdr>
    </w:div>
    <w:div w:id="2060811743">
      <w:bodyDiv w:val="1"/>
      <w:marLeft w:val="0"/>
      <w:marRight w:val="0"/>
      <w:marTop w:val="0"/>
      <w:marBottom w:val="0"/>
      <w:divBdr>
        <w:top w:val="none" w:sz="0" w:space="0" w:color="auto"/>
        <w:left w:val="none" w:sz="0" w:space="0" w:color="auto"/>
        <w:bottom w:val="none" w:sz="0" w:space="0" w:color="auto"/>
        <w:right w:val="none" w:sz="0" w:space="0" w:color="auto"/>
      </w:divBdr>
    </w:div>
    <w:div w:id="2061322973">
      <w:bodyDiv w:val="1"/>
      <w:marLeft w:val="0"/>
      <w:marRight w:val="0"/>
      <w:marTop w:val="0"/>
      <w:marBottom w:val="0"/>
      <w:divBdr>
        <w:top w:val="none" w:sz="0" w:space="0" w:color="auto"/>
        <w:left w:val="none" w:sz="0" w:space="0" w:color="auto"/>
        <w:bottom w:val="none" w:sz="0" w:space="0" w:color="auto"/>
        <w:right w:val="none" w:sz="0" w:space="0" w:color="auto"/>
      </w:divBdr>
    </w:div>
    <w:div w:id="2062971758">
      <w:bodyDiv w:val="1"/>
      <w:marLeft w:val="0"/>
      <w:marRight w:val="0"/>
      <w:marTop w:val="0"/>
      <w:marBottom w:val="0"/>
      <w:divBdr>
        <w:top w:val="none" w:sz="0" w:space="0" w:color="auto"/>
        <w:left w:val="none" w:sz="0" w:space="0" w:color="auto"/>
        <w:bottom w:val="none" w:sz="0" w:space="0" w:color="auto"/>
        <w:right w:val="none" w:sz="0" w:space="0" w:color="auto"/>
      </w:divBdr>
    </w:div>
    <w:div w:id="2075812497">
      <w:bodyDiv w:val="1"/>
      <w:marLeft w:val="0"/>
      <w:marRight w:val="0"/>
      <w:marTop w:val="0"/>
      <w:marBottom w:val="0"/>
      <w:divBdr>
        <w:top w:val="none" w:sz="0" w:space="0" w:color="auto"/>
        <w:left w:val="none" w:sz="0" w:space="0" w:color="auto"/>
        <w:bottom w:val="none" w:sz="0" w:space="0" w:color="auto"/>
        <w:right w:val="none" w:sz="0" w:space="0" w:color="auto"/>
      </w:divBdr>
    </w:div>
    <w:div w:id="2092851709">
      <w:bodyDiv w:val="1"/>
      <w:marLeft w:val="0"/>
      <w:marRight w:val="0"/>
      <w:marTop w:val="0"/>
      <w:marBottom w:val="0"/>
      <w:divBdr>
        <w:top w:val="none" w:sz="0" w:space="0" w:color="auto"/>
        <w:left w:val="none" w:sz="0" w:space="0" w:color="auto"/>
        <w:bottom w:val="none" w:sz="0" w:space="0" w:color="auto"/>
        <w:right w:val="none" w:sz="0" w:space="0" w:color="auto"/>
      </w:divBdr>
    </w:div>
    <w:div w:id="2095010900">
      <w:bodyDiv w:val="1"/>
      <w:marLeft w:val="0"/>
      <w:marRight w:val="0"/>
      <w:marTop w:val="0"/>
      <w:marBottom w:val="0"/>
      <w:divBdr>
        <w:top w:val="none" w:sz="0" w:space="0" w:color="auto"/>
        <w:left w:val="none" w:sz="0" w:space="0" w:color="auto"/>
        <w:bottom w:val="none" w:sz="0" w:space="0" w:color="auto"/>
        <w:right w:val="none" w:sz="0" w:space="0" w:color="auto"/>
      </w:divBdr>
    </w:div>
    <w:div w:id="2099709137">
      <w:bodyDiv w:val="1"/>
      <w:marLeft w:val="0"/>
      <w:marRight w:val="0"/>
      <w:marTop w:val="0"/>
      <w:marBottom w:val="0"/>
      <w:divBdr>
        <w:top w:val="none" w:sz="0" w:space="0" w:color="auto"/>
        <w:left w:val="none" w:sz="0" w:space="0" w:color="auto"/>
        <w:bottom w:val="none" w:sz="0" w:space="0" w:color="auto"/>
        <w:right w:val="none" w:sz="0" w:space="0" w:color="auto"/>
      </w:divBdr>
    </w:div>
    <w:div w:id="2109159342">
      <w:bodyDiv w:val="1"/>
      <w:marLeft w:val="0"/>
      <w:marRight w:val="0"/>
      <w:marTop w:val="0"/>
      <w:marBottom w:val="0"/>
      <w:divBdr>
        <w:top w:val="none" w:sz="0" w:space="0" w:color="auto"/>
        <w:left w:val="none" w:sz="0" w:space="0" w:color="auto"/>
        <w:bottom w:val="none" w:sz="0" w:space="0" w:color="auto"/>
        <w:right w:val="none" w:sz="0" w:space="0" w:color="auto"/>
      </w:divBdr>
    </w:div>
    <w:div w:id="2115202645">
      <w:bodyDiv w:val="1"/>
      <w:marLeft w:val="0"/>
      <w:marRight w:val="0"/>
      <w:marTop w:val="0"/>
      <w:marBottom w:val="0"/>
      <w:divBdr>
        <w:top w:val="none" w:sz="0" w:space="0" w:color="auto"/>
        <w:left w:val="none" w:sz="0" w:space="0" w:color="auto"/>
        <w:bottom w:val="none" w:sz="0" w:space="0" w:color="auto"/>
        <w:right w:val="none" w:sz="0" w:space="0" w:color="auto"/>
      </w:divBdr>
    </w:div>
    <w:div w:id="2123844024">
      <w:bodyDiv w:val="1"/>
      <w:marLeft w:val="0"/>
      <w:marRight w:val="0"/>
      <w:marTop w:val="0"/>
      <w:marBottom w:val="0"/>
      <w:divBdr>
        <w:top w:val="none" w:sz="0" w:space="0" w:color="auto"/>
        <w:left w:val="none" w:sz="0" w:space="0" w:color="auto"/>
        <w:bottom w:val="none" w:sz="0" w:space="0" w:color="auto"/>
        <w:right w:val="none" w:sz="0" w:space="0" w:color="auto"/>
      </w:divBdr>
    </w:div>
    <w:div w:id="2128042865">
      <w:bodyDiv w:val="1"/>
      <w:marLeft w:val="0"/>
      <w:marRight w:val="0"/>
      <w:marTop w:val="0"/>
      <w:marBottom w:val="0"/>
      <w:divBdr>
        <w:top w:val="none" w:sz="0" w:space="0" w:color="auto"/>
        <w:left w:val="none" w:sz="0" w:space="0" w:color="auto"/>
        <w:bottom w:val="none" w:sz="0" w:space="0" w:color="auto"/>
        <w:right w:val="none" w:sz="0" w:space="0" w:color="auto"/>
      </w:divBdr>
    </w:div>
    <w:div w:id="2132237277">
      <w:bodyDiv w:val="1"/>
      <w:marLeft w:val="0"/>
      <w:marRight w:val="0"/>
      <w:marTop w:val="0"/>
      <w:marBottom w:val="0"/>
      <w:divBdr>
        <w:top w:val="none" w:sz="0" w:space="0" w:color="auto"/>
        <w:left w:val="none" w:sz="0" w:space="0" w:color="auto"/>
        <w:bottom w:val="none" w:sz="0" w:space="0" w:color="auto"/>
        <w:right w:val="none" w:sz="0" w:space="0" w:color="auto"/>
      </w:divBdr>
    </w:div>
    <w:div w:id="2140612792">
      <w:bodyDiv w:val="1"/>
      <w:marLeft w:val="0"/>
      <w:marRight w:val="0"/>
      <w:marTop w:val="0"/>
      <w:marBottom w:val="0"/>
      <w:divBdr>
        <w:top w:val="none" w:sz="0" w:space="0" w:color="auto"/>
        <w:left w:val="none" w:sz="0" w:space="0" w:color="auto"/>
        <w:bottom w:val="none" w:sz="0" w:space="0" w:color="auto"/>
        <w:right w:val="none" w:sz="0" w:space="0" w:color="auto"/>
      </w:divBdr>
    </w:div>
    <w:div w:id="21465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fertilitypreservationpittsburgh.org/" TargetMode="External"/><Relationship Id="rId39" Type="http://schemas.openxmlformats.org/officeDocument/2006/relationships/image" Target="media/image12.png"/><Relationship Id="rId21" Type="http://schemas.openxmlformats.org/officeDocument/2006/relationships/header" Target="header6.xml"/><Relationship Id="rId34" Type="http://schemas.openxmlformats.org/officeDocument/2006/relationships/image" Target="media/image11.jpeg"/><Relationship Id="rId42" Type="http://schemas.openxmlformats.org/officeDocument/2006/relationships/image" Target="media/image14.png"/><Relationship Id="rId47" Type="http://schemas.openxmlformats.org/officeDocument/2006/relationships/hyperlink" Target="https://www.ncbi.nlm.nih.gov/pubmed/?term=Lemon%20LS%5BAuthor%5D&amp;cauthor=true&amp;cauthor_uid=28024988" TargetMode="External"/><Relationship Id="rId50" Type="http://schemas.openxmlformats.org/officeDocument/2006/relationships/hyperlink" Target="https://www.ncbi.nlm.nih.gov/pubmed/?term=Catov%20JM%5BAuthor%5D&amp;cauthor=true&amp;cauthor_uid=28024988" TargetMode="External"/><Relationship Id="rId55" Type="http://schemas.openxmlformats.org/officeDocument/2006/relationships/image" Target="media/image15.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comments" Target="comments.xml"/><Relationship Id="rId41" Type="http://schemas.openxmlformats.org/officeDocument/2006/relationships/image" Target="media/image13.png"/><Relationship Id="rId54" Type="http://schemas.openxmlformats.org/officeDocument/2006/relationships/hyperlink" Target="https://www.ncbi.nlm.nih.gov/pubmed/?term=neggin+mokhtari%5BAuthor%5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package" Target="embeddings/Microsoft_Word_Document.docx"/><Relationship Id="rId37" Type="http://schemas.openxmlformats.org/officeDocument/2006/relationships/hyperlink" Target="http://www.ncbi.nlm.nih.gov/pubmed/26153062" TargetMode="External"/><Relationship Id="rId40" Type="http://schemas.openxmlformats.org/officeDocument/2006/relationships/hyperlink" Target="http://obgyn.medicine.pitt.edu/ultrasound" TargetMode="External"/><Relationship Id="rId45" Type="http://schemas.openxmlformats.org/officeDocument/2006/relationships/header" Target="header7.xml"/><Relationship Id="rId53" Type="http://schemas.openxmlformats.org/officeDocument/2006/relationships/hyperlink" Target="https://www.ncbi.nlm.nih.gov/pubmed/?term=neggin+mokhtari%5BAuthor%5D)" TargetMode="External"/><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yperlink" Target="https://www.ncbi.nlm.nih.gov/pubmed/27802094" TargetMode="External"/><Relationship Id="rId49" Type="http://schemas.openxmlformats.org/officeDocument/2006/relationships/hyperlink" Target="https://www.ncbi.nlm.nih.gov/pubmed/?term=Parks%20WT%5BAuthor%5D&amp;cauthor=true&amp;cauthor_uid=28024988" TargetMode="External"/><Relationship Id="rId57" Type="http://schemas.openxmlformats.org/officeDocument/2006/relationships/header" Target="header8.xml"/><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10.emf"/><Relationship Id="rId44" Type="http://schemas.openxmlformats.org/officeDocument/2006/relationships/chart" Target="charts/chart1.xml"/><Relationship Id="rId52" Type="http://schemas.openxmlformats.org/officeDocument/2006/relationships/hyperlink" Target="https://www.ncbi.nlm.nih.gov/pubmed/?term=Caritis%20SN%5BAuthor%5D&amp;cauthor=true&amp;cauthor_uid=28024988"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8.jpeg"/><Relationship Id="rId30" Type="http://schemas.microsoft.com/office/2011/relationships/commentsExtended" Target="commentsExtended.xml"/><Relationship Id="rId35" Type="http://schemas.openxmlformats.org/officeDocument/2006/relationships/hyperlink" Target="http://pittgenetics.com/" TargetMode="External"/><Relationship Id="rId43" Type="http://schemas.openxmlformats.org/officeDocument/2006/relationships/hyperlink" Target="http://www.mageewomens.org." TargetMode="External"/><Relationship Id="rId48" Type="http://schemas.openxmlformats.org/officeDocument/2006/relationships/hyperlink" Target="https://www.ncbi.nlm.nih.gov/pubmed/?term=Mokhtari%20NB%5BAuthor%5D&amp;cauthor=true&amp;cauthor_uid=28024988" TargetMode="External"/><Relationship Id="rId56" Type="http://schemas.microsoft.com/office/2007/relationships/hdphoto" Target="media/hdphoto1.wdp"/><Relationship Id="rId8" Type="http://schemas.openxmlformats.org/officeDocument/2006/relationships/settings" Target="settings.xml"/><Relationship Id="rId51" Type="http://schemas.openxmlformats.org/officeDocument/2006/relationships/hyperlink" Target="https://www.ncbi.nlm.nih.gov/pubmed/?term=Venkataramanan%20R%5BAuthor%5D&amp;cauthor=true&amp;cauthor_uid=28024988"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hyperlink" Target="http://obgyn.medicine.pitt.edu/infertility/" TargetMode="External"/><Relationship Id="rId38" Type="http://schemas.openxmlformats.org/officeDocument/2006/relationships/hyperlink" Target="http://obgyn.medicine.pitt.edu/genetics/" TargetMode="External"/><Relationship Id="rId46" Type="http://schemas.openxmlformats.org/officeDocument/2006/relationships/hyperlink" Target="https://www.ncbi.nlm.nih.gov/pubmed/?term=Serra%20AE%5BAuthor%5D&amp;cauthor=true&amp;cauthor_uid=28024988" TargetMode="External"/><Relationship Id="rId59"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satokn\AppData\Local\Microsoft\Windows\Temporary%20Internet%20Files\Content.Outlook\CA07UTK5\FY17%20OBG%20annual%20report%20data%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rPr>
              <a:t>Department of OBGYN Funded Direct Research Activities, </a:t>
            </a:r>
          </a:p>
          <a:p>
            <a:pPr>
              <a:defRPr sz="1000" b="0" i="0" u="none" strike="noStrike" baseline="0">
                <a:solidFill>
                  <a:srgbClr val="000000"/>
                </a:solidFill>
                <a:latin typeface="Calibri"/>
                <a:ea typeface="Calibri"/>
                <a:cs typeface="Calibri"/>
              </a:defRPr>
            </a:pPr>
            <a:r>
              <a:rPr lang="en-US" sz="1200" b="1" i="0" u="none" strike="noStrike" baseline="0">
                <a:solidFill>
                  <a:srgbClr val="000000"/>
                </a:solidFill>
                <a:latin typeface="Calibri"/>
              </a:rPr>
              <a:t>in Dollars FY03-FY17 </a:t>
            </a:r>
          </a:p>
        </c:rich>
      </c:tx>
      <c:layout>
        <c:manualLayout>
          <c:xMode val="edge"/>
          <c:yMode val="edge"/>
          <c:x val="0.18687117235345582"/>
          <c:y val="7.573596423242863E-4"/>
        </c:manualLayout>
      </c:layout>
      <c:overlay val="0"/>
    </c:title>
    <c:autoTitleDeleted val="0"/>
    <c:plotArea>
      <c:layout>
        <c:manualLayout>
          <c:layoutTarget val="inner"/>
          <c:xMode val="edge"/>
          <c:yMode val="edge"/>
          <c:x val="0.1707154493619332"/>
          <c:y val="0.15494394823781357"/>
          <c:w val="0.70024358761253369"/>
          <c:h val="0.75066398885371843"/>
        </c:manualLayout>
      </c:layout>
      <c:lineChart>
        <c:grouping val="standard"/>
        <c:varyColors val="0"/>
        <c:ser>
          <c:idx val="0"/>
          <c:order val="0"/>
          <c:tx>
            <c:strRef>
              <c:f>'funding through 6.30.17'!$B$7</c:f>
              <c:strCache>
                <c:ptCount val="1"/>
                <c:pt idx="0">
                  <c:v>Federal </c:v>
                </c:pt>
              </c:strCache>
            </c:strRef>
          </c:tx>
          <c:marker>
            <c:symbol val="none"/>
          </c:marker>
          <c:cat>
            <c:strRef>
              <c:f>'funding through 6.30.17'!$C$1:$Q$6</c:f>
              <c:strCache>
                <c:ptCount val="15"/>
                <c:pt idx="0">
                  <c:v>FY03</c:v>
                </c:pt>
                <c:pt idx="1">
                  <c:v>FY04</c:v>
                </c:pt>
                <c:pt idx="2">
                  <c:v>FY05</c:v>
                </c:pt>
                <c:pt idx="3">
                  <c:v>FY06</c:v>
                </c:pt>
                <c:pt idx="4">
                  <c:v>FY07</c:v>
                </c:pt>
                <c:pt idx="5">
                  <c:v>FY08</c:v>
                </c:pt>
                <c:pt idx="6">
                  <c:v>FY09</c:v>
                </c:pt>
                <c:pt idx="7">
                  <c:v>FY10</c:v>
                </c:pt>
                <c:pt idx="8">
                  <c:v>FY11</c:v>
                </c:pt>
                <c:pt idx="9">
                  <c:v>FY12</c:v>
                </c:pt>
                <c:pt idx="10">
                  <c:v>FY13</c:v>
                </c:pt>
                <c:pt idx="11">
                  <c:v>FY14</c:v>
                </c:pt>
                <c:pt idx="12">
                  <c:v>FY15</c:v>
                </c:pt>
                <c:pt idx="13">
                  <c:v>FY16</c:v>
                </c:pt>
                <c:pt idx="14">
                  <c:v>FY17</c:v>
                </c:pt>
              </c:strCache>
            </c:strRef>
          </c:cat>
          <c:val>
            <c:numRef>
              <c:f>'funding through 6.30.17'!$C$7:$Q$7</c:f>
              <c:numCache>
                <c:formatCode>_(* #,##0_);_(* \(#,##0\);_(* "-"_);_(@_)</c:formatCode>
                <c:ptCount val="15"/>
                <c:pt idx="0">
                  <c:v>10185086.779999999</c:v>
                </c:pt>
                <c:pt idx="1">
                  <c:v>11905136.32</c:v>
                </c:pt>
                <c:pt idx="2">
                  <c:v>13161378.649999999</c:v>
                </c:pt>
                <c:pt idx="3">
                  <c:v>15621464.9</c:v>
                </c:pt>
                <c:pt idx="4">
                  <c:v>17427857.129999999</c:v>
                </c:pt>
                <c:pt idx="5">
                  <c:v>20300954.850000001</c:v>
                </c:pt>
                <c:pt idx="6">
                  <c:v>25060501.380000003</c:v>
                </c:pt>
                <c:pt idx="7">
                  <c:v>25859780.59</c:v>
                </c:pt>
                <c:pt idx="8">
                  <c:v>31085450.890000001</c:v>
                </c:pt>
                <c:pt idx="9">
                  <c:v>35255579.530000001</c:v>
                </c:pt>
                <c:pt idx="10">
                  <c:v>33385221.360000007</c:v>
                </c:pt>
                <c:pt idx="11">
                  <c:v>30223248.140000001</c:v>
                </c:pt>
                <c:pt idx="12">
                  <c:v>39432206</c:v>
                </c:pt>
                <c:pt idx="13">
                  <c:v>35504132.050000004</c:v>
                </c:pt>
                <c:pt idx="14" formatCode="_(* #,##0_);_(* \(#,##0\);_(* &quot;-&quot;??_);_(@_)">
                  <c:v>34633692</c:v>
                </c:pt>
              </c:numCache>
            </c:numRef>
          </c:val>
          <c:smooth val="0"/>
          <c:extLst>
            <c:ext xmlns:c16="http://schemas.microsoft.com/office/drawing/2014/chart" uri="{C3380CC4-5D6E-409C-BE32-E72D297353CC}">
              <c16:uniqueId val="{00000000-5155-4FDE-BC31-A58D7D1BBD59}"/>
            </c:ext>
          </c:extLst>
        </c:ser>
        <c:ser>
          <c:idx val="1"/>
          <c:order val="1"/>
          <c:tx>
            <c:strRef>
              <c:f>'funding through 6.30.17'!$B$8</c:f>
              <c:strCache>
                <c:ptCount val="1"/>
                <c:pt idx="0">
                  <c:v>Non Federal </c:v>
                </c:pt>
              </c:strCache>
            </c:strRef>
          </c:tx>
          <c:marker>
            <c:symbol val="none"/>
          </c:marker>
          <c:cat>
            <c:strRef>
              <c:f>'funding through 6.30.17'!$C$1:$Q$6</c:f>
              <c:strCache>
                <c:ptCount val="15"/>
                <c:pt idx="0">
                  <c:v>FY03</c:v>
                </c:pt>
                <c:pt idx="1">
                  <c:v>FY04</c:v>
                </c:pt>
                <c:pt idx="2">
                  <c:v>FY05</c:v>
                </c:pt>
                <c:pt idx="3">
                  <c:v>FY06</c:v>
                </c:pt>
                <c:pt idx="4">
                  <c:v>FY07</c:v>
                </c:pt>
                <c:pt idx="5">
                  <c:v>FY08</c:v>
                </c:pt>
                <c:pt idx="6">
                  <c:v>FY09</c:v>
                </c:pt>
                <c:pt idx="7">
                  <c:v>FY10</c:v>
                </c:pt>
                <c:pt idx="8">
                  <c:v>FY11</c:v>
                </c:pt>
                <c:pt idx="9">
                  <c:v>FY12</c:v>
                </c:pt>
                <c:pt idx="10">
                  <c:v>FY13</c:v>
                </c:pt>
                <c:pt idx="11">
                  <c:v>FY14</c:v>
                </c:pt>
                <c:pt idx="12">
                  <c:v>FY15</c:v>
                </c:pt>
                <c:pt idx="13">
                  <c:v>FY16</c:v>
                </c:pt>
                <c:pt idx="14">
                  <c:v>FY17</c:v>
                </c:pt>
              </c:strCache>
            </c:strRef>
          </c:cat>
          <c:val>
            <c:numRef>
              <c:f>'funding through 6.30.17'!$C$8:$Q$8</c:f>
              <c:numCache>
                <c:formatCode>_(* #,##0_);_(* \(#,##0\);_(* "-"_);_(@_)</c:formatCode>
                <c:ptCount val="15"/>
                <c:pt idx="0">
                  <c:v>2500626.9899999998</c:v>
                </c:pt>
                <c:pt idx="1">
                  <c:v>2387975.5600000005</c:v>
                </c:pt>
                <c:pt idx="2">
                  <c:v>3352766.95</c:v>
                </c:pt>
                <c:pt idx="3">
                  <c:v>3849684.57</c:v>
                </c:pt>
                <c:pt idx="4">
                  <c:v>3790745.56</c:v>
                </c:pt>
                <c:pt idx="5">
                  <c:v>4116838.36</c:v>
                </c:pt>
                <c:pt idx="6">
                  <c:v>3705693.95</c:v>
                </c:pt>
                <c:pt idx="7">
                  <c:v>6899924.5699999994</c:v>
                </c:pt>
                <c:pt idx="8">
                  <c:v>3547819.3499999996</c:v>
                </c:pt>
                <c:pt idx="9">
                  <c:v>3199125.4000000004</c:v>
                </c:pt>
                <c:pt idx="10">
                  <c:v>5041101.0299999993</c:v>
                </c:pt>
                <c:pt idx="11">
                  <c:v>5509427.4399999995</c:v>
                </c:pt>
                <c:pt idx="12">
                  <c:v>6457416.919999999</c:v>
                </c:pt>
                <c:pt idx="13">
                  <c:v>6286952.9800000004</c:v>
                </c:pt>
                <c:pt idx="14" formatCode="_(* #,##0_);_(* \(#,##0\);_(* &quot;-&quot;??_);_(@_)">
                  <c:v>7298472.8300000103</c:v>
                </c:pt>
              </c:numCache>
            </c:numRef>
          </c:val>
          <c:smooth val="0"/>
          <c:extLst>
            <c:ext xmlns:c16="http://schemas.microsoft.com/office/drawing/2014/chart" uri="{C3380CC4-5D6E-409C-BE32-E72D297353CC}">
              <c16:uniqueId val="{00000001-5155-4FDE-BC31-A58D7D1BBD59}"/>
            </c:ext>
          </c:extLst>
        </c:ser>
        <c:ser>
          <c:idx val="2"/>
          <c:order val="2"/>
          <c:tx>
            <c:strRef>
              <c:f>'funding through 6.30.17'!$B$9</c:f>
              <c:strCache>
                <c:ptCount val="1"/>
                <c:pt idx="0">
                  <c:v>Total </c:v>
                </c:pt>
              </c:strCache>
            </c:strRef>
          </c:tx>
          <c:spPr>
            <a:ln>
              <a:solidFill>
                <a:schemeClr val="accent6">
                  <a:lumMod val="75000"/>
                </a:schemeClr>
              </a:solidFill>
            </a:ln>
          </c:spPr>
          <c:marker>
            <c:symbol val="none"/>
          </c:marker>
          <c:cat>
            <c:strRef>
              <c:f>'funding through 6.30.17'!$C$1:$Q$6</c:f>
              <c:strCache>
                <c:ptCount val="15"/>
                <c:pt idx="0">
                  <c:v>FY03</c:v>
                </c:pt>
                <c:pt idx="1">
                  <c:v>FY04</c:v>
                </c:pt>
                <c:pt idx="2">
                  <c:v>FY05</c:v>
                </c:pt>
                <c:pt idx="3">
                  <c:v>FY06</c:v>
                </c:pt>
                <c:pt idx="4">
                  <c:v>FY07</c:v>
                </c:pt>
                <c:pt idx="5">
                  <c:v>FY08</c:v>
                </c:pt>
                <c:pt idx="6">
                  <c:v>FY09</c:v>
                </c:pt>
                <c:pt idx="7">
                  <c:v>FY10</c:v>
                </c:pt>
                <c:pt idx="8">
                  <c:v>FY11</c:v>
                </c:pt>
                <c:pt idx="9">
                  <c:v>FY12</c:v>
                </c:pt>
                <c:pt idx="10">
                  <c:v>FY13</c:v>
                </c:pt>
                <c:pt idx="11">
                  <c:v>FY14</c:v>
                </c:pt>
                <c:pt idx="12">
                  <c:v>FY15</c:v>
                </c:pt>
                <c:pt idx="13">
                  <c:v>FY16</c:v>
                </c:pt>
                <c:pt idx="14">
                  <c:v>FY17</c:v>
                </c:pt>
              </c:strCache>
            </c:strRef>
          </c:cat>
          <c:val>
            <c:numRef>
              <c:f>'funding through 6.30.17'!$C$9:$Q$9</c:f>
              <c:numCache>
                <c:formatCode>_(* #,##0_);_(* \(#,##0\);_(* "-"_);_(@_)</c:formatCode>
                <c:ptCount val="15"/>
                <c:pt idx="0">
                  <c:v>12685713.77</c:v>
                </c:pt>
                <c:pt idx="1">
                  <c:v>14293111.880000001</c:v>
                </c:pt>
                <c:pt idx="2">
                  <c:v>16514145.599999998</c:v>
                </c:pt>
                <c:pt idx="3">
                  <c:v>19471149.469999999</c:v>
                </c:pt>
                <c:pt idx="4">
                  <c:v>21218602.689999998</c:v>
                </c:pt>
                <c:pt idx="5">
                  <c:v>24417793.210000001</c:v>
                </c:pt>
                <c:pt idx="6">
                  <c:v>28766195.330000002</c:v>
                </c:pt>
                <c:pt idx="7">
                  <c:v>32759705.16</c:v>
                </c:pt>
                <c:pt idx="8">
                  <c:v>34633270.240000002</c:v>
                </c:pt>
                <c:pt idx="9">
                  <c:v>38454704.93</c:v>
                </c:pt>
                <c:pt idx="10">
                  <c:v>38426322.390000008</c:v>
                </c:pt>
                <c:pt idx="11">
                  <c:v>35732675.579999998</c:v>
                </c:pt>
                <c:pt idx="12">
                  <c:v>45889622.920000002</c:v>
                </c:pt>
                <c:pt idx="13">
                  <c:v>41791085.030000001</c:v>
                </c:pt>
                <c:pt idx="14" formatCode="_(* #,##0_);_(* \(#,##0\);_(* &quot;-&quot;??_);_(@_)">
                  <c:v>41932164.830000013</c:v>
                </c:pt>
              </c:numCache>
            </c:numRef>
          </c:val>
          <c:smooth val="0"/>
          <c:extLst>
            <c:ext xmlns:c16="http://schemas.microsoft.com/office/drawing/2014/chart" uri="{C3380CC4-5D6E-409C-BE32-E72D297353CC}">
              <c16:uniqueId val="{00000002-5155-4FDE-BC31-A58D7D1BBD59}"/>
            </c:ext>
          </c:extLst>
        </c:ser>
        <c:dLbls>
          <c:showLegendKey val="0"/>
          <c:showVal val="0"/>
          <c:showCatName val="0"/>
          <c:showSerName val="0"/>
          <c:showPercent val="0"/>
          <c:showBubbleSize val="0"/>
        </c:dLbls>
        <c:smooth val="0"/>
        <c:axId val="85281792"/>
        <c:axId val="85283584"/>
      </c:lineChart>
      <c:catAx>
        <c:axId val="85281792"/>
        <c:scaling>
          <c:orientation val="minMax"/>
        </c:scaling>
        <c:delete val="0"/>
        <c:axPos val="b"/>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5283584"/>
        <c:crosses val="autoZero"/>
        <c:auto val="1"/>
        <c:lblAlgn val="ctr"/>
        <c:lblOffset val="100"/>
        <c:noMultiLvlLbl val="0"/>
      </c:catAx>
      <c:valAx>
        <c:axId val="8528358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Direct Funding</a:t>
                </a:r>
              </a:p>
            </c:rich>
          </c:tx>
          <c:layout>
            <c:manualLayout>
              <c:xMode val="edge"/>
              <c:yMode val="edge"/>
              <c:x val="1.4425640110076157E-2"/>
              <c:y val="0.46012433641989758"/>
            </c:manualLayout>
          </c:layout>
          <c:overlay val="0"/>
        </c:title>
        <c:numFmt formatCode="_(* #,##0_);_(* \(#,##0\);_(* &quot;-&quot;_);_(@_)"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5281792"/>
        <c:crosses val="autoZero"/>
        <c:crossBetween val="between"/>
      </c:valAx>
    </c:plotArea>
    <c:legend>
      <c:legendPos val="r"/>
      <c:layout>
        <c:manualLayout>
          <c:xMode val="edge"/>
          <c:yMode val="edge"/>
          <c:x val="0.8737115463872801"/>
          <c:y val="0.40989198585610803"/>
          <c:w val="0.1255263009479187"/>
          <c:h val="0.29062994650516394"/>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51A431822BFB43B1B120B5DF64B2C2" ma:contentTypeVersion="8" ma:contentTypeDescription="Create a new document." ma:contentTypeScope="" ma:versionID="a6a76ec7c0c509da885f45d0de376e1e">
  <xsd:schema xmlns:xsd="http://www.w3.org/2001/XMLSchema" xmlns:xs="http://www.w3.org/2001/XMLSchema" xmlns:p="http://schemas.microsoft.com/office/2006/metadata/properties" xmlns:ns2="dfece7bb-a45f-4c40-9020-3d328c6e7b71" targetNamespace="http://schemas.microsoft.com/office/2006/metadata/properties" ma:root="true" ma:fieldsID="d136838d86e721a4a9165b5ad9ff2584" ns2:_="">
    <xsd:import namespace="dfece7bb-a45f-4c40-9020-3d328c6e7b71"/>
    <xsd:element name="properties">
      <xsd:complexType>
        <xsd:sequence>
          <xsd:element name="documentManagement">
            <xsd:complexType>
              <xsd:all>
                <xsd:element ref="ns2:Description0"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ce7bb-a45f-4c40-9020-3d328c6e7b71"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tion0 xmlns="dfece7bb-a45f-4c40-9020-3d328c6e7b71" xsi:nil="true"/>
    <comments xmlns="dfece7bb-a45f-4c40-9020-3d328c6e7b71">Shannon Use this to Add Sections Once you have reviewed</comment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180CD3-F62D-4B9B-92E6-0B8E723E3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ce7bb-a45f-4c40-9020-3d328c6e7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C14FC5-99FF-4C7F-9761-369ECA4D60B1}">
  <ds:schemaRefs>
    <ds:schemaRef ds:uri="http://schemas.microsoft.com/sharepoint/v3/contenttype/forms"/>
  </ds:schemaRefs>
</ds:datastoreItem>
</file>

<file path=customXml/itemProps4.xml><?xml version="1.0" encoding="utf-8"?>
<ds:datastoreItem xmlns:ds="http://schemas.openxmlformats.org/officeDocument/2006/customXml" ds:itemID="{03128EB2-4857-494F-9CD4-A0EB9EAF08EC}">
  <ds:schemaRef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 ds:uri="http://schemas.openxmlformats.org/package/2006/metadata/core-properties"/>
    <ds:schemaRef ds:uri="http://purl.org/dc/terms/"/>
    <ds:schemaRef ds:uri="http://schemas.microsoft.com/office/2006/documentManagement/types"/>
    <ds:schemaRef ds:uri="dfece7bb-a45f-4c40-9020-3d328c6e7b71"/>
  </ds:schemaRefs>
</ds:datastoreItem>
</file>

<file path=customXml/itemProps5.xml><?xml version="1.0" encoding="utf-8"?>
<ds:datastoreItem xmlns:ds="http://schemas.openxmlformats.org/officeDocument/2006/customXml" ds:itemID="{3EB6E655-2E52-4A61-9B96-6BD8D9CC2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221</Pages>
  <Words>66914</Words>
  <Characters>381410</Characters>
  <Application>Microsoft Office Word</Application>
  <DocSecurity>0</DocSecurity>
  <Lines>3178</Lines>
  <Paragraphs>894</Paragraphs>
  <ScaleCrop>false</ScaleCrop>
  <HeadingPairs>
    <vt:vector size="2" baseType="variant">
      <vt:variant>
        <vt:lpstr>Title</vt:lpstr>
      </vt:variant>
      <vt:variant>
        <vt:i4>1</vt:i4>
      </vt:variant>
    </vt:vector>
  </HeadingPairs>
  <TitlesOfParts>
    <vt:vector size="1" baseType="lpstr">
      <vt:lpstr>DEPARTMENT OF OBSTETRICS, GYNECOLOGY, AND REPRODUCTIVE SCIENCES</vt:lpstr>
    </vt:vector>
  </TitlesOfParts>
  <Company>University of Pittsburgh School of Medicine</Company>
  <LinksUpToDate>false</LinksUpToDate>
  <CharactersWithSpaces>447430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OBSTETRICS, GYNECOLOGY, AND REPRODUCTIVE SCIENCES</dc:title>
  <dc:subject>ANNUAL REPORT – ACADEMIC YEAR 2017</dc:subject>
  <dc:creator>Tatomir, Shannon</dc:creator>
  <cp:keywords/>
  <dc:description/>
  <cp:lastModifiedBy>Rosato, Kristin</cp:lastModifiedBy>
  <cp:revision>3</cp:revision>
  <cp:lastPrinted>2017-12-11T19:08:00Z</cp:lastPrinted>
  <dcterms:created xsi:type="dcterms:W3CDTF">2017-12-11T19:07:00Z</dcterms:created>
  <dcterms:modified xsi:type="dcterms:W3CDTF">2017-12-11T19:21:00Z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0x0101000D51A431822BFB43B1B120B5DF64B2C2</vt:lpwstr>
  </property>
</Properties>
</file>